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29D3BEDF" w14:textId="4010ACCB" w:rsidR="00107514" w:rsidRPr="00107514" w:rsidRDefault="006378C9" w:rsidP="00107514">
      <w:pPr>
        <w:ind w:left="4956" w:firstLine="708"/>
        <w:contextualSpacing/>
        <w:jc w:val="right"/>
        <w:rPr>
          <w:sz w:val="20"/>
          <w:szCs w:val="20"/>
        </w:rPr>
      </w:pPr>
      <w:r w:rsidRPr="00107514">
        <w:rPr>
          <w:rFonts w:ascii="Calibri" w:hAnsi="Calibri" w:cs="Calibri"/>
          <w:sz w:val="20"/>
          <w:szCs w:val="20"/>
        </w:rPr>
        <w:t xml:space="preserve"> </w:t>
      </w:r>
      <w:r w:rsidR="00107514" w:rsidRPr="00107514">
        <w:rPr>
          <w:sz w:val="20"/>
          <w:szCs w:val="20"/>
        </w:rPr>
        <w:t>Załącznik do Uchwały Nr LXXI/4</w:t>
      </w:r>
      <w:r w:rsidR="00107514">
        <w:rPr>
          <w:sz w:val="20"/>
          <w:szCs w:val="20"/>
        </w:rPr>
        <w:t>52</w:t>
      </w:r>
      <w:r w:rsidR="00107514" w:rsidRPr="00107514">
        <w:rPr>
          <w:sz w:val="20"/>
          <w:szCs w:val="20"/>
        </w:rPr>
        <w:t>/2024</w:t>
      </w:r>
    </w:p>
    <w:p w14:paraId="3B4E4AC7" w14:textId="77777777" w:rsidR="00107514" w:rsidRPr="00107514" w:rsidRDefault="00107514" w:rsidP="00107514">
      <w:pPr>
        <w:ind w:left="4956"/>
        <w:contextualSpacing/>
        <w:jc w:val="right"/>
        <w:rPr>
          <w:sz w:val="20"/>
          <w:szCs w:val="20"/>
        </w:rPr>
      </w:pPr>
      <w:r w:rsidRPr="00107514">
        <w:rPr>
          <w:sz w:val="20"/>
          <w:szCs w:val="20"/>
        </w:rPr>
        <w:t>Rady Miejskiej w Błażowej z dnia 25 stycznia 2024 r.</w:t>
      </w:r>
    </w:p>
    <w:p w14:paraId="0CC24257" w14:textId="45977EFF" w:rsidR="00AF19C6" w:rsidRPr="00CE0CF4" w:rsidRDefault="00AF19C6" w:rsidP="00052FE3">
      <w:pPr>
        <w:spacing w:line="259" w:lineRule="auto"/>
        <w:rPr>
          <w:rFonts w:ascii="Calibri" w:hAnsi="Calibri" w:cs="Calibri"/>
        </w:rPr>
      </w:pPr>
    </w:p>
    <w:p w14:paraId="1377B463" w14:textId="77777777" w:rsidR="00AF19C6" w:rsidRPr="00CE0CF4" w:rsidRDefault="00AF19C6" w:rsidP="00052FE3">
      <w:pPr>
        <w:pStyle w:val="Nagwek2Paragraaf"/>
        <w:spacing w:line="259" w:lineRule="auto"/>
        <w:jc w:val="both"/>
        <w:rPr>
          <w:rFonts w:ascii="Calibri" w:hAnsi="Calibri" w:cs="Calibri"/>
          <w:i/>
          <w:iCs/>
          <w:sz w:val="22"/>
          <w:szCs w:val="22"/>
        </w:rPr>
      </w:pPr>
    </w:p>
    <w:p w14:paraId="2A1FEFCA" w14:textId="77777777" w:rsidR="00AF19C6" w:rsidRPr="00CE0CF4" w:rsidRDefault="00AF19C6" w:rsidP="00052FE3">
      <w:pPr>
        <w:pStyle w:val="Nagwek2Paragraaf"/>
        <w:spacing w:line="259" w:lineRule="auto"/>
        <w:jc w:val="both"/>
        <w:rPr>
          <w:rFonts w:ascii="Calibri" w:hAnsi="Calibri" w:cs="Calibri"/>
          <w:i/>
          <w:iCs/>
          <w:sz w:val="28"/>
          <w:szCs w:val="28"/>
        </w:rPr>
      </w:pPr>
    </w:p>
    <w:p w14:paraId="263ED06F" w14:textId="0890E4C7" w:rsidR="00543E2A" w:rsidRDefault="00555901" w:rsidP="00052FE3">
      <w:pPr>
        <w:spacing w:line="259" w:lineRule="auto"/>
        <w:jc w:val="center"/>
        <w:rPr>
          <w:rFonts w:ascii="Calibri" w:hAnsi="Calibri" w:cs="Calibri"/>
          <w:b/>
          <w:bCs/>
          <w:sz w:val="28"/>
          <w:szCs w:val="28"/>
        </w:rPr>
      </w:pPr>
      <w:r w:rsidRPr="00555901">
        <w:rPr>
          <w:rFonts w:ascii="Calibri" w:hAnsi="Calibri" w:cs="Calibri"/>
          <w:b/>
          <w:bCs/>
          <w:sz w:val="28"/>
          <w:szCs w:val="28"/>
        </w:rPr>
        <w:t>Program Ochrony Środowiska na lata 2024-2027 dla  Gminy Błażowa z perspektywą na lata 2028-2031</w:t>
      </w:r>
    </w:p>
    <w:p w14:paraId="52CEEC35" w14:textId="77777777" w:rsidR="00543E2A" w:rsidRDefault="00543E2A" w:rsidP="00052FE3">
      <w:pPr>
        <w:spacing w:line="259" w:lineRule="auto"/>
        <w:jc w:val="center"/>
        <w:rPr>
          <w:rFonts w:ascii="Calibri" w:hAnsi="Calibri" w:cs="Calibri"/>
          <w:b/>
          <w:bCs/>
          <w:sz w:val="28"/>
          <w:szCs w:val="28"/>
        </w:rPr>
      </w:pPr>
    </w:p>
    <w:p w14:paraId="6366B171" w14:textId="504CF9B3" w:rsidR="00015E20" w:rsidRDefault="00DA75F8" w:rsidP="00DA75F8">
      <w:pPr>
        <w:tabs>
          <w:tab w:val="left" w:pos="807"/>
        </w:tabs>
        <w:spacing w:line="259" w:lineRule="auto"/>
        <w:rPr>
          <w:rFonts w:ascii="Calibri" w:hAnsi="Calibri" w:cs="Calibri"/>
          <w:b/>
          <w:bCs/>
          <w:noProof/>
          <w:sz w:val="28"/>
          <w:szCs w:val="28"/>
        </w:rPr>
      </w:pPr>
      <w:r>
        <w:rPr>
          <w:rFonts w:ascii="Calibri" w:hAnsi="Calibri" w:cs="Calibri"/>
          <w:b/>
          <w:bCs/>
          <w:noProof/>
          <w:sz w:val="28"/>
          <w:szCs w:val="28"/>
        </w:rPr>
        <w:tab/>
      </w:r>
    </w:p>
    <w:p w14:paraId="75B23A01" w14:textId="75739BDA" w:rsidR="00AF19C6" w:rsidRPr="00CE0CF4" w:rsidRDefault="00AF19C6" w:rsidP="00052FE3">
      <w:pPr>
        <w:spacing w:line="259" w:lineRule="auto"/>
        <w:jc w:val="center"/>
        <w:rPr>
          <w:rFonts w:ascii="Calibri" w:hAnsi="Calibri" w:cs="Calibri"/>
          <w:i/>
          <w:iCs/>
          <w:sz w:val="22"/>
          <w:szCs w:val="22"/>
        </w:rPr>
      </w:pPr>
    </w:p>
    <w:p w14:paraId="51681F2A" w14:textId="38827E09" w:rsidR="00AF19C6" w:rsidRPr="00F0527C" w:rsidRDefault="00AF19C6" w:rsidP="00052FE3">
      <w:pPr>
        <w:pStyle w:val="Nagwek2Paragraaf"/>
        <w:spacing w:line="259" w:lineRule="auto"/>
        <w:jc w:val="center"/>
        <w:rPr>
          <w:rFonts w:ascii="Calibri" w:hAnsi="Calibri" w:cs="Calibri"/>
          <w:b w:val="0"/>
          <w:bCs w:val="0"/>
          <w:sz w:val="22"/>
          <w:szCs w:val="22"/>
        </w:rPr>
      </w:pPr>
    </w:p>
    <w:p w14:paraId="22807031" w14:textId="6E3144BC" w:rsidR="00AF19C6" w:rsidRPr="00CE0CF4" w:rsidRDefault="00E0511B" w:rsidP="00052FE3">
      <w:pPr>
        <w:pStyle w:val="Nagwek2Paragraaf"/>
        <w:spacing w:line="259" w:lineRule="auto"/>
        <w:jc w:val="center"/>
        <w:rPr>
          <w:rFonts w:ascii="Calibri" w:hAnsi="Calibri" w:cs="Calibri"/>
          <w:sz w:val="22"/>
          <w:szCs w:val="22"/>
        </w:rPr>
      </w:pPr>
      <w:r w:rsidRPr="00E0511B">
        <w:rPr>
          <w:rFonts w:ascii="Calibri" w:hAnsi="Calibri" w:cs="Calibri"/>
          <w:noProof/>
          <w:sz w:val="22"/>
          <w:szCs w:val="22"/>
        </w:rPr>
        <w:t xml:space="preserve"> </w:t>
      </w:r>
    </w:p>
    <w:p w14:paraId="345CCACA" w14:textId="690724D6" w:rsidR="00952394" w:rsidRDefault="001B7092" w:rsidP="00F00A01">
      <w:pPr>
        <w:spacing w:line="259" w:lineRule="auto"/>
        <w:jc w:val="center"/>
      </w:pPr>
      <w:r>
        <w:rPr>
          <w:noProof/>
        </w:rPr>
        <w:drawing>
          <wp:inline distT="0" distB="0" distL="0" distR="0" wp14:anchorId="7E6AA8F5" wp14:editId="7533B89B">
            <wp:extent cx="3144888" cy="3677697"/>
            <wp:effectExtent l="0" t="0" r="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144995" cy="3677822"/>
                    </a:xfrm>
                    <a:prstGeom prst="rect">
                      <a:avLst/>
                    </a:prstGeom>
                    <a:noFill/>
                    <a:ln>
                      <a:noFill/>
                    </a:ln>
                  </pic:spPr>
                </pic:pic>
              </a:graphicData>
            </a:graphic>
          </wp:inline>
        </w:drawing>
      </w:r>
    </w:p>
    <w:p w14:paraId="66DC69B1" w14:textId="77777777" w:rsidR="00952394" w:rsidRDefault="00952394" w:rsidP="00052FE3">
      <w:pPr>
        <w:spacing w:line="259" w:lineRule="auto"/>
      </w:pPr>
    </w:p>
    <w:p w14:paraId="30CFA1FD" w14:textId="77777777" w:rsidR="00952394" w:rsidRDefault="00952394" w:rsidP="00052FE3">
      <w:pPr>
        <w:spacing w:line="259" w:lineRule="auto"/>
      </w:pPr>
    </w:p>
    <w:p w14:paraId="288635F6" w14:textId="77777777" w:rsidR="00952394" w:rsidRDefault="00952394" w:rsidP="00052FE3">
      <w:pPr>
        <w:spacing w:line="259" w:lineRule="auto"/>
      </w:pPr>
    </w:p>
    <w:p w14:paraId="543B6D01" w14:textId="77777777" w:rsidR="00053A7D" w:rsidRDefault="00053A7D" w:rsidP="00052FE3">
      <w:pPr>
        <w:spacing w:line="259" w:lineRule="auto"/>
      </w:pPr>
    </w:p>
    <w:p w14:paraId="06D19563" w14:textId="77777777" w:rsidR="00053A7D" w:rsidRDefault="00053A7D" w:rsidP="00052FE3">
      <w:pPr>
        <w:spacing w:line="259" w:lineRule="auto"/>
      </w:pPr>
    </w:p>
    <w:p w14:paraId="315C9829" w14:textId="77777777" w:rsidR="00053A7D" w:rsidRDefault="00053A7D" w:rsidP="00052FE3">
      <w:pPr>
        <w:spacing w:line="259" w:lineRule="auto"/>
      </w:pPr>
    </w:p>
    <w:p w14:paraId="06B56228" w14:textId="77777777" w:rsidR="00952394" w:rsidRDefault="00952394" w:rsidP="00052FE3">
      <w:pPr>
        <w:spacing w:line="259" w:lineRule="auto"/>
      </w:pPr>
    </w:p>
    <w:p w14:paraId="022D443B" w14:textId="77777777" w:rsidR="00952394" w:rsidRDefault="00952394" w:rsidP="00052FE3">
      <w:pPr>
        <w:spacing w:line="259" w:lineRule="auto"/>
      </w:pPr>
    </w:p>
    <w:p w14:paraId="1D9F44E8" w14:textId="77777777" w:rsidR="00952394" w:rsidRDefault="00952394" w:rsidP="00052FE3">
      <w:pPr>
        <w:spacing w:line="259" w:lineRule="auto"/>
      </w:pPr>
    </w:p>
    <w:p w14:paraId="1C272513" w14:textId="77777777" w:rsidR="00015E20" w:rsidRDefault="00015E20" w:rsidP="00052FE3">
      <w:pPr>
        <w:spacing w:line="259" w:lineRule="auto"/>
      </w:pPr>
    </w:p>
    <w:p w14:paraId="24C606AC" w14:textId="77777777" w:rsidR="00CD75F8" w:rsidRPr="00CD75F8" w:rsidRDefault="00CD75F8" w:rsidP="00052FE3">
      <w:pPr>
        <w:spacing w:line="259" w:lineRule="auto"/>
      </w:pPr>
    </w:p>
    <w:p w14:paraId="5BFACAE0" w14:textId="7E957DAB" w:rsidR="00AF19C6" w:rsidRPr="00CE0CF4" w:rsidRDefault="00990CB1" w:rsidP="00052FE3">
      <w:pPr>
        <w:pStyle w:val="Nagwek2Paragraaf"/>
        <w:spacing w:line="259" w:lineRule="auto"/>
        <w:jc w:val="center"/>
        <w:rPr>
          <w:rFonts w:ascii="Calibri" w:hAnsi="Calibri" w:cs="Calibri"/>
          <w:sz w:val="22"/>
          <w:szCs w:val="22"/>
        </w:rPr>
      </w:pPr>
      <w:r>
        <w:rPr>
          <w:rFonts w:ascii="Calibri" w:hAnsi="Calibri" w:cs="Calibri"/>
          <w:sz w:val="22"/>
          <w:szCs w:val="22"/>
        </w:rPr>
        <w:t>Błażowa</w:t>
      </w:r>
      <w:r w:rsidR="00F93FBB">
        <w:rPr>
          <w:rFonts w:ascii="Calibri" w:hAnsi="Calibri" w:cs="Calibri"/>
          <w:sz w:val="22"/>
          <w:szCs w:val="22"/>
        </w:rPr>
        <w:t xml:space="preserve"> </w:t>
      </w:r>
      <w:r w:rsidR="009E7A52">
        <w:rPr>
          <w:rFonts w:ascii="Calibri" w:hAnsi="Calibri" w:cs="Calibri"/>
          <w:sz w:val="22"/>
          <w:szCs w:val="22"/>
        </w:rPr>
        <w:t xml:space="preserve"> </w:t>
      </w:r>
      <w:r w:rsidR="00A21C38">
        <w:rPr>
          <w:rFonts w:ascii="Calibri" w:hAnsi="Calibri" w:cs="Calibri"/>
          <w:sz w:val="22"/>
          <w:szCs w:val="22"/>
        </w:rPr>
        <w:t>20</w:t>
      </w:r>
      <w:r w:rsidR="00421A81">
        <w:rPr>
          <w:rFonts w:ascii="Calibri" w:hAnsi="Calibri" w:cs="Calibri"/>
          <w:sz w:val="22"/>
          <w:szCs w:val="22"/>
        </w:rPr>
        <w:t>2</w:t>
      </w:r>
      <w:r w:rsidR="002D5EC6">
        <w:rPr>
          <w:rFonts w:ascii="Calibri" w:hAnsi="Calibri" w:cs="Calibri"/>
          <w:sz w:val="22"/>
          <w:szCs w:val="22"/>
        </w:rPr>
        <w:t>3</w:t>
      </w:r>
    </w:p>
    <w:p w14:paraId="3F45DDC6" w14:textId="77777777" w:rsidR="00AF19C6" w:rsidRPr="00CE0CF4" w:rsidRDefault="00AF19C6" w:rsidP="00052FE3">
      <w:pPr>
        <w:pStyle w:val="Nagwek2"/>
        <w:numPr>
          <w:ilvl w:val="0"/>
          <w:numId w:val="0"/>
        </w:numPr>
        <w:tabs>
          <w:tab w:val="left" w:pos="0"/>
        </w:tabs>
        <w:spacing w:line="259" w:lineRule="auto"/>
        <w:jc w:val="both"/>
        <w:rPr>
          <w:rFonts w:ascii="Calibri" w:hAnsi="Calibri" w:cs="Calibri"/>
          <w:sz w:val="22"/>
          <w:szCs w:val="22"/>
        </w:rPr>
      </w:pP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p>
    <w:p w14:paraId="7659CC11" w14:textId="77777777" w:rsidR="00AF19C6" w:rsidRPr="00CE0CF4" w:rsidRDefault="00AF19C6" w:rsidP="00052FE3">
      <w:pPr>
        <w:spacing w:line="259" w:lineRule="auto"/>
        <w:rPr>
          <w:rFonts w:ascii="Calibri" w:hAnsi="Calibri" w:cs="Calibri"/>
          <w:sz w:val="22"/>
          <w:szCs w:val="22"/>
        </w:rPr>
      </w:pPr>
    </w:p>
    <w:p w14:paraId="6DF6B1E4" w14:textId="77777777" w:rsidR="00AF19C6" w:rsidRPr="00CE0CF4" w:rsidRDefault="00AF19C6" w:rsidP="00052FE3">
      <w:pPr>
        <w:spacing w:line="259" w:lineRule="auto"/>
        <w:rPr>
          <w:rFonts w:ascii="Calibri" w:hAnsi="Calibri" w:cs="Calibri"/>
          <w:sz w:val="22"/>
          <w:szCs w:val="22"/>
        </w:rPr>
      </w:pPr>
    </w:p>
    <w:p w14:paraId="2C1372A3" w14:textId="77777777" w:rsidR="00AF19C6" w:rsidRPr="00CE0CF4" w:rsidRDefault="00AF19C6" w:rsidP="00052FE3">
      <w:pPr>
        <w:spacing w:line="259" w:lineRule="auto"/>
        <w:rPr>
          <w:rFonts w:ascii="Calibri" w:hAnsi="Calibri" w:cs="Calibri"/>
          <w:sz w:val="22"/>
          <w:szCs w:val="22"/>
        </w:rPr>
      </w:pPr>
    </w:p>
    <w:p w14:paraId="0121A5F8" w14:textId="77777777" w:rsidR="00AF19C6" w:rsidRPr="00CE0CF4" w:rsidRDefault="00AF19C6" w:rsidP="00052FE3">
      <w:pPr>
        <w:shd w:val="clear" w:color="auto" w:fill="FFFFFF"/>
        <w:spacing w:line="259" w:lineRule="auto"/>
        <w:ind w:left="4255" w:firstLine="851"/>
        <w:jc w:val="both"/>
        <w:rPr>
          <w:rFonts w:ascii="Calibri" w:hAnsi="Calibri" w:cs="Calibri"/>
          <w:sz w:val="22"/>
          <w:szCs w:val="22"/>
        </w:rPr>
      </w:pPr>
    </w:p>
    <w:p w14:paraId="02E8CAE7" w14:textId="77777777" w:rsidR="00AF19C6" w:rsidRPr="00CE0CF4" w:rsidRDefault="00AF19C6" w:rsidP="00052FE3">
      <w:pPr>
        <w:shd w:val="clear" w:color="auto" w:fill="FFFFFF"/>
        <w:spacing w:line="259" w:lineRule="auto"/>
        <w:ind w:left="4255" w:firstLine="851"/>
        <w:jc w:val="both"/>
        <w:rPr>
          <w:rFonts w:ascii="Calibri" w:hAnsi="Calibri" w:cs="Calibri"/>
          <w:sz w:val="22"/>
          <w:szCs w:val="22"/>
        </w:rPr>
      </w:pPr>
    </w:p>
    <w:p w14:paraId="37BCAF0D" w14:textId="77777777" w:rsidR="00AF19C6" w:rsidRPr="00CE0CF4" w:rsidRDefault="00AF19C6" w:rsidP="00052FE3">
      <w:pPr>
        <w:shd w:val="clear" w:color="auto" w:fill="FFFFFF"/>
        <w:spacing w:line="259" w:lineRule="auto"/>
        <w:ind w:left="4255" w:firstLine="851"/>
        <w:jc w:val="both"/>
        <w:rPr>
          <w:rFonts w:ascii="Calibri" w:hAnsi="Calibri" w:cs="Calibri"/>
          <w:sz w:val="22"/>
          <w:szCs w:val="22"/>
        </w:rPr>
      </w:pPr>
    </w:p>
    <w:p w14:paraId="5C944E5D" w14:textId="77777777" w:rsidR="00AF19C6" w:rsidRPr="00CE0CF4" w:rsidRDefault="00AF19C6" w:rsidP="00052FE3">
      <w:pPr>
        <w:shd w:val="clear" w:color="auto" w:fill="FFFFFF"/>
        <w:spacing w:line="259" w:lineRule="auto"/>
        <w:ind w:left="4255" w:firstLine="851"/>
        <w:jc w:val="both"/>
        <w:rPr>
          <w:rFonts w:ascii="Calibri" w:hAnsi="Calibri" w:cs="Calibri"/>
          <w:sz w:val="22"/>
          <w:szCs w:val="22"/>
        </w:rPr>
      </w:pPr>
    </w:p>
    <w:p w14:paraId="408F1FB3" w14:textId="77777777" w:rsidR="00AF19C6" w:rsidRPr="00CE0CF4" w:rsidRDefault="00AF19C6" w:rsidP="00052FE3">
      <w:pPr>
        <w:shd w:val="clear" w:color="auto" w:fill="FFFFFF"/>
        <w:spacing w:line="259" w:lineRule="auto"/>
        <w:ind w:left="4255" w:firstLine="851"/>
        <w:jc w:val="both"/>
        <w:rPr>
          <w:rFonts w:ascii="Calibri" w:hAnsi="Calibri" w:cs="Calibri"/>
          <w:sz w:val="22"/>
          <w:szCs w:val="22"/>
        </w:rPr>
      </w:pPr>
    </w:p>
    <w:p w14:paraId="4DBFEEAB" w14:textId="77777777" w:rsidR="00AF19C6" w:rsidRPr="00CE0CF4" w:rsidRDefault="00AF19C6" w:rsidP="00052FE3">
      <w:pPr>
        <w:shd w:val="clear" w:color="auto" w:fill="FFFFFF"/>
        <w:spacing w:line="259" w:lineRule="auto"/>
        <w:ind w:left="4255" w:firstLine="851"/>
        <w:jc w:val="both"/>
        <w:rPr>
          <w:rFonts w:ascii="Calibri" w:hAnsi="Calibri" w:cs="Calibri"/>
          <w:sz w:val="22"/>
          <w:szCs w:val="22"/>
        </w:rPr>
      </w:pPr>
    </w:p>
    <w:p w14:paraId="5733EB63" w14:textId="77777777" w:rsidR="00AF19C6" w:rsidRPr="00CE0CF4" w:rsidRDefault="00AF19C6" w:rsidP="00052FE3">
      <w:pPr>
        <w:shd w:val="clear" w:color="auto" w:fill="FFFFFF"/>
        <w:spacing w:line="259" w:lineRule="auto"/>
        <w:ind w:left="4255" w:firstLine="851"/>
        <w:jc w:val="both"/>
        <w:rPr>
          <w:rFonts w:ascii="Calibri" w:hAnsi="Calibri" w:cs="Calibri"/>
          <w:sz w:val="22"/>
          <w:szCs w:val="22"/>
        </w:rPr>
      </w:pPr>
    </w:p>
    <w:p w14:paraId="7DDA29ED" w14:textId="77777777" w:rsidR="00AF19C6" w:rsidRPr="00CE0CF4" w:rsidRDefault="00AF19C6" w:rsidP="00052FE3">
      <w:pPr>
        <w:shd w:val="clear" w:color="auto" w:fill="FFFFFF"/>
        <w:spacing w:line="259" w:lineRule="auto"/>
        <w:ind w:left="4255" w:firstLine="851"/>
        <w:jc w:val="both"/>
        <w:rPr>
          <w:rFonts w:ascii="Calibri" w:hAnsi="Calibri" w:cs="Calibri"/>
          <w:sz w:val="22"/>
          <w:szCs w:val="22"/>
        </w:rPr>
      </w:pPr>
    </w:p>
    <w:p w14:paraId="358757B1" w14:textId="77777777" w:rsidR="00AF19C6" w:rsidRPr="00CE0CF4" w:rsidRDefault="00AF19C6" w:rsidP="00052FE3">
      <w:pPr>
        <w:shd w:val="clear" w:color="auto" w:fill="FFFFFF"/>
        <w:spacing w:line="259" w:lineRule="auto"/>
        <w:ind w:left="4255" w:firstLine="851"/>
        <w:jc w:val="both"/>
        <w:rPr>
          <w:rFonts w:ascii="Calibri" w:hAnsi="Calibri" w:cs="Calibri"/>
          <w:sz w:val="22"/>
          <w:szCs w:val="22"/>
        </w:rPr>
      </w:pPr>
    </w:p>
    <w:p w14:paraId="243BFF0A" w14:textId="77777777" w:rsidR="00AF19C6" w:rsidRPr="00CE0CF4" w:rsidRDefault="00AF19C6" w:rsidP="00052FE3">
      <w:pPr>
        <w:shd w:val="clear" w:color="auto" w:fill="FFFFFF"/>
        <w:spacing w:line="259" w:lineRule="auto"/>
        <w:ind w:left="4255" w:firstLine="851"/>
        <w:jc w:val="both"/>
        <w:rPr>
          <w:rFonts w:ascii="Calibri" w:hAnsi="Calibri" w:cs="Calibri"/>
          <w:sz w:val="22"/>
          <w:szCs w:val="22"/>
        </w:rPr>
      </w:pPr>
    </w:p>
    <w:p w14:paraId="2CB3DF07" w14:textId="77777777" w:rsidR="00AF19C6" w:rsidRPr="00CE0CF4" w:rsidRDefault="00AF19C6" w:rsidP="00052FE3">
      <w:pPr>
        <w:shd w:val="clear" w:color="auto" w:fill="FFFFFF"/>
        <w:spacing w:line="259" w:lineRule="auto"/>
        <w:ind w:left="4255" w:firstLine="851"/>
        <w:jc w:val="both"/>
        <w:rPr>
          <w:rFonts w:ascii="Calibri" w:hAnsi="Calibri" w:cs="Calibri"/>
          <w:sz w:val="22"/>
          <w:szCs w:val="22"/>
        </w:rPr>
      </w:pPr>
    </w:p>
    <w:p w14:paraId="0B7FD275" w14:textId="77777777" w:rsidR="00AF19C6" w:rsidRPr="00CE0CF4" w:rsidRDefault="00AF19C6" w:rsidP="00052FE3">
      <w:pPr>
        <w:shd w:val="clear" w:color="auto" w:fill="FFFFFF"/>
        <w:spacing w:line="259" w:lineRule="auto"/>
        <w:ind w:left="4255" w:firstLine="851"/>
        <w:jc w:val="both"/>
        <w:rPr>
          <w:rFonts w:ascii="Calibri" w:hAnsi="Calibri" w:cs="Calibri"/>
          <w:sz w:val="22"/>
          <w:szCs w:val="22"/>
        </w:rPr>
      </w:pPr>
    </w:p>
    <w:p w14:paraId="41B98DD9" w14:textId="77777777" w:rsidR="00AF19C6" w:rsidRPr="00CE0CF4" w:rsidRDefault="00AF19C6" w:rsidP="00052FE3">
      <w:pPr>
        <w:shd w:val="clear" w:color="auto" w:fill="FFFFFF"/>
        <w:spacing w:line="259" w:lineRule="auto"/>
        <w:ind w:left="4255" w:firstLine="851"/>
        <w:jc w:val="both"/>
        <w:rPr>
          <w:rFonts w:ascii="Calibri" w:hAnsi="Calibri" w:cs="Calibri"/>
          <w:sz w:val="22"/>
          <w:szCs w:val="22"/>
        </w:rPr>
      </w:pPr>
    </w:p>
    <w:p w14:paraId="06839248" w14:textId="77777777" w:rsidR="00AF19C6" w:rsidRDefault="00AF19C6" w:rsidP="00052FE3">
      <w:pPr>
        <w:shd w:val="clear" w:color="auto" w:fill="FFFFFF"/>
        <w:spacing w:line="259" w:lineRule="auto"/>
        <w:ind w:left="4255" w:firstLine="851"/>
        <w:jc w:val="both"/>
        <w:rPr>
          <w:rFonts w:ascii="Calibri" w:hAnsi="Calibri" w:cs="Calibri"/>
          <w:sz w:val="22"/>
          <w:szCs w:val="22"/>
        </w:rPr>
      </w:pPr>
    </w:p>
    <w:p w14:paraId="008F7C79" w14:textId="77777777" w:rsidR="00FE2742" w:rsidRPr="00CE0CF4" w:rsidRDefault="00FE2742" w:rsidP="00052FE3">
      <w:pPr>
        <w:shd w:val="clear" w:color="auto" w:fill="FFFFFF"/>
        <w:spacing w:line="259" w:lineRule="auto"/>
        <w:ind w:left="4255" w:firstLine="851"/>
        <w:jc w:val="both"/>
        <w:rPr>
          <w:rFonts w:ascii="Calibri" w:hAnsi="Calibri" w:cs="Calibri"/>
          <w:sz w:val="22"/>
          <w:szCs w:val="22"/>
        </w:rPr>
      </w:pPr>
    </w:p>
    <w:p w14:paraId="1BA6D6CC" w14:textId="77777777" w:rsidR="00AF19C6" w:rsidRPr="00CE0CF4" w:rsidRDefault="00AF19C6" w:rsidP="00052FE3">
      <w:pPr>
        <w:shd w:val="clear" w:color="auto" w:fill="FFFFFF"/>
        <w:spacing w:line="259" w:lineRule="auto"/>
        <w:ind w:left="4255" w:firstLine="851"/>
        <w:jc w:val="both"/>
        <w:rPr>
          <w:rFonts w:ascii="Calibri" w:hAnsi="Calibri" w:cs="Calibri"/>
          <w:sz w:val="22"/>
          <w:szCs w:val="22"/>
        </w:rPr>
      </w:pPr>
    </w:p>
    <w:p w14:paraId="6A8B035C" w14:textId="77777777" w:rsidR="00AF19C6" w:rsidRPr="00CE0CF4" w:rsidRDefault="00AF19C6" w:rsidP="00052FE3">
      <w:pPr>
        <w:shd w:val="clear" w:color="auto" w:fill="FFFFFF"/>
        <w:spacing w:line="259" w:lineRule="auto"/>
        <w:ind w:left="4255" w:firstLine="851"/>
        <w:jc w:val="both"/>
        <w:rPr>
          <w:rFonts w:ascii="Calibri" w:hAnsi="Calibri" w:cs="Calibri"/>
          <w:sz w:val="22"/>
          <w:szCs w:val="22"/>
        </w:rPr>
      </w:pPr>
    </w:p>
    <w:p w14:paraId="720CCF0D" w14:textId="77777777" w:rsidR="00AF19C6" w:rsidRPr="00CE0CF4" w:rsidRDefault="00AF19C6" w:rsidP="00052FE3">
      <w:pPr>
        <w:shd w:val="clear" w:color="auto" w:fill="FFFFFF"/>
        <w:spacing w:line="259" w:lineRule="auto"/>
        <w:ind w:left="4255" w:firstLine="851"/>
        <w:jc w:val="both"/>
        <w:rPr>
          <w:rFonts w:ascii="Calibri" w:hAnsi="Calibri" w:cs="Calibri"/>
          <w:sz w:val="22"/>
          <w:szCs w:val="22"/>
        </w:rPr>
      </w:pPr>
    </w:p>
    <w:p w14:paraId="70701A29" w14:textId="77777777" w:rsidR="00AF19C6" w:rsidRPr="00CE0CF4" w:rsidRDefault="00AF19C6" w:rsidP="00052FE3">
      <w:pPr>
        <w:shd w:val="clear" w:color="auto" w:fill="FFFFFF"/>
        <w:spacing w:line="259" w:lineRule="auto"/>
        <w:ind w:left="4255" w:firstLine="851"/>
        <w:jc w:val="both"/>
        <w:rPr>
          <w:rFonts w:ascii="Calibri" w:hAnsi="Calibri" w:cs="Calibri"/>
          <w:sz w:val="22"/>
          <w:szCs w:val="22"/>
        </w:rPr>
      </w:pPr>
    </w:p>
    <w:p w14:paraId="17A87B3A" w14:textId="77777777" w:rsidR="00AF19C6" w:rsidRPr="00CE0CF4" w:rsidRDefault="00AF19C6" w:rsidP="00052FE3">
      <w:pPr>
        <w:shd w:val="clear" w:color="auto" w:fill="FFFFFF"/>
        <w:spacing w:line="259" w:lineRule="auto"/>
        <w:ind w:left="4255" w:firstLine="851"/>
        <w:jc w:val="both"/>
        <w:rPr>
          <w:rFonts w:ascii="Calibri" w:hAnsi="Calibri" w:cs="Calibri"/>
          <w:sz w:val="22"/>
          <w:szCs w:val="22"/>
        </w:rPr>
      </w:pPr>
    </w:p>
    <w:p w14:paraId="358C1BF0" w14:textId="77777777" w:rsidR="00AF19C6" w:rsidRPr="00CE0CF4" w:rsidRDefault="00AF19C6" w:rsidP="00052FE3">
      <w:pPr>
        <w:shd w:val="clear" w:color="auto" w:fill="FFFFFF"/>
        <w:spacing w:line="259" w:lineRule="auto"/>
        <w:ind w:left="4255" w:firstLine="851"/>
        <w:jc w:val="both"/>
        <w:rPr>
          <w:rFonts w:ascii="Calibri" w:hAnsi="Calibri" w:cs="Calibri"/>
          <w:sz w:val="22"/>
          <w:szCs w:val="22"/>
        </w:rPr>
      </w:pPr>
    </w:p>
    <w:p w14:paraId="5B18A50C" w14:textId="77777777" w:rsidR="00AF19C6" w:rsidRPr="00CE0CF4" w:rsidRDefault="00AF19C6" w:rsidP="00052FE3">
      <w:pPr>
        <w:shd w:val="clear" w:color="auto" w:fill="FFFFFF"/>
        <w:spacing w:line="259" w:lineRule="auto"/>
        <w:ind w:left="4255" w:firstLine="851"/>
        <w:jc w:val="both"/>
        <w:rPr>
          <w:rFonts w:ascii="Calibri" w:hAnsi="Calibri" w:cs="Calibri"/>
          <w:sz w:val="22"/>
          <w:szCs w:val="22"/>
        </w:rPr>
      </w:pPr>
    </w:p>
    <w:p w14:paraId="5B80958C" w14:textId="77777777" w:rsidR="00AF19C6" w:rsidRPr="00CE0CF4" w:rsidRDefault="00AF19C6" w:rsidP="00052FE3">
      <w:pPr>
        <w:shd w:val="clear" w:color="auto" w:fill="FFFFFF"/>
        <w:spacing w:line="259" w:lineRule="auto"/>
        <w:ind w:left="4255" w:firstLine="851"/>
        <w:jc w:val="both"/>
        <w:rPr>
          <w:rFonts w:ascii="Calibri" w:hAnsi="Calibri" w:cs="Calibri"/>
          <w:sz w:val="22"/>
          <w:szCs w:val="22"/>
        </w:rPr>
      </w:pPr>
    </w:p>
    <w:p w14:paraId="6EF6140B" w14:textId="77777777" w:rsidR="00AF19C6" w:rsidRDefault="00AF19C6" w:rsidP="00052FE3">
      <w:pPr>
        <w:shd w:val="clear" w:color="auto" w:fill="FFFFFF"/>
        <w:spacing w:line="259" w:lineRule="auto"/>
        <w:ind w:left="4255" w:firstLine="851"/>
        <w:jc w:val="both"/>
        <w:rPr>
          <w:rFonts w:ascii="Calibri" w:hAnsi="Calibri" w:cs="Calibri"/>
          <w:sz w:val="22"/>
          <w:szCs w:val="22"/>
        </w:rPr>
      </w:pPr>
    </w:p>
    <w:p w14:paraId="716BD152" w14:textId="77777777" w:rsidR="00916139" w:rsidRPr="00CE0CF4" w:rsidRDefault="00916139" w:rsidP="00052FE3">
      <w:pPr>
        <w:shd w:val="clear" w:color="auto" w:fill="FFFFFF"/>
        <w:spacing w:line="259" w:lineRule="auto"/>
        <w:ind w:left="4255" w:firstLine="851"/>
        <w:jc w:val="both"/>
        <w:rPr>
          <w:rFonts w:ascii="Calibri" w:hAnsi="Calibri" w:cs="Calibri"/>
          <w:sz w:val="22"/>
          <w:szCs w:val="22"/>
        </w:rPr>
      </w:pPr>
    </w:p>
    <w:p w14:paraId="504A2336" w14:textId="77777777" w:rsidR="00AF19C6" w:rsidRPr="00CE0CF4" w:rsidRDefault="00AF19C6" w:rsidP="00052FE3">
      <w:pPr>
        <w:shd w:val="clear" w:color="auto" w:fill="FFFFFF"/>
        <w:spacing w:line="259" w:lineRule="auto"/>
        <w:ind w:left="4255" w:firstLine="851"/>
        <w:jc w:val="both"/>
        <w:rPr>
          <w:rFonts w:ascii="Calibri" w:hAnsi="Calibri" w:cs="Calibri"/>
          <w:sz w:val="22"/>
          <w:szCs w:val="22"/>
        </w:rPr>
      </w:pPr>
    </w:p>
    <w:p w14:paraId="4735A22A" w14:textId="77777777" w:rsidR="00AF19C6" w:rsidRPr="00CE0CF4" w:rsidRDefault="00AF19C6" w:rsidP="00052FE3">
      <w:pPr>
        <w:shd w:val="clear" w:color="auto" w:fill="FFFFFF"/>
        <w:spacing w:line="259" w:lineRule="auto"/>
        <w:ind w:left="4255" w:firstLine="851"/>
        <w:jc w:val="both"/>
        <w:rPr>
          <w:rFonts w:ascii="Calibri" w:hAnsi="Calibri" w:cs="Calibri"/>
          <w:sz w:val="22"/>
          <w:szCs w:val="22"/>
        </w:rPr>
      </w:pPr>
    </w:p>
    <w:p w14:paraId="6F9AED09" w14:textId="77777777" w:rsidR="00AF19C6" w:rsidRPr="00CE0CF4" w:rsidRDefault="00AF19C6" w:rsidP="00052FE3">
      <w:pPr>
        <w:shd w:val="clear" w:color="auto" w:fill="FFFFFF"/>
        <w:spacing w:line="259" w:lineRule="auto"/>
        <w:ind w:left="4255" w:firstLine="851"/>
        <w:jc w:val="both"/>
        <w:rPr>
          <w:rFonts w:ascii="Calibri" w:hAnsi="Calibri" w:cs="Calibri"/>
          <w:sz w:val="22"/>
          <w:szCs w:val="22"/>
        </w:rPr>
      </w:pPr>
    </w:p>
    <w:p w14:paraId="1264F32A" w14:textId="77777777" w:rsidR="00052FE3" w:rsidRDefault="00052FE3" w:rsidP="00052FE3">
      <w:pPr>
        <w:shd w:val="clear" w:color="auto" w:fill="FFFFFF"/>
        <w:spacing w:line="259" w:lineRule="auto"/>
        <w:ind w:left="4255" w:firstLine="851"/>
        <w:jc w:val="both"/>
        <w:rPr>
          <w:rFonts w:ascii="Calibri" w:hAnsi="Calibri" w:cs="Calibri"/>
          <w:sz w:val="22"/>
          <w:szCs w:val="22"/>
        </w:rPr>
      </w:pPr>
    </w:p>
    <w:p w14:paraId="0ADFB2C7" w14:textId="77777777" w:rsidR="00052FE3" w:rsidRDefault="00052FE3" w:rsidP="00052FE3">
      <w:pPr>
        <w:shd w:val="clear" w:color="auto" w:fill="FFFFFF"/>
        <w:spacing w:line="259" w:lineRule="auto"/>
        <w:ind w:left="4255" w:firstLine="851"/>
        <w:jc w:val="both"/>
        <w:rPr>
          <w:rFonts w:ascii="Calibri" w:hAnsi="Calibri" w:cs="Calibri"/>
          <w:sz w:val="22"/>
          <w:szCs w:val="22"/>
        </w:rPr>
      </w:pPr>
    </w:p>
    <w:p w14:paraId="4AAEC47A" w14:textId="77777777" w:rsidR="00052FE3" w:rsidRDefault="00052FE3" w:rsidP="00052FE3">
      <w:pPr>
        <w:shd w:val="clear" w:color="auto" w:fill="FFFFFF"/>
        <w:spacing w:line="259" w:lineRule="auto"/>
        <w:ind w:left="4255" w:firstLine="851"/>
        <w:jc w:val="both"/>
        <w:rPr>
          <w:rFonts w:ascii="Calibri" w:hAnsi="Calibri" w:cs="Calibri"/>
          <w:sz w:val="22"/>
          <w:szCs w:val="22"/>
        </w:rPr>
      </w:pPr>
    </w:p>
    <w:p w14:paraId="782C8DA7" w14:textId="77777777" w:rsidR="00052FE3" w:rsidRDefault="00052FE3" w:rsidP="00052FE3">
      <w:pPr>
        <w:shd w:val="clear" w:color="auto" w:fill="FFFFFF"/>
        <w:spacing w:line="259" w:lineRule="auto"/>
        <w:ind w:left="4255" w:firstLine="851"/>
        <w:jc w:val="both"/>
        <w:rPr>
          <w:rFonts w:ascii="Calibri" w:hAnsi="Calibri" w:cs="Calibri"/>
          <w:sz w:val="22"/>
          <w:szCs w:val="22"/>
        </w:rPr>
      </w:pPr>
    </w:p>
    <w:p w14:paraId="0DF92B24" w14:textId="77777777" w:rsidR="00052FE3" w:rsidRDefault="00052FE3" w:rsidP="00052FE3">
      <w:pPr>
        <w:shd w:val="clear" w:color="auto" w:fill="FFFFFF"/>
        <w:spacing w:line="259" w:lineRule="auto"/>
        <w:ind w:left="4255" w:firstLine="851"/>
        <w:jc w:val="both"/>
        <w:rPr>
          <w:rFonts w:ascii="Calibri" w:hAnsi="Calibri" w:cs="Calibri"/>
          <w:sz w:val="22"/>
          <w:szCs w:val="22"/>
        </w:rPr>
      </w:pPr>
    </w:p>
    <w:p w14:paraId="263B8B01" w14:textId="77777777" w:rsidR="00052FE3" w:rsidRDefault="00052FE3" w:rsidP="00052FE3">
      <w:pPr>
        <w:shd w:val="clear" w:color="auto" w:fill="FFFFFF"/>
        <w:spacing w:line="259" w:lineRule="auto"/>
        <w:ind w:left="4255" w:firstLine="851"/>
        <w:jc w:val="both"/>
        <w:rPr>
          <w:rFonts w:ascii="Calibri" w:hAnsi="Calibri" w:cs="Calibri"/>
          <w:sz w:val="22"/>
          <w:szCs w:val="22"/>
        </w:rPr>
      </w:pPr>
    </w:p>
    <w:p w14:paraId="0A91B20F" w14:textId="77777777" w:rsidR="00052FE3" w:rsidRDefault="00052FE3" w:rsidP="00052FE3">
      <w:pPr>
        <w:shd w:val="clear" w:color="auto" w:fill="FFFFFF"/>
        <w:spacing w:line="259" w:lineRule="auto"/>
        <w:ind w:left="4255" w:firstLine="851"/>
        <w:jc w:val="both"/>
        <w:rPr>
          <w:rFonts w:ascii="Calibri" w:hAnsi="Calibri" w:cs="Calibri"/>
          <w:sz w:val="22"/>
          <w:szCs w:val="22"/>
        </w:rPr>
      </w:pPr>
    </w:p>
    <w:p w14:paraId="545B8A9F" w14:textId="77777777" w:rsidR="00052FE3" w:rsidRDefault="00052FE3" w:rsidP="00052FE3">
      <w:pPr>
        <w:shd w:val="clear" w:color="auto" w:fill="FFFFFF"/>
        <w:spacing w:line="259" w:lineRule="auto"/>
        <w:ind w:left="4255" w:firstLine="851"/>
        <w:jc w:val="both"/>
        <w:rPr>
          <w:rFonts w:ascii="Calibri" w:hAnsi="Calibri" w:cs="Calibri"/>
          <w:sz w:val="22"/>
          <w:szCs w:val="22"/>
        </w:rPr>
      </w:pPr>
    </w:p>
    <w:p w14:paraId="2E848887" w14:textId="77777777" w:rsidR="00052FE3" w:rsidRDefault="00052FE3" w:rsidP="00052FE3">
      <w:pPr>
        <w:shd w:val="clear" w:color="auto" w:fill="FFFFFF"/>
        <w:spacing w:line="259" w:lineRule="auto"/>
        <w:ind w:left="4255" w:firstLine="851"/>
        <w:jc w:val="both"/>
        <w:rPr>
          <w:rFonts w:ascii="Calibri" w:hAnsi="Calibri" w:cs="Calibri"/>
          <w:sz w:val="22"/>
          <w:szCs w:val="22"/>
        </w:rPr>
      </w:pPr>
    </w:p>
    <w:p w14:paraId="310A10AB" w14:textId="77777777" w:rsidR="00052FE3" w:rsidRDefault="00052FE3" w:rsidP="00052FE3">
      <w:pPr>
        <w:shd w:val="clear" w:color="auto" w:fill="FFFFFF"/>
        <w:spacing w:line="259" w:lineRule="auto"/>
        <w:ind w:left="4255" w:firstLine="851"/>
        <w:jc w:val="both"/>
        <w:rPr>
          <w:rFonts w:ascii="Calibri" w:hAnsi="Calibri" w:cs="Calibri"/>
          <w:sz w:val="22"/>
          <w:szCs w:val="22"/>
        </w:rPr>
      </w:pPr>
    </w:p>
    <w:p w14:paraId="0C681916" w14:textId="77777777" w:rsidR="00052FE3" w:rsidRDefault="00052FE3" w:rsidP="00052FE3">
      <w:pPr>
        <w:shd w:val="clear" w:color="auto" w:fill="FFFFFF"/>
        <w:spacing w:line="259" w:lineRule="auto"/>
        <w:ind w:left="4255" w:firstLine="851"/>
        <w:jc w:val="both"/>
        <w:rPr>
          <w:rFonts w:ascii="Calibri" w:hAnsi="Calibri" w:cs="Calibri"/>
          <w:sz w:val="22"/>
          <w:szCs w:val="22"/>
        </w:rPr>
      </w:pPr>
    </w:p>
    <w:p w14:paraId="258472EC" w14:textId="6A2E4709" w:rsidR="00AF19C6" w:rsidRPr="00CE0CF4" w:rsidRDefault="00AF19C6" w:rsidP="00052FE3">
      <w:pPr>
        <w:shd w:val="clear" w:color="auto" w:fill="FFFFFF"/>
        <w:spacing w:line="259" w:lineRule="auto"/>
        <w:ind w:left="4255" w:firstLine="851"/>
        <w:jc w:val="both"/>
        <w:rPr>
          <w:rFonts w:ascii="Calibri" w:hAnsi="Calibri" w:cs="Calibri"/>
          <w:sz w:val="22"/>
          <w:szCs w:val="22"/>
        </w:rPr>
      </w:pPr>
      <w:r w:rsidRPr="00CE0CF4">
        <w:rPr>
          <w:rFonts w:ascii="Calibri" w:hAnsi="Calibri" w:cs="Calibri"/>
          <w:sz w:val="22"/>
          <w:szCs w:val="22"/>
        </w:rPr>
        <w:t>WYKONAWCA:</w:t>
      </w:r>
    </w:p>
    <w:p w14:paraId="65399CED" w14:textId="77777777" w:rsidR="00AF19C6" w:rsidRPr="002C6199" w:rsidRDefault="00AF19C6" w:rsidP="00052FE3">
      <w:pPr>
        <w:shd w:val="clear" w:color="auto" w:fill="FFFFFF"/>
        <w:spacing w:line="259" w:lineRule="auto"/>
        <w:jc w:val="both"/>
        <w:rPr>
          <w:rFonts w:ascii="Calibri" w:hAnsi="Calibri" w:cs="Calibri"/>
          <w:b/>
          <w:sz w:val="22"/>
          <w:szCs w:val="22"/>
        </w:rPr>
      </w:pPr>
      <w:r w:rsidRPr="002C6199">
        <w:rPr>
          <w:rFonts w:ascii="Calibri" w:hAnsi="Calibri" w:cs="Calibri"/>
          <w:b/>
          <w:sz w:val="22"/>
          <w:szCs w:val="22"/>
        </w:rPr>
        <w:tab/>
      </w:r>
      <w:r w:rsidRPr="002C6199">
        <w:rPr>
          <w:rFonts w:ascii="Calibri" w:hAnsi="Calibri" w:cs="Calibri"/>
          <w:b/>
          <w:sz w:val="22"/>
          <w:szCs w:val="22"/>
        </w:rPr>
        <w:tab/>
      </w:r>
      <w:r w:rsidRPr="002C6199">
        <w:rPr>
          <w:rFonts w:ascii="Calibri" w:hAnsi="Calibri" w:cs="Calibri"/>
          <w:b/>
          <w:sz w:val="22"/>
          <w:szCs w:val="22"/>
        </w:rPr>
        <w:tab/>
      </w:r>
      <w:r w:rsidRPr="002C6199">
        <w:rPr>
          <w:rFonts w:ascii="Calibri" w:hAnsi="Calibri" w:cs="Calibri"/>
          <w:b/>
          <w:sz w:val="22"/>
          <w:szCs w:val="22"/>
        </w:rPr>
        <w:tab/>
      </w:r>
      <w:r w:rsidRPr="002C6199">
        <w:rPr>
          <w:rFonts w:ascii="Calibri" w:hAnsi="Calibri" w:cs="Calibri"/>
          <w:b/>
          <w:sz w:val="22"/>
          <w:szCs w:val="22"/>
        </w:rPr>
        <w:tab/>
      </w:r>
      <w:r w:rsidRPr="002C6199">
        <w:rPr>
          <w:rFonts w:ascii="Calibri" w:hAnsi="Calibri" w:cs="Calibri"/>
          <w:b/>
          <w:sz w:val="22"/>
          <w:szCs w:val="22"/>
        </w:rPr>
        <w:tab/>
        <w:t>Adam Czekański „Bio-San”</w:t>
      </w:r>
    </w:p>
    <w:p w14:paraId="6E461E17" w14:textId="77777777" w:rsidR="00AF19C6" w:rsidRPr="00CE0CF4" w:rsidRDefault="00AF19C6" w:rsidP="00052FE3">
      <w:pPr>
        <w:shd w:val="clear" w:color="auto" w:fill="FFFFFF"/>
        <w:spacing w:line="259" w:lineRule="auto"/>
        <w:jc w:val="both"/>
        <w:rPr>
          <w:rFonts w:ascii="Calibri" w:hAnsi="Calibri" w:cs="Calibri"/>
          <w:sz w:val="22"/>
          <w:szCs w:val="22"/>
        </w:rPr>
      </w:pP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r w:rsidRPr="00CE0CF4">
        <w:rPr>
          <w:rFonts w:ascii="Calibri" w:hAnsi="Calibri" w:cs="Calibri"/>
          <w:sz w:val="22"/>
          <w:szCs w:val="22"/>
        </w:rPr>
        <w:tab/>
      </w:r>
    </w:p>
    <w:p w14:paraId="12FD4B13" w14:textId="40EC0014" w:rsidR="000C05EE" w:rsidRDefault="00C70673" w:rsidP="00052FE3">
      <w:pPr>
        <w:pStyle w:val="Stopka"/>
        <w:pBdr>
          <w:top w:val="single" w:sz="4" w:space="3" w:color="auto"/>
        </w:pBdr>
        <w:spacing w:line="259" w:lineRule="auto"/>
        <w:ind w:right="360"/>
        <w:rPr>
          <w:rFonts w:ascii="Calibri" w:hAnsi="Calibri" w:cs="Calibri"/>
          <w:sz w:val="22"/>
          <w:szCs w:val="22"/>
        </w:rPr>
      </w:pPr>
      <w:r w:rsidRPr="00CE22E5">
        <w:rPr>
          <w:rFonts w:ascii="Arial" w:hAnsi="Arial" w:cs="Arial"/>
          <w:sz w:val="18"/>
          <w:szCs w:val="18"/>
        </w:rPr>
        <w:t>Ul</w:t>
      </w:r>
      <w:r w:rsidR="00DB1779" w:rsidRPr="00CE22E5">
        <w:rPr>
          <w:rFonts w:ascii="Arial" w:hAnsi="Arial" w:cs="Arial"/>
          <w:sz w:val="18"/>
          <w:szCs w:val="18"/>
        </w:rPr>
        <w:t xml:space="preserve">. </w:t>
      </w:r>
      <w:r w:rsidR="00DB1779">
        <w:rPr>
          <w:rFonts w:ascii="Arial" w:hAnsi="Arial" w:cs="Arial"/>
          <w:sz w:val="18"/>
          <w:szCs w:val="18"/>
        </w:rPr>
        <w:t>Konarskiego 74</w:t>
      </w:r>
      <w:r w:rsidR="00AF19C6" w:rsidRPr="00CE0CF4">
        <w:rPr>
          <w:rFonts w:ascii="Calibri" w:hAnsi="Calibri" w:cs="Calibri"/>
          <w:sz w:val="22"/>
          <w:szCs w:val="22"/>
        </w:rPr>
        <w:tab/>
      </w:r>
      <w:r w:rsidR="00AF19C6" w:rsidRPr="00CE0CF4">
        <w:rPr>
          <w:rFonts w:ascii="Calibri" w:hAnsi="Calibri" w:cs="Calibri"/>
          <w:sz w:val="22"/>
          <w:szCs w:val="22"/>
        </w:rPr>
        <w:tab/>
      </w:r>
    </w:p>
    <w:p w14:paraId="1A35CEFA" w14:textId="77777777" w:rsidR="00DB1779" w:rsidRDefault="00DB1779" w:rsidP="00052FE3">
      <w:pPr>
        <w:pStyle w:val="Stopka"/>
        <w:pBdr>
          <w:top w:val="single" w:sz="4" w:space="3" w:color="auto"/>
        </w:pBdr>
        <w:spacing w:line="259" w:lineRule="auto"/>
        <w:ind w:right="360"/>
        <w:rPr>
          <w:rFonts w:ascii="Arial" w:hAnsi="Arial" w:cs="Arial"/>
          <w:sz w:val="18"/>
          <w:szCs w:val="18"/>
        </w:rPr>
      </w:pPr>
      <w:r>
        <w:rPr>
          <w:rFonts w:ascii="Arial" w:hAnsi="Arial" w:cs="Arial"/>
          <w:sz w:val="18"/>
          <w:szCs w:val="18"/>
        </w:rPr>
        <w:t>38-500 Sanok</w:t>
      </w:r>
    </w:p>
    <w:p w14:paraId="1D5213B4" w14:textId="77777777" w:rsidR="00DB1779" w:rsidRDefault="00C70673" w:rsidP="00052FE3">
      <w:pPr>
        <w:pStyle w:val="Stopka"/>
        <w:pBdr>
          <w:top w:val="single" w:sz="4" w:space="3" w:color="auto"/>
        </w:pBdr>
        <w:spacing w:line="259" w:lineRule="auto"/>
        <w:ind w:right="360"/>
        <w:rPr>
          <w:rFonts w:ascii="Arial" w:hAnsi="Arial" w:cs="Arial"/>
          <w:sz w:val="18"/>
          <w:szCs w:val="18"/>
        </w:rPr>
      </w:pPr>
      <w:r>
        <w:rPr>
          <w:rFonts w:ascii="Arial" w:hAnsi="Arial" w:cs="Arial"/>
          <w:sz w:val="18"/>
          <w:szCs w:val="18"/>
        </w:rPr>
        <w:t>Tel</w:t>
      </w:r>
      <w:r w:rsidR="002C6199">
        <w:rPr>
          <w:rFonts w:ascii="Arial" w:hAnsi="Arial" w:cs="Arial"/>
          <w:sz w:val="18"/>
          <w:szCs w:val="18"/>
        </w:rPr>
        <w:t>.</w:t>
      </w:r>
      <w:r w:rsidR="002C6199" w:rsidRPr="00CE22E5">
        <w:rPr>
          <w:rFonts w:ascii="Arial" w:hAnsi="Arial" w:cs="Arial"/>
          <w:sz w:val="18"/>
          <w:szCs w:val="18"/>
        </w:rPr>
        <w:t xml:space="preserve"> </w:t>
      </w:r>
      <w:r w:rsidR="002C6199">
        <w:rPr>
          <w:rFonts w:ascii="Arial" w:hAnsi="Arial" w:cs="Arial"/>
          <w:sz w:val="18"/>
          <w:szCs w:val="18"/>
        </w:rPr>
        <w:t>509 793</w:t>
      </w:r>
      <w:r w:rsidR="00DB1779">
        <w:rPr>
          <w:rFonts w:ascii="Arial" w:hAnsi="Arial" w:cs="Arial"/>
          <w:sz w:val="18"/>
          <w:szCs w:val="18"/>
        </w:rPr>
        <w:t> </w:t>
      </w:r>
      <w:r w:rsidR="002C6199">
        <w:rPr>
          <w:rFonts w:ascii="Arial" w:hAnsi="Arial" w:cs="Arial"/>
          <w:sz w:val="18"/>
          <w:szCs w:val="18"/>
        </w:rPr>
        <w:t>106</w:t>
      </w:r>
      <w:r w:rsidR="002C6199" w:rsidRPr="00CE22E5">
        <w:rPr>
          <w:rFonts w:ascii="Arial" w:hAnsi="Arial" w:cs="Arial"/>
          <w:sz w:val="18"/>
          <w:szCs w:val="18"/>
        </w:rPr>
        <w:t xml:space="preserve"> </w:t>
      </w:r>
    </w:p>
    <w:p w14:paraId="70CAB3C8" w14:textId="77777777" w:rsidR="002C6199" w:rsidRDefault="00000000" w:rsidP="00052FE3">
      <w:pPr>
        <w:pStyle w:val="Stopka"/>
        <w:pBdr>
          <w:top w:val="single" w:sz="4" w:space="3" w:color="auto"/>
        </w:pBdr>
        <w:spacing w:line="259" w:lineRule="auto"/>
        <w:ind w:right="360"/>
        <w:rPr>
          <w:rFonts w:ascii="Arial" w:hAnsi="Arial" w:cs="Arial"/>
          <w:sz w:val="18"/>
          <w:szCs w:val="18"/>
        </w:rPr>
      </w:pPr>
      <w:hyperlink r:id="rId9" w:history="1">
        <w:r w:rsidR="00DB1779" w:rsidRPr="00037B9E">
          <w:rPr>
            <w:rStyle w:val="Hipercze"/>
            <w:rFonts w:ascii="Arial" w:hAnsi="Arial" w:cs="Arial"/>
            <w:sz w:val="18"/>
            <w:szCs w:val="18"/>
          </w:rPr>
          <w:t>aczekanski@wp.pl</w:t>
        </w:r>
      </w:hyperlink>
      <w:r w:rsidR="002C6199">
        <w:rPr>
          <w:rFonts w:ascii="Arial" w:hAnsi="Arial" w:cs="Arial"/>
          <w:sz w:val="18"/>
          <w:szCs w:val="18"/>
        </w:rPr>
        <w:t xml:space="preserve"> </w:t>
      </w:r>
      <w:r w:rsidR="002C6199" w:rsidRPr="00CE22E5">
        <w:rPr>
          <w:rFonts w:ascii="Arial" w:hAnsi="Arial" w:cs="Arial"/>
          <w:sz w:val="18"/>
          <w:szCs w:val="18"/>
        </w:rPr>
        <w:tab/>
      </w:r>
      <w:r w:rsidR="002C6199" w:rsidRPr="00CE22E5">
        <w:rPr>
          <w:rFonts w:ascii="Arial" w:hAnsi="Arial" w:cs="Arial"/>
          <w:sz w:val="18"/>
          <w:szCs w:val="18"/>
        </w:rPr>
        <w:tab/>
      </w:r>
    </w:p>
    <w:p w14:paraId="2B60063B" w14:textId="77777777" w:rsidR="002C6199" w:rsidRPr="00CE22E5" w:rsidRDefault="00DB1779" w:rsidP="00052FE3">
      <w:pPr>
        <w:pStyle w:val="Stopka"/>
        <w:pBdr>
          <w:top w:val="single" w:sz="4" w:space="3" w:color="auto"/>
        </w:pBdr>
        <w:spacing w:line="259" w:lineRule="auto"/>
        <w:ind w:right="360"/>
        <w:rPr>
          <w:rFonts w:ascii="Arial" w:hAnsi="Arial" w:cs="Arial"/>
          <w:sz w:val="18"/>
          <w:szCs w:val="18"/>
        </w:rPr>
      </w:pPr>
      <w:r>
        <w:rPr>
          <w:rFonts w:ascii="Arial" w:hAnsi="Arial" w:cs="Arial"/>
          <w:sz w:val="18"/>
          <w:szCs w:val="18"/>
        </w:rPr>
        <w:tab/>
      </w:r>
      <w:r>
        <w:rPr>
          <w:rFonts w:ascii="Arial" w:hAnsi="Arial" w:cs="Arial"/>
          <w:sz w:val="18"/>
          <w:szCs w:val="18"/>
        </w:rPr>
        <w:tab/>
      </w:r>
    </w:p>
    <w:p w14:paraId="4D5EB07A" w14:textId="77777777" w:rsidR="00052FE3" w:rsidRDefault="00052FE3" w:rsidP="00052FE3">
      <w:pPr>
        <w:pStyle w:val="Nagwek2Paragraaf"/>
        <w:spacing w:line="259" w:lineRule="auto"/>
        <w:jc w:val="both"/>
        <w:rPr>
          <w:rFonts w:ascii="Calibri" w:hAnsi="Calibri" w:cs="Calibri"/>
          <w:sz w:val="22"/>
          <w:szCs w:val="22"/>
        </w:rPr>
      </w:pPr>
      <w:r>
        <w:rPr>
          <w:rFonts w:ascii="Calibri" w:hAnsi="Calibri" w:cs="Calibri"/>
          <w:sz w:val="22"/>
          <w:szCs w:val="22"/>
        </w:rPr>
        <w:br w:type="page"/>
      </w:r>
    </w:p>
    <w:p w14:paraId="129F0551" w14:textId="3D24F1D8" w:rsidR="00AF19C6" w:rsidRPr="00CE0CF4" w:rsidRDefault="00AF19C6" w:rsidP="00052FE3">
      <w:pPr>
        <w:pStyle w:val="Nagwek2Paragraaf"/>
        <w:spacing w:line="259" w:lineRule="auto"/>
        <w:jc w:val="both"/>
        <w:rPr>
          <w:rFonts w:ascii="Calibri" w:hAnsi="Calibri" w:cs="Calibri"/>
          <w:sz w:val="22"/>
          <w:szCs w:val="22"/>
        </w:rPr>
      </w:pPr>
      <w:r w:rsidRPr="00CE0CF4">
        <w:rPr>
          <w:rFonts w:ascii="Calibri" w:hAnsi="Calibri" w:cs="Calibri"/>
          <w:sz w:val="22"/>
          <w:szCs w:val="22"/>
        </w:rPr>
        <w:lastRenderedPageBreak/>
        <w:t>SPIS TREŚCI:</w:t>
      </w:r>
    </w:p>
    <w:bookmarkStart w:id="0" w:name="bookmark0"/>
    <w:bookmarkStart w:id="1" w:name="bookmark1"/>
    <w:p w14:paraId="0F3403D8" w14:textId="3FED6FBF" w:rsidR="00912320" w:rsidRDefault="005672EE">
      <w:pPr>
        <w:pStyle w:val="Spistreci1"/>
        <w:rPr>
          <w:rFonts w:asciiTheme="minorHAnsi" w:eastAsiaTheme="minorEastAsia" w:hAnsiTheme="minorHAnsi" w:cstheme="minorBidi"/>
          <w:spacing w:val="0"/>
          <w:sz w:val="22"/>
          <w:szCs w:val="22"/>
        </w:rPr>
      </w:pPr>
      <w:r w:rsidRPr="00CE0CF4">
        <w:fldChar w:fldCharType="begin"/>
      </w:r>
      <w:r w:rsidR="00AF19C6" w:rsidRPr="00CE0CF4">
        <w:instrText xml:space="preserve"> TOC \o "1-1" \h \z \t "Styl3;1" </w:instrText>
      </w:r>
      <w:r w:rsidRPr="00CE0CF4">
        <w:fldChar w:fldCharType="separate"/>
      </w:r>
      <w:hyperlink w:anchor="_Toc148284896" w:history="1">
        <w:r w:rsidR="00912320" w:rsidRPr="00703CBB">
          <w:rPr>
            <w:rStyle w:val="Hipercze"/>
          </w:rPr>
          <w:t>1.</w:t>
        </w:r>
        <w:r w:rsidR="00912320">
          <w:rPr>
            <w:rFonts w:asciiTheme="minorHAnsi" w:eastAsiaTheme="minorEastAsia" w:hAnsiTheme="minorHAnsi" w:cstheme="minorBidi"/>
            <w:spacing w:val="0"/>
            <w:sz w:val="22"/>
            <w:szCs w:val="22"/>
          </w:rPr>
          <w:tab/>
        </w:r>
        <w:r w:rsidR="00912320" w:rsidRPr="00703CBB">
          <w:rPr>
            <w:rStyle w:val="Hipercze"/>
          </w:rPr>
          <w:t>Wykaz skrótów</w:t>
        </w:r>
        <w:r w:rsidR="00912320">
          <w:rPr>
            <w:webHidden/>
          </w:rPr>
          <w:tab/>
        </w:r>
        <w:r w:rsidR="00912320">
          <w:rPr>
            <w:webHidden/>
          </w:rPr>
          <w:fldChar w:fldCharType="begin"/>
        </w:r>
        <w:r w:rsidR="00912320">
          <w:rPr>
            <w:webHidden/>
          </w:rPr>
          <w:instrText xml:space="preserve"> PAGEREF _Toc148284896 \h </w:instrText>
        </w:r>
        <w:r w:rsidR="00912320">
          <w:rPr>
            <w:webHidden/>
          </w:rPr>
        </w:r>
        <w:r w:rsidR="00912320">
          <w:rPr>
            <w:webHidden/>
          </w:rPr>
          <w:fldChar w:fldCharType="separate"/>
        </w:r>
        <w:r w:rsidR="00107514">
          <w:rPr>
            <w:webHidden/>
          </w:rPr>
          <w:t>6</w:t>
        </w:r>
        <w:r w:rsidR="00912320">
          <w:rPr>
            <w:webHidden/>
          </w:rPr>
          <w:fldChar w:fldCharType="end"/>
        </w:r>
      </w:hyperlink>
    </w:p>
    <w:p w14:paraId="59843AA0" w14:textId="48DF506A" w:rsidR="00912320" w:rsidRDefault="00000000">
      <w:pPr>
        <w:pStyle w:val="Spistreci1"/>
        <w:rPr>
          <w:rFonts w:asciiTheme="minorHAnsi" w:eastAsiaTheme="minorEastAsia" w:hAnsiTheme="minorHAnsi" w:cstheme="minorBidi"/>
          <w:spacing w:val="0"/>
          <w:sz w:val="22"/>
          <w:szCs w:val="22"/>
        </w:rPr>
      </w:pPr>
      <w:hyperlink w:anchor="_Toc148284897" w:history="1">
        <w:r w:rsidR="00912320" w:rsidRPr="00703CBB">
          <w:rPr>
            <w:rStyle w:val="Hipercze"/>
          </w:rPr>
          <w:t>2.</w:t>
        </w:r>
        <w:r w:rsidR="00912320">
          <w:rPr>
            <w:rFonts w:asciiTheme="minorHAnsi" w:eastAsiaTheme="minorEastAsia" w:hAnsiTheme="minorHAnsi" w:cstheme="minorBidi"/>
            <w:spacing w:val="0"/>
            <w:sz w:val="22"/>
            <w:szCs w:val="22"/>
          </w:rPr>
          <w:tab/>
        </w:r>
        <w:r w:rsidR="00912320" w:rsidRPr="00703CBB">
          <w:rPr>
            <w:rStyle w:val="Hipercze"/>
          </w:rPr>
          <w:t>Wprowadzenie</w:t>
        </w:r>
        <w:r w:rsidR="00912320">
          <w:rPr>
            <w:webHidden/>
          </w:rPr>
          <w:tab/>
        </w:r>
        <w:r w:rsidR="00912320">
          <w:rPr>
            <w:webHidden/>
          </w:rPr>
          <w:fldChar w:fldCharType="begin"/>
        </w:r>
        <w:r w:rsidR="00912320">
          <w:rPr>
            <w:webHidden/>
          </w:rPr>
          <w:instrText xml:space="preserve"> PAGEREF _Toc148284897 \h </w:instrText>
        </w:r>
        <w:r w:rsidR="00912320">
          <w:rPr>
            <w:webHidden/>
          </w:rPr>
        </w:r>
        <w:r w:rsidR="00912320">
          <w:rPr>
            <w:webHidden/>
          </w:rPr>
          <w:fldChar w:fldCharType="separate"/>
        </w:r>
        <w:r w:rsidR="00107514">
          <w:rPr>
            <w:webHidden/>
          </w:rPr>
          <w:t>8</w:t>
        </w:r>
        <w:r w:rsidR="00912320">
          <w:rPr>
            <w:webHidden/>
          </w:rPr>
          <w:fldChar w:fldCharType="end"/>
        </w:r>
      </w:hyperlink>
    </w:p>
    <w:p w14:paraId="40C9FF11" w14:textId="7EC6D944" w:rsidR="00912320" w:rsidRDefault="00000000">
      <w:pPr>
        <w:pStyle w:val="Spistreci1"/>
        <w:rPr>
          <w:rFonts w:asciiTheme="minorHAnsi" w:eastAsiaTheme="minorEastAsia" w:hAnsiTheme="minorHAnsi" w:cstheme="minorBidi"/>
          <w:spacing w:val="0"/>
          <w:sz w:val="22"/>
          <w:szCs w:val="22"/>
        </w:rPr>
      </w:pPr>
      <w:hyperlink w:anchor="_Toc148284898" w:history="1">
        <w:r w:rsidR="00912320" w:rsidRPr="00703CBB">
          <w:rPr>
            <w:rStyle w:val="Hipercze"/>
          </w:rPr>
          <w:t>2.1.</w:t>
        </w:r>
        <w:r w:rsidR="00912320">
          <w:rPr>
            <w:rFonts w:asciiTheme="minorHAnsi" w:eastAsiaTheme="minorEastAsia" w:hAnsiTheme="minorHAnsi" w:cstheme="minorBidi"/>
            <w:spacing w:val="0"/>
            <w:sz w:val="22"/>
            <w:szCs w:val="22"/>
          </w:rPr>
          <w:tab/>
        </w:r>
        <w:r w:rsidR="00912320" w:rsidRPr="00703CBB">
          <w:rPr>
            <w:rStyle w:val="Hipercze"/>
          </w:rPr>
          <w:t>Cel i przedmiot opracowania</w:t>
        </w:r>
        <w:r w:rsidR="00912320">
          <w:rPr>
            <w:webHidden/>
          </w:rPr>
          <w:tab/>
        </w:r>
        <w:r w:rsidR="00912320">
          <w:rPr>
            <w:webHidden/>
          </w:rPr>
          <w:fldChar w:fldCharType="begin"/>
        </w:r>
        <w:r w:rsidR="00912320">
          <w:rPr>
            <w:webHidden/>
          </w:rPr>
          <w:instrText xml:space="preserve"> PAGEREF _Toc148284898 \h </w:instrText>
        </w:r>
        <w:r w:rsidR="00912320">
          <w:rPr>
            <w:webHidden/>
          </w:rPr>
        </w:r>
        <w:r w:rsidR="00912320">
          <w:rPr>
            <w:webHidden/>
          </w:rPr>
          <w:fldChar w:fldCharType="separate"/>
        </w:r>
        <w:r w:rsidR="00107514">
          <w:rPr>
            <w:webHidden/>
          </w:rPr>
          <w:t>8</w:t>
        </w:r>
        <w:r w:rsidR="00912320">
          <w:rPr>
            <w:webHidden/>
          </w:rPr>
          <w:fldChar w:fldCharType="end"/>
        </w:r>
      </w:hyperlink>
    </w:p>
    <w:p w14:paraId="204AFB15" w14:textId="237BC22C" w:rsidR="00912320" w:rsidRDefault="00000000">
      <w:pPr>
        <w:pStyle w:val="Spistreci1"/>
        <w:rPr>
          <w:rFonts w:asciiTheme="minorHAnsi" w:eastAsiaTheme="minorEastAsia" w:hAnsiTheme="minorHAnsi" w:cstheme="minorBidi"/>
          <w:spacing w:val="0"/>
          <w:sz w:val="22"/>
          <w:szCs w:val="22"/>
        </w:rPr>
      </w:pPr>
      <w:hyperlink w:anchor="_Toc148284899" w:history="1">
        <w:r w:rsidR="00912320" w:rsidRPr="00703CBB">
          <w:rPr>
            <w:rStyle w:val="Hipercze"/>
          </w:rPr>
          <w:t>2.2.</w:t>
        </w:r>
        <w:r w:rsidR="00912320">
          <w:rPr>
            <w:rFonts w:asciiTheme="minorHAnsi" w:eastAsiaTheme="minorEastAsia" w:hAnsiTheme="minorHAnsi" w:cstheme="minorBidi"/>
            <w:spacing w:val="0"/>
            <w:sz w:val="22"/>
            <w:szCs w:val="22"/>
          </w:rPr>
          <w:tab/>
        </w:r>
        <w:r w:rsidR="00912320" w:rsidRPr="00703CBB">
          <w:rPr>
            <w:rStyle w:val="Hipercze"/>
          </w:rPr>
          <w:t>Podstawa prawna opracowania</w:t>
        </w:r>
        <w:r w:rsidR="00912320">
          <w:rPr>
            <w:webHidden/>
          </w:rPr>
          <w:tab/>
        </w:r>
        <w:r w:rsidR="00912320">
          <w:rPr>
            <w:webHidden/>
          </w:rPr>
          <w:fldChar w:fldCharType="begin"/>
        </w:r>
        <w:r w:rsidR="00912320">
          <w:rPr>
            <w:webHidden/>
          </w:rPr>
          <w:instrText xml:space="preserve"> PAGEREF _Toc148284899 \h </w:instrText>
        </w:r>
        <w:r w:rsidR="00912320">
          <w:rPr>
            <w:webHidden/>
          </w:rPr>
        </w:r>
        <w:r w:rsidR="00912320">
          <w:rPr>
            <w:webHidden/>
          </w:rPr>
          <w:fldChar w:fldCharType="separate"/>
        </w:r>
        <w:r w:rsidR="00107514">
          <w:rPr>
            <w:webHidden/>
          </w:rPr>
          <w:t>9</w:t>
        </w:r>
        <w:r w:rsidR="00912320">
          <w:rPr>
            <w:webHidden/>
          </w:rPr>
          <w:fldChar w:fldCharType="end"/>
        </w:r>
      </w:hyperlink>
    </w:p>
    <w:p w14:paraId="778F082D" w14:textId="46BC30A2" w:rsidR="00912320" w:rsidRDefault="00000000">
      <w:pPr>
        <w:pStyle w:val="Spistreci1"/>
        <w:rPr>
          <w:rFonts w:asciiTheme="minorHAnsi" w:eastAsiaTheme="minorEastAsia" w:hAnsiTheme="minorHAnsi" w:cstheme="minorBidi"/>
          <w:spacing w:val="0"/>
          <w:sz w:val="22"/>
          <w:szCs w:val="22"/>
        </w:rPr>
      </w:pPr>
      <w:hyperlink w:anchor="_Toc148284900" w:history="1">
        <w:r w:rsidR="00912320" w:rsidRPr="00703CBB">
          <w:rPr>
            <w:rStyle w:val="Hipercze"/>
          </w:rPr>
          <w:t>2.2.1.</w:t>
        </w:r>
        <w:r w:rsidR="00912320">
          <w:rPr>
            <w:rFonts w:asciiTheme="minorHAnsi" w:eastAsiaTheme="minorEastAsia" w:hAnsiTheme="minorHAnsi" w:cstheme="minorBidi"/>
            <w:spacing w:val="0"/>
            <w:sz w:val="22"/>
            <w:szCs w:val="22"/>
          </w:rPr>
          <w:tab/>
        </w:r>
        <w:r w:rsidR="00912320" w:rsidRPr="00703CBB">
          <w:rPr>
            <w:rStyle w:val="Hipercze"/>
          </w:rPr>
          <w:t>Akty prawne</w:t>
        </w:r>
        <w:r w:rsidR="00912320">
          <w:rPr>
            <w:webHidden/>
          </w:rPr>
          <w:tab/>
        </w:r>
        <w:r w:rsidR="00912320">
          <w:rPr>
            <w:webHidden/>
          </w:rPr>
          <w:fldChar w:fldCharType="begin"/>
        </w:r>
        <w:r w:rsidR="00912320">
          <w:rPr>
            <w:webHidden/>
          </w:rPr>
          <w:instrText xml:space="preserve"> PAGEREF _Toc148284900 \h </w:instrText>
        </w:r>
        <w:r w:rsidR="00912320">
          <w:rPr>
            <w:webHidden/>
          </w:rPr>
        </w:r>
        <w:r w:rsidR="00912320">
          <w:rPr>
            <w:webHidden/>
          </w:rPr>
          <w:fldChar w:fldCharType="separate"/>
        </w:r>
        <w:r w:rsidR="00107514">
          <w:rPr>
            <w:webHidden/>
          </w:rPr>
          <w:t>9</w:t>
        </w:r>
        <w:r w:rsidR="00912320">
          <w:rPr>
            <w:webHidden/>
          </w:rPr>
          <w:fldChar w:fldCharType="end"/>
        </w:r>
      </w:hyperlink>
    </w:p>
    <w:p w14:paraId="4539A55A" w14:textId="44F17853" w:rsidR="00912320" w:rsidRDefault="00000000">
      <w:pPr>
        <w:pStyle w:val="Spistreci1"/>
        <w:rPr>
          <w:rFonts w:asciiTheme="minorHAnsi" w:eastAsiaTheme="minorEastAsia" w:hAnsiTheme="minorHAnsi" w:cstheme="minorBidi"/>
          <w:spacing w:val="0"/>
          <w:sz w:val="22"/>
          <w:szCs w:val="22"/>
        </w:rPr>
      </w:pPr>
      <w:hyperlink w:anchor="_Toc148284901" w:history="1">
        <w:r w:rsidR="00912320" w:rsidRPr="00703CBB">
          <w:rPr>
            <w:rStyle w:val="Hipercze"/>
          </w:rPr>
          <w:t>2.2.2.</w:t>
        </w:r>
        <w:r w:rsidR="00912320">
          <w:rPr>
            <w:rFonts w:asciiTheme="minorHAnsi" w:eastAsiaTheme="minorEastAsia" w:hAnsiTheme="minorHAnsi" w:cstheme="minorBidi"/>
            <w:spacing w:val="0"/>
            <w:sz w:val="22"/>
            <w:szCs w:val="22"/>
          </w:rPr>
          <w:tab/>
        </w:r>
        <w:r w:rsidR="00912320" w:rsidRPr="00703CBB">
          <w:rPr>
            <w:rStyle w:val="Hipercze"/>
          </w:rPr>
          <w:t>Polityki, programy, plany i inne dokumenty rządowe</w:t>
        </w:r>
        <w:r w:rsidR="00912320">
          <w:rPr>
            <w:webHidden/>
          </w:rPr>
          <w:tab/>
        </w:r>
        <w:r w:rsidR="00912320">
          <w:rPr>
            <w:webHidden/>
          </w:rPr>
          <w:fldChar w:fldCharType="begin"/>
        </w:r>
        <w:r w:rsidR="00912320">
          <w:rPr>
            <w:webHidden/>
          </w:rPr>
          <w:instrText xml:space="preserve"> PAGEREF _Toc148284901 \h </w:instrText>
        </w:r>
        <w:r w:rsidR="00912320">
          <w:rPr>
            <w:webHidden/>
          </w:rPr>
        </w:r>
        <w:r w:rsidR="00912320">
          <w:rPr>
            <w:webHidden/>
          </w:rPr>
          <w:fldChar w:fldCharType="separate"/>
        </w:r>
        <w:r w:rsidR="00107514">
          <w:rPr>
            <w:webHidden/>
          </w:rPr>
          <w:t>9</w:t>
        </w:r>
        <w:r w:rsidR="00912320">
          <w:rPr>
            <w:webHidden/>
          </w:rPr>
          <w:fldChar w:fldCharType="end"/>
        </w:r>
      </w:hyperlink>
    </w:p>
    <w:p w14:paraId="4F89430A" w14:textId="23593F98" w:rsidR="00912320" w:rsidRDefault="00000000">
      <w:pPr>
        <w:pStyle w:val="Spistreci1"/>
        <w:rPr>
          <w:rFonts w:asciiTheme="minorHAnsi" w:eastAsiaTheme="minorEastAsia" w:hAnsiTheme="minorHAnsi" w:cstheme="minorBidi"/>
          <w:spacing w:val="0"/>
          <w:sz w:val="22"/>
          <w:szCs w:val="22"/>
        </w:rPr>
      </w:pPr>
      <w:hyperlink w:anchor="_Toc148284902" w:history="1">
        <w:r w:rsidR="00912320" w:rsidRPr="00703CBB">
          <w:rPr>
            <w:rStyle w:val="Hipercze"/>
          </w:rPr>
          <w:t>2.2.3.</w:t>
        </w:r>
        <w:r w:rsidR="00912320">
          <w:rPr>
            <w:rFonts w:asciiTheme="minorHAnsi" w:eastAsiaTheme="minorEastAsia" w:hAnsiTheme="minorHAnsi" w:cstheme="minorBidi"/>
            <w:spacing w:val="0"/>
            <w:sz w:val="22"/>
            <w:szCs w:val="22"/>
          </w:rPr>
          <w:tab/>
        </w:r>
        <w:r w:rsidR="00912320" w:rsidRPr="00703CBB">
          <w:rPr>
            <w:rStyle w:val="Hipercze"/>
          </w:rPr>
          <w:t>Programy, plany, rejestry, dane administracji rządowej i samorządowej województwa i powiatu</w:t>
        </w:r>
        <w:r w:rsidR="00912320">
          <w:rPr>
            <w:webHidden/>
          </w:rPr>
          <w:tab/>
        </w:r>
        <w:r w:rsidR="00912320">
          <w:rPr>
            <w:webHidden/>
          </w:rPr>
          <w:fldChar w:fldCharType="begin"/>
        </w:r>
        <w:r w:rsidR="00912320">
          <w:rPr>
            <w:webHidden/>
          </w:rPr>
          <w:instrText xml:space="preserve"> PAGEREF _Toc148284902 \h </w:instrText>
        </w:r>
        <w:r w:rsidR="00912320">
          <w:rPr>
            <w:webHidden/>
          </w:rPr>
        </w:r>
        <w:r w:rsidR="00912320">
          <w:rPr>
            <w:webHidden/>
          </w:rPr>
          <w:fldChar w:fldCharType="separate"/>
        </w:r>
        <w:r w:rsidR="00107514">
          <w:rPr>
            <w:webHidden/>
          </w:rPr>
          <w:t>9</w:t>
        </w:r>
        <w:r w:rsidR="00912320">
          <w:rPr>
            <w:webHidden/>
          </w:rPr>
          <w:fldChar w:fldCharType="end"/>
        </w:r>
      </w:hyperlink>
    </w:p>
    <w:p w14:paraId="5FDDAC33" w14:textId="63C4646B" w:rsidR="00912320" w:rsidRDefault="00000000">
      <w:pPr>
        <w:pStyle w:val="Spistreci1"/>
        <w:rPr>
          <w:rFonts w:asciiTheme="minorHAnsi" w:eastAsiaTheme="minorEastAsia" w:hAnsiTheme="minorHAnsi" w:cstheme="minorBidi"/>
          <w:spacing w:val="0"/>
          <w:sz w:val="22"/>
          <w:szCs w:val="22"/>
        </w:rPr>
      </w:pPr>
      <w:hyperlink w:anchor="_Toc148284903" w:history="1">
        <w:r w:rsidR="00912320" w:rsidRPr="00703CBB">
          <w:rPr>
            <w:rStyle w:val="Hipercze"/>
          </w:rPr>
          <w:t>2.3.</w:t>
        </w:r>
        <w:r w:rsidR="00912320">
          <w:rPr>
            <w:rFonts w:asciiTheme="minorHAnsi" w:eastAsiaTheme="minorEastAsia" w:hAnsiTheme="minorHAnsi" w:cstheme="minorBidi"/>
            <w:spacing w:val="0"/>
            <w:sz w:val="22"/>
            <w:szCs w:val="22"/>
          </w:rPr>
          <w:tab/>
        </w:r>
        <w:r w:rsidR="00912320" w:rsidRPr="00703CBB">
          <w:rPr>
            <w:rStyle w:val="Hipercze"/>
          </w:rPr>
          <w:t>Metodyka sporządzania Programu i jego struktura</w:t>
        </w:r>
        <w:r w:rsidR="00912320">
          <w:rPr>
            <w:webHidden/>
          </w:rPr>
          <w:tab/>
        </w:r>
        <w:r w:rsidR="00912320">
          <w:rPr>
            <w:webHidden/>
          </w:rPr>
          <w:fldChar w:fldCharType="begin"/>
        </w:r>
        <w:r w:rsidR="00912320">
          <w:rPr>
            <w:webHidden/>
          </w:rPr>
          <w:instrText xml:space="preserve"> PAGEREF _Toc148284903 \h </w:instrText>
        </w:r>
        <w:r w:rsidR="00912320">
          <w:rPr>
            <w:webHidden/>
          </w:rPr>
        </w:r>
        <w:r w:rsidR="00912320">
          <w:rPr>
            <w:webHidden/>
          </w:rPr>
          <w:fldChar w:fldCharType="separate"/>
        </w:r>
        <w:r w:rsidR="00107514">
          <w:rPr>
            <w:webHidden/>
          </w:rPr>
          <w:t>10</w:t>
        </w:r>
        <w:r w:rsidR="00912320">
          <w:rPr>
            <w:webHidden/>
          </w:rPr>
          <w:fldChar w:fldCharType="end"/>
        </w:r>
      </w:hyperlink>
    </w:p>
    <w:p w14:paraId="56240B00" w14:textId="2D21B6D3" w:rsidR="00912320" w:rsidRDefault="00000000">
      <w:pPr>
        <w:pStyle w:val="Spistreci1"/>
        <w:rPr>
          <w:rFonts w:asciiTheme="minorHAnsi" w:eastAsiaTheme="minorEastAsia" w:hAnsiTheme="minorHAnsi" w:cstheme="minorBidi"/>
          <w:spacing w:val="0"/>
          <w:sz w:val="22"/>
          <w:szCs w:val="22"/>
        </w:rPr>
      </w:pPr>
      <w:hyperlink w:anchor="_Toc148284904" w:history="1">
        <w:r w:rsidR="00912320" w:rsidRPr="00703CBB">
          <w:rPr>
            <w:rStyle w:val="Hipercze"/>
          </w:rPr>
          <w:t>3.</w:t>
        </w:r>
        <w:r w:rsidR="00912320">
          <w:rPr>
            <w:rFonts w:asciiTheme="minorHAnsi" w:eastAsiaTheme="minorEastAsia" w:hAnsiTheme="minorHAnsi" w:cstheme="minorBidi"/>
            <w:spacing w:val="0"/>
            <w:sz w:val="22"/>
            <w:szCs w:val="22"/>
          </w:rPr>
          <w:tab/>
        </w:r>
        <w:r w:rsidR="00912320" w:rsidRPr="00703CBB">
          <w:rPr>
            <w:rStyle w:val="Hipercze"/>
          </w:rPr>
          <w:t>Uwarunkowania zewnętrzne Programu</w:t>
        </w:r>
        <w:r w:rsidR="00912320">
          <w:rPr>
            <w:webHidden/>
          </w:rPr>
          <w:tab/>
        </w:r>
        <w:r w:rsidR="00912320">
          <w:rPr>
            <w:webHidden/>
          </w:rPr>
          <w:fldChar w:fldCharType="begin"/>
        </w:r>
        <w:r w:rsidR="00912320">
          <w:rPr>
            <w:webHidden/>
          </w:rPr>
          <w:instrText xml:space="preserve"> PAGEREF _Toc148284904 \h </w:instrText>
        </w:r>
        <w:r w:rsidR="00912320">
          <w:rPr>
            <w:webHidden/>
          </w:rPr>
        </w:r>
        <w:r w:rsidR="00912320">
          <w:rPr>
            <w:webHidden/>
          </w:rPr>
          <w:fldChar w:fldCharType="separate"/>
        </w:r>
        <w:r w:rsidR="00107514">
          <w:rPr>
            <w:webHidden/>
          </w:rPr>
          <w:t>10</w:t>
        </w:r>
        <w:r w:rsidR="00912320">
          <w:rPr>
            <w:webHidden/>
          </w:rPr>
          <w:fldChar w:fldCharType="end"/>
        </w:r>
      </w:hyperlink>
    </w:p>
    <w:p w14:paraId="3FC6DD1C" w14:textId="300D09EC" w:rsidR="00912320" w:rsidRDefault="00000000">
      <w:pPr>
        <w:pStyle w:val="Spistreci1"/>
        <w:rPr>
          <w:rFonts w:asciiTheme="minorHAnsi" w:eastAsiaTheme="minorEastAsia" w:hAnsiTheme="minorHAnsi" w:cstheme="minorBidi"/>
          <w:spacing w:val="0"/>
          <w:sz w:val="22"/>
          <w:szCs w:val="22"/>
        </w:rPr>
      </w:pPr>
      <w:hyperlink w:anchor="_Toc148284905" w:history="1">
        <w:r w:rsidR="00912320" w:rsidRPr="00703CBB">
          <w:rPr>
            <w:rStyle w:val="Hipercze"/>
          </w:rPr>
          <w:t>3.1.</w:t>
        </w:r>
        <w:r w:rsidR="00912320">
          <w:rPr>
            <w:rFonts w:asciiTheme="minorHAnsi" w:eastAsiaTheme="minorEastAsia" w:hAnsiTheme="minorHAnsi" w:cstheme="minorBidi"/>
            <w:spacing w:val="0"/>
            <w:sz w:val="22"/>
            <w:szCs w:val="22"/>
          </w:rPr>
          <w:tab/>
        </w:r>
        <w:r w:rsidR="00912320" w:rsidRPr="00703CBB">
          <w:rPr>
            <w:rStyle w:val="Hipercze"/>
          </w:rPr>
          <w:t>Dokumenty krajowe, wojewódzkie, powiatowe i gminne</w:t>
        </w:r>
        <w:r w:rsidR="00912320">
          <w:rPr>
            <w:webHidden/>
          </w:rPr>
          <w:tab/>
        </w:r>
        <w:r w:rsidR="00912320">
          <w:rPr>
            <w:webHidden/>
          </w:rPr>
          <w:fldChar w:fldCharType="begin"/>
        </w:r>
        <w:r w:rsidR="00912320">
          <w:rPr>
            <w:webHidden/>
          </w:rPr>
          <w:instrText xml:space="preserve"> PAGEREF _Toc148284905 \h </w:instrText>
        </w:r>
        <w:r w:rsidR="00912320">
          <w:rPr>
            <w:webHidden/>
          </w:rPr>
        </w:r>
        <w:r w:rsidR="00912320">
          <w:rPr>
            <w:webHidden/>
          </w:rPr>
          <w:fldChar w:fldCharType="separate"/>
        </w:r>
        <w:r w:rsidR="00107514">
          <w:rPr>
            <w:webHidden/>
          </w:rPr>
          <w:t>10</w:t>
        </w:r>
        <w:r w:rsidR="00912320">
          <w:rPr>
            <w:webHidden/>
          </w:rPr>
          <w:fldChar w:fldCharType="end"/>
        </w:r>
      </w:hyperlink>
    </w:p>
    <w:p w14:paraId="4B1D5A68" w14:textId="3056A2C1" w:rsidR="00912320" w:rsidRDefault="00000000">
      <w:pPr>
        <w:pStyle w:val="Spistreci1"/>
        <w:rPr>
          <w:rFonts w:asciiTheme="minorHAnsi" w:eastAsiaTheme="minorEastAsia" w:hAnsiTheme="minorHAnsi" w:cstheme="minorBidi"/>
          <w:spacing w:val="0"/>
          <w:sz w:val="22"/>
          <w:szCs w:val="22"/>
        </w:rPr>
      </w:pPr>
      <w:hyperlink w:anchor="_Toc148284906" w:history="1">
        <w:r w:rsidR="00912320" w:rsidRPr="00703CBB">
          <w:rPr>
            <w:rStyle w:val="Hipercze"/>
          </w:rPr>
          <w:t>3.2.</w:t>
        </w:r>
        <w:r w:rsidR="00912320">
          <w:rPr>
            <w:rFonts w:asciiTheme="minorHAnsi" w:eastAsiaTheme="minorEastAsia" w:hAnsiTheme="minorHAnsi" w:cstheme="minorBidi"/>
            <w:spacing w:val="0"/>
            <w:sz w:val="22"/>
            <w:szCs w:val="22"/>
          </w:rPr>
          <w:tab/>
        </w:r>
        <w:r w:rsidR="00912320" w:rsidRPr="00703CBB">
          <w:rPr>
            <w:rStyle w:val="Hipercze"/>
          </w:rPr>
          <w:t>Spójność z głównymi dokumentami strategicznymi i programowymi</w:t>
        </w:r>
        <w:r w:rsidR="00912320">
          <w:rPr>
            <w:webHidden/>
          </w:rPr>
          <w:tab/>
        </w:r>
        <w:r w:rsidR="00912320">
          <w:rPr>
            <w:webHidden/>
          </w:rPr>
          <w:fldChar w:fldCharType="begin"/>
        </w:r>
        <w:r w:rsidR="00912320">
          <w:rPr>
            <w:webHidden/>
          </w:rPr>
          <w:instrText xml:space="preserve"> PAGEREF _Toc148284906 \h </w:instrText>
        </w:r>
        <w:r w:rsidR="00912320">
          <w:rPr>
            <w:webHidden/>
          </w:rPr>
        </w:r>
        <w:r w:rsidR="00912320">
          <w:rPr>
            <w:webHidden/>
          </w:rPr>
          <w:fldChar w:fldCharType="separate"/>
        </w:r>
        <w:r w:rsidR="00107514">
          <w:rPr>
            <w:webHidden/>
          </w:rPr>
          <w:t>11</w:t>
        </w:r>
        <w:r w:rsidR="00912320">
          <w:rPr>
            <w:webHidden/>
          </w:rPr>
          <w:fldChar w:fldCharType="end"/>
        </w:r>
      </w:hyperlink>
    </w:p>
    <w:p w14:paraId="40221C73" w14:textId="7485E1F2" w:rsidR="00912320" w:rsidRDefault="00000000">
      <w:pPr>
        <w:pStyle w:val="Spistreci1"/>
        <w:rPr>
          <w:rFonts w:asciiTheme="minorHAnsi" w:eastAsiaTheme="minorEastAsia" w:hAnsiTheme="minorHAnsi" w:cstheme="minorBidi"/>
          <w:spacing w:val="0"/>
          <w:sz w:val="22"/>
          <w:szCs w:val="22"/>
        </w:rPr>
      </w:pPr>
      <w:hyperlink w:anchor="_Toc148284907" w:history="1">
        <w:r w:rsidR="00912320" w:rsidRPr="00703CBB">
          <w:rPr>
            <w:rStyle w:val="Hipercze"/>
          </w:rPr>
          <w:t>4.</w:t>
        </w:r>
        <w:r w:rsidR="00912320">
          <w:rPr>
            <w:rFonts w:asciiTheme="minorHAnsi" w:eastAsiaTheme="minorEastAsia" w:hAnsiTheme="minorHAnsi" w:cstheme="minorBidi"/>
            <w:spacing w:val="0"/>
            <w:sz w:val="22"/>
            <w:szCs w:val="22"/>
          </w:rPr>
          <w:tab/>
        </w:r>
        <w:r w:rsidR="00912320" w:rsidRPr="00703CBB">
          <w:rPr>
            <w:rStyle w:val="Hipercze"/>
          </w:rPr>
          <w:t>Ogólna charakterystyka Gminy Błażowa</w:t>
        </w:r>
        <w:r w:rsidR="00912320">
          <w:rPr>
            <w:webHidden/>
          </w:rPr>
          <w:tab/>
        </w:r>
        <w:r w:rsidR="00912320">
          <w:rPr>
            <w:webHidden/>
          </w:rPr>
          <w:fldChar w:fldCharType="begin"/>
        </w:r>
        <w:r w:rsidR="00912320">
          <w:rPr>
            <w:webHidden/>
          </w:rPr>
          <w:instrText xml:space="preserve"> PAGEREF _Toc148284907 \h </w:instrText>
        </w:r>
        <w:r w:rsidR="00912320">
          <w:rPr>
            <w:webHidden/>
          </w:rPr>
        </w:r>
        <w:r w:rsidR="00912320">
          <w:rPr>
            <w:webHidden/>
          </w:rPr>
          <w:fldChar w:fldCharType="separate"/>
        </w:r>
        <w:r w:rsidR="00107514">
          <w:rPr>
            <w:webHidden/>
          </w:rPr>
          <w:t>31</w:t>
        </w:r>
        <w:r w:rsidR="00912320">
          <w:rPr>
            <w:webHidden/>
          </w:rPr>
          <w:fldChar w:fldCharType="end"/>
        </w:r>
      </w:hyperlink>
    </w:p>
    <w:p w14:paraId="77AA4B5B" w14:textId="006920B8" w:rsidR="00912320" w:rsidRDefault="00000000">
      <w:pPr>
        <w:pStyle w:val="Spistreci1"/>
        <w:rPr>
          <w:rFonts w:asciiTheme="minorHAnsi" w:eastAsiaTheme="minorEastAsia" w:hAnsiTheme="minorHAnsi" w:cstheme="minorBidi"/>
          <w:spacing w:val="0"/>
          <w:sz w:val="22"/>
          <w:szCs w:val="22"/>
        </w:rPr>
      </w:pPr>
      <w:hyperlink w:anchor="_Toc148284908" w:history="1">
        <w:r w:rsidR="00912320" w:rsidRPr="00703CBB">
          <w:rPr>
            <w:rStyle w:val="Hipercze"/>
          </w:rPr>
          <w:t>4.1.</w:t>
        </w:r>
        <w:r w:rsidR="00912320">
          <w:rPr>
            <w:rFonts w:asciiTheme="minorHAnsi" w:eastAsiaTheme="minorEastAsia" w:hAnsiTheme="minorHAnsi" w:cstheme="minorBidi"/>
            <w:spacing w:val="0"/>
            <w:sz w:val="22"/>
            <w:szCs w:val="22"/>
          </w:rPr>
          <w:tab/>
        </w:r>
        <w:r w:rsidR="00912320" w:rsidRPr="00703CBB">
          <w:rPr>
            <w:rStyle w:val="Hipercze"/>
          </w:rPr>
          <w:t>Charakterystyka geograficzno-gospodarcza</w:t>
        </w:r>
        <w:r w:rsidR="00912320">
          <w:rPr>
            <w:webHidden/>
          </w:rPr>
          <w:tab/>
        </w:r>
        <w:r w:rsidR="00912320">
          <w:rPr>
            <w:webHidden/>
          </w:rPr>
          <w:fldChar w:fldCharType="begin"/>
        </w:r>
        <w:r w:rsidR="00912320">
          <w:rPr>
            <w:webHidden/>
          </w:rPr>
          <w:instrText xml:space="preserve"> PAGEREF _Toc148284908 \h </w:instrText>
        </w:r>
        <w:r w:rsidR="00912320">
          <w:rPr>
            <w:webHidden/>
          </w:rPr>
        </w:r>
        <w:r w:rsidR="00912320">
          <w:rPr>
            <w:webHidden/>
          </w:rPr>
          <w:fldChar w:fldCharType="separate"/>
        </w:r>
        <w:r w:rsidR="00107514">
          <w:rPr>
            <w:webHidden/>
          </w:rPr>
          <w:t>31</w:t>
        </w:r>
        <w:r w:rsidR="00912320">
          <w:rPr>
            <w:webHidden/>
          </w:rPr>
          <w:fldChar w:fldCharType="end"/>
        </w:r>
      </w:hyperlink>
    </w:p>
    <w:p w14:paraId="5B19CB42" w14:textId="3EFE6F5B" w:rsidR="00912320" w:rsidRDefault="00000000">
      <w:pPr>
        <w:pStyle w:val="Spistreci1"/>
        <w:rPr>
          <w:rFonts w:asciiTheme="minorHAnsi" w:eastAsiaTheme="minorEastAsia" w:hAnsiTheme="minorHAnsi" w:cstheme="minorBidi"/>
          <w:spacing w:val="0"/>
          <w:sz w:val="22"/>
          <w:szCs w:val="22"/>
        </w:rPr>
      </w:pPr>
      <w:hyperlink w:anchor="_Toc148284909" w:history="1">
        <w:r w:rsidR="00912320" w:rsidRPr="00703CBB">
          <w:rPr>
            <w:rStyle w:val="Hipercze"/>
          </w:rPr>
          <w:t>4.1.1.</w:t>
        </w:r>
        <w:r w:rsidR="00912320">
          <w:rPr>
            <w:rFonts w:asciiTheme="minorHAnsi" w:eastAsiaTheme="minorEastAsia" w:hAnsiTheme="minorHAnsi" w:cstheme="minorBidi"/>
            <w:spacing w:val="0"/>
            <w:sz w:val="22"/>
            <w:szCs w:val="22"/>
          </w:rPr>
          <w:tab/>
        </w:r>
        <w:r w:rsidR="00912320" w:rsidRPr="00703CBB">
          <w:rPr>
            <w:rStyle w:val="Hipercze"/>
          </w:rPr>
          <w:t>Położenie administracyjne i powierzchnia</w:t>
        </w:r>
        <w:r w:rsidR="00912320">
          <w:rPr>
            <w:webHidden/>
          </w:rPr>
          <w:tab/>
        </w:r>
        <w:r w:rsidR="00912320">
          <w:rPr>
            <w:webHidden/>
          </w:rPr>
          <w:fldChar w:fldCharType="begin"/>
        </w:r>
        <w:r w:rsidR="00912320">
          <w:rPr>
            <w:webHidden/>
          </w:rPr>
          <w:instrText xml:space="preserve"> PAGEREF _Toc148284909 \h </w:instrText>
        </w:r>
        <w:r w:rsidR="00912320">
          <w:rPr>
            <w:webHidden/>
          </w:rPr>
        </w:r>
        <w:r w:rsidR="00912320">
          <w:rPr>
            <w:webHidden/>
          </w:rPr>
          <w:fldChar w:fldCharType="separate"/>
        </w:r>
        <w:r w:rsidR="00107514">
          <w:rPr>
            <w:webHidden/>
          </w:rPr>
          <w:t>31</w:t>
        </w:r>
        <w:r w:rsidR="00912320">
          <w:rPr>
            <w:webHidden/>
          </w:rPr>
          <w:fldChar w:fldCharType="end"/>
        </w:r>
      </w:hyperlink>
    </w:p>
    <w:p w14:paraId="07977DB8" w14:textId="7FFFE6F5" w:rsidR="00912320" w:rsidRDefault="00000000">
      <w:pPr>
        <w:pStyle w:val="Spistreci1"/>
        <w:rPr>
          <w:rFonts w:asciiTheme="minorHAnsi" w:eastAsiaTheme="minorEastAsia" w:hAnsiTheme="minorHAnsi" w:cstheme="minorBidi"/>
          <w:spacing w:val="0"/>
          <w:sz w:val="22"/>
          <w:szCs w:val="22"/>
        </w:rPr>
      </w:pPr>
      <w:hyperlink w:anchor="_Toc148284910" w:history="1">
        <w:r w:rsidR="00912320" w:rsidRPr="00703CBB">
          <w:rPr>
            <w:rStyle w:val="Hipercze"/>
          </w:rPr>
          <w:t>4.1.2.</w:t>
        </w:r>
        <w:r w:rsidR="00912320">
          <w:rPr>
            <w:rFonts w:asciiTheme="minorHAnsi" w:eastAsiaTheme="minorEastAsia" w:hAnsiTheme="minorHAnsi" w:cstheme="minorBidi"/>
            <w:spacing w:val="0"/>
            <w:sz w:val="22"/>
            <w:szCs w:val="22"/>
          </w:rPr>
          <w:tab/>
        </w:r>
        <w:r w:rsidR="00912320" w:rsidRPr="00703CBB">
          <w:rPr>
            <w:rStyle w:val="Hipercze"/>
          </w:rPr>
          <w:t>Dane demograficzne</w:t>
        </w:r>
        <w:r w:rsidR="00912320">
          <w:rPr>
            <w:webHidden/>
          </w:rPr>
          <w:tab/>
        </w:r>
        <w:r w:rsidR="00912320">
          <w:rPr>
            <w:webHidden/>
          </w:rPr>
          <w:fldChar w:fldCharType="begin"/>
        </w:r>
        <w:r w:rsidR="00912320">
          <w:rPr>
            <w:webHidden/>
          </w:rPr>
          <w:instrText xml:space="preserve"> PAGEREF _Toc148284910 \h </w:instrText>
        </w:r>
        <w:r w:rsidR="00912320">
          <w:rPr>
            <w:webHidden/>
          </w:rPr>
        </w:r>
        <w:r w:rsidR="00912320">
          <w:rPr>
            <w:webHidden/>
          </w:rPr>
          <w:fldChar w:fldCharType="separate"/>
        </w:r>
        <w:r w:rsidR="00107514">
          <w:rPr>
            <w:webHidden/>
          </w:rPr>
          <w:t>32</w:t>
        </w:r>
        <w:r w:rsidR="00912320">
          <w:rPr>
            <w:webHidden/>
          </w:rPr>
          <w:fldChar w:fldCharType="end"/>
        </w:r>
      </w:hyperlink>
    </w:p>
    <w:p w14:paraId="0327D0AA" w14:textId="637AFA69" w:rsidR="00912320" w:rsidRDefault="00000000">
      <w:pPr>
        <w:pStyle w:val="Spistreci1"/>
        <w:rPr>
          <w:rFonts w:asciiTheme="minorHAnsi" w:eastAsiaTheme="minorEastAsia" w:hAnsiTheme="minorHAnsi" w:cstheme="minorBidi"/>
          <w:spacing w:val="0"/>
          <w:sz w:val="22"/>
          <w:szCs w:val="22"/>
        </w:rPr>
      </w:pPr>
      <w:hyperlink w:anchor="_Toc148284912" w:history="1">
        <w:r w:rsidR="00912320" w:rsidRPr="00703CBB">
          <w:rPr>
            <w:rStyle w:val="Hipercze"/>
          </w:rPr>
          <w:t>5.</w:t>
        </w:r>
        <w:r w:rsidR="00912320">
          <w:rPr>
            <w:rFonts w:asciiTheme="minorHAnsi" w:eastAsiaTheme="minorEastAsia" w:hAnsiTheme="minorHAnsi" w:cstheme="minorBidi"/>
            <w:spacing w:val="0"/>
            <w:sz w:val="22"/>
            <w:szCs w:val="22"/>
          </w:rPr>
          <w:tab/>
        </w:r>
        <w:r w:rsidR="00912320" w:rsidRPr="00703CBB">
          <w:rPr>
            <w:rStyle w:val="Hipercze"/>
          </w:rPr>
          <w:t>Analiza stanu środowiska</w:t>
        </w:r>
        <w:r w:rsidR="00912320">
          <w:rPr>
            <w:webHidden/>
          </w:rPr>
          <w:tab/>
        </w:r>
        <w:r w:rsidR="00912320">
          <w:rPr>
            <w:webHidden/>
          </w:rPr>
          <w:fldChar w:fldCharType="begin"/>
        </w:r>
        <w:r w:rsidR="00912320">
          <w:rPr>
            <w:webHidden/>
          </w:rPr>
          <w:instrText xml:space="preserve"> PAGEREF _Toc148284912 \h </w:instrText>
        </w:r>
        <w:r w:rsidR="00912320">
          <w:rPr>
            <w:webHidden/>
          </w:rPr>
        </w:r>
        <w:r w:rsidR="00912320">
          <w:rPr>
            <w:webHidden/>
          </w:rPr>
          <w:fldChar w:fldCharType="separate"/>
        </w:r>
        <w:r w:rsidR="00107514">
          <w:rPr>
            <w:webHidden/>
          </w:rPr>
          <w:t>33</w:t>
        </w:r>
        <w:r w:rsidR="00912320">
          <w:rPr>
            <w:webHidden/>
          </w:rPr>
          <w:fldChar w:fldCharType="end"/>
        </w:r>
      </w:hyperlink>
    </w:p>
    <w:p w14:paraId="297CB61E" w14:textId="225C777C" w:rsidR="00912320" w:rsidRDefault="00000000">
      <w:pPr>
        <w:pStyle w:val="Spistreci1"/>
        <w:rPr>
          <w:rFonts w:asciiTheme="minorHAnsi" w:eastAsiaTheme="minorEastAsia" w:hAnsiTheme="minorHAnsi" w:cstheme="minorBidi"/>
          <w:spacing w:val="0"/>
          <w:sz w:val="22"/>
          <w:szCs w:val="22"/>
        </w:rPr>
      </w:pPr>
      <w:hyperlink w:anchor="_Toc148284913" w:history="1">
        <w:r w:rsidR="00912320" w:rsidRPr="00703CBB">
          <w:rPr>
            <w:rStyle w:val="Hipercze"/>
          </w:rPr>
          <w:t>5.1.</w:t>
        </w:r>
        <w:r w:rsidR="00912320">
          <w:rPr>
            <w:rFonts w:asciiTheme="minorHAnsi" w:eastAsiaTheme="minorEastAsia" w:hAnsiTheme="minorHAnsi" w:cstheme="minorBidi"/>
            <w:spacing w:val="0"/>
            <w:sz w:val="22"/>
            <w:szCs w:val="22"/>
          </w:rPr>
          <w:tab/>
        </w:r>
        <w:r w:rsidR="00912320" w:rsidRPr="00703CBB">
          <w:rPr>
            <w:rStyle w:val="Hipercze"/>
          </w:rPr>
          <w:t>Klimat</w:t>
        </w:r>
        <w:r w:rsidR="00912320">
          <w:rPr>
            <w:webHidden/>
          </w:rPr>
          <w:tab/>
        </w:r>
        <w:r w:rsidR="00912320">
          <w:rPr>
            <w:webHidden/>
          </w:rPr>
          <w:fldChar w:fldCharType="begin"/>
        </w:r>
        <w:r w:rsidR="00912320">
          <w:rPr>
            <w:webHidden/>
          </w:rPr>
          <w:instrText xml:space="preserve"> PAGEREF _Toc148284913 \h </w:instrText>
        </w:r>
        <w:r w:rsidR="00912320">
          <w:rPr>
            <w:webHidden/>
          </w:rPr>
        </w:r>
        <w:r w:rsidR="00912320">
          <w:rPr>
            <w:webHidden/>
          </w:rPr>
          <w:fldChar w:fldCharType="separate"/>
        </w:r>
        <w:r w:rsidR="00107514">
          <w:rPr>
            <w:webHidden/>
          </w:rPr>
          <w:t>33</w:t>
        </w:r>
        <w:r w:rsidR="00912320">
          <w:rPr>
            <w:webHidden/>
          </w:rPr>
          <w:fldChar w:fldCharType="end"/>
        </w:r>
      </w:hyperlink>
    </w:p>
    <w:p w14:paraId="306364C2" w14:textId="2282B344" w:rsidR="00912320" w:rsidRDefault="00000000">
      <w:pPr>
        <w:pStyle w:val="Spistreci1"/>
        <w:rPr>
          <w:rFonts w:asciiTheme="minorHAnsi" w:eastAsiaTheme="minorEastAsia" w:hAnsiTheme="minorHAnsi" w:cstheme="minorBidi"/>
          <w:spacing w:val="0"/>
          <w:sz w:val="22"/>
          <w:szCs w:val="22"/>
        </w:rPr>
      </w:pPr>
      <w:hyperlink w:anchor="_Toc148284914" w:history="1">
        <w:r w:rsidR="00912320" w:rsidRPr="00703CBB">
          <w:rPr>
            <w:rStyle w:val="Hipercze"/>
          </w:rPr>
          <w:t>5.1.1.</w:t>
        </w:r>
        <w:r w:rsidR="00912320">
          <w:rPr>
            <w:rFonts w:asciiTheme="minorHAnsi" w:eastAsiaTheme="minorEastAsia" w:hAnsiTheme="minorHAnsi" w:cstheme="minorBidi"/>
            <w:spacing w:val="0"/>
            <w:sz w:val="22"/>
            <w:szCs w:val="22"/>
          </w:rPr>
          <w:tab/>
        </w:r>
        <w:r w:rsidR="00912320" w:rsidRPr="00703CBB">
          <w:rPr>
            <w:rStyle w:val="Hipercze"/>
          </w:rPr>
          <w:t>Stan jakości powietrza atmosferycznego – normy prawne</w:t>
        </w:r>
        <w:r w:rsidR="00912320">
          <w:rPr>
            <w:webHidden/>
          </w:rPr>
          <w:tab/>
        </w:r>
        <w:r w:rsidR="00912320">
          <w:rPr>
            <w:webHidden/>
          </w:rPr>
          <w:fldChar w:fldCharType="begin"/>
        </w:r>
        <w:r w:rsidR="00912320">
          <w:rPr>
            <w:webHidden/>
          </w:rPr>
          <w:instrText xml:space="preserve"> PAGEREF _Toc148284914 \h </w:instrText>
        </w:r>
        <w:r w:rsidR="00912320">
          <w:rPr>
            <w:webHidden/>
          </w:rPr>
        </w:r>
        <w:r w:rsidR="00912320">
          <w:rPr>
            <w:webHidden/>
          </w:rPr>
          <w:fldChar w:fldCharType="separate"/>
        </w:r>
        <w:r w:rsidR="00107514">
          <w:rPr>
            <w:webHidden/>
          </w:rPr>
          <w:t>36</w:t>
        </w:r>
        <w:r w:rsidR="00912320">
          <w:rPr>
            <w:webHidden/>
          </w:rPr>
          <w:fldChar w:fldCharType="end"/>
        </w:r>
      </w:hyperlink>
    </w:p>
    <w:p w14:paraId="701D385F" w14:textId="7F82ED08" w:rsidR="00912320" w:rsidRDefault="00000000">
      <w:pPr>
        <w:pStyle w:val="Spistreci1"/>
        <w:rPr>
          <w:rFonts w:asciiTheme="minorHAnsi" w:eastAsiaTheme="minorEastAsia" w:hAnsiTheme="minorHAnsi" w:cstheme="minorBidi"/>
          <w:spacing w:val="0"/>
          <w:sz w:val="22"/>
          <w:szCs w:val="22"/>
        </w:rPr>
      </w:pPr>
      <w:hyperlink w:anchor="_Toc148284915" w:history="1">
        <w:r w:rsidR="00912320" w:rsidRPr="00703CBB">
          <w:rPr>
            <w:rStyle w:val="Hipercze"/>
          </w:rPr>
          <w:t>5.1.2.</w:t>
        </w:r>
        <w:r w:rsidR="00912320">
          <w:rPr>
            <w:rFonts w:asciiTheme="minorHAnsi" w:eastAsiaTheme="minorEastAsia" w:hAnsiTheme="minorHAnsi" w:cstheme="minorBidi"/>
            <w:spacing w:val="0"/>
            <w:sz w:val="22"/>
            <w:szCs w:val="22"/>
          </w:rPr>
          <w:tab/>
        </w:r>
        <w:r w:rsidR="00912320" w:rsidRPr="00703CBB">
          <w:rPr>
            <w:rStyle w:val="Hipercze"/>
          </w:rPr>
          <w:t>Ocena jakości powietrza atmosferycznego na terenie Gminy Błażowa</w:t>
        </w:r>
        <w:r w:rsidR="00912320">
          <w:rPr>
            <w:webHidden/>
          </w:rPr>
          <w:tab/>
        </w:r>
        <w:r w:rsidR="00912320">
          <w:rPr>
            <w:webHidden/>
          </w:rPr>
          <w:fldChar w:fldCharType="begin"/>
        </w:r>
        <w:r w:rsidR="00912320">
          <w:rPr>
            <w:webHidden/>
          </w:rPr>
          <w:instrText xml:space="preserve"> PAGEREF _Toc148284915 \h </w:instrText>
        </w:r>
        <w:r w:rsidR="00912320">
          <w:rPr>
            <w:webHidden/>
          </w:rPr>
        </w:r>
        <w:r w:rsidR="00912320">
          <w:rPr>
            <w:webHidden/>
          </w:rPr>
          <w:fldChar w:fldCharType="separate"/>
        </w:r>
        <w:r w:rsidR="00107514">
          <w:rPr>
            <w:webHidden/>
          </w:rPr>
          <w:t>41</w:t>
        </w:r>
        <w:r w:rsidR="00912320">
          <w:rPr>
            <w:webHidden/>
          </w:rPr>
          <w:fldChar w:fldCharType="end"/>
        </w:r>
      </w:hyperlink>
    </w:p>
    <w:p w14:paraId="2C0882CF" w14:textId="218882D7" w:rsidR="00912320" w:rsidRDefault="00000000">
      <w:pPr>
        <w:pStyle w:val="Spistreci1"/>
        <w:rPr>
          <w:rFonts w:asciiTheme="minorHAnsi" w:eastAsiaTheme="minorEastAsia" w:hAnsiTheme="minorHAnsi" w:cstheme="minorBidi"/>
          <w:spacing w:val="0"/>
          <w:sz w:val="22"/>
          <w:szCs w:val="22"/>
        </w:rPr>
      </w:pPr>
      <w:hyperlink w:anchor="_Toc148284916" w:history="1">
        <w:r w:rsidR="00912320" w:rsidRPr="00703CBB">
          <w:rPr>
            <w:rStyle w:val="Hipercze"/>
          </w:rPr>
          <w:t>5.1.3.</w:t>
        </w:r>
        <w:r w:rsidR="00912320">
          <w:rPr>
            <w:rFonts w:asciiTheme="minorHAnsi" w:eastAsiaTheme="minorEastAsia" w:hAnsiTheme="minorHAnsi" w:cstheme="minorBidi"/>
            <w:spacing w:val="0"/>
            <w:sz w:val="22"/>
            <w:szCs w:val="22"/>
          </w:rPr>
          <w:tab/>
        </w:r>
        <w:r w:rsidR="00912320" w:rsidRPr="00703CBB">
          <w:rPr>
            <w:rStyle w:val="Hipercze"/>
          </w:rPr>
          <w:t>Klasyfikacja stref</w:t>
        </w:r>
        <w:r w:rsidR="00912320">
          <w:rPr>
            <w:webHidden/>
          </w:rPr>
          <w:tab/>
        </w:r>
        <w:r w:rsidR="00912320">
          <w:rPr>
            <w:webHidden/>
          </w:rPr>
          <w:fldChar w:fldCharType="begin"/>
        </w:r>
        <w:r w:rsidR="00912320">
          <w:rPr>
            <w:webHidden/>
          </w:rPr>
          <w:instrText xml:space="preserve"> PAGEREF _Toc148284916 \h </w:instrText>
        </w:r>
        <w:r w:rsidR="00912320">
          <w:rPr>
            <w:webHidden/>
          </w:rPr>
        </w:r>
        <w:r w:rsidR="00912320">
          <w:rPr>
            <w:webHidden/>
          </w:rPr>
          <w:fldChar w:fldCharType="separate"/>
        </w:r>
        <w:r w:rsidR="00107514">
          <w:rPr>
            <w:webHidden/>
          </w:rPr>
          <w:t>52</w:t>
        </w:r>
        <w:r w:rsidR="00912320">
          <w:rPr>
            <w:webHidden/>
          </w:rPr>
          <w:fldChar w:fldCharType="end"/>
        </w:r>
      </w:hyperlink>
    </w:p>
    <w:p w14:paraId="5D8F010F" w14:textId="407E6B4B" w:rsidR="00912320" w:rsidRDefault="00000000">
      <w:pPr>
        <w:pStyle w:val="Spistreci1"/>
        <w:rPr>
          <w:rFonts w:asciiTheme="minorHAnsi" w:eastAsiaTheme="minorEastAsia" w:hAnsiTheme="minorHAnsi" w:cstheme="minorBidi"/>
          <w:spacing w:val="0"/>
          <w:sz w:val="22"/>
          <w:szCs w:val="22"/>
        </w:rPr>
      </w:pPr>
      <w:hyperlink w:anchor="_Toc148284917" w:history="1">
        <w:r w:rsidR="00912320" w:rsidRPr="00703CBB">
          <w:rPr>
            <w:rStyle w:val="Hipercze"/>
          </w:rPr>
          <w:t>5.1.4.</w:t>
        </w:r>
        <w:r w:rsidR="00912320">
          <w:rPr>
            <w:rFonts w:asciiTheme="minorHAnsi" w:eastAsiaTheme="minorEastAsia" w:hAnsiTheme="minorHAnsi" w:cstheme="minorBidi"/>
            <w:spacing w:val="0"/>
            <w:sz w:val="22"/>
            <w:szCs w:val="22"/>
          </w:rPr>
          <w:tab/>
        </w:r>
        <w:r w:rsidR="00912320" w:rsidRPr="00703CBB">
          <w:rPr>
            <w:rStyle w:val="Hipercze"/>
          </w:rPr>
          <w:t>Problemy i zagrożenia</w:t>
        </w:r>
        <w:r w:rsidR="00912320">
          <w:rPr>
            <w:webHidden/>
          </w:rPr>
          <w:tab/>
        </w:r>
        <w:r w:rsidR="00912320">
          <w:rPr>
            <w:webHidden/>
          </w:rPr>
          <w:fldChar w:fldCharType="begin"/>
        </w:r>
        <w:r w:rsidR="00912320">
          <w:rPr>
            <w:webHidden/>
          </w:rPr>
          <w:instrText xml:space="preserve"> PAGEREF _Toc148284917 \h </w:instrText>
        </w:r>
        <w:r w:rsidR="00912320">
          <w:rPr>
            <w:webHidden/>
          </w:rPr>
        </w:r>
        <w:r w:rsidR="00912320">
          <w:rPr>
            <w:webHidden/>
          </w:rPr>
          <w:fldChar w:fldCharType="separate"/>
        </w:r>
        <w:r w:rsidR="00107514">
          <w:rPr>
            <w:webHidden/>
          </w:rPr>
          <w:t>53</w:t>
        </w:r>
        <w:r w:rsidR="00912320">
          <w:rPr>
            <w:webHidden/>
          </w:rPr>
          <w:fldChar w:fldCharType="end"/>
        </w:r>
      </w:hyperlink>
    </w:p>
    <w:p w14:paraId="52288FB0" w14:textId="5031418E" w:rsidR="00912320" w:rsidRDefault="00000000">
      <w:pPr>
        <w:pStyle w:val="Spistreci1"/>
        <w:rPr>
          <w:rFonts w:asciiTheme="minorHAnsi" w:eastAsiaTheme="minorEastAsia" w:hAnsiTheme="minorHAnsi" w:cstheme="minorBidi"/>
          <w:spacing w:val="0"/>
          <w:sz w:val="22"/>
          <w:szCs w:val="22"/>
        </w:rPr>
      </w:pPr>
      <w:hyperlink w:anchor="_Toc148284918" w:history="1">
        <w:r w:rsidR="00912320" w:rsidRPr="00703CBB">
          <w:rPr>
            <w:rStyle w:val="Hipercze"/>
          </w:rPr>
          <w:t>5.1.5.</w:t>
        </w:r>
        <w:r w:rsidR="00912320">
          <w:rPr>
            <w:rFonts w:asciiTheme="minorHAnsi" w:eastAsiaTheme="minorEastAsia" w:hAnsiTheme="minorHAnsi" w:cstheme="minorBidi"/>
            <w:spacing w:val="0"/>
            <w:sz w:val="22"/>
            <w:szCs w:val="22"/>
          </w:rPr>
          <w:tab/>
        </w:r>
        <w:r w:rsidR="00912320" w:rsidRPr="00703CBB">
          <w:rPr>
            <w:rStyle w:val="Hipercze"/>
          </w:rPr>
          <w:t>Program „Czyste powietrze”</w:t>
        </w:r>
        <w:r w:rsidR="00912320">
          <w:rPr>
            <w:webHidden/>
          </w:rPr>
          <w:tab/>
        </w:r>
        <w:r w:rsidR="00912320">
          <w:rPr>
            <w:webHidden/>
          </w:rPr>
          <w:fldChar w:fldCharType="begin"/>
        </w:r>
        <w:r w:rsidR="00912320">
          <w:rPr>
            <w:webHidden/>
          </w:rPr>
          <w:instrText xml:space="preserve"> PAGEREF _Toc148284918 \h </w:instrText>
        </w:r>
        <w:r w:rsidR="00912320">
          <w:rPr>
            <w:webHidden/>
          </w:rPr>
        </w:r>
        <w:r w:rsidR="00912320">
          <w:rPr>
            <w:webHidden/>
          </w:rPr>
          <w:fldChar w:fldCharType="separate"/>
        </w:r>
        <w:r w:rsidR="00107514">
          <w:rPr>
            <w:webHidden/>
          </w:rPr>
          <w:t>53</w:t>
        </w:r>
        <w:r w:rsidR="00912320">
          <w:rPr>
            <w:webHidden/>
          </w:rPr>
          <w:fldChar w:fldCharType="end"/>
        </w:r>
      </w:hyperlink>
    </w:p>
    <w:p w14:paraId="791D3AB6" w14:textId="5CBB6E9E" w:rsidR="00912320" w:rsidRDefault="00000000">
      <w:pPr>
        <w:pStyle w:val="Spistreci1"/>
        <w:rPr>
          <w:rFonts w:asciiTheme="minorHAnsi" w:eastAsiaTheme="minorEastAsia" w:hAnsiTheme="minorHAnsi" w:cstheme="minorBidi"/>
          <w:spacing w:val="0"/>
          <w:sz w:val="22"/>
          <w:szCs w:val="22"/>
        </w:rPr>
      </w:pPr>
      <w:hyperlink w:anchor="_Toc148284919" w:history="1">
        <w:r w:rsidR="00912320" w:rsidRPr="00703CBB">
          <w:rPr>
            <w:rStyle w:val="Hipercze"/>
          </w:rPr>
          <w:t>5.1.6.</w:t>
        </w:r>
        <w:r w:rsidR="00912320">
          <w:rPr>
            <w:rFonts w:asciiTheme="minorHAnsi" w:eastAsiaTheme="minorEastAsia" w:hAnsiTheme="minorHAnsi" w:cstheme="minorBidi"/>
            <w:spacing w:val="0"/>
            <w:sz w:val="22"/>
            <w:szCs w:val="22"/>
          </w:rPr>
          <w:tab/>
        </w:r>
        <w:r w:rsidR="00912320" w:rsidRPr="00703CBB">
          <w:rPr>
            <w:rStyle w:val="Hipercze"/>
          </w:rPr>
          <w:t>Analiza SWOT dla obszaru interwencji ochrona klimatu i jakości powietrza atmosferycznego</w:t>
        </w:r>
        <w:r w:rsidR="00912320">
          <w:rPr>
            <w:webHidden/>
          </w:rPr>
          <w:tab/>
        </w:r>
        <w:r w:rsidR="00912320">
          <w:rPr>
            <w:webHidden/>
          </w:rPr>
          <w:fldChar w:fldCharType="begin"/>
        </w:r>
        <w:r w:rsidR="00912320">
          <w:rPr>
            <w:webHidden/>
          </w:rPr>
          <w:instrText xml:space="preserve"> PAGEREF _Toc148284919 \h </w:instrText>
        </w:r>
        <w:r w:rsidR="00912320">
          <w:rPr>
            <w:webHidden/>
          </w:rPr>
        </w:r>
        <w:r w:rsidR="00912320">
          <w:rPr>
            <w:webHidden/>
          </w:rPr>
          <w:fldChar w:fldCharType="separate"/>
        </w:r>
        <w:r w:rsidR="00107514">
          <w:rPr>
            <w:webHidden/>
          </w:rPr>
          <w:t>55</w:t>
        </w:r>
        <w:r w:rsidR="00912320">
          <w:rPr>
            <w:webHidden/>
          </w:rPr>
          <w:fldChar w:fldCharType="end"/>
        </w:r>
      </w:hyperlink>
    </w:p>
    <w:p w14:paraId="716247E8" w14:textId="27CF5BC9" w:rsidR="00912320" w:rsidRDefault="00000000">
      <w:pPr>
        <w:pStyle w:val="Spistreci1"/>
        <w:rPr>
          <w:rFonts w:asciiTheme="minorHAnsi" w:eastAsiaTheme="minorEastAsia" w:hAnsiTheme="minorHAnsi" w:cstheme="minorBidi"/>
          <w:spacing w:val="0"/>
          <w:sz w:val="22"/>
          <w:szCs w:val="22"/>
        </w:rPr>
      </w:pPr>
      <w:hyperlink w:anchor="_Toc148284920" w:history="1">
        <w:r w:rsidR="00912320" w:rsidRPr="00703CBB">
          <w:rPr>
            <w:rStyle w:val="Hipercze"/>
          </w:rPr>
          <w:t>5.1.7.</w:t>
        </w:r>
        <w:r w:rsidR="00912320">
          <w:rPr>
            <w:rFonts w:asciiTheme="minorHAnsi" w:eastAsiaTheme="minorEastAsia" w:hAnsiTheme="minorHAnsi" w:cstheme="minorBidi"/>
            <w:spacing w:val="0"/>
            <w:sz w:val="22"/>
            <w:szCs w:val="22"/>
          </w:rPr>
          <w:tab/>
        </w:r>
        <w:r w:rsidR="00912320" w:rsidRPr="00703CBB">
          <w:rPr>
            <w:rStyle w:val="Hipercze"/>
          </w:rPr>
          <w:t>Tendencje zmian</w:t>
        </w:r>
        <w:r w:rsidR="00912320">
          <w:rPr>
            <w:webHidden/>
          </w:rPr>
          <w:tab/>
        </w:r>
        <w:r w:rsidR="00912320">
          <w:rPr>
            <w:webHidden/>
          </w:rPr>
          <w:fldChar w:fldCharType="begin"/>
        </w:r>
        <w:r w:rsidR="00912320">
          <w:rPr>
            <w:webHidden/>
          </w:rPr>
          <w:instrText xml:space="preserve"> PAGEREF _Toc148284920 \h </w:instrText>
        </w:r>
        <w:r w:rsidR="00912320">
          <w:rPr>
            <w:webHidden/>
          </w:rPr>
        </w:r>
        <w:r w:rsidR="00912320">
          <w:rPr>
            <w:webHidden/>
          </w:rPr>
          <w:fldChar w:fldCharType="separate"/>
        </w:r>
        <w:r w:rsidR="00107514">
          <w:rPr>
            <w:webHidden/>
          </w:rPr>
          <w:t>56</w:t>
        </w:r>
        <w:r w:rsidR="00912320">
          <w:rPr>
            <w:webHidden/>
          </w:rPr>
          <w:fldChar w:fldCharType="end"/>
        </w:r>
      </w:hyperlink>
    </w:p>
    <w:p w14:paraId="626D8FC8" w14:textId="16E23CBE" w:rsidR="00912320" w:rsidRDefault="00000000">
      <w:pPr>
        <w:pStyle w:val="Spistreci1"/>
        <w:rPr>
          <w:rFonts w:asciiTheme="minorHAnsi" w:eastAsiaTheme="minorEastAsia" w:hAnsiTheme="minorHAnsi" w:cstheme="minorBidi"/>
          <w:spacing w:val="0"/>
          <w:sz w:val="22"/>
          <w:szCs w:val="22"/>
        </w:rPr>
      </w:pPr>
      <w:hyperlink w:anchor="_Toc148284921" w:history="1">
        <w:r w:rsidR="00912320" w:rsidRPr="00703CBB">
          <w:rPr>
            <w:rStyle w:val="Hipercze"/>
          </w:rPr>
          <w:t>5.2.</w:t>
        </w:r>
        <w:r w:rsidR="00912320">
          <w:rPr>
            <w:rFonts w:asciiTheme="minorHAnsi" w:eastAsiaTheme="minorEastAsia" w:hAnsiTheme="minorHAnsi" w:cstheme="minorBidi"/>
            <w:spacing w:val="0"/>
            <w:sz w:val="22"/>
            <w:szCs w:val="22"/>
          </w:rPr>
          <w:tab/>
        </w:r>
        <w:r w:rsidR="00912320" w:rsidRPr="00703CBB">
          <w:rPr>
            <w:rStyle w:val="Hipercze"/>
          </w:rPr>
          <w:t>Hałas</w:t>
        </w:r>
        <w:r w:rsidR="00912320">
          <w:rPr>
            <w:webHidden/>
          </w:rPr>
          <w:tab/>
        </w:r>
        <w:r w:rsidR="00912320">
          <w:rPr>
            <w:webHidden/>
          </w:rPr>
          <w:fldChar w:fldCharType="begin"/>
        </w:r>
        <w:r w:rsidR="00912320">
          <w:rPr>
            <w:webHidden/>
          </w:rPr>
          <w:instrText xml:space="preserve"> PAGEREF _Toc148284921 \h </w:instrText>
        </w:r>
        <w:r w:rsidR="00912320">
          <w:rPr>
            <w:webHidden/>
          </w:rPr>
        </w:r>
        <w:r w:rsidR="00912320">
          <w:rPr>
            <w:webHidden/>
          </w:rPr>
          <w:fldChar w:fldCharType="separate"/>
        </w:r>
        <w:r w:rsidR="00107514">
          <w:rPr>
            <w:webHidden/>
          </w:rPr>
          <w:t>56</w:t>
        </w:r>
        <w:r w:rsidR="00912320">
          <w:rPr>
            <w:webHidden/>
          </w:rPr>
          <w:fldChar w:fldCharType="end"/>
        </w:r>
      </w:hyperlink>
    </w:p>
    <w:p w14:paraId="2031D947" w14:textId="5BE2861F" w:rsidR="00912320" w:rsidRDefault="00000000">
      <w:pPr>
        <w:pStyle w:val="Spistreci1"/>
        <w:rPr>
          <w:rFonts w:asciiTheme="minorHAnsi" w:eastAsiaTheme="minorEastAsia" w:hAnsiTheme="minorHAnsi" w:cstheme="minorBidi"/>
          <w:spacing w:val="0"/>
          <w:sz w:val="22"/>
          <w:szCs w:val="22"/>
        </w:rPr>
      </w:pPr>
      <w:hyperlink w:anchor="_Toc148284922" w:history="1">
        <w:r w:rsidR="00912320" w:rsidRPr="00703CBB">
          <w:rPr>
            <w:rStyle w:val="Hipercze"/>
          </w:rPr>
          <w:t>5.2.1.</w:t>
        </w:r>
        <w:r w:rsidR="00912320">
          <w:rPr>
            <w:rFonts w:asciiTheme="minorHAnsi" w:eastAsiaTheme="minorEastAsia" w:hAnsiTheme="minorHAnsi" w:cstheme="minorBidi"/>
            <w:spacing w:val="0"/>
            <w:sz w:val="22"/>
            <w:szCs w:val="22"/>
          </w:rPr>
          <w:tab/>
        </w:r>
        <w:r w:rsidR="00912320" w:rsidRPr="00703CBB">
          <w:rPr>
            <w:rStyle w:val="Hipercze"/>
          </w:rPr>
          <w:t>Podstawy oceny klimatu akustycznego w środowisku</w:t>
        </w:r>
        <w:r w:rsidR="00912320">
          <w:rPr>
            <w:webHidden/>
          </w:rPr>
          <w:tab/>
        </w:r>
        <w:r w:rsidR="00912320">
          <w:rPr>
            <w:webHidden/>
          </w:rPr>
          <w:fldChar w:fldCharType="begin"/>
        </w:r>
        <w:r w:rsidR="00912320">
          <w:rPr>
            <w:webHidden/>
          </w:rPr>
          <w:instrText xml:space="preserve"> PAGEREF _Toc148284922 \h </w:instrText>
        </w:r>
        <w:r w:rsidR="00912320">
          <w:rPr>
            <w:webHidden/>
          </w:rPr>
        </w:r>
        <w:r w:rsidR="00912320">
          <w:rPr>
            <w:webHidden/>
          </w:rPr>
          <w:fldChar w:fldCharType="separate"/>
        </w:r>
        <w:r w:rsidR="00107514">
          <w:rPr>
            <w:webHidden/>
          </w:rPr>
          <w:t>56</w:t>
        </w:r>
        <w:r w:rsidR="00912320">
          <w:rPr>
            <w:webHidden/>
          </w:rPr>
          <w:fldChar w:fldCharType="end"/>
        </w:r>
      </w:hyperlink>
    </w:p>
    <w:p w14:paraId="336948AB" w14:textId="677362F4" w:rsidR="00912320" w:rsidRDefault="00000000">
      <w:pPr>
        <w:pStyle w:val="Spistreci1"/>
        <w:rPr>
          <w:rFonts w:asciiTheme="minorHAnsi" w:eastAsiaTheme="minorEastAsia" w:hAnsiTheme="minorHAnsi" w:cstheme="minorBidi"/>
          <w:spacing w:val="0"/>
          <w:sz w:val="22"/>
          <w:szCs w:val="22"/>
        </w:rPr>
      </w:pPr>
      <w:hyperlink w:anchor="_Toc148284923" w:history="1">
        <w:r w:rsidR="00912320" w:rsidRPr="00703CBB">
          <w:rPr>
            <w:rStyle w:val="Hipercze"/>
          </w:rPr>
          <w:t>5.2.2.</w:t>
        </w:r>
        <w:r w:rsidR="00912320">
          <w:rPr>
            <w:rFonts w:asciiTheme="minorHAnsi" w:eastAsiaTheme="minorEastAsia" w:hAnsiTheme="minorHAnsi" w:cstheme="minorBidi"/>
            <w:spacing w:val="0"/>
            <w:sz w:val="22"/>
            <w:szCs w:val="22"/>
          </w:rPr>
          <w:tab/>
        </w:r>
        <w:r w:rsidR="00912320" w:rsidRPr="00703CBB">
          <w:rPr>
            <w:rStyle w:val="Hipercze"/>
          </w:rPr>
          <w:t>Hałas komunikacyjny</w:t>
        </w:r>
        <w:r w:rsidR="00912320">
          <w:rPr>
            <w:webHidden/>
          </w:rPr>
          <w:tab/>
        </w:r>
        <w:r w:rsidR="00912320">
          <w:rPr>
            <w:webHidden/>
          </w:rPr>
          <w:fldChar w:fldCharType="begin"/>
        </w:r>
        <w:r w:rsidR="00912320">
          <w:rPr>
            <w:webHidden/>
          </w:rPr>
          <w:instrText xml:space="preserve"> PAGEREF _Toc148284923 \h </w:instrText>
        </w:r>
        <w:r w:rsidR="00912320">
          <w:rPr>
            <w:webHidden/>
          </w:rPr>
        </w:r>
        <w:r w:rsidR="00912320">
          <w:rPr>
            <w:webHidden/>
          </w:rPr>
          <w:fldChar w:fldCharType="separate"/>
        </w:r>
        <w:r w:rsidR="00107514">
          <w:rPr>
            <w:webHidden/>
          </w:rPr>
          <w:t>57</w:t>
        </w:r>
        <w:r w:rsidR="00912320">
          <w:rPr>
            <w:webHidden/>
          </w:rPr>
          <w:fldChar w:fldCharType="end"/>
        </w:r>
      </w:hyperlink>
    </w:p>
    <w:p w14:paraId="691593B9" w14:textId="5E66934E" w:rsidR="00912320" w:rsidRDefault="00000000">
      <w:pPr>
        <w:pStyle w:val="Spistreci1"/>
        <w:rPr>
          <w:rFonts w:asciiTheme="minorHAnsi" w:eastAsiaTheme="minorEastAsia" w:hAnsiTheme="minorHAnsi" w:cstheme="minorBidi"/>
          <w:spacing w:val="0"/>
          <w:sz w:val="22"/>
          <w:szCs w:val="22"/>
        </w:rPr>
      </w:pPr>
      <w:hyperlink w:anchor="_Toc148284924" w:history="1">
        <w:r w:rsidR="00912320" w:rsidRPr="00703CBB">
          <w:rPr>
            <w:rStyle w:val="Hipercze"/>
          </w:rPr>
          <w:t>5.2.3.</w:t>
        </w:r>
        <w:r w:rsidR="00912320">
          <w:rPr>
            <w:rFonts w:asciiTheme="minorHAnsi" w:eastAsiaTheme="minorEastAsia" w:hAnsiTheme="minorHAnsi" w:cstheme="minorBidi"/>
            <w:spacing w:val="0"/>
            <w:sz w:val="22"/>
            <w:szCs w:val="22"/>
          </w:rPr>
          <w:tab/>
        </w:r>
        <w:r w:rsidR="00912320" w:rsidRPr="00703CBB">
          <w:rPr>
            <w:rStyle w:val="Hipercze"/>
          </w:rPr>
          <w:t>Infrastruktura drogowa i komunikacja</w:t>
        </w:r>
        <w:r w:rsidR="00912320">
          <w:rPr>
            <w:webHidden/>
          </w:rPr>
          <w:tab/>
        </w:r>
        <w:r w:rsidR="00912320">
          <w:rPr>
            <w:webHidden/>
          </w:rPr>
          <w:fldChar w:fldCharType="begin"/>
        </w:r>
        <w:r w:rsidR="00912320">
          <w:rPr>
            <w:webHidden/>
          </w:rPr>
          <w:instrText xml:space="preserve"> PAGEREF _Toc148284924 \h </w:instrText>
        </w:r>
        <w:r w:rsidR="00912320">
          <w:rPr>
            <w:webHidden/>
          </w:rPr>
        </w:r>
        <w:r w:rsidR="00912320">
          <w:rPr>
            <w:webHidden/>
          </w:rPr>
          <w:fldChar w:fldCharType="separate"/>
        </w:r>
        <w:r w:rsidR="00107514">
          <w:rPr>
            <w:webHidden/>
          </w:rPr>
          <w:t>58</w:t>
        </w:r>
        <w:r w:rsidR="00912320">
          <w:rPr>
            <w:webHidden/>
          </w:rPr>
          <w:fldChar w:fldCharType="end"/>
        </w:r>
      </w:hyperlink>
    </w:p>
    <w:p w14:paraId="7BD1049C" w14:textId="1D47FFFF" w:rsidR="00912320" w:rsidRDefault="00000000">
      <w:pPr>
        <w:pStyle w:val="Spistreci1"/>
        <w:rPr>
          <w:rFonts w:asciiTheme="minorHAnsi" w:eastAsiaTheme="minorEastAsia" w:hAnsiTheme="minorHAnsi" w:cstheme="minorBidi"/>
          <w:spacing w:val="0"/>
          <w:sz w:val="22"/>
          <w:szCs w:val="22"/>
        </w:rPr>
      </w:pPr>
      <w:hyperlink w:anchor="_Toc148284925" w:history="1">
        <w:r w:rsidR="00912320" w:rsidRPr="00703CBB">
          <w:rPr>
            <w:rStyle w:val="Hipercze"/>
          </w:rPr>
          <w:t>5.2.4.</w:t>
        </w:r>
        <w:r w:rsidR="00912320">
          <w:rPr>
            <w:rFonts w:asciiTheme="minorHAnsi" w:eastAsiaTheme="minorEastAsia" w:hAnsiTheme="minorHAnsi" w:cstheme="minorBidi"/>
            <w:spacing w:val="0"/>
            <w:sz w:val="22"/>
            <w:szCs w:val="22"/>
          </w:rPr>
          <w:tab/>
        </w:r>
        <w:r w:rsidR="00912320" w:rsidRPr="00703CBB">
          <w:rPr>
            <w:rStyle w:val="Hipercze"/>
          </w:rPr>
          <w:t>Monitoring hałasu komunikacyjnego</w:t>
        </w:r>
        <w:r w:rsidR="00912320">
          <w:rPr>
            <w:webHidden/>
          </w:rPr>
          <w:tab/>
        </w:r>
        <w:r w:rsidR="00912320">
          <w:rPr>
            <w:webHidden/>
          </w:rPr>
          <w:fldChar w:fldCharType="begin"/>
        </w:r>
        <w:r w:rsidR="00912320">
          <w:rPr>
            <w:webHidden/>
          </w:rPr>
          <w:instrText xml:space="preserve"> PAGEREF _Toc148284925 \h </w:instrText>
        </w:r>
        <w:r w:rsidR="00912320">
          <w:rPr>
            <w:webHidden/>
          </w:rPr>
        </w:r>
        <w:r w:rsidR="00912320">
          <w:rPr>
            <w:webHidden/>
          </w:rPr>
          <w:fldChar w:fldCharType="separate"/>
        </w:r>
        <w:r w:rsidR="00107514">
          <w:rPr>
            <w:webHidden/>
          </w:rPr>
          <w:t>61</w:t>
        </w:r>
        <w:r w:rsidR="00912320">
          <w:rPr>
            <w:webHidden/>
          </w:rPr>
          <w:fldChar w:fldCharType="end"/>
        </w:r>
      </w:hyperlink>
    </w:p>
    <w:p w14:paraId="1CAABDCC" w14:textId="73B9E4D0" w:rsidR="00912320" w:rsidRDefault="00000000">
      <w:pPr>
        <w:pStyle w:val="Spistreci1"/>
        <w:rPr>
          <w:rFonts w:asciiTheme="minorHAnsi" w:eastAsiaTheme="minorEastAsia" w:hAnsiTheme="minorHAnsi" w:cstheme="minorBidi"/>
          <w:spacing w:val="0"/>
          <w:sz w:val="22"/>
          <w:szCs w:val="22"/>
        </w:rPr>
      </w:pPr>
      <w:hyperlink w:anchor="_Toc148284926" w:history="1">
        <w:r w:rsidR="00912320" w:rsidRPr="00703CBB">
          <w:rPr>
            <w:rStyle w:val="Hipercze"/>
          </w:rPr>
          <w:t>5.2.5.</w:t>
        </w:r>
        <w:r w:rsidR="00912320">
          <w:rPr>
            <w:rFonts w:asciiTheme="minorHAnsi" w:eastAsiaTheme="minorEastAsia" w:hAnsiTheme="minorHAnsi" w:cstheme="minorBidi"/>
            <w:spacing w:val="0"/>
            <w:sz w:val="22"/>
            <w:szCs w:val="22"/>
          </w:rPr>
          <w:tab/>
        </w:r>
        <w:r w:rsidR="00912320" w:rsidRPr="00703CBB">
          <w:rPr>
            <w:rStyle w:val="Hipercze"/>
          </w:rPr>
          <w:t>Problemy i zagrożenia</w:t>
        </w:r>
        <w:r w:rsidR="00912320">
          <w:rPr>
            <w:webHidden/>
          </w:rPr>
          <w:tab/>
        </w:r>
        <w:r w:rsidR="00912320">
          <w:rPr>
            <w:webHidden/>
          </w:rPr>
          <w:fldChar w:fldCharType="begin"/>
        </w:r>
        <w:r w:rsidR="00912320">
          <w:rPr>
            <w:webHidden/>
          </w:rPr>
          <w:instrText xml:space="preserve"> PAGEREF _Toc148284926 \h </w:instrText>
        </w:r>
        <w:r w:rsidR="00912320">
          <w:rPr>
            <w:webHidden/>
          </w:rPr>
        </w:r>
        <w:r w:rsidR="00912320">
          <w:rPr>
            <w:webHidden/>
          </w:rPr>
          <w:fldChar w:fldCharType="separate"/>
        </w:r>
        <w:r w:rsidR="00107514">
          <w:rPr>
            <w:webHidden/>
          </w:rPr>
          <w:t>62</w:t>
        </w:r>
        <w:r w:rsidR="00912320">
          <w:rPr>
            <w:webHidden/>
          </w:rPr>
          <w:fldChar w:fldCharType="end"/>
        </w:r>
      </w:hyperlink>
    </w:p>
    <w:p w14:paraId="7D8A8A4B" w14:textId="3D6A24C3" w:rsidR="00912320" w:rsidRDefault="00000000">
      <w:pPr>
        <w:pStyle w:val="Spistreci1"/>
        <w:rPr>
          <w:rFonts w:asciiTheme="minorHAnsi" w:eastAsiaTheme="minorEastAsia" w:hAnsiTheme="minorHAnsi" w:cstheme="minorBidi"/>
          <w:spacing w:val="0"/>
          <w:sz w:val="22"/>
          <w:szCs w:val="22"/>
        </w:rPr>
      </w:pPr>
      <w:hyperlink w:anchor="_Toc148284928" w:history="1">
        <w:r w:rsidR="00912320" w:rsidRPr="00703CBB">
          <w:rPr>
            <w:rStyle w:val="Hipercze"/>
          </w:rPr>
          <w:t>5.2.6.</w:t>
        </w:r>
        <w:r w:rsidR="00912320">
          <w:rPr>
            <w:rFonts w:asciiTheme="minorHAnsi" w:eastAsiaTheme="minorEastAsia" w:hAnsiTheme="minorHAnsi" w:cstheme="minorBidi"/>
            <w:spacing w:val="0"/>
            <w:sz w:val="22"/>
            <w:szCs w:val="22"/>
          </w:rPr>
          <w:tab/>
        </w:r>
        <w:r w:rsidR="00912320" w:rsidRPr="00703CBB">
          <w:rPr>
            <w:rStyle w:val="Hipercze"/>
          </w:rPr>
          <w:t>Analiza SWOT dla obszaru interwencji zagrożenia hałasem</w:t>
        </w:r>
        <w:r w:rsidR="00912320">
          <w:rPr>
            <w:webHidden/>
          </w:rPr>
          <w:tab/>
        </w:r>
        <w:r w:rsidR="00912320">
          <w:rPr>
            <w:webHidden/>
          </w:rPr>
          <w:fldChar w:fldCharType="begin"/>
        </w:r>
        <w:r w:rsidR="00912320">
          <w:rPr>
            <w:webHidden/>
          </w:rPr>
          <w:instrText xml:space="preserve"> PAGEREF _Toc148284928 \h </w:instrText>
        </w:r>
        <w:r w:rsidR="00912320">
          <w:rPr>
            <w:webHidden/>
          </w:rPr>
        </w:r>
        <w:r w:rsidR="00912320">
          <w:rPr>
            <w:webHidden/>
          </w:rPr>
          <w:fldChar w:fldCharType="separate"/>
        </w:r>
        <w:r w:rsidR="00107514">
          <w:rPr>
            <w:webHidden/>
          </w:rPr>
          <w:t>62</w:t>
        </w:r>
        <w:r w:rsidR="00912320">
          <w:rPr>
            <w:webHidden/>
          </w:rPr>
          <w:fldChar w:fldCharType="end"/>
        </w:r>
      </w:hyperlink>
    </w:p>
    <w:p w14:paraId="593B6C33" w14:textId="29CC09F6" w:rsidR="00912320" w:rsidRDefault="00000000">
      <w:pPr>
        <w:pStyle w:val="Spistreci1"/>
        <w:rPr>
          <w:rFonts w:asciiTheme="minorHAnsi" w:eastAsiaTheme="minorEastAsia" w:hAnsiTheme="minorHAnsi" w:cstheme="minorBidi"/>
          <w:spacing w:val="0"/>
          <w:sz w:val="22"/>
          <w:szCs w:val="22"/>
        </w:rPr>
      </w:pPr>
      <w:hyperlink w:anchor="_Toc148284930" w:history="1">
        <w:r w:rsidR="00912320" w:rsidRPr="00703CBB">
          <w:rPr>
            <w:rStyle w:val="Hipercze"/>
          </w:rPr>
          <w:t>5.2.7.</w:t>
        </w:r>
        <w:r w:rsidR="00912320">
          <w:rPr>
            <w:rFonts w:asciiTheme="minorHAnsi" w:eastAsiaTheme="minorEastAsia" w:hAnsiTheme="minorHAnsi" w:cstheme="minorBidi"/>
            <w:spacing w:val="0"/>
            <w:sz w:val="22"/>
            <w:szCs w:val="22"/>
          </w:rPr>
          <w:tab/>
        </w:r>
        <w:r w:rsidR="00912320" w:rsidRPr="00703CBB">
          <w:rPr>
            <w:rStyle w:val="Hipercze"/>
          </w:rPr>
          <w:t>Tendencje zmian w zakresie hałasu</w:t>
        </w:r>
        <w:r w:rsidR="00912320">
          <w:rPr>
            <w:webHidden/>
          </w:rPr>
          <w:tab/>
        </w:r>
        <w:r w:rsidR="00912320">
          <w:rPr>
            <w:webHidden/>
          </w:rPr>
          <w:fldChar w:fldCharType="begin"/>
        </w:r>
        <w:r w:rsidR="00912320">
          <w:rPr>
            <w:webHidden/>
          </w:rPr>
          <w:instrText xml:space="preserve"> PAGEREF _Toc148284930 \h </w:instrText>
        </w:r>
        <w:r w:rsidR="00912320">
          <w:rPr>
            <w:webHidden/>
          </w:rPr>
        </w:r>
        <w:r w:rsidR="00912320">
          <w:rPr>
            <w:webHidden/>
          </w:rPr>
          <w:fldChar w:fldCharType="separate"/>
        </w:r>
        <w:r w:rsidR="00107514">
          <w:rPr>
            <w:webHidden/>
          </w:rPr>
          <w:t>63</w:t>
        </w:r>
        <w:r w:rsidR="00912320">
          <w:rPr>
            <w:webHidden/>
          </w:rPr>
          <w:fldChar w:fldCharType="end"/>
        </w:r>
      </w:hyperlink>
    </w:p>
    <w:p w14:paraId="57B2C06F" w14:textId="05B68AFE" w:rsidR="00912320" w:rsidRDefault="00000000">
      <w:pPr>
        <w:pStyle w:val="Spistreci1"/>
        <w:rPr>
          <w:rFonts w:asciiTheme="minorHAnsi" w:eastAsiaTheme="minorEastAsia" w:hAnsiTheme="minorHAnsi" w:cstheme="minorBidi"/>
          <w:spacing w:val="0"/>
          <w:sz w:val="22"/>
          <w:szCs w:val="22"/>
        </w:rPr>
      </w:pPr>
      <w:hyperlink w:anchor="_Toc148284931" w:history="1">
        <w:r w:rsidR="00912320" w:rsidRPr="00703CBB">
          <w:rPr>
            <w:rStyle w:val="Hipercze"/>
          </w:rPr>
          <w:t>5.3.</w:t>
        </w:r>
        <w:r w:rsidR="00912320">
          <w:rPr>
            <w:rFonts w:asciiTheme="minorHAnsi" w:eastAsiaTheme="minorEastAsia" w:hAnsiTheme="minorHAnsi" w:cstheme="minorBidi"/>
            <w:spacing w:val="0"/>
            <w:sz w:val="22"/>
            <w:szCs w:val="22"/>
          </w:rPr>
          <w:tab/>
        </w:r>
        <w:r w:rsidR="00912320" w:rsidRPr="00703CBB">
          <w:rPr>
            <w:rStyle w:val="Hipercze"/>
          </w:rPr>
          <w:t>Promieniowanie elektromagnetyczne</w:t>
        </w:r>
        <w:r w:rsidR="00912320">
          <w:rPr>
            <w:webHidden/>
          </w:rPr>
          <w:tab/>
        </w:r>
        <w:r w:rsidR="00912320">
          <w:rPr>
            <w:webHidden/>
          </w:rPr>
          <w:fldChar w:fldCharType="begin"/>
        </w:r>
        <w:r w:rsidR="00912320">
          <w:rPr>
            <w:webHidden/>
          </w:rPr>
          <w:instrText xml:space="preserve"> PAGEREF _Toc148284931 \h </w:instrText>
        </w:r>
        <w:r w:rsidR="00912320">
          <w:rPr>
            <w:webHidden/>
          </w:rPr>
        </w:r>
        <w:r w:rsidR="00912320">
          <w:rPr>
            <w:webHidden/>
          </w:rPr>
          <w:fldChar w:fldCharType="separate"/>
        </w:r>
        <w:r w:rsidR="00107514">
          <w:rPr>
            <w:webHidden/>
          </w:rPr>
          <w:t>63</w:t>
        </w:r>
        <w:r w:rsidR="00912320">
          <w:rPr>
            <w:webHidden/>
          </w:rPr>
          <w:fldChar w:fldCharType="end"/>
        </w:r>
      </w:hyperlink>
    </w:p>
    <w:p w14:paraId="7F8D4F57" w14:textId="3D7894A3" w:rsidR="00912320" w:rsidRDefault="00000000">
      <w:pPr>
        <w:pStyle w:val="Spistreci1"/>
        <w:rPr>
          <w:rFonts w:asciiTheme="minorHAnsi" w:eastAsiaTheme="minorEastAsia" w:hAnsiTheme="minorHAnsi" w:cstheme="minorBidi"/>
          <w:spacing w:val="0"/>
          <w:sz w:val="22"/>
          <w:szCs w:val="22"/>
        </w:rPr>
      </w:pPr>
      <w:hyperlink w:anchor="_Toc148284932" w:history="1">
        <w:r w:rsidR="00912320" w:rsidRPr="00703CBB">
          <w:rPr>
            <w:rStyle w:val="Hipercze"/>
          </w:rPr>
          <w:t>5.3.1.</w:t>
        </w:r>
        <w:r w:rsidR="00912320">
          <w:rPr>
            <w:rFonts w:asciiTheme="minorHAnsi" w:eastAsiaTheme="minorEastAsia" w:hAnsiTheme="minorHAnsi" w:cstheme="minorBidi"/>
            <w:spacing w:val="0"/>
            <w:sz w:val="22"/>
            <w:szCs w:val="22"/>
          </w:rPr>
          <w:tab/>
        </w:r>
        <w:r w:rsidR="00912320" w:rsidRPr="00703CBB">
          <w:rPr>
            <w:rStyle w:val="Hipercze"/>
          </w:rPr>
          <w:t>Elektroenergetyka</w:t>
        </w:r>
        <w:r w:rsidR="00912320">
          <w:rPr>
            <w:webHidden/>
          </w:rPr>
          <w:tab/>
        </w:r>
        <w:r w:rsidR="00912320">
          <w:rPr>
            <w:webHidden/>
          </w:rPr>
          <w:fldChar w:fldCharType="begin"/>
        </w:r>
        <w:r w:rsidR="00912320">
          <w:rPr>
            <w:webHidden/>
          </w:rPr>
          <w:instrText xml:space="preserve"> PAGEREF _Toc148284932 \h </w:instrText>
        </w:r>
        <w:r w:rsidR="00912320">
          <w:rPr>
            <w:webHidden/>
          </w:rPr>
        </w:r>
        <w:r w:rsidR="00912320">
          <w:rPr>
            <w:webHidden/>
          </w:rPr>
          <w:fldChar w:fldCharType="separate"/>
        </w:r>
        <w:r w:rsidR="00107514">
          <w:rPr>
            <w:webHidden/>
          </w:rPr>
          <w:t>66</w:t>
        </w:r>
        <w:r w:rsidR="00912320">
          <w:rPr>
            <w:webHidden/>
          </w:rPr>
          <w:fldChar w:fldCharType="end"/>
        </w:r>
      </w:hyperlink>
    </w:p>
    <w:p w14:paraId="6B29C7D2" w14:textId="3281A760" w:rsidR="00912320" w:rsidRDefault="00000000">
      <w:pPr>
        <w:pStyle w:val="Spistreci1"/>
        <w:rPr>
          <w:rFonts w:asciiTheme="minorHAnsi" w:eastAsiaTheme="minorEastAsia" w:hAnsiTheme="minorHAnsi" w:cstheme="minorBidi"/>
          <w:spacing w:val="0"/>
          <w:sz w:val="22"/>
          <w:szCs w:val="22"/>
        </w:rPr>
      </w:pPr>
      <w:hyperlink w:anchor="_Toc148284933" w:history="1">
        <w:r w:rsidR="00912320" w:rsidRPr="00703CBB">
          <w:rPr>
            <w:rStyle w:val="Hipercze"/>
          </w:rPr>
          <w:t>5.3.2.</w:t>
        </w:r>
        <w:r w:rsidR="00912320">
          <w:rPr>
            <w:rFonts w:asciiTheme="minorHAnsi" w:eastAsiaTheme="minorEastAsia" w:hAnsiTheme="minorHAnsi" w:cstheme="minorBidi"/>
            <w:spacing w:val="0"/>
            <w:sz w:val="22"/>
            <w:szCs w:val="22"/>
          </w:rPr>
          <w:tab/>
        </w:r>
        <w:r w:rsidR="00912320" w:rsidRPr="00703CBB">
          <w:rPr>
            <w:rStyle w:val="Hipercze"/>
          </w:rPr>
          <w:t>Analiza SWOT dla obszaru interwencji pola elektromagnetyczne</w:t>
        </w:r>
        <w:r w:rsidR="00912320">
          <w:rPr>
            <w:webHidden/>
          </w:rPr>
          <w:tab/>
        </w:r>
        <w:r w:rsidR="00912320">
          <w:rPr>
            <w:webHidden/>
          </w:rPr>
          <w:fldChar w:fldCharType="begin"/>
        </w:r>
        <w:r w:rsidR="00912320">
          <w:rPr>
            <w:webHidden/>
          </w:rPr>
          <w:instrText xml:space="preserve"> PAGEREF _Toc148284933 \h </w:instrText>
        </w:r>
        <w:r w:rsidR="00912320">
          <w:rPr>
            <w:webHidden/>
          </w:rPr>
        </w:r>
        <w:r w:rsidR="00912320">
          <w:rPr>
            <w:webHidden/>
          </w:rPr>
          <w:fldChar w:fldCharType="separate"/>
        </w:r>
        <w:r w:rsidR="00107514">
          <w:rPr>
            <w:webHidden/>
          </w:rPr>
          <w:t>68</w:t>
        </w:r>
        <w:r w:rsidR="00912320">
          <w:rPr>
            <w:webHidden/>
          </w:rPr>
          <w:fldChar w:fldCharType="end"/>
        </w:r>
      </w:hyperlink>
    </w:p>
    <w:p w14:paraId="3CE3B003" w14:textId="75ADA470" w:rsidR="00912320" w:rsidRDefault="00000000">
      <w:pPr>
        <w:pStyle w:val="Spistreci1"/>
        <w:rPr>
          <w:rFonts w:asciiTheme="minorHAnsi" w:eastAsiaTheme="minorEastAsia" w:hAnsiTheme="minorHAnsi" w:cstheme="minorBidi"/>
          <w:spacing w:val="0"/>
          <w:sz w:val="22"/>
          <w:szCs w:val="22"/>
        </w:rPr>
      </w:pPr>
      <w:hyperlink w:anchor="_Toc148284934" w:history="1">
        <w:r w:rsidR="00912320" w:rsidRPr="00703CBB">
          <w:rPr>
            <w:rStyle w:val="Hipercze"/>
          </w:rPr>
          <w:t>5.3.3.</w:t>
        </w:r>
        <w:r w:rsidR="00912320">
          <w:rPr>
            <w:rFonts w:asciiTheme="minorHAnsi" w:eastAsiaTheme="minorEastAsia" w:hAnsiTheme="minorHAnsi" w:cstheme="minorBidi"/>
            <w:spacing w:val="0"/>
            <w:sz w:val="22"/>
            <w:szCs w:val="22"/>
          </w:rPr>
          <w:tab/>
        </w:r>
        <w:r w:rsidR="00912320" w:rsidRPr="00703CBB">
          <w:rPr>
            <w:rStyle w:val="Hipercze"/>
          </w:rPr>
          <w:t>Tendencje zmian promieniowania elektromagnetycznego</w:t>
        </w:r>
        <w:r w:rsidR="00912320">
          <w:rPr>
            <w:webHidden/>
          </w:rPr>
          <w:tab/>
        </w:r>
        <w:r w:rsidR="00912320">
          <w:rPr>
            <w:webHidden/>
          </w:rPr>
          <w:fldChar w:fldCharType="begin"/>
        </w:r>
        <w:r w:rsidR="00912320">
          <w:rPr>
            <w:webHidden/>
          </w:rPr>
          <w:instrText xml:space="preserve"> PAGEREF _Toc148284934 \h </w:instrText>
        </w:r>
        <w:r w:rsidR="00912320">
          <w:rPr>
            <w:webHidden/>
          </w:rPr>
        </w:r>
        <w:r w:rsidR="00912320">
          <w:rPr>
            <w:webHidden/>
          </w:rPr>
          <w:fldChar w:fldCharType="separate"/>
        </w:r>
        <w:r w:rsidR="00107514">
          <w:rPr>
            <w:webHidden/>
          </w:rPr>
          <w:t>69</w:t>
        </w:r>
        <w:r w:rsidR="00912320">
          <w:rPr>
            <w:webHidden/>
          </w:rPr>
          <w:fldChar w:fldCharType="end"/>
        </w:r>
      </w:hyperlink>
    </w:p>
    <w:p w14:paraId="05E42C26" w14:textId="521D9F8A" w:rsidR="00912320" w:rsidRDefault="00000000">
      <w:pPr>
        <w:pStyle w:val="Spistreci1"/>
        <w:rPr>
          <w:rFonts w:asciiTheme="minorHAnsi" w:eastAsiaTheme="minorEastAsia" w:hAnsiTheme="minorHAnsi" w:cstheme="minorBidi"/>
          <w:spacing w:val="0"/>
          <w:sz w:val="22"/>
          <w:szCs w:val="22"/>
        </w:rPr>
      </w:pPr>
      <w:hyperlink w:anchor="_Toc148284935" w:history="1">
        <w:r w:rsidR="00912320" w:rsidRPr="00703CBB">
          <w:rPr>
            <w:rStyle w:val="Hipercze"/>
          </w:rPr>
          <w:t>5.4.</w:t>
        </w:r>
        <w:r w:rsidR="00912320">
          <w:rPr>
            <w:rFonts w:asciiTheme="minorHAnsi" w:eastAsiaTheme="minorEastAsia" w:hAnsiTheme="minorHAnsi" w:cstheme="minorBidi"/>
            <w:spacing w:val="0"/>
            <w:sz w:val="22"/>
            <w:szCs w:val="22"/>
          </w:rPr>
          <w:tab/>
        </w:r>
        <w:r w:rsidR="00912320" w:rsidRPr="00703CBB">
          <w:rPr>
            <w:rStyle w:val="Hipercze"/>
          </w:rPr>
          <w:t>Gospodarowanie wodami</w:t>
        </w:r>
        <w:r w:rsidR="00912320">
          <w:rPr>
            <w:webHidden/>
          </w:rPr>
          <w:tab/>
        </w:r>
        <w:r w:rsidR="00912320">
          <w:rPr>
            <w:webHidden/>
          </w:rPr>
          <w:fldChar w:fldCharType="begin"/>
        </w:r>
        <w:r w:rsidR="00912320">
          <w:rPr>
            <w:webHidden/>
          </w:rPr>
          <w:instrText xml:space="preserve"> PAGEREF _Toc148284935 \h </w:instrText>
        </w:r>
        <w:r w:rsidR="00912320">
          <w:rPr>
            <w:webHidden/>
          </w:rPr>
        </w:r>
        <w:r w:rsidR="00912320">
          <w:rPr>
            <w:webHidden/>
          </w:rPr>
          <w:fldChar w:fldCharType="separate"/>
        </w:r>
        <w:r w:rsidR="00107514">
          <w:rPr>
            <w:webHidden/>
          </w:rPr>
          <w:t>69</w:t>
        </w:r>
        <w:r w:rsidR="00912320">
          <w:rPr>
            <w:webHidden/>
          </w:rPr>
          <w:fldChar w:fldCharType="end"/>
        </w:r>
      </w:hyperlink>
    </w:p>
    <w:p w14:paraId="1D7E651B" w14:textId="6B288BF1" w:rsidR="00912320" w:rsidRDefault="00000000">
      <w:pPr>
        <w:pStyle w:val="Spistreci1"/>
        <w:rPr>
          <w:rFonts w:asciiTheme="minorHAnsi" w:eastAsiaTheme="minorEastAsia" w:hAnsiTheme="minorHAnsi" w:cstheme="minorBidi"/>
          <w:spacing w:val="0"/>
          <w:sz w:val="22"/>
          <w:szCs w:val="22"/>
        </w:rPr>
      </w:pPr>
      <w:hyperlink w:anchor="_Toc148284936" w:history="1">
        <w:r w:rsidR="00912320" w:rsidRPr="00703CBB">
          <w:rPr>
            <w:rStyle w:val="Hipercze"/>
          </w:rPr>
          <w:t>5.4.1.</w:t>
        </w:r>
        <w:r w:rsidR="00912320">
          <w:rPr>
            <w:rFonts w:asciiTheme="minorHAnsi" w:eastAsiaTheme="minorEastAsia" w:hAnsiTheme="minorHAnsi" w:cstheme="minorBidi"/>
            <w:spacing w:val="0"/>
            <w:sz w:val="22"/>
            <w:szCs w:val="22"/>
          </w:rPr>
          <w:tab/>
        </w:r>
        <w:r w:rsidR="00912320" w:rsidRPr="00703CBB">
          <w:rPr>
            <w:rStyle w:val="Hipercze"/>
          </w:rPr>
          <w:t>Wody powierzchniowe</w:t>
        </w:r>
        <w:r w:rsidR="00912320">
          <w:rPr>
            <w:webHidden/>
          </w:rPr>
          <w:tab/>
        </w:r>
        <w:r w:rsidR="00912320">
          <w:rPr>
            <w:webHidden/>
          </w:rPr>
          <w:fldChar w:fldCharType="begin"/>
        </w:r>
        <w:r w:rsidR="00912320">
          <w:rPr>
            <w:webHidden/>
          </w:rPr>
          <w:instrText xml:space="preserve"> PAGEREF _Toc148284936 \h </w:instrText>
        </w:r>
        <w:r w:rsidR="00912320">
          <w:rPr>
            <w:webHidden/>
          </w:rPr>
        </w:r>
        <w:r w:rsidR="00912320">
          <w:rPr>
            <w:webHidden/>
          </w:rPr>
          <w:fldChar w:fldCharType="separate"/>
        </w:r>
        <w:r w:rsidR="00107514">
          <w:rPr>
            <w:webHidden/>
          </w:rPr>
          <w:t>69</w:t>
        </w:r>
        <w:r w:rsidR="00912320">
          <w:rPr>
            <w:webHidden/>
          </w:rPr>
          <w:fldChar w:fldCharType="end"/>
        </w:r>
      </w:hyperlink>
    </w:p>
    <w:p w14:paraId="14F9723C" w14:textId="0C30D062" w:rsidR="00912320" w:rsidRDefault="00000000">
      <w:pPr>
        <w:pStyle w:val="Spistreci1"/>
        <w:rPr>
          <w:rFonts w:asciiTheme="minorHAnsi" w:eastAsiaTheme="minorEastAsia" w:hAnsiTheme="minorHAnsi" w:cstheme="minorBidi"/>
          <w:spacing w:val="0"/>
          <w:sz w:val="22"/>
          <w:szCs w:val="22"/>
        </w:rPr>
      </w:pPr>
      <w:hyperlink w:anchor="_Toc148284937" w:history="1">
        <w:r w:rsidR="00912320" w:rsidRPr="00703CBB">
          <w:rPr>
            <w:rStyle w:val="Hipercze"/>
          </w:rPr>
          <w:t>5.4.1.1.</w:t>
        </w:r>
        <w:r w:rsidR="00912320">
          <w:rPr>
            <w:rFonts w:asciiTheme="minorHAnsi" w:eastAsiaTheme="minorEastAsia" w:hAnsiTheme="minorHAnsi" w:cstheme="minorBidi"/>
            <w:spacing w:val="0"/>
            <w:sz w:val="22"/>
            <w:szCs w:val="22"/>
          </w:rPr>
          <w:tab/>
        </w:r>
        <w:r w:rsidR="00912320" w:rsidRPr="00703CBB">
          <w:rPr>
            <w:rStyle w:val="Hipercze"/>
          </w:rPr>
          <w:t>Ocena  stanu  jednolitych części wód powierzchniowych</w:t>
        </w:r>
        <w:r w:rsidR="00912320">
          <w:rPr>
            <w:webHidden/>
          </w:rPr>
          <w:tab/>
        </w:r>
        <w:r w:rsidR="00912320">
          <w:rPr>
            <w:webHidden/>
          </w:rPr>
          <w:fldChar w:fldCharType="begin"/>
        </w:r>
        <w:r w:rsidR="00912320">
          <w:rPr>
            <w:webHidden/>
          </w:rPr>
          <w:instrText xml:space="preserve"> PAGEREF _Toc148284937 \h </w:instrText>
        </w:r>
        <w:r w:rsidR="00912320">
          <w:rPr>
            <w:webHidden/>
          </w:rPr>
        </w:r>
        <w:r w:rsidR="00912320">
          <w:rPr>
            <w:webHidden/>
          </w:rPr>
          <w:fldChar w:fldCharType="separate"/>
        </w:r>
        <w:r w:rsidR="00107514">
          <w:rPr>
            <w:webHidden/>
          </w:rPr>
          <w:t>71</w:t>
        </w:r>
        <w:r w:rsidR="00912320">
          <w:rPr>
            <w:webHidden/>
          </w:rPr>
          <w:fldChar w:fldCharType="end"/>
        </w:r>
      </w:hyperlink>
    </w:p>
    <w:p w14:paraId="40A02ED4" w14:textId="53471907" w:rsidR="00912320" w:rsidRDefault="00000000">
      <w:pPr>
        <w:pStyle w:val="Spistreci1"/>
        <w:rPr>
          <w:rFonts w:asciiTheme="minorHAnsi" w:eastAsiaTheme="minorEastAsia" w:hAnsiTheme="minorHAnsi" w:cstheme="minorBidi"/>
          <w:spacing w:val="0"/>
          <w:sz w:val="22"/>
          <w:szCs w:val="22"/>
        </w:rPr>
      </w:pPr>
      <w:hyperlink w:anchor="_Toc148284938" w:history="1">
        <w:r w:rsidR="00912320" w:rsidRPr="00703CBB">
          <w:rPr>
            <w:rStyle w:val="Hipercze"/>
          </w:rPr>
          <w:t>5.4.1.2.</w:t>
        </w:r>
        <w:r w:rsidR="00912320">
          <w:rPr>
            <w:rFonts w:asciiTheme="minorHAnsi" w:eastAsiaTheme="minorEastAsia" w:hAnsiTheme="minorHAnsi" w:cstheme="minorBidi"/>
            <w:spacing w:val="0"/>
            <w:sz w:val="22"/>
            <w:szCs w:val="22"/>
          </w:rPr>
          <w:tab/>
        </w:r>
        <w:r w:rsidR="00912320" w:rsidRPr="00703CBB">
          <w:rPr>
            <w:rStyle w:val="Hipercze"/>
          </w:rPr>
          <w:t>Ocena stanu jednolitych części wód powierzchniowych na terenie Gminy Błażowa</w:t>
        </w:r>
        <w:r w:rsidR="00912320">
          <w:rPr>
            <w:webHidden/>
          </w:rPr>
          <w:tab/>
        </w:r>
        <w:r w:rsidR="00912320">
          <w:rPr>
            <w:webHidden/>
          </w:rPr>
          <w:fldChar w:fldCharType="begin"/>
        </w:r>
        <w:r w:rsidR="00912320">
          <w:rPr>
            <w:webHidden/>
          </w:rPr>
          <w:instrText xml:space="preserve"> PAGEREF _Toc148284938 \h </w:instrText>
        </w:r>
        <w:r w:rsidR="00912320">
          <w:rPr>
            <w:webHidden/>
          </w:rPr>
        </w:r>
        <w:r w:rsidR="00912320">
          <w:rPr>
            <w:webHidden/>
          </w:rPr>
          <w:fldChar w:fldCharType="separate"/>
        </w:r>
        <w:r w:rsidR="00107514">
          <w:rPr>
            <w:webHidden/>
          </w:rPr>
          <w:t>74</w:t>
        </w:r>
        <w:r w:rsidR="00912320">
          <w:rPr>
            <w:webHidden/>
          </w:rPr>
          <w:fldChar w:fldCharType="end"/>
        </w:r>
      </w:hyperlink>
    </w:p>
    <w:p w14:paraId="6CB09A4C" w14:textId="08627B75" w:rsidR="00912320" w:rsidRDefault="00000000">
      <w:pPr>
        <w:pStyle w:val="Spistreci1"/>
        <w:rPr>
          <w:rFonts w:asciiTheme="minorHAnsi" w:eastAsiaTheme="minorEastAsia" w:hAnsiTheme="minorHAnsi" w:cstheme="minorBidi"/>
          <w:spacing w:val="0"/>
          <w:sz w:val="22"/>
          <w:szCs w:val="22"/>
        </w:rPr>
      </w:pPr>
      <w:hyperlink w:anchor="_Toc148284940" w:history="1">
        <w:r w:rsidR="00912320" w:rsidRPr="00703CBB">
          <w:rPr>
            <w:rStyle w:val="Hipercze"/>
          </w:rPr>
          <w:t>5.4.2.</w:t>
        </w:r>
        <w:r w:rsidR="00912320">
          <w:rPr>
            <w:rFonts w:asciiTheme="minorHAnsi" w:eastAsiaTheme="minorEastAsia" w:hAnsiTheme="minorHAnsi" w:cstheme="minorBidi"/>
            <w:spacing w:val="0"/>
            <w:sz w:val="22"/>
            <w:szCs w:val="22"/>
          </w:rPr>
          <w:tab/>
        </w:r>
        <w:r w:rsidR="00912320" w:rsidRPr="00703CBB">
          <w:rPr>
            <w:rStyle w:val="Hipercze"/>
          </w:rPr>
          <w:t>Wody podziemne</w:t>
        </w:r>
        <w:r w:rsidR="00912320">
          <w:rPr>
            <w:webHidden/>
          </w:rPr>
          <w:tab/>
        </w:r>
        <w:r w:rsidR="00912320">
          <w:rPr>
            <w:webHidden/>
          </w:rPr>
          <w:fldChar w:fldCharType="begin"/>
        </w:r>
        <w:r w:rsidR="00912320">
          <w:rPr>
            <w:webHidden/>
          </w:rPr>
          <w:instrText xml:space="preserve"> PAGEREF _Toc148284940 \h </w:instrText>
        </w:r>
        <w:r w:rsidR="00912320">
          <w:rPr>
            <w:webHidden/>
          </w:rPr>
        </w:r>
        <w:r w:rsidR="00912320">
          <w:rPr>
            <w:webHidden/>
          </w:rPr>
          <w:fldChar w:fldCharType="separate"/>
        </w:r>
        <w:r w:rsidR="00107514">
          <w:rPr>
            <w:webHidden/>
          </w:rPr>
          <w:t>76</w:t>
        </w:r>
        <w:r w:rsidR="00912320">
          <w:rPr>
            <w:webHidden/>
          </w:rPr>
          <w:fldChar w:fldCharType="end"/>
        </w:r>
      </w:hyperlink>
    </w:p>
    <w:p w14:paraId="2BBF503B" w14:textId="7F4E2528" w:rsidR="00912320" w:rsidRDefault="00000000">
      <w:pPr>
        <w:pStyle w:val="Spistreci1"/>
        <w:rPr>
          <w:rFonts w:asciiTheme="minorHAnsi" w:eastAsiaTheme="minorEastAsia" w:hAnsiTheme="minorHAnsi" w:cstheme="minorBidi"/>
          <w:spacing w:val="0"/>
          <w:sz w:val="22"/>
          <w:szCs w:val="22"/>
        </w:rPr>
      </w:pPr>
      <w:hyperlink w:anchor="_Toc148284942" w:history="1">
        <w:r w:rsidR="00912320" w:rsidRPr="00703CBB">
          <w:rPr>
            <w:rStyle w:val="Hipercze"/>
            <w:rFonts w:ascii="Times New Roman" w:hAnsi="Times New Roman"/>
          </w:rPr>
          <w:t>5.4.2.1.</w:t>
        </w:r>
        <w:r w:rsidR="00912320">
          <w:rPr>
            <w:rFonts w:asciiTheme="minorHAnsi" w:eastAsiaTheme="minorEastAsia" w:hAnsiTheme="minorHAnsi" w:cstheme="minorBidi"/>
            <w:spacing w:val="0"/>
            <w:sz w:val="22"/>
            <w:szCs w:val="22"/>
          </w:rPr>
          <w:tab/>
        </w:r>
        <w:r w:rsidR="00912320" w:rsidRPr="00703CBB">
          <w:rPr>
            <w:rStyle w:val="Hipercze"/>
            <w:rFonts w:ascii="Times New Roman" w:hAnsi="Times New Roman"/>
          </w:rPr>
          <w:t>Jakość wód podziemnych</w:t>
        </w:r>
        <w:r w:rsidR="00912320">
          <w:rPr>
            <w:webHidden/>
          </w:rPr>
          <w:tab/>
        </w:r>
        <w:r w:rsidR="00912320">
          <w:rPr>
            <w:webHidden/>
          </w:rPr>
          <w:fldChar w:fldCharType="begin"/>
        </w:r>
        <w:r w:rsidR="00912320">
          <w:rPr>
            <w:webHidden/>
          </w:rPr>
          <w:instrText xml:space="preserve"> PAGEREF _Toc148284942 \h </w:instrText>
        </w:r>
        <w:r w:rsidR="00912320">
          <w:rPr>
            <w:webHidden/>
          </w:rPr>
        </w:r>
        <w:r w:rsidR="00912320">
          <w:rPr>
            <w:webHidden/>
          </w:rPr>
          <w:fldChar w:fldCharType="separate"/>
        </w:r>
        <w:r w:rsidR="00107514">
          <w:rPr>
            <w:webHidden/>
          </w:rPr>
          <w:t>82</w:t>
        </w:r>
        <w:r w:rsidR="00912320">
          <w:rPr>
            <w:webHidden/>
          </w:rPr>
          <w:fldChar w:fldCharType="end"/>
        </w:r>
      </w:hyperlink>
    </w:p>
    <w:p w14:paraId="6F6AE448" w14:textId="0297BAAC" w:rsidR="00912320" w:rsidRDefault="00000000">
      <w:pPr>
        <w:pStyle w:val="Spistreci1"/>
        <w:rPr>
          <w:rFonts w:asciiTheme="minorHAnsi" w:eastAsiaTheme="minorEastAsia" w:hAnsiTheme="minorHAnsi" w:cstheme="minorBidi"/>
          <w:spacing w:val="0"/>
          <w:sz w:val="22"/>
          <w:szCs w:val="22"/>
        </w:rPr>
      </w:pPr>
      <w:hyperlink w:anchor="_Toc148284944" w:history="1">
        <w:r w:rsidR="00912320" w:rsidRPr="00703CBB">
          <w:rPr>
            <w:rStyle w:val="Hipercze"/>
          </w:rPr>
          <w:t>5.4.2.2.</w:t>
        </w:r>
        <w:r w:rsidR="00912320">
          <w:rPr>
            <w:rFonts w:asciiTheme="minorHAnsi" w:eastAsiaTheme="minorEastAsia" w:hAnsiTheme="minorHAnsi" w:cstheme="minorBidi"/>
            <w:spacing w:val="0"/>
            <w:sz w:val="22"/>
            <w:szCs w:val="22"/>
          </w:rPr>
          <w:tab/>
        </w:r>
        <w:r w:rsidR="00912320" w:rsidRPr="00703CBB">
          <w:rPr>
            <w:rStyle w:val="Hipercze"/>
          </w:rPr>
          <w:t>Źródła przeobrażeń wód podziemnych</w:t>
        </w:r>
        <w:r w:rsidR="00912320">
          <w:rPr>
            <w:webHidden/>
          </w:rPr>
          <w:tab/>
        </w:r>
        <w:r w:rsidR="00912320">
          <w:rPr>
            <w:webHidden/>
          </w:rPr>
          <w:fldChar w:fldCharType="begin"/>
        </w:r>
        <w:r w:rsidR="00912320">
          <w:rPr>
            <w:webHidden/>
          </w:rPr>
          <w:instrText xml:space="preserve"> PAGEREF _Toc148284944 \h </w:instrText>
        </w:r>
        <w:r w:rsidR="00912320">
          <w:rPr>
            <w:webHidden/>
          </w:rPr>
        </w:r>
        <w:r w:rsidR="00912320">
          <w:rPr>
            <w:webHidden/>
          </w:rPr>
          <w:fldChar w:fldCharType="separate"/>
        </w:r>
        <w:r w:rsidR="00107514">
          <w:rPr>
            <w:webHidden/>
          </w:rPr>
          <w:t>85</w:t>
        </w:r>
        <w:r w:rsidR="00912320">
          <w:rPr>
            <w:webHidden/>
          </w:rPr>
          <w:fldChar w:fldCharType="end"/>
        </w:r>
      </w:hyperlink>
    </w:p>
    <w:p w14:paraId="72C4A147" w14:textId="01D9AAF1" w:rsidR="00912320" w:rsidRDefault="00000000">
      <w:pPr>
        <w:pStyle w:val="Spistreci1"/>
        <w:rPr>
          <w:rFonts w:asciiTheme="minorHAnsi" w:eastAsiaTheme="minorEastAsia" w:hAnsiTheme="minorHAnsi" w:cstheme="minorBidi"/>
          <w:spacing w:val="0"/>
          <w:sz w:val="22"/>
          <w:szCs w:val="22"/>
        </w:rPr>
      </w:pPr>
      <w:hyperlink w:anchor="_Toc148284945" w:history="1">
        <w:r w:rsidR="00912320" w:rsidRPr="00703CBB">
          <w:rPr>
            <w:rStyle w:val="Hipercze"/>
          </w:rPr>
          <w:t>5.4.3.</w:t>
        </w:r>
        <w:r w:rsidR="00912320">
          <w:rPr>
            <w:rFonts w:asciiTheme="minorHAnsi" w:eastAsiaTheme="minorEastAsia" w:hAnsiTheme="minorHAnsi" w:cstheme="minorBidi"/>
            <w:spacing w:val="0"/>
            <w:sz w:val="22"/>
            <w:szCs w:val="22"/>
          </w:rPr>
          <w:tab/>
        </w:r>
        <w:r w:rsidR="00912320" w:rsidRPr="00703CBB">
          <w:rPr>
            <w:rStyle w:val="Hipercze"/>
          </w:rPr>
          <w:t>Oddziaływanie na wody powierzchniowe i podziemne</w:t>
        </w:r>
        <w:r w:rsidR="00912320">
          <w:rPr>
            <w:webHidden/>
          </w:rPr>
          <w:tab/>
        </w:r>
        <w:r w:rsidR="00912320">
          <w:rPr>
            <w:webHidden/>
          </w:rPr>
          <w:fldChar w:fldCharType="begin"/>
        </w:r>
        <w:r w:rsidR="00912320">
          <w:rPr>
            <w:webHidden/>
          </w:rPr>
          <w:instrText xml:space="preserve"> PAGEREF _Toc148284945 \h </w:instrText>
        </w:r>
        <w:r w:rsidR="00912320">
          <w:rPr>
            <w:webHidden/>
          </w:rPr>
        </w:r>
        <w:r w:rsidR="00912320">
          <w:rPr>
            <w:webHidden/>
          </w:rPr>
          <w:fldChar w:fldCharType="separate"/>
        </w:r>
        <w:r w:rsidR="00107514">
          <w:rPr>
            <w:webHidden/>
          </w:rPr>
          <w:t>86</w:t>
        </w:r>
        <w:r w:rsidR="00912320">
          <w:rPr>
            <w:webHidden/>
          </w:rPr>
          <w:fldChar w:fldCharType="end"/>
        </w:r>
      </w:hyperlink>
    </w:p>
    <w:p w14:paraId="7C6C1C32" w14:textId="3746A492" w:rsidR="00912320" w:rsidRDefault="00000000">
      <w:pPr>
        <w:pStyle w:val="Spistreci1"/>
        <w:rPr>
          <w:rFonts w:asciiTheme="minorHAnsi" w:eastAsiaTheme="minorEastAsia" w:hAnsiTheme="minorHAnsi" w:cstheme="minorBidi"/>
          <w:spacing w:val="0"/>
          <w:sz w:val="22"/>
          <w:szCs w:val="22"/>
        </w:rPr>
      </w:pPr>
      <w:hyperlink w:anchor="_Toc148284946" w:history="1">
        <w:r w:rsidR="00912320" w:rsidRPr="00703CBB">
          <w:rPr>
            <w:rStyle w:val="Hipercze"/>
          </w:rPr>
          <w:t>5.4.4.</w:t>
        </w:r>
        <w:r w:rsidR="00912320">
          <w:rPr>
            <w:rFonts w:asciiTheme="minorHAnsi" w:eastAsiaTheme="minorEastAsia" w:hAnsiTheme="minorHAnsi" w:cstheme="minorBidi"/>
            <w:spacing w:val="0"/>
            <w:sz w:val="22"/>
            <w:szCs w:val="22"/>
          </w:rPr>
          <w:tab/>
        </w:r>
        <w:r w:rsidR="00912320" w:rsidRPr="00703CBB">
          <w:rPr>
            <w:rStyle w:val="Hipercze"/>
          </w:rPr>
          <w:t>Lokalizacja terenu objętego projektem Programu względem terenów szczególnego zagrożenia powodziowego</w:t>
        </w:r>
        <w:r w:rsidR="00912320">
          <w:rPr>
            <w:webHidden/>
          </w:rPr>
          <w:tab/>
        </w:r>
        <w:r w:rsidR="00912320">
          <w:rPr>
            <w:webHidden/>
          </w:rPr>
          <w:fldChar w:fldCharType="begin"/>
        </w:r>
        <w:r w:rsidR="00912320">
          <w:rPr>
            <w:webHidden/>
          </w:rPr>
          <w:instrText xml:space="preserve"> PAGEREF _Toc148284946 \h </w:instrText>
        </w:r>
        <w:r w:rsidR="00912320">
          <w:rPr>
            <w:webHidden/>
          </w:rPr>
        </w:r>
        <w:r w:rsidR="00912320">
          <w:rPr>
            <w:webHidden/>
          </w:rPr>
          <w:fldChar w:fldCharType="separate"/>
        </w:r>
        <w:r w:rsidR="00107514">
          <w:rPr>
            <w:webHidden/>
          </w:rPr>
          <w:t>87</w:t>
        </w:r>
        <w:r w:rsidR="00912320">
          <w:rPr>
            <w:webHidden/>
          </w:rPr>
          <w:fldChar w:fldCharType="end"/>
        </w:r>
      </w:hyperlink>
    </w:p>
    <w:p w14:paraId="5A82B0A9" w14:textId="083D9C0D" w:rsidR="00912320" w:rsidRDefault="00000000">
      <w:pPr>
        <w:pStyle w:val="Spistreci1"/>
        <w:rPr>
          <w:rFonts w:asciiTheme="minorHAnsi" w:eastAsiaTheme="minorEastAsia" w:hAnsiTheme="minorHAnsi" w:cstheme="minorBidi"/>
          <w:spacing w:val="0"/>
          <w:sz w:val="22"/>
          <w:szCs w:val="22"/>
        </w:rPr>
      </w:pPr>
      <w:hyperlink w:anchor="_Toc148284947" w:history="1">
        <w:r w:rsidR="00912320" w:rsidRPr="00703CBB">
          <w:rPr>
            <w:rStyle w:val="Hipercze"/>
          </w:rPr>
          <w:t>5.4.5.</w:t>
        </w:r>
        <w:r w:rsidR="00912320">
          <w:rPr>
            <w:rFonts w:asciiTheme="minorHAnsi" w:eastAsiaTheme="minorEastAsia" w:hAnsiTheme="minorHAnsi" w:cstheme="minorBidi"/>
            <w:spacing w:val="0"/>
            <w:sz w:val="22"/>
            <w:szCs w:val="22"/>
          </w:rPr>
          <w:tab/>
        </w:r>
        <w:r w:rsidR="00912320" w:rsidRPr="00703CBB">
          <w:rPr>
            <w:rStyle w:val="Hipercze"/>
          </w:rPr>
          <w:t>Problemy i zagrożenia</w:t>
        </w:r>
        <w:r w:rsidR="00912320">
          <w:rPr>
            <w:webHidden/>
          </w:rPr>
          <w:tab/>
        </w:r>
        <w:r w:rsidR="00912320">
          <w:rPr>
            <w:webHidden/>
          </w:rPr>
          <w:fldChar w:fldCharType="begin"/>
        </w:r>
        <w:r w:rsidR="00912320">
          <w:rPr>
            <w:webHidden/>
          </w:rPr>
          <w:instrText xml:space="preserve"> PAGEREF _Toc148284947 \h </w:instrText>
        </w:r>
        <w:r w:rsidR="00912320">
          <w:rPr>
            <w:webHidden/>
          </w:rPr>
        </w:r>
        <w:r w:rsidR="00912320">
          <w:rPr>
            <w:webHidden/>
          </w:rPr>
          <w:fldChar w:fldCharType="separate"/>
        </w:r>
        <w:r w:rsidR="00107514">
          <w:rPr>
            <w:webHidden/>
          </w:rPr>
          <w:t>91</w:t>
        </w:r>
        <w:r w:rsidR="00912320">
          <w:rPr>
            <w:webHidden/>
          </w:rPr>
          <w:fldChar w:fldCharType="end"/>
        </w:r>
      </w:hyperlink>
    </w:p>
    <w:p w14:paraId="62C01F08" w14:textId="75B5B343" w:rsidR="00912320" w:rsidRDefault="00000000">
      <w:pPr>
        <w:pStyle w:val="Spistreci1"/>
        <w:rPr>
          <w:rFonts w:asciiTheme="minorHAnsi" w:eastAsiaTheme="minorEastAsia" w:hAnsiTheme="minorHAnsi" w:cstheme="minorBidi"/>
          <w:spacing w:val="0"/>
          <w:sz w:val="22"/>
          <w:szCs w:val="22"/>
        </w:rPr>
      </w:pPr>
      <w:hyperlink w:anchor="_Toc148284948" w:history="1">
        <w:r w:rsidR="00912320" w:rsidRPr="00703CBB">
          <w:rPr>
            <w:rStyle w:val="Hipercze"/>
          </w:rPr>
          <w:t>5.4.6.</w:t>
        </w:r>
        <w:r w:rsidR="00912320">
          <w:rPr>
            <w:rFonts w:asciiTheme="minorHAnsi" w:eastAsiaTheme="minorEastAsia" w:hAnsiTheme="minorHAnsi" w:cstheme="minorBidi"/>
            <w:spacing w:val="0"/>
            <w:sz w:val="22"/>
            <w:szCs w:val="22"/>
          </w:rPr>
          <w:tab/>
        </w:r>
        <w:r w:rsidR="00912320" w:rsidRPr="00703CBB">
          <w:rPr>
            <w:rStyle w:val="Hipercze"/>
          </w:rPr>
          <w:t>Analiza SWOT poprawa jakości wód powierzchniowych i podziemnych, ochrona przed powodzią</w:t>
        </w:r>
        <w:r w:rsidR="00912320">
          <w:rPr>
            <w:webHidden/>
          </w:rPr>
          <w:tab/>
        </w:r>
        <w:r w:rsidR="00912320">
          <w:rPr>
            <w:webHidden/>
          </w:rPr>
          <w:fldChar w:fldCharType="begin"/>
        </w:r>
        <w:r w:rsidR="00912320">
          <w:rPr>
            <w:webHidden/>
          </w:rPr>
          <w:instrText xml:space="preserve"> PAGEREF _Toc148284948 \h </w:instrText>
        </w:r>
        <w:r w:rsidR="00912320">
          <w:rPr>
            <w:webHidden/>
          </w:rPr>
        </w:r>
        <w:r w:rsidR="00912320">
          <w:rPr>
            <w:webHidden/>
          </w:rPr>
          <w:fldChar w:fldCharType="separate"/>
        </w:r>
        <w:r w:rsidR="00107514">
          <w:rPr>
            <w:webHidden/>
          </w:rPr>
          <w:t>93</w:t>
        </w:r>
        <w:r w:rsidR="00912320">
          <w:rPr>
            <w:webHidden/>
          </w:rPr>
          <w:fldChar w:fldCharType="end"/>
        </w:r>
      </w:hyperlink>
    </w:p>
    <w:p w14:paraId="7F73555D" w14:textId="7D3702F2" w:rsidR="00912320" w:rsidRDefault="00000000">
      <w:pPr>
        <w:pStyle w:val="Spistreci1"/>
        <w:rPr>
          <w:rFonts w:asciiTheme="minorHAnsi" w:eastAsiaTheme="minorEastAsia" w:hAnsiTheme="minorHAnsi" w:cstheme="minorBidi"/>
          <w:spacing w:val="0"/>
          <w:sz w:val="22"/>
          <w:szCs w:val="22"/>
        </w:rPr>
      </w:pPr>
      <w:hyperlink w:anchor="_Toc148284949" w:history="1">
        <w:r w:rsidR="00912320" w:rsidRPr="00703CBB">
          <w:rPr>
            <w:rStyle w:val="Hipercze"/>
          </w:rPr>
          <w:t>5.4.7.</w:t>
        </w:r>
        <w:r w:rsidR="00912320">
          <w:rPr>
            <w:rFonts w:asciiTheme="minorHAnsi" w:eastAsiaTheme="minorEastAsia" w:hAnsiTheme="minorHAnsi" w:cstheme="minorBidi"/>
            <w:spacing w:val="0"/>
            <w:sz w:val="22"/>
            <w:szCs w:val="22"/>
          </w:rPr>
          <w:tab/>
        </w:r>
        <w:r w:rsidR="00912320" w:rsidRPr="00703CBB">
          <w:rPr>
            <w:rStyle w:val="Hipercze"/>
          </w:rPr>
          <w:t>Tendencje zmian w zakresie jakości wód powierzchniowych i podziemnych oraz zjawiska ekstremalnych (suszy i powodzi)</w:t>
        </w:r>
        <w:r w:rsidR="00912320">
          <w:rPr>
            <w:webHidden/>
          </w:rPr>
          <w:tab/>
        </w:r>
        <w:r w:rsidR="00912320">
          <w:rPr>
            <w:webHidden/>
          </w:rPr>
          <w:fldChar w:fldCharType="begin"/>
        </w:r>
        <w:r w:rsidR="00912320">
          <w:rPr>
            <w:webHidden/>
          </w:rPr>
          <w:instrText xml:space="preserve"> PAGEREF _Toc148284949 \h </w:instrText>
        </w:r>
        <w:r w:rsidR="00912320">
          <w:rPr>
            <w:webHidden/>
          </w:rPr>
        </w:r>
        <w:r w:rsidR="00912320">
          <w:rPr>
            <w:webHidden/>
          </w:rPr>
          <w:fldChar w:fldCharType="separate"/>
        </w:r>
        <w:r w:rsidR="00107514">
          <w:rPr>
            <w:webHidden/>
          </w:rPr>
          <w:t>93</w:t>
        </w:r>
        <w:r w:rsidR="00912320">
          <w:rPr>
            <w:webHidden/>
          </w:rPr>
          <w:fldChar w:fldCharType="end"/>
        </w:r>
      </w:hyperlink>
    </w:p>
    <w:p w14:paraId="069EBA5D" w14:textId="34A00EC1" w:rsidR="00912320" w:rsidRDefault="00000000">
      <w:pPr>
        <w:pStyle w:val="Spistreci1"/>
        <w:rPr>
          <w:rFonts w:asciiTheme="minorHAnsi" w:eastAsiaTheme="minorEastAsia" w:hAnsiTheme="minorHAnsi" w:cstheme="minorBidi"/>
          <w:spacing w:val="0"/>
          <w:sz w:val="22"/>
          <w:szCs w:val="22"/>
        </w:rPr>
      </w:pPr>
      <w:hyperlink w:anchor="_Toc148284950" w:history="1">
        <w:r w:rsidR="00912320" w:rsidRPr="00703CBB">
          <w:rPr>
            <w:rStyle w:val="Hipercze"/>
          </w:rPr>
          <w:t>5.5.</w:t>
        </w:r>
        <w:r w:rsidR="00912320">
          <w:rPr>
            <w:rFonts w:asciiTheme="minorHAnsi" w:eastAsiaTheme="minorEastAsia" w:hAnsiTheme="minorHAnsi" w:cstheme="minorBidi"/>
            <w:spacing w:val="0"/>
            <w:sz w:val="22"/>
            <w:szCs w:val="22"/>
          </w:rPr>
          <w:tab/>
        </w:r>
        <w:r w:rsidR="00912320" w:rsidRPr="00703CBB">
          <w:rPr>
            <w:rStyle w:val="Hipercze"/>
          </w:rPr>
          <w:t>Gospodarka wodno-ściekowa</w:t>
        </w:r>
        <w:r w:rsidR="00912320">
          <w:rPr>
            <w:webHidden/>
          </w:rPr>
          <w:tab/>
        </w:r>
        <w:r w:rsidR="00912320">
          <w:rPr>
            <w:webHidden/>
          </w:rPr>
          <w:fldChar w:fldCharType="begin"/>
        </w:r>
        <w:r w:rsidR="00912320">
          <w:rPr>
            <w:webHidden/>
          </w:rPr>
          <w:instrText xml:space="preserve"> PAGEREF _Toc148284950 \h </w:instrText>
        </w:r>
        <w:r w:rsidR="00912320">
          <w:rPr>
            <w:webHidden/>
          </w:rPr>
        </w:r>
        <w:r w:rsidR="00912320">
          <w:rPr>
            <w:webHidden/>
          </w:rPr>
          <w:fldChar w:fldCharType="separate"/>
        </w:r>
        <w:r w:rsidR="00107514">
          <w:rPr>
            <w:webHidden/>
          </w:rPr>
          <w:t>93</w:t>
        </w:r>
        <w:r w:rsidR="00912320">
          <w:rPr>
            <w:webHidden/>
          </w:rPr>
          <w:fldChar w:fldCharType="end"/>
        </w:r>
      </w:hyperlink>
    </w:p>
    <w:p w14:paraId="126032B7" w14:textId="1B0D0C45" w:rsidR="00912320" w:rsidRDefault="00000000">
      <w:pPr>
        <w:pStyle w:val="Spistreci1"/>
        <w:rPr>
          <w:rFonts w:asciiTheme="minorHAnsi" w:eastAsiaTheme="minorEastAsia" w:hAnsiTheme="minorHAnsi" w:cstheme="minorBidi"/>
          <w:spacing w:val="0"/>
          <w:sz w:val="22"/>
          <w:szCs w:val="22"/>
        </w:rPr>
      </w:pPr>
      <w:hyperlink w:anchor="_Toc148284951" w:history="1">
        <w:r w:rsidR="00912320" w:rsidRPr="00703CBB">
          <w:rPr>
            <w:rStyle w:val="Hipercze"/>
          </w:rPr>
          <w:t>5.5.1.</w:t>
        </w:r>
        <w:r w:rsidR="00912320">
          <w:rPr>
            <w:rFonts w:asciiTheme="minorHAnsi" w:eastAsiaTheme="minorEastAsia" w:hAnsiTheme="minorHAnsi" w:cstheme="minorBidi"/>
            <w:spacing w:val="0"/>
            <w:sz w:val="22"/>
            <w:szCs w:val="22"/>
          </w:rPr>
          <w:tab/>
        </w:r>
        <w:r w:rsidR="00912320" w:rsidRPr="00703CBB">
          <w:rPr>
            <w:rStyle w:val="Hipercze"/>
          </w:rPr>
          <w:t>Zużycie wody</w:t>
        </w:r>
        <w:r w:rsidR="00912320">
          <w:rPr>
            <w:webHidden/>
          </w:rPr>
          <w:tab/>
        </w:r>
        <w:r w:rsidR="00912320">
          <w:rPr>
            <w:webHidden/>
          </w:rPr>
          <w:fldChar w:fldCharType="begin"/>
        </w:r>
        <w:r w:rsidR="00912320">
          <w:rPr>
            <w:webHidden/>
          </w:rPr>
          <w:instrText xml:space="preserve"> PAGEREF _Toc148284951 \h </w:instrText>
        </w:r>
        <w:r w:rsidR="00912320">
          <w:rPr>
            <w:webHidden/>
          </w:rPr>
        </w:r>
        <w:r w:rsidR="00912320">
          <w:rPr>
            <w:webHidden/>
          </w:rPr>
          <w:fldChar w:fldCharType="separate"/>
        </w:r>
        <w:r w:rsidR="00107514">
          <w:rPr>
            <w:webHidden/>
          </w:rPr>
          <w:t>93</w:t>
        </w:r>
        <w:r w:rsidR="00912320">
          <w:rPr>
            <w:webHidden/>
          </w:rPr>
          <w:fldChar w:fldCharType="end"/>
        </w:r>
      </w:hyperlink>
    </w:p>
    <w:p w14:paraId="3153C533" w14:textId="35B13F25" w:rsidR="00912320" w:rsidRDefault="00000000">
      <w:pPr>
        <w:pStyle w:val="Spistreci1"/>
        <w:rPr>
          <w:rFonts w:asciiTheme="minorHAnsi" w:eastAsiaTheme="minorEastAsia" w:hAnsiTheme="minorHAnsi" w:cstheme="minorBidi"/>
          <w:spacing w:val="0"/>
          <w:sz w:val="22"/>
          <w:szCs w:val="22"/>
        </w:rPr>
      </w:pPr>
      <w:hyperlink w:anchor="_Toc148284953" w:history="1">
        <w:r w:rsidR="00912320" w:rsidRPr="00703CBB">
          <w:rPr>
            <w:rStyle w:val="Hipercze"/>
          </w:rPr>
          <w:t>5.5.8.</w:t>
        </w:r>
        <w:r w:rsidR="00912320">
          <w:rPr>
            <w:rFonts w:asciiTheme="minorHAnsi" w:eastAsiaTheme="minorEastAsia" w:hAnsiTheme="minorHAnsi" w:cstheme="minorBidi"/>
            <w:spacing w:val="0"/>
            <w:sz w:val="22"/>
            <w:szCs w:val="22"/>
          </w:rPr>
          <w:tab/>
        </w:r>
        <w:r w:rsidR="00912320" w:rsidRPr="00703CBB">
          <w:rPr>
            <w:rStyle w:val="Hipercze"/>
          </w:rPr>
          <w:t>Problemy i zagrożenia</w:t>
        </w:r>
        <w:r w:rsidR="00912320">
          <w:rPr>
            <w:webHidden/>
          </w:rPr>
          <w:tab/>
        </w:r>
        <w:r w:rsidR="00912320">
          <w:rPr>
            <w:webHidden/>
          </w:rPr>
          <w:fldChar w:fldCharType="begin"/>
        </w:r>
        <w:r w:rsidR="00912320">
          <w:rPr>
            <w:webHidden/>
          </w:rPr>
          <w:instrText xml:space="preserve"> PAGEREF _Toc148284953 \h </w:instrText>
        </w:r>
        <w:r w:rsidR="00912320">
          <w:rPr>
            <w:webHidden/>
          </w:rPr>
        </w:r>
        <w:r w:rsidR="00912320">
          <w:rPr>
            <w:webHidden/>
          </w:rPr>
          <w:fldChar w:fldCharType="separate"/>
        </w:r>
        <w:r w:rsidR="00107514">
          <w:rPr>
            <w:webHidden/>
          </w:rPr>
          <w:t>98</w:t>
        </w:r>
        <w:r w:rsidR="00912320">
          <w:rPr>
            <w:webHidden/>
          </w:rPr>
          <w:fldChar w:fldCharType="end"/>
        </w:r>
      </w:hyperlink>
    </w:p>
    <w:p w14:paraId="75C0F703" w14:textId="30214773" w:rsidR="00912320" w:rsidRDefault="00000000">
      <w:pPr>
        <w:pStyle w:val="Spistreci1"/>
        <w:rPr>
          <w:rFonts w:asciiTheme="minorHAnsi" w:eastAsiaTheme="minorEastAsia" w:hAnsiTheme="minorHAnsi" w:cstheme="minorBidi"/>
          <w:spacing w:val="0"/>
          <w:sz w:val="22"/>
          <w:szCs w:val="22"/>
        </w:rPr>
      </w:pPr>
      <w:hyperlink w:anchor="_Toc148284954" w:history="1">
        <w:r w:rsidR="00912320" w:rsidRPr="00703CBB">
          <w:rPr>
            <w:rStyle w:val="Hipercze"/>
          </w:rPr>
          <w:t>5.5.9.</w:t>
        </w:r>
        <w:r w:rsidR="00912320">
          <w:rPr>
            <w:rFonts w:asciiTheme="minorHAnsi" w:eastAsiaTheme="minorEastAsia" w:hAnsiTheme="minorHAnsi" w:cstheme="minorBidi"/>
            <w:spacing w:val="0"/>
            <w:sz w:val="22"/>
            <w:szCs w:val="22"/>
          </w:rPr>
          <w:tab/>
        </w:r>
        <w:r w:rsidR="00912320" w:rsidRPr="00703CBB">
          <w:rPr>
            <w:rStyle w:val="Hipercze"/>
          </w:rPr>
          <w:t>Analiza SWOT dla obszaru interwencji gospodarka wodno-ściekowa</w:t>
        </w:r>
        <w:r w:rsidR="00912320">
          <w:rPr>
            <w:webHidden/>
          </w:rPr>
          <w:tab/>
        </w:r>
        <w:r w:rsidR="00912320">
          <w:rPr>
            <w:webHidden/>
          </w:rPr>
          <w:fldChar w:fldCharType="begin"/>
        </w:r>
        <w:r w:rsidR="00912320">
          <w:rPr>
            <w:webHidden/>
          </w:rPr>
          <w:instrText xml:space="preserve"> PAGEREF _Toc148284954 \h </w:instrText>
        </w:r>
        <w:r w:rsidR="00912320">
          <w:rPr>
            <w:webHidden/>
          </w:rPr>
        </w:r>
        <w:r w:rsidR="00912320">
          <w:rPr>
            <w:webHidden/>
          </w:rPr>
          <w:fldChar w:fldCharType="separate"/>
        </w:r>
        <w:r w:rsidR="00107514">
          <w:rPr>
            <w:webHidden/>
          </w:rPr>
          <w:t>98</w:t>
        </w:r>
        <w:r w:rsidR="00912320">
          <w:rPr>
            <w:webHidden/>
          </w:rPr>
          <w:fldChar w:fldCharType="end"/>
        </w:r>
      </w:hyperlink>
    </w:p>
    <w:p w14:paraId="06D124DB" w14:textId="40BBDF12" w:rsidR="00912320" w:rsidRDefault="00000000">
      <w:pPr>
        <w:pStyle w:val="Spistreci1"/>
        <w:rPr>
          <w:rFonts w:asciiTheme="minorHAnsi" w:eastAsiaTheme="minorEastAsia" w:hAnsiTheme="minorHAnsi" w:cstheme="minorBidi"/>
          <w:spacing w:val="0"/>
          <w:sz w:val="22"/>
          <w:szCs w:val="22"/>
        </w:rPr>
      </w:pPr>
      <w:hyperlink w:anchor="_Toc148284955" w:history="1">
        <w:r w:rsidR="00912320" w:rsidRPr="00703CBB">
          <w:rPr>
            <w:rStyle w:val="Hipercze"/>
          </w:rPr>
          <w:t>5.5.10.</w:t>
        </w:r>
        <w:r w:rsidR="00912320">
          <w:rPr>
            <w:rFonts w:asciiTheme="minorHAnsi" w:eastAsiaTheme="minorEastAsia" w:hAnsiTheme="minorHAnsi" w:cstheme="minorBidi"/>
            <w:spacing w:val="0"/>
            <w:sz w:val="22"/>
            <w:szCs w:val="22"/>
          </w:rPr>
          <w:tab/>
        </w:r>
        <w:r w:rsidR="00912320" w:rsidRPr="00703CBB">
          <w:rPr>
            <w:rStyle w:val="Hipercze"/>
          </w:rPr>
          <w:t>Tendencje zmian w zakresie odprowadzania i oczyszczania ścieków komunalnych</w:t>
        </w:r>
        <w:r w:rsidR="00912320">
          <w:rPr>
            <w:webHidden/>
          </w:rPr>
          <w:tab/>
        </w:r>
        <w:r w:rsidR="00912320">
          <w:rPr>
            <w:webHidden/>
          </w:rPr>
          <w:fldChar w:fldCharType="begin"/>
        </w:r>
        <w:r w:rsidR="00912320">
          <w:rPr>
            <w:webHidden/>
          </w:rPr>
          <w:instrText xml:space="preserve"> PAGEREF _Toc148284955 \h </w:instrText>
        </w:r>
        <w:r w:rsidR="00912320">
          <w:rPr>
            <w:webHidden/>
          </w:rPr>
        </w:r>
        <w:r w:rsidR="00912320">
          <w:rPr>
            <w:webHidden/>
          </w:rPr>
          <w:fldChar w:fldCharType="separate"/>
        </w:r>
        <w:r w:rsidR="00107514">
          <w:rPr>
            <w:webHidden/>
          </w:rPr>
          <w:t>99</w:t>
        </w:r>
        <w:r w:rsidR="00912320">
          <w:rPr>
            <w:webHidden/>
          </w:rPr>
          <w:fldChar w:fldCharType="end"/>
        </w:r>
      </w:hyperlink>
    </w:p>
    <w:p w14:paraId="207F954A" w14:textId="269D0EB0" w:rsidR="00912320" w:rsidRDefault="00000000">
      <w:pPr>
        <w:pStyle w:val="Spistreci1"/>
        <w:rPr>
          <w:rFonts w:asciiTheme="minorHAnsi" w:eastAsiaTheme="minorEastAsia" w:hAnsiTheme="minorHAnsi" w:cstheme="minorBidi"/>
          <w:spacing w:val="0"/>
          <w:sz w:val="22"/>
          <w:szCs w:val="22"/>
        </w:rPr>
      </w:pPr>
      <w:hyperlink w:anchor="_Toc148284956" w:history="1">
        <w:r w:rsidR="00912320" w:rsidRPr="00703CBB">
          <w:rPr>
            <w:rStyle w:val="Hipercze"/>
          </w:rPr>
          <w:t>5.6.</w:t>
        </w:r>
        <w:r w:rsidR="00912320">
          <w:rPr>
            <w:rFonts w:asciiTheme="minorHAnsi" w:eastAsiaTheme="minorEastAsia" w:hAnsiTheme="minorHAnsi" w:cstheme="minorBidi"/>
            <w:spacing w:val="0"/>
            <w:sz w:val="22"/>
            <w:szCs w:val="22"/>
          </w:rPr>
          <w:tab/>
        </w:r>
        <w:r w:rsidR="00912320" w:rsidRPr="00703CBB">
          <w:rPr>
            <w:rStyle w:val="Hipercze"/>
          </w:rPr>
          <w:t>Gospodarka odpadami (opracowano na podstawie Analizy Stanu Gospodarki Odpadami Komunalnymi na terenie Gminy Błażowa za 2022 rok)</w:t>
        </w:r>
        <w:r w:rsidR="00912320">
          <w:rPr>
            <w:webHidden/>
          </w:rPr>
          <w:tab/>
        </w:r>
        <w:r w:rsidR="00912320">
          <w:rPr>
            <w:webHidden/>
          </w:rPr>
          <w:fldChar w:fldCharType="begin"/>
        </w:r>
        <w:r w:rsidR="00912320">
          <w:rPr>
            <w:webHidden/>
          </w:rPr>
          <w:instrText xml:space="preserve"> PAGEREF _Toc148284956 \h </w:instrText>
        </w:r>
        <w:r w:rsidR="00912320">
          <w:rPr>
            <w:webHidden/>
          </w:rPr>
        </w:r>
        <w:r w:rsidR="00912320">
          <w:rPr>
            <w:webHidden/>
          </w:rPr>
          <w:fldChar w:fldCharType="separate"/>
        </w:r>
        <w:r w:rsidR="00107514">
          <w:rPr>
            <w:webHidden/>
          </w:rPr>
          <w:t>99</w:t>
        </w:r>
        <w:r w:rsidR="00912320">
          <w:rPr>
            <w:webHidden/>
          </w:rPr>
          <w:fldChar w:fldCharType="end"/>
        </w:r>
      </w:hyperlink>
    </w:p>
    <w:p w14:paraId="598F0668" w14:textId="7F6A0647" w:rsidR="00912320" w:rsidRDefault="00000000">
      <w:pPr>
        <w:pStyle w:val="Spistreci1"/>
        <w:rPr>
          <w:rFonts w:asciiTheme="minorHAnsi" w:eastAsiaTheme="minorEastAsia" w:hAnsiTheme="minorHAnsi" w:cstheme="minorBidi"/>
          <w:spacing w:val="0"/>
          <w:sz w:val="22"/>
          <w:szCs w:val="22"/>
        </w:rPr>
      </w:pPr>
      <w:hyperlink w:anchor="_Toc148284957" w:history="1">
        <w:r w:rsidR="00912320" w:rsidRPr="00703CBB">
          <w:rPr>
            <w:rStyle w:val="Hipercze"/>
          </w:rPr>
          <w:t>5.6.1.</w:t>
        </w:r>
        <w:r w:rsidR="00912320">
          <w:rPr>
            <w:rFonts w:asciiTheme="minorHAnsi" w:eastAsiaTheme="minorEastAsia" w:hAnsiTheme="minorHAnsi" w:cstheme="minorBidi"/>
            <w:spacing w:val="0"/>
            <w:sz w:val="22"/>
            <w:szCs w:val="22"/>
          </w:rPr>
          <w:tab/>
        </w:r>
        <w:r w:rsidR="00912320" w:rsidRPr="00703CBB">
          <w:rPr>
            <w:rStyle w:val="Hipercze"/>
          </w:rPr>
          <w:t>Opis systemu gospodarowania odpadami komunalnymi na terenie Gminy Błażowa</w:t>
        </w:r>
        <w:r w:rsidR="00912320">
          <w:rPr>
            <w:webHidden/>
          </w:rPr>
          <w:tab/>
        </w:r>
        <w:r w:rsidR="00912320">
          <w:rPr>
            <w:webHidden/>
          </w:rPr>
          <w:fldChar w:fldCharType="begin"/>
        </w:r>
        <w:r w:rsidR="00912320">
          <w:rPr>
            <w:webHidden/>
          </w:rPr>
          <w:instrText xml:space="preserve"> PAGEREF _Toc148284957 \h </w:instrText>
        </w:r>
        <w:r w:rsidR="00912320">
          <w:rPr>
            <w:webHidden/>
          </w:rPr>
        </w:r>
        <w:r w:rsidR="00912320">
          <w:rPr>
            <w:webHidden/>
          </w:rPr>
          <w:fldChar w:fldCharType="separate"/>
        </w:r>
        <w:r w:rsidR="00107514">
          <w:rPr>
            <w:webHidden/>
          </w:rPr>
          <w:t>99</w:t>
        </w:r>
        <w:r w:rsidR="00912320">
          <w:rPr>
            <w:webHidden/>
          </w:rPr>
          <w:fldChar w:fldCharType="end"/>
        </w:r>
      </w:hyperlink>
    </w:p>
    <w:p w14:paraId="5EF5AB68" w14:textId="3F5D38BF" w:rsidR="00912320" w:rsidRDefault="00000000">
      <w:pPr>
        <w:pStyle w:val="Spistreci1"/>
        <w:rPr>
          <w:rFonts w:asciiTheme="minorHAnsi" w:eastAsiaTheme="minorEastAsia" w:hAnsiTheme="minorHAnsi" w:cstheme="minorBidi"/>
          <w:spacing w:val="0"/>
          <w:sz w:val="22"/>
          <w:szCs w:val="22"/>
        </w:rPr>
      </w:pPr>
      <w:hyperlink w:anchor="_Toc148284958" w:history="1">
        <w:r w:rsidR="00912320" w:rsidRPr="00703CBB">
          <w:rPr>
            <w:rStyle w:val="Hipercze"/>
          </w:rPr>
          <w:t>5.6.2.</w:t>
        </w:r>
        <w:r w:rsidR="00912320">
          <w:rPr>
            <w:rFonts w:asciiTheme="minorHAnsi" w:eastAsiaTheme="minorEastAsia" w:hAnsiTheme="minorHAnsi" w:cstheme="minorBidi"/>
            <w:spacing w:val="0"/>
            <w:sz w:val="22"/>
            <w:szCs w:val="22"/>
          </w:rPr>
          <w:tab/>
        </w:r>
        <w:r w:rsidR="00912320" w:rsidRPr="00703CBB">
          <w:rPr>
            <w:rStyle w:val="Hipercze"/>
          </w:rPr>
          <w:t>Ilość odpadów komunalnych wytworzonych na terenie Gminy Błażowa</w:t>
        </w:r>
        <w:r w:rsidR="00912320">
          <w:rPr>
            <w:webHidden/>
          </w:rPr>
          <w:tab/>
        </w:r>
        <w:r w:rsidR="00912320">
          <w:rPr>
            <w:webHidden/>
          </w:rPr>
          <w:fldChar w:fldCharType="begin"/>
        </w:r>
        <w:r w:rsidR="00912320">
          <w:rPr>
            <w:webHidden/>
          </w:rPr>
          <w:instrText xml:space="preserve"> PAGEREF _Toc148284958 \h </w:instrText>
        </w:r>
        <w:r w:rsidR="00912320">
          <w:rPr>
            <w:webHidden/>
          </w:rPr>
        </w:r>
        <w:r w:rsidR="00912320">
          <w:rPr>
            <w:webHidden/>
          </w:rPr>
          <w:fldChar w:fldCharType="separate"/>
        </w:r>
        <w:r w:rsidR="00107514">
          <w:rPr>
            <w:webHidden/>
          </w:rPr>
          <w:t>104</w:t>
        </w:r>
        <w:r w:rsidR="00912320">
          <w:rPr>
            <w:webHidden/>
          </w:rPr>
          <w:fldChar w:fldCharType="end"/>
        </w:r>
      </w:hyperlink>
    </w:p>
    <w:p w14:paraId="11BD96A4" w14:textId="7B6ED232" w:rsidR="00912320" w:rsidRDefault="00000000">
      <w:pPr>
        <w:pStyle w:val="Spistreci1"/>
        <w:rPr>
          <w:rFonts w:asciiTheme="minorHAnsi" w:eastAsiaTheme="minorEastAsia" w:hAnsiTheme="minorHAnsi" w:cstheme="minorBidi"/>
          <w:spacing w:val="0"/>
          <w:sz w:val="22"/>
          <w:szCs w:val="22"/>
        </w:rPr>
      </w:pPr>
      <w:hyperlink w:anchor="_Toc148284959" w:history="1">
        <w:r w:rsidR="00912320" w:rsidRPr="00703CBB">
          <w:rPr>
            <w:rStyle w:val="Hipercze"/>
          </w:rPr>
          <w:t>5.6.3.</w:t>
        </w:r>
        <w:r w:rsidR="00912320">
          <w:rPr>
            <w:rFonts w:asciiTheme="minorHAnsi" w:eastAsiaTheme="minorEastAsia" w:hAnsiTheme="minorHAnsi" w:cstheme="minorBidi"/>
            <w:spacing w:val="0"/>
            <w:sz w:val="22"/>
            <w:szCs w:val="22"/>
          </w:rPr>
          <w:tab/>
        </w:r>
        <w:r w:rsidR="00912320" w:rsidRPr="00703CBB">
          <w:rPr>
            <w:rStyle w:val="Hipercze"/>
          </w:rPr>
          <w:t>Problemy i zagrożenia</w:t>
        </w:r>
        <w:r w:rsidR="00912320">
          <w:rPr>
            <w:webHidden/>
          </w:rPr>
          <w:tab/>
        </w:r>
        <w:r w:rsidR="00912320">
          <w:rPr>
            <w:webHidden/>
          </w:rPr>
          <w:fldChar w:fldCharType="begin"/>
        </w:r>
        <w:r w:rsidR="00912320">
          <w:rPr>
            <w:webHidden/>
          </w:rPr>
          <w:instrText xml:space="preserve"> PAGEREF _Toc148284959 \h </w:instrText>
        </w:r>
        <w:r w:rsidR="00912320">
          <w:rPr>
            <w:webHidden/>
          </w:rPr>
        </w:r>
        <w:r w:rsidR="00912320">
          <w:rPr>
            <w:webHidden/>
          </w:rPr>
          <w:fldChar w:fldCharType="separate"/>
        </w:r>
        <w:r w:rsidR="00107514">
          <w:rPr>
            <w:webHidden/>
          </w:rPr>
          <w:t>108</w:t>
        </w:r>
        <w:r w:rsidR="00912320">
          <w:rPr>
            <w:webHidden/>
          </w:rPr>
          <w:fldChar w:fldCharType="end"/>
        </w:r>
      </w:hyperlink>
    </w:p>
    <w:p w14:paraId="3148CD99" w14:textId="657B8DD3" w:rsidR="00912320" w:rsidRDefault="00000000">
      <w:pPr>
        <w:pStyle w:val="Spistreci1"/>
        <w:rPr>
          <w:rFonts w:asciiTheme="minorHAnsi" w:eastAsiaTheme="minorEastAsia" w:hAnsiTheme="minorHAnsi" w:cstheme="minorBidi"/>
          <w:spacing w:val="0"/>
          <w:sz w:val="22"/>
          <w:szCs w:val="22"/>
        </w:rPr>
      </w:pPr>
      <w:hyperlink w:anchor="_Toc148284960" w:history="1">
        <w:r w:rsidR="00912320" w:rsidRPr="00703CBB">
          <w:rPr>
            <w:rStyle w:val="Hipercze"/>
          </w:rPr>
          <w:t>5.6.4.</w:t>
        </w:r>
        <w:r w:rsidR="00912320">
          <w:rPr>
            <w:rFonts w:asciiTheme="minorHAnsi" w:eastAsiaTheme="minorEastAsia" w:hAnsiTheme="minorHAnsi" w:cstheme="minorBidi"/>
            <w:spacing w:val="0"/>
            <w:sz w:val="22"/>
            <w:szCs w:val="22"/>
          </w:rPr>
          <w:tab/>
        </w:r>
        <w:r w:rsidR="00912320" w:rsidRPr="00703CBB">
          <w:rPr>
            <w:rStyle w:val="Hipercze"/>
          </w:rPr>
          <w:t>Analiza SWOT dla obszaru interwencji racjonalna gospodarka odpadami</w:t>
        </w:r>
        <w:r w:rsidR="00912320">
          <w:rPr>
            <w:webHidden/>
          </w:rPr>
          <w:tab/>
        </w:r>
        <w:r w:rsidR="00912320">
          <w:rPr>
            <w:webHidden/>
          </w:rPr>
          <w:fldChar w:fldCharType="begin"/>
        </w:r>
        <w:r w:rsidR="00912320">
          <w:rPr>
            <w:webHidden/>
          </w:rPr>
          <w:instrText xml:space="preserve"> PAGEREF _Toc148284960 \h </w:instrText>
        </w:r>
        <w:r w:rsidR="00912320">
          <w:rPr>
            <w:webHidden/>
          </w:rPr>
        </w:r>
        <w:r w:rsidR="00912320">
          <w:rPr>
            <w:webHidden/>
          </w:rPr>
          <w:fldChar w:fldCharType="separate"/>
        </w:r>
        <w:r w:rsidR="00107514">
          <w:rPr>
            <w:webHidden/>
          </w:rPr>
          <w:t>109</w:t>
        </w:r>
        <w:r w:rsidR="00912320">
          <w:rPr>
            <w:webHidden/>
          </w:rPr>
          <w:fldChar w:fldCharType="end"/>
        </w:r>
      </w:hyperlink>
    </w:p>
    <w:p w14:paraId="51042D04" w14:textId="2ECA0293" w:rsidR="00912320" w:rsidRDefault="00000000">
      <w:pPr>
        <w:pStyle w:val="Spistreci1"/>
        <w:rPr>
          <w:rFonts w:asciiTheme="minorHAnsi" w:eastAsiaTheme="minorEastAsia" w:hAnsiTheme="minorHAnsi" w:cstheme="minorBidi"/>
          <w:spacing w:val="0"/>
          <w:sz w:val="22"/>
          <w:szCs w:val="22"/>
        </w:rPr>
      </w:pPr>
      <w:hyperlink w:anchor="_Toc148284961" w:history="1">
        <w:r w:rsidR="00912320" w:rsidRPr="00703CBB">
          <w:rPr>
            <w:rStyle w:val="Hipercze"/>
          </w:rPr>
          <w:t>5.6.5.</w:t>
        </w:r>
        <w:r w:rsidR="00912320">
          <w:rPr>
            <w:rFonts w:asciiTheme="minorHAnsi" w:eastAsiaTheme="minorEastAsia" w:hAnsiTheme="minorHAnsi" w:cstheme="minorBidi"/>
            <w:spacing w:val="0"/>
            <w:sz w:val="22"/>
            <w:szCs w:val="22"/>
          </w:rPr>
          <w:tab/>
        </w:r>
        <w:r w:rsidR="00912320" w:rsidRPr="00703CBB">
          <w:rPr>
            <w:rStyle w:val="Hipercze"/>
          </w:rPr>
          <w:t>Tendencje zmian w zakresie gospodarki odpadami</w:t>
        </w:r>
        <w:r w:rsidR="00912320">
          <w:rPr>
            <w:webHidden/>
          </w:rPr>
          <w:tab/>
        </w:r>
        <w:r w:rsidR="00912320">
          <w:rPr>
            <w:webHidden/>
          </w:rPr>
          <w:fldChar w:fldCharType="begin"/>
        </w:r>
        <w:r w:rsidR="00912320">
          <w:rPr>
            <w:webHidden/>
          </w:rPr>
          <w:instrText xml:space="preserve"> PAGEREF _Toc148284961 \h </w:instrText>
        </w:r>
        <w:r w:rsidR="00912320">
          <w:rPr>
            <w:webHidden/>
          </w:rPr>
        </w:r>
        <w:r w:rsidR="00912320">
          <w:rPr>
            <w:webHidden/>
          </w:rPr>
          <w:fldChar w:fldCharType="separate"/>
        </w:r>
        <w:r w:rsidR="00107514">
          <w:rPr>
            <w:webHidden/>
          </w:rPr>
          <w:t>109</w:t>
        </w:r>
        <w:r w:rsidR="00912320">
          <w:rPr>
            <w:webHidden/>
          </w:rPr>
          <w:fldChar w:fldCharType="end"/>
        </w:r>
      </w:hyperlink>
    </w:p>
    <w:p w14:paraId="283FC267" w14:textId="7D7D81E6" w:rsidR="00912320" w:rsidRDefault="00000000">
      <w:pPr>
        <w:pStyle w:val="Spistreci1"/>
        <w:rPr>
          <w:rFonts w:asciiTheme="minorHAnsi" w:eastAsiaTheme="minorEastAsia" w:hAnsiTheme="minorHAnsi" w:cstheme="minorBidi"/>
          <w:spacing w:val="0"/>
          <w:sz w:val="22"/>
          <w:szCs w:val="22"/>
        </w:rPr>
      </w:pPr>
      <w:hyperlink w:anchor="_Toc148284962" w:history="1">
        <w:r w:rsidR="00912320" w:rsidRPr="00703CBB">
          <w:rPr>
            <w:rStyle w:val="Hipercze"/>
          </w:rPr>
          <w:t>5.7.</w:t>
        </w:r>
        <w:r w:rsidR="00912320">
          <w:rPr>
            <w:rFonts w:asciiTheme="minorHAnsi" w:eastAsiaTheme="minorEastAsia" w:hAnsiTheme="minorHAnsi" w:cstheme="minorBidi"/>
            <w:spacing w:val="0"/>
            <w:sz w:val="22"/>
            <w:szCs w:val="22"/>
          </w:rPr>
          <w:tab/>
        </w:r>
        <w:r w:rsidR="00912320" w:rsidRPr="00703CBB">
          <w:rPr>
            <w:rStyle w:val="Hipercze"/>
          </w:rPr>
          <w:t>Zasoby geologiczne</w:t>
        </w:r>
        <w:r w:rsidR="00912320">
          <w:rPr>
            <w:webHidden/>
          </w:rPr>
          <w:tab/>
        </w:r>
        <w:r w:rsidR="00912320">
          <w:rPr>
            <w:webHidden/>
          </w:rPr>
          <w:fldChar w:fldCharType="begin"/>
        </w:r>
        <w:r w:rsidR="00912320">
          <w:rPr>
            <w:webHidden/>
          </w:rPr>
          <w:instrText xml:space="preserve"> PAGEREF _Toc148284962 \h </w:instrText>
        </w:r>
        <w:r w:rsidR="00912320">
          <w:rPr>
            <w:webHidden/>
          </w:rPr>
        </w:r>
        <w:r w:rsidR="00912320">
          <w:rPr>
            <w:webHidden/>
          </w:rPr>
          <w:fldChar w:fldCharType="separate"/>
        </w:r>
        <w:r w:rsidR="00107514">
          <w:rPr>
            <w:webHidden/>
          </w:rPr>
          <w:t>110</w:t>
        </w:r>
        <w:r w:rsidR="00912320">
          <w:rPr>
            <w:webHidden/>
          </w:rPr>
          <w:fldChar w:fldCharType="end"/>
        </w:r>
      </w:hyperlink>
    </w:p>
    <w:p w14:paraId="3111BBFD" w14:textId="728F2E30" w:rsidR="00912320" w:rsidRDefault="00000000">
      <w:pPr>
        <w:pStyle w:val="Spistreci1"/>
        <w:rPr>
          <w:rFonts w:asciiTheme="minorHAnsi" w:eastAsiaTheme="minorEastAsia" w:hAnsiTheme="minorHAnsi" w:cstheme="minorBidi"/>
          <w:spacing w:val="0"/>
          <w:sz w:val="22"/>
          <w:szCs w:val="22"/>
        </w:rPr>
      </w:pPr>
      <w:hyperlink w:anchor="_Toc148284963" w:history="1">
        <w:r w:rsidR="00912320" w:rsidRPr="00703CBB">
          <w:rPr>
            <w:rStyle w:val="Hipercze"/>
          </w:rPr>
          <w:t>5.7.1.</w:t>
        </w:r>
        <w:r w:rsidR="00912320">
          <w:rPr>
            <w:rFonts w:asciiTheme="minorHAnsi" w:eastAsiaTheme="minorEastAsia" w:hAnsiTheme="minorHAnsi" w:cstheme="minorBidi"/>
            <w:spacing w:val="0"/>
            <w:sz w:val="22"/>
            <w:szCs w:val="22"/>
          </w:rPr>
          <w:tab/>
        </w:r>
        <w:r w:rsidR="00912320" w:rsidRPr="00703CBB">
          <w:rPr>
            <w:rStyle w:val="Hipercze"/>
          </w:rPr>
          <w:t>Bogactwa naturalne</w:t>
        </w:r>
        <w:r w:rsidR="00912320">
          <w:rPr>
            <w:webHidden/>
          </w:rPr>
          <w:tab/>
        </w:r>
        <w:r w:rsidR="00912320">
          <w:rPr>
            <w:webHidden/>
          </w:rPr>
          <w:fldChar w:fldCharType="begin"/>
        </w:r>
        <w:r w:rsidR="00912320">
          <w:rPr>
            <w:webHidden/>
          </w:rPr>
          <w:instrText xml:space="preserve"> PAGEREF _Toc148284963 \h </w:instrText>
        </w:r>
        <w:r w:rsidR="00912320">
          <w:rPr>
            <w:webHidden/>
          </w:rPr>
        </w:r>
        <w:r w:rsidR="00912320">
          <w:rPr>
            <w:webHidden/>
          </w:rPr>
          <w:fldChar w:fldCharType="separate"/>
        </w:r>
        <w:r w:rsidR="00107514">
          <w:rPr>
            <w:webHidden/>
          </w:rPr>
          <w:t>110</w:t>
        </w:r>
        <w:r w:rsidR="00912320">
          <w:rPr>
            <w:webHidden/>
          </w:rPr>
          <w:fldChar w:fldCharType="end"/>
        </w:r>
      </w:hyperlink>
    </w:p>
    <w:p w14:paraId="1065B932" w14:textId="69227BE8" w:rsidR="00912320" w:rsidRDefault="00000000">
      <w:pPr>
        <w:pStyle w:val="Spistreci1"/>
        <w:rPr>
          <w:rFonts w:asciiTheme="minorHAnsi" w:eastAsiaTheme="minorEastAsia" w:hAnsiTheme="minorHAnsi" w:cstheme="minorBidi"/>
          <w:spacing w:val="0"/>
          <w:sz w:val="22"/>
          <w:szCs w:val="22"/>
        </w:rPr>
      </w:pPr>
      <w:hyperlink w:anchor="_Toc148284964" w:history="1">
        <w:r w:rsidR="00912320" w:rsidRPr="00703CBB">
          <w:rPr>
            <w:rStyle w:val="Hipercze"/>
          </w:rPr>
          <w:t>5.7.2.</w:t>
        </w:r>
        <w:r w:rsidR="00912320">
          <w:rPr>
            <w:rFonts w:asciiTheme="minorHAnsi" w:eastAsiaTheme="minorEastAsia" w:hAnsiTheme="minorHAnsi" w:cstheme="minorBidi"/>
            <w:spacing w:val="0"/>
            <w:sz w:val="22"/>
            <w:szCs w:val="22"/>
          </w:rPr>
          <w:tab/>
        </w:r>
        <w:r w:rsidR="00912320" w:rsidRPr="00703CBB">
          <w:rPr>
            <w:rStyle w:val="Hipercze"/>
          </w:rPr>
          <w:t>Analiza SWOT dla obszaru interwencji ochrona zasobów kopalin</w:t>
        </w:r>
        <w:r w:rsidR="00912320">
          <w:rPr>
            <w:webHidden/>
          </w:rPr>
          <w:tab/>
        </w:r>
        <w:r w:rsidR="00912320">
          <w:rPr>
            <w:webHidden/>
          </w:rPr>
          <w:fldChar w:fldCharType="begin"/>
        </w:r>
        <w:r w:rsidR="00912320">
          <w:rPr>
            <w:webHidden/>
          </w:rPr>
          <w:instrText xml:space="preserve"> PAGEREF _Toc148284964 \h </w:instrText>
        </w:r>
        <w:r w:rsidR="00912320">
          <w:rPr>
            <w:webHidden/>
          </w:rPr>
        </w:r>
        <w:r w:rsidR="00912320">
          <w:rPr>
            <w:webHidden/>
          </w:rPr>
          <w:fldChar w:fldCharType="separate"/>
        </w:r>
        <w:r w:rsidR="00107514">
          <w:rPr>
            <w:webHidden/>
          </w:rPr>
          <w:t>111</w:t>
        </w:r>
        <w:r w:rsidR="00912320">
          <w:rPr>
            <w:webHidden/>
          </w:rPr>
          <w:fldChar w:fldCharType="end"/>
        </w:r>
      </w:hyperlink>
    </w:p>
    <w:p w14:paraId="297E764D" w14:textId="57F4B368" w:rsidR="00912320" w:rsidRDefault="00000000">
      <w:pPr>
        <w:pStyle w:val="Spistreci1"/>
        <w:rPr>
          <w:rFonts w:asciiTheme="minorHAnsi" w:eastAsiaTheme="minorEastAsia" w:hAnsiTheme="minorHAnsi" w:cstheme="minorBidi"/>
          <w:spacing w:val="0"/>
          <w:sz w:val="22"/>
          <w:szCs w:val="22"/>
        </w:rPr>
      </w:pPr>
      <w:hyperlink w:anchor="_Toc148284965" w:history="1">
        <w:r w:rsidR="00912320" w:rsidRPr="00703CBB">
          <w:rPr>
            <w:rStyle w:val="Hipercze"/>
          </w:rPr>
          <w:t>5.7.3.</w:t>
        </w:r>
        <w:r w:rsidR="00912320">
          <w:rPr>
            <w:rFonts w:asciiTheme="minorHAnsi" w:eastAsiaTheme="minorEastAsia" w:hAnsiTheme="minorHAnsi" w:cstheme="minorBidi"/>
            <w:spacing w:val="0"/>
            <w:sz w:val="22"/>
            <w:szCs w:val="22"/>
          </w:rPr>
          <w:tab/>
        </w:r>
        <w:r w:rsidR="00912320" w:rsidRPr="00703CBB">
          <w:rPr>
            <w:rStyle w:val="Hipercze"/>
          </w:rPr>
          <w:t>Tendencje zmian</w:t>
        </w:r>
        <w:r w:rsidR="00912320">
          <w:rPr>
            <w:webHidden/>
          </w:rPr>
          <w:tab/>
        </w:r>
        <w:r w:rsidR="00912320">
          <w:rPr>
            <w:webHidden/>
          </w:rPr>
          <w:fldChar w:fldCharType="begin"/>
        </w:r>
        <w:r w:rsidR="00912320">
          <w:rPr>
            <w:webHidden/>
          </w:rPr>
          <w:instrText xml:space="preserve"> PAGEREF _Toc148284965 \h </w:instrText>
        </w:r>
        <w:r w:rsidR="00912320">
          <w:rPr>
            <w:webHidden/>
          </w:rPr>
        </w:r>
        <w:r w:rsidR="00912320">
          <w:rPr>
            <w:webHidden/>
          </w:rPr>
          <w:fldChar w:fldCharType="separate"/>
        </w:r>
        <w:r w:rsidR="00107514">
          <w:rPr>
            <w:webHidden/>
          </w:rPr>
          <w:t>112</w:t>
        </w:r>
        <w:r w:rsidR="00912320">
          <w:rPr>
            <w:webHidden/>
          </w:rPr>
          <w:fldChar w:fldCharType="end"/>
        </w:r>
      </w:hyperlink>
    </w:p>
    <w:p w14:paraId="738D3838" w14:textId="755C53D7" w:rsidR="00912320" w:rsidRDefault="00000000">
      <w:pPr>
        <w:pStyle w:val="Spistreci1"/>
        <w:rPr>
          <w:rFonts w:asciiTheme="minorHAnsi" w:eastAsiaTheme="minorEastAsia" w:hAnsiTheme="minorHAnsi" w:cstheme="minorBidi"/>
          <w:spacing w:val="0"/>
          <w:sz w:val="22"/>
          <w:szCs w:val="22"/>
        </w:rPr>
      </w:pPr>
      <w:hyperlink w:anchor="_Toc148284966" w:history="1">
        <w:r w:rsidR="00912320" w:rsidRPr="00703CBB">
          <w:rPr>
            <w:rStyle w:val="Hipercze"/>
          </w:rPr>
          <w:t>5.8.</w:t>
        </w:r>
        <w:r w:rsidR="00912320">
          <w:rPr>
            <w:rFonts w:asciiTheme="minorHAnsi" w:eastAsiaTheme="minorEastAsia" w:hAnsiTheme="minorHAnsi" w:cstheme="minorBidi"/>
            <w:spacing w:val="0"/>
            <w:sz w:val="22"/>
            <w:szCs w:val="22"/>
          </w:rPr>
          <w:tab/>
        </w:r>
        <w:r w:rsidR="00912320" w:rsidRPr="00703CBB">
          <w:rPr>
            <w:rStyle w:val="Hipercze"/>
          </w:rPr>
          <w:t>Gleby</w:t>
        </w:r>
        <w:r w:rsidR="00912320">
          <w:rPr>
            <w:webHidden/>
          </w:rPr>
          <w:tab/>
        </w:r>
        <w:r w:rsidR="00912320">
          <w:rPr>
            <w:webHidden/>
          </w:rPr>
          <w:fldChar w:fldCharType="begin"/>
        </w:r>
        <w:r w:rsidR="00912320">
          <w:rPr>
            <w:webHidden/>
          </w:rPr>
          <w:instrText xml:space="preserve"> PAGEREF _Toc148284966 \h </w:instrText>
        </w:r>
        <w:r w:rsidR="00912320">
          <w:rPr>
            <w:webHidden/>
          </w:rPr>
        </w:r>
        <w:r w:rsidR="00912320">
          <w:rPr>
            <w:webHidden/>
          </w:rPr>
          <w:fldChar w:fldCharType="separate"/>
        </w:r>
        <w:r w:rsidR="00107514">
          <w:rPr>
            <w:webHidden/>
          </w:rPr>
          <w:t>112</w:t>
        </w:r>
        <w:r w:rsidR="00912320">
          <w:rPr>
            <w:webHidden/>
          </w:rPr>
          <w:fldChar w:fldCharType="end"/>
        </w:r>
      </w:hyperlink>
    </w:p>
    <w:p w14:paraId="0BB2AACB" w14:textId="697B0F65" w:rsidR="00912320" w:rsidRDefault="00000000">
      <w:pPr>
        <w:pStyle w:val="Spistreci1"/>
        <w:rPr>
          <w:rFonts w:asciiTheme="minorHAnsi" w:eastAsiaTheme="minorEastAsia" w:hAnsiTheme="minorHAnsi" w:cstheme="minorBidi"/>
          <w:spacing w:val="0"/>
          <w:sz w:val="22"/>
          <w:szCs w:val="22"/>
        </w:rPr>
      </w:pPr>
      <w:hyperlink w:anchor="_Toc148284967" w:history="1">
        <w:r w:rsidR="00912320" w:rsidRPr="00703CBB">
          <w:rPr>
            <w:rStyle w:val="Hipercze"/>
          </w:rPr>
          <w:t>5.8.1.</w:t>
        </w:r>
        <w:r w:rsidR="00912320">
          <w:rPr>
            <w:rFonts w:asciiTheme="minorHAnsi" w:eastAsiaTheme="minorEastAsia" w:hAnsiTheme="minorHAnsi" w:cstheme="minorBidi"/>
            <w:spacing w:val="0"/>
            <w:sz w:val="22"/>
            <w:szCs w:val="22"/>
          </w:rPr>
          <w:tab/>
        </w:r>
        <w:r w:rsidR="00912320" w:rsidRPr="00703CBB">
          <w:rPr>
            <w:rStyle w:val="Hipercze"/>
          </w:rPr>
          <w:t>Typy i jakość gleb</w:t>
        </w:r>
        <w:r w:rsidR="00912320">
          <w:rPr>
            <w:webHidden/>
          </w:rPr>
          <w:tab/>
        </w:r>
        <w:r w:rsidR="00912320">
          <w:rPr>
            <w:webHidden/>
          </w:rPr>
          <w:fldChar w:fldCharType="begin"/>
        </w:r>
        <w:r w:rsidR="00912320">
          <w:rPr>
            <w:webHidden/>
          </w:rPr>
          <w:instrText xml:space="preserve"> PAGEREF _Toc148284967 \h </w:instrText>
        </w:r>
        <w:r w:rsidR="00912320">
          <w:rPr>
            <w:webHidden/>
          </w:rPr>
        </w:r>
        <w:r w:rsidR="00912320">
          <w:rPr>
            <w:webHidden/>
          </w:rPr>
          <w:fldChar w:fldCharType="separate"/>
        </w:r>
        <w:r w:rsidR="00107514">
          <w:rPr>
            <w:webHidden/>
          </w:rPr>
          <w:t>112</w:t>
        </w:r>
        <w:r w:rsidR="00912320">
          <w:rPr>
            <w:webHidden/>
          </w:rPr>
          <w:fldChar w:fldCharType="end"/>
        </w:r>
      </w:hyperlink>
    </w:p>
    <w:p w14:paraId="604ED754" w14:textId="7E590188" w:rsidR="00912320" w:rsidRDefault="00000000">
      <w:pPr>
        <w:pStyle w:val="Spistreci1"/>
        <w:rPr>
          <w:rFonts w:asciiTheme="minorHAnsi" w:eastAsiaTheme="minorEastAsia" w:hAnsiTheme="minorHAnsi" w:cstheme="minorBidi"/>
          <w:spacing w:val="0"/>
          <w:sz w:val="22"/>
          <w:szCs w:val="22"/>
        </w:rPr>
      </w:pPr>
      <w:hyperlink w:anchor="_Toc148284968" w:history="1">
        <w:r w:rsidR="00912320" w:rsidRPr="00703CBB">
          <w:rPr>
            <w:rStyle w:val="Hipercze"/>
          </w:rPr>
          <w:t>5.8.2.</w:t>
        </w:r>
        <w:r w:rsidR="00912320">
          <w:rPr>
            <w:rFonts w:asciiTheme="minorHAnsi" w:eastAsiaTheme="minorEastAsia" w:hAnsiTheme="minorHAnsi" w:cstheme="minorBidi"/>
            <w:spacing w:val="0"/>
            <w:sz w:val="22"/>
            <w:szCs w:val="22"/>
          </w:rPr>
          <w:tab/>
        </w:r>
        <w:r w:rsidR="00912320" w:rsidRPr="00703CBB">
          <w:rPr>
            <w:rStyle w:val="Hipercze"/>
          </w:rPr>
          <w:t>Degradacja gleb</w:t>
        </w:r>
        <w:r w:rsidR="00912320">
          <w:rPr>
            <w:webHidden/>
          </w:rPr>
          <w:tab/>
        </w:r>
        <w:r w:rsidR="00912320">
          <w:rPr>
            <w:webHidden/>
          </w:rPr>
          <w:fldChar w:fldCharType="begin"/>
        </w:r>
        <w:r w:rsidR="00912320">
          <w:rPr>
            <w:webHidden/>
          </w:rPr>
          <w:instrText xml:space="preserve"> PAGEREF _Toc148284968 \h </w:instrText>
        </w:r>
        <w:r w:rsidR="00912320">
          <w:rPr>
            <w:webHidden/>
          </w:rPr>
        </w:r>
        <w:r w:rsidR="00912320">
          <w:rPr>
            <w:webHidden/>
          </w:rPr>
          <w:fldChar w:fldCharType="separate"/>
        </w:r>
        <w:r w:rsidR="00107514">
          <w:rPr>
            <w:webHidden/>
          </w:rPr>
          <w:t>112</w:t>
        </w:r>
        <w:r w:rsidR="00912320">
          <w:rPr>
            <w:webHidden/>
          </w:rPr>
          <w:fldChar w:fldCharType="end"/>
        </w:r>
      </w:hyperlink>
    </w:p>
    <w:p w14:paraId="4BA7AA73" w14:textId="1399B4CD" w:rsidR="00912320" w:rsidRDefault="00000000">
      <w:pPr>
        <w:pStyle w:val="Spistreci1"/>
        <w:rPr>
          <w:rFonts w:asciiTheme="minorHAnsi" w:eastAsiaTheme="minorEastAsia" w:hAnsiTheme="minorHAnsi" w:cstheme="minorBidi"/>
          <w:spacing w:val="0"/>
          <w:sz w:val="22"/>
          <w:szCs w:val="22"/>
        </w:rPr>
      </w:pPr>
      <w:hyperlink w:anchor="_Toc148284969" w:history="1">
        <w:r w:rsidR="00912320" w:rsidRPr="00703CBB">
          <w:rPr>
            <w:rStyle w:val="Hipercze"/>
          </w:rPr>
          <w:t>5.8.3.</w:t>
        </w:r>
        <w:r w:rsidR="00912320">
          <w:rPr>
            <w:rFonts w:asciiTheme="minorHAnsi" w:eastAsiaTheme="minorEastAsia" w:hAnsiTheme="minorHAnsi" w:cstheme="minorBidi"/>
            <w:spacing w:val="0"/>
            <w:sz w:val="22"/>
            <w:szCs w:val="22"/>
          </w:rPr>
          <w:tab/>
        </w:r>
        <w:r w:rsidR="00912320" w:rsidRPr="00703CBB">
          <w:rPr>
            <w:rStyle w:val="Hipercze"/>
          </w:rPr>
          <w:t>Problemy i zagrożenia</w:t>
        </w:r>
        <w:r w:rsidR="00912320">
          <w:rPr>
            <w:webHidden/>
          </w:rPr>
          <w:tab/>
        </w:r>
        <w:r w:rsidR="00912320">
          <w:rPr>
            <w:webHidden/>
          </w:rPr>
          <w:fldChar w:fldCharType="begin"/>
        </w:r>
        <w:r w:rsidR="00912320">
          <w:rPr>
            <w:webHidden/>
          </w:rPr>
          <w:instrText xml:space="preserve"> PAGEREF _Toc148284969 \h </w:instrText>
        </w:r>
        <w:r w:rsidR="00912320">
          <w:rPr>
            <w:webHidden/>
          </w:rPr>
        </w:r>
        <w:r w:rsidR="00912320">
          <w:rPr>
            <w:webHidden/>
          </w:rPr>
          <w:fldChar w:fldCharType="separate"/>
        </w:r>
        <w:r w:rsidR="00107514">
          <w:rPr>
            <w:webHidden/>
          </w:rPr>
          <w:t>113</w:t>
        </w:r>
        <w:r w:rsidR="00912320">
          <w:rPr>
            <w:webHidden/>
          </w:rPr>
          <w:fldChar w:fldCharType="end"/>
        </w:r>
      </w:hyperlink>
    </w:p>
    <w:p w14:paraId="7A42DE0F" w14:textId="165A0438" w:rsidR="00912320" w:rsidRDefault="00000000">
      <w:pPr>
        <w:pStyle w:val="Spistreci1"/>
        <w:rPr>
          <w:rFonts w:asciiTheme="minorHAnsi" w:eastAsiaTheme="minorEastAsia" w:hAnsiTheme="minorHAnsi" w:cstheme="minorBidi"/>
          <w:spacing w:val="0"/>
          <w:sz w:val="22"/>
          <w:szCs w:val="22"/>
        </w:rPr>
      </w:pPr>
      <w:hyperlink w:anchor="_Toc148284970" w:history="1">
        <w:r w:rsidR="00912320" w:rsidRPr="00703CBB">
          <w:rPr>
            <w:rStyle w:val="Hipercze"/>
          </w:rPr>
          <w:t>5.8.4.</w:t>
        </w:r>
        <w:r w:rsidR="00912320">
          <w:rPr>
            <w:rFonts w:asciiTheme="minorHAnsi" w:eastAsiaTheme="minorEastAsia" w:hAnsiTheme="minorHAnsi" w:cstheme="minorBidi"/>
            <w:spacing w:val="0"/>
            <w:sz w:val="22"/>
            <w:szCs w:val="22"/>
          </w:rPr>
          <w:tab/>
        </w:r>
        <w:r w:rsidR="00912320" w:rsidRPr="00703CBB">
          <w:rPr>
            <w:rStyle w:val="Hipercze"/>
          </w:rPr>
          <w:t>Analiza SWOT dla obszaru interwencji gleby</w:t>
        </w:r>
        <w:r w:rsidR="00912320">
          <w:rPr>
            <w:webHidden/>
          </w:rPr>
          <w:tab/>
        </w:r>
        <w:r w:rsidR="00912320">
          <w:rPr>
            <w:webHidden/>
          </w:rPr>
          <w:fldChar w:fldCharType="begin"/>
        </w:r>
        <w:r w:rsidR="00912320">
          <w:rPr>
            <w:webHidden/>
          </w:rPr>
          <w:instrText xml:space="preserve"> PAGEREF _Toc148284970 \h </w:instrText>
        </w:r>
        <w:r w:rsidR="00912320">
          <w:rPr>
            <w:webHidden/>
          </w:rPr>
        </w:r>
        <w:r w:rsidR="00912320">
          <w:rPr>
            <w:webHidden/>
          </w:rPr>
          <w:fldChar w:fldCharType="separate"/>
        </w:r>
        <w:r w:rsidR="00107514">
          <w:rPr>
            <w:webHidden/>
          </w:rPr>
          <w:t>114</w:t>
        </w:r>
        <w:r w:rsidR="00912320">
          <w:rPr>
            <w:webHidden/>
          </w:rPr>
          <w:fldChar w:fldCharType="end"/>
        </w:r>
      </w:hyperlink>
    </w:p>
    <w:p w14:paraId="724DCEF2" w14:textId="114B242E" w:rsidR="00912320" w:rsidRDefault="00000000">
      <w:pPr>
        <w:pStyle w:val="Spistreci1"/>
        <w:rPr>
          <w:rFonts w:asciiTheme="minorHAnsi" w:eastAsiaTheme="minorEastAsia" w:hAnsiTheme="minorHAnsi" w:cstheme="minorBidi"/>
          <w:spacing w:val="0"/>
          <w:sz w:val="22"/>
          <w:szCs w:val="22"/>
        </w:rPr>
      </w:pPr>
      <w:hyperlink w:anchor="_Toc148284971" w:history="1">
        <w:r w:rsidR="00912320" w:rsidRPr="00703CBB">
          <w:rPr>
            <w:rStyle w:val="Hipercze"/>
          </w:rPr>
          <w:t>5.8.5.</w:t>
        </w:r>
        <w:r w:rsidR="00912320">
          <w:rPr>
            <w:rFonts w:asciiTheme="minorHAnsi" w:eastAsiaTheme="minorEastAsia" w:hAnsiTheme="minorHAnsi" w:cstheme="minorBidi"/>
            <w:spacing w:val="0"/>
            <w:sz w:val="22"/>
            <w:szCs w:val="22"/>
          </w:rPr>
          <w:tab/>
        </w:r>
        <w:r w:rsidR="00912320" w:rsidRPr="00703CBB">
          <w:rPr>
            <w:rStyle w:val="Hipercze"/>
          </w:rPr>
          <w:t>Tendencje zmian dla obszaru interwencji gleby</w:t>
        </w:r>
        <w:r w:rsidR="00912320">
          <w:rPr>
            <w:webHidden/>
          </w:rPr>
          <w:tab/>
        </w:r>
        <w:r w:rsidR="00912320">
          <w:rPr>
            <w:webHidden/>
          </w:rPr>
          <w:fldChar w:fldCharType="begin"/>
        </w:r>
        <w:r w:rsidR="00912320">
          <w:rPr>
            <w:webHidden/>
          </w:rPr>
          <w:instrText xml:space="preserve"> PAGEREF _Toc148284971 \h </w:instrText>
        </w:r>
        <w:r w:rsidR="00912320">
          <w:rPr>
            <w:webHidden/>
          </w:rPr>
        </w:r>
        <w:r w:rsidR="00912320">
          <w:rPr>
            <w:webHidden/>
          </w:rPr>
          <w:fldChar w:fldCharType="separate"/>
        </w:r>
        <w:r w:rsidR="00107514">
          <w:rPr>
            <w:webHidden/>
          </w:rPr>
          <w:t>115</w:t>
        </w:r>
        <w:r w:rsidR="00912320">
          <w:rPr>
            <w:webHidden/>
          </w:rPr>
          <w:fldChar w:fldCharType="end"/>
        </w:r>
      </w:hyperlink>
    </w:p>
    <w:p w14:paraId="2E091087" w14:textId="43699E34" w:rsidR="00912320" w:rsidRDefault="00000000">
      <w:pPr>
        <w:pStyle w:val="Spistreci1"/>
        <w:rPr>
          <w:rFonts w:asciiTheme="minorHAnsi" w:eastAsiaTheme="minorEastAsia" w:hAnsiTheme="minorHAnsi" w:cstheme="minorBidi"/>
          <w:spacing w:val="0"/>
          <w:sz w:val="22"/>
          <w:szCs w:val="22"/>
        </w:rPr>
      </w:pPr>
      <w:hyperlink w:anchor="_Toc148284972" w:history="1">
        <w:r w:rsidR="00912320" w:rsidRPr="00703CBB">
          <w:rPr>
            <w:rStyle w:val="Hipercze"/>
          </w:rPr>
          <w:t>5.9.</w:t>
        </w:r>
        <w:r w:rsidR="00912320">
          <w:rPr>
            <w:rFonts w:asciiTheme="minorHAnsi" w:eastAsiaTheme="minorEastAsia" w:hAnsiTheme="minorHAnsi" w:cstheme="minorBidi"/>
            <w:spacing w:val="0"/>
            <w:sz w:val="22"/>
            <w:szCs w:val="22"/>
          </w:rPr>
          <w:tab/>
        </w:r>
        <w:r w:rsidR="00912320" w:rsidRPr="00703CBB">
          <w:rPr>
            <w:rStyle w:val="Hipercze"/>
          </w:rPr>
          <w:t>Środowisko przyrodnicze</w:t>
        </w:r>
        <w:r w:rsidR="00912320">
          <w:rPr>
            <w:webHidden/>
          </w:rPr>
          <w:tab/>
        </w:r>
        <w:r w:rsidR="00912320">
          <w:rPr>
            <w:webHidden/>
          </w:rPr>
          <w:fldChar w:fldCharType="begin"/>
        </w:r>
        <w:r w:rsidR="00912320">
          <w:rPr>
            <w:webHidden/>
          </w:rPr>
          <w:instrText xml:space="preserve"> PAGEREF _Toc148284972 \h </w:instrText>
        </w:r>
        <w:r w:rsidR="00912320">
          <w:rPr>
            <w:webHidden/>
          </w:rPr>
        </w:r>
        <w:r w:rsidR="00912320">
          <w:rPr>
            <w:webHidden/>
          </w:rPr>
          <w:fldChar w:fldCharType="separate"/>
        </w:r>
        <w:r w:rsidR="00107514">
          <w:rPr>
            <w:webHidden/>
          </w:rPr>
          <w:t>115</w:t>
        </w:r>
        <w:r w:rsidR="00912320">
          <w:rPr>
            <w:webHidden/>
          </w:rPr>
          <w:fldChar w:fldCharType="end"/>
        </w:r>
      </w:hyperlink>
    </w:p>
    <w:p w14:paraId="2CCBD333" w14:textId="4CEF49F5" w:rsidR="00912320" w:rsidRDefault="00000000">
      <w:pPr>
        <w:pStyle w:val="Spistreci1"/>
        <w:rPr>
          <w:rFonts w:asciiTheme="minorHAnsi" w:eastAsiaTheme="minorEastAsia" w:hAnsiTheme="minorHAnsi" w:cstheme="minorBidi"/>
          <w:spacing w:val="0"/>
          <w:sz w:val="22"/>
          <w:szCs w:val="22"/>
        </w:rPr>
      </w:pPr>
      <w:hyperlink w:anchor="_Toc148284973" w:history="1">
        <w:r w:rsidR="00912320" w:rsidRPr="00703CBB">
          <w:rPr>
            <w:rStyle w:val="Hipercze"/>
          </w:rPr>
          <w:t>5.9.1.</w:t>
        </w:r>
        <w:r w:rsidR="00912320">
          <w:rPr>
            <w:rFonts w:asciiTheme="minorHAnsi" w:eastAsiaTheme="minorEastAsia" w:hAnsiTheme="minorHAnsi" w:cstheme="minorBidi"/>
            <w:spacing w:val="0"/>
            <w:sz w:val="22"/>
            <w:szCs w:val="22"/>
          </w:rPr>
          <w:tab/>
        </w:r>
        <w:r w:rsidR="00912320" w:rsidRPr="00703CBB">
          <w:rPr>
            <w:rStyle w:val="Hipercze"/>
          </w:rPr>
          <w:t>Fauna i flora.</w:t>
        </w:r>
        <w:r w:rsidR="00912320">
          <w:rPr>
            <w:webHidden/>
          </w:rPr>
          <w:tab/>
        </w:r>
        <w:r w:rsidR="00912320">
          <w:rPr>
            <w:webHidden/>
          </w:rPr>
          <w:fldChar w:fldCharType="begin"/>
        </w:r>
        <w:r w:rsidR="00912320">
          <w:rPr>
            <w:webHidden/>
          </w:rPr>
          <w:instrText xml:space="preserve"> PAGEREF _Toc148284973 \h </w:instrText>
        </w:r>
        <w:r w:rsidR="00912320">
          <w:rPr>
            <w:webHidden/>
          </w:rPr>
        </w:r>
        <w:r w:rsidR="00912320">
          <w:rPr>
            <w:webHidden/>
          </w:rPr>
          <w:fldChar w:fldCharType="separate"/>
        </w:r>
        <w:r w:rsidR="00107514">
          <w:rPr>
            <w:webHidden/>
          </w:rPr>
          <w:t>115</w:t>
        </w:r>
        <w:r w:rsidR="00912320">
          <w:rPr>
            <w:webHidden/>
          </w:rPr>
          <w:fldChar w:fldCharType="end"/>
        </w:r>
      </w:hyperlink>
    </w:p>
    <w:p w14:paraId="2272224C" w14:textId="5F4571C9" w:rsidR="00912320" w:rsidRDefault="00000000">
      <w:pPr>
        <w:pStyle w:val="Spistreci1"/>
        <w:rPr>
          <w:rFonts w:asciiTheme="minorHAnsi" w:eastAsiaTheme="minorEastAsia" w:hAnsiTheme="minorHAnsi" w:cstheme="minorBidi"/>
          <w:spacing w:val="0"/>
          <w:sz w:val="22"/>
          <w:szCs w:val="22"/>
        </w:rPr>
      </w:pPr>
      <w:hyperlink w:anchor="_Toc148284974" w:history="1">
        <w:r w:rsidR="00912320" w:rsidRPr="00703CBB">
          <w:rPr>
            <w:rStyle w:val="Hipercze"/>
          </w:rPr>
          <w:t>5.9.2.</w:t>
        </w:r>
        <w:r w:rsidR="00912320">
          <w:rPr>
            <w:rFonts w:asciiTheme="minorHAnsi" w:eastAsiaTheme="minorEastAsia" w:hAnsiTheme="minorHAnsi" w:cstheme="minorBidi"/>
            <w:spacing w:val="0"/>
            <w:sz w:val="22"/>
            <w:szCs w:val="22"/>
          </w:rPr>
          <w:tab/>
        </w:r>
        <w:r w:rsidR="00912320" w:rsidRPr="00703CBB">
          <w:rPr>
            <w:rStyle w:val="Hipercze"/>
          </w:rPr>
          <w:t>System obszarów i obiektów prawnie chronionych</w:t>
        </w:r>
        <w:r w:rsidR="00912320">
          <w:rPr>
            <w:webHidden/>
          </w:rPr>
          <w:tab/>
        </w:r>
        <w:r w:rsidR="00912320">
          <w:rPr>
            <w:webHidden/>
          </w:rPr>
          <w:fldChar w:fldCharType="begin"/>
        </w:r>
        <w:r w:rsidR="00912320">
          <w:rPr>
            <w:webHidden/>
          </w:rPr>
          <w:instrText xml:space="preserve"> PAGEREF _Toc148284974 \h </w:instrText>
        </w:r>
        <w:r w:rsidR="00912320">
          <w:rPr>
            <w:webHidden/>
          </w:rPr>
        </w:r>
        <w:r w:rsidR="00912320">
          <w:rPr>
            <w:webHidden/>
          </w:rPr>
          <w:fldChar w:fldCharType="separate"/>
        </w:r>
        <w:r w:rsidR="00107514">
          <w:rPr>
            <w:webHidden/>
          </w:rPr>
          <w:t>116</w:t>
        </w:r>
        <w:r w:rsidR="00912320">
          <w:rPr>
            <w:webHidden/>
          </w:rPr>
          <w:fldChar w:fldCharType="end"/>
        </w:r>
      </w:hyperlink>
    </w:p>
    <w:p w14:paraId="0F9A7E20" w14:textId="3E91D7CE" w:rsidR="00912320" w:rsidRDefault="00000000">
      <w:pPr>
        <w:pStyle w:val="Spistreci1"/>
        <w:rPr>
          <w:rFonts w:asciiTheme="minorHAnsi" w:eastAsiaTheme="minorEastAsia" w:hAnsiTheme="minorHAnsi" w:cstheme="minorBidi"/>
          <w:spacing w:val="0"/>
          <w:sz w:val="22"/>
          <w:szCs w:val="22"/>
        </w:rPr>
      </w:pPr>
      <w:hyperlink w:anchor="_Toc148284975" w:history="1">
        <w:r w:rsidR="00912320" w:rsidRPr="00703CBB">
          <w:rPr>
            <w:rStyle w:val="Hipercze"/>
          </w:rPr>
          <w:t>5.9.3.</w:t>
        </w:r>
        <w:r w:rsidR="00912320">
          <w:rPr>
            <w:rFonts w:asciiTheme="minorHAnsi" w:eastAsiaTheme="minorEastAsia" w:hAnsiTheme="minorHAnsi" w:cstheme="minorBidi"/>
            <w:spacing w:val="0"/>
            <w:sz w:val="22"/>
            <w:szCs w:val="22"/>
          </w:rPr>
          <w:tab/>
        </w:r>
        <w:r w:rsidR="00912320" w:rsidRPr="00703CBB">
          <w:rPr>
            <w:rStyle w:val="Hipercze"/>
          </w:rPr>
          <w:t>Rezerwaty</w:t>
        </w:r>
        <w:r w:rsidR="00912320">
          <w:rPr>
            <w:webHidden/>
          </w:rPr>
          <w:tab/>
        </w:r>
        <w:r w:rsidR="00912320">
          <w:rPr>
            <w:webHidden/>
          </w:rPr>
          <w:fldChar w:fldCharType="begin"/>
        </w:r>
        <w:r w:rsidR="00912320">
          <w:rPr>
            <w:webHidden/>
          </w:rPr>
          <w:instrText xml:space="preserve"> PAGEREF _Toc148284975 \h </w:instrText>
        </w:r>
        <w:r w:rsidR="00912320">
          <w:rPr>
            <w:webHidden/>
          </w:rPr>
        </w:r>
        <w:r w:rsidR="00912320">
          <w:rPr>
            <w:webHidden/>
          </w:rPr>
          <w:fldChar w:fldCharType="separate"/>
        </w:r>
        <w:r w:rsidR="00107514">
          <w:rPr>
            <w:webHidden/>
          </w:rPr>
          <w:t>116</w:t>
        </w:r>
        <w:r w:rsidR="00912320">
          <w:rPr>
            <w:webHidden/>
          </w:rPr>
          <w:fldChar w:fldCharType="end"/>
        </w:r>
      </w:hyperlink>
    </w:p>
    <w:p w14:paraId="34E5542A" w14:textId="2D1C7F71" w:rsidR="00912320" w:rsidRDefault="00000000">
      <w:pPr>
        <w:pStyle w:val="Spistreci1"/>
        <w:rPr>
          <w:rFonts w:asciiTheme="minorHAnsi" w:eastAsiaTheme="minorEastAsia" w:hAnsiTheme="minorHAnsi" w:cstheme="minorBidi"/>
          <w:spacing w:val="0"/>
          <w:sz w:val="22"/>
          <w:szCs w:val="22"/>
        </w:rPr>
      </w:pPr>
      <w:hyperlink w:anchor="_Toc148284976" w:history="1">
        <w:r w:rsidR="00912320" w:rsidRPr="00703CBB">
          <w:rPr>
            <w:rStyle w:val="Hipercze"/>
          </w:rPr>
          <w:t>5.9.4.</w:t>
        </w:r>
        <w:r w:rsidR="00912320">
          <w:rPr>
            <w:rFonts w:asciiTheme="minorHAnsi" w:eastAsiaTheme="minorEastAsia" w:hAnsiTheme="minorHAnsi" w:cstheme="minorBidi"/>
            <w:spacing w:val="0"/>
            <w:sz w:val="22"/>
            <w:szCs w:val="22"/>
          </w:rPr>
          <w:tab/>
        </w:r>
        <w:r w:rsidR="00912320" w:rsidRPr="00703CBB">
          <w:rPr>
            <w:rStyle w:val="Hipercze"/>
          </w:rPr>
          <w:t>Obszary chronionego krajobrazu</w:t>
        </w:r>
        <w:r w:rsidR="00912320">
          <w:rPr>
            <w:webHidden/>
          </w:rPr>
          <w:tab/>
        </w:r>
        <w:r w:rsidR="00912320">
          <w:rPr>
            <w:webHidden/>
          </w:rPr>
          <w:fldChar w:fldCharType="begin"/>
        </w:r>
        <w:r w:rsidR="00912320">
          <w:rPr>
            <w:webHidden/>
          </w:rPr>
          <w:instrText xml:space="preserve"> PAGEREF _Toc148284976 \h </w:instrText>
        </w:r>
        <w:r w:rsidR="00912320">
          <w:rPr>
            <w:webHidden/>
          </w:rPr>
        </w:r>
        <w:r w:rsidR="00912320">
          <w:rPr>
            <w:webHidden/>
          </w:rPr>
          <w:fldChar w:fldCharType="separate"/>
        </w:r>
        <w:r w:rsidR="00107514">
          <w:rPr>
            <w:webHidden/>
          </w:rPr>
          <w:t>118</w:t>
        </w:r>
        <w:r w:rsidR="00912320">
          <w:rPr>
            <w:webHidden/>
          </w:rPr>
          <w:fldChar w:fldCharType="end"/>
        </w:r>
      </w:hyperlink>
    </w:p>
    <w:p w14:paraId="5CDA8E1F" w14:textId="167D1F62" w:rsidR="00912320" w:rsidRDefault="00000000">
      <w:pPr>
        <w:pStyle w:val="Spistreci1"/>
        <w:rPr>
          <w:rFonts w:asciiTheme="minorHAnsi" w:eastAsiaTheme="minorEastAsia" w:hAnsiTheme="minorHAnsi" w:cstheme="minorBidi"/>
          <w:spacing w:val="0"/>
          <w:sz w:val="22"/>
          <w:szCs w:val="22"/>
        </w:rPr>
      </w:pPr>
      <w:hyperlink w:anchor="_Toc148284977" w:history="1">
        <w:r w:rsidR="00912320" w:rsidRPr="00703CBB">
          <w:rPr>
            <w:rStyle w:val="Hipercze"/>
          </w:rPr>
          <w:t>5.9.5.</w:t>
        </w:r>
        <w:r w:rsidR="00912320">
          <w:rPr>
            <w:rFonts w:asciiTheme="minorHAnsi" w:eastAsiaTheme="minorEastAsia" w:hAnsiTheme="minorHAnsi" w:cstheme="minorBidi"/>
            <w:spacing w:val="0"/>
            <w:sz w:val="22"/>
            <w:szCs w:val="22"/>
          </w:rPr>
          <w:tab/>
        </w:r>
        <w:r w:rsidR="00912320" w:rsidRPr="00703CBB">
          <w:rPr>
            <w:rStyle w:val="Hipercze"/>
          </w:rPr>
          <w:t>Problemy i zagrożenia</w:t>
        </w:r>
        <w:r w:rsidR="00912320">
          <w:rPr>
            <w:webHidden/>
          </w:rPr>
          <w:tab/>
        </w:r>
        <w:r w:rsidR="00912320">
          <w:rPr>
            <w:webHidden/>
          </w:rPr>
          <w:fldChar w:fldCharType="begin"/>
        </w:r>
        <w:r w:rsidR="00912320">
          <w:rPr>
            <w:webHidden/>
          </w:rPr>
          <w:instrText xml:space="preserve"> PAGEREF _Toc148284977 \h </w:instrText>
        </w:r>
        <w:r w:rsidR="00912320">
          <w:rPr>
            <w:webHidden/>
          </w:rPr>
        </w:r>
        <w:r w:rsidR="00912320">
          <w:rPr>
            <w:webHidden/>
          </w:rPr>
          <w:fldChar w:fldCharType="separate"/>
        </w:r>
        <w:r w:rsidR="00107514">
          <w:rPr>
            <w:webHidden/>
          </w:rPr>
          <w:t>119</w:t>
        </w:r>
        <w:r w:rsidR="00912320">
          <w:rPr>
            <w:webHidden/>
          </w:rPr>
          <w:fldChar w:fldCharType="end"/>
        </w:r>
      </w:hyperlink>
    </w:p>
    <w:p w14:paraId="478B2450" w14:textId="2F0B90F9" w:rsidR="00912320" w:rsidRDefault="00000000">
      <w:pPr>
        <w:pStyle w:val="Spistreci1"/>
        <w:rPr>
          <w:rFonts w:asciiTheme="minorHAnsi" w:eastAsiaTheme="minorEastAsia" w:hAnsiTheme="minorHAnsi" w:cstheme="minorBidi"/>
          <w:spacing w:val="0"/>
          <w:sz w:val="22"/>
          <w:szCs w:val="22"/>
        </w:rPr>
      </w:pPr>
      <w:hyperlink w:anchor="_Toc148284978" w:history="1">
        <w:r w:rsidR="00912320" w:rsidRPr="00703CBB">
          <w:rPr>
            <w:rStyle w:val="Hipercze"/>
          </w:rPr>
          <w:t>5.9.6.</w:t>
        </w:r>
        <w:r w:rsidR="00912320">
          <w:rPr>
            <w:rFonts w:asciiTheme="minorHAnsi" w:eastAsiaTheme="minorEastAsia" w:hAnsiTheme="minorHAnsi" w:cstheme="minorBidi"/>
            <w:spacing w:val="0"/>
            <w:sz w:val="22"/>
            <w:szCs w:val="22"/>
          </w:rPr>
          <w:tab/>
        </w:r>
        <w:r w:rsidR="00912320" w:rsidRPr="00703CBB">
          <w:rPr>
            <w:rStyle w:val="Hipercze"/>
          </w:rPr>
          <w:t>Analiza SWOT - zasoby przyrodnicze</w:t>
        </w:r>
        <w:r w:rsidR="00912320">
          <w:rPr>
            <w:webHidden/>
          </w:rPr>
          <w:tab/>
        </w:r>
        <w:r w:rsidR="00912320">
          <w:rPr>
            <w:webHidden/>
          </w:rPr>
          <w:fldChar w:fldCharType="begin"/>
        </w:r>
        <w:r w:rsidR="00912320">
          <w:rPr>
            <w:webHidden/>
          </w:rPr>
          <w:instrText xml:space="preserve"> PAGEREF _Toc148284978 \h </w:instrText>
        </w:r>
        <w:r w:rsidR="00912320">
          <w:rPr>
            <w:webHidden/>
          </w:rPr>
        </w:r>
        <w:r w:rsidR="00912320">
          <w:rPr>
            <w:webHidden/>
          </w:rPr>
          <w:fldChar w:fldCharType="separate"/>
        </w:r>
        <w:r w:rsidR="00107514">
          <w:rPr>
            <w:webHidden/>
          </w:rPr>
          <w:t>123</w:t>
        </w:r>
        <w:r w:rsidR="00912320">
          <w:rPr>
            <w:webHidden/>
          </w:rPr>
          <w:fldChar w:fldCharType="end"/>
        </w:r>
      </w:hyperlink>
    </w:p>
    <w:p w14:paraId="3FFCDDDD" w14:textId="546AEFE3" w:rsidR="00912320" w:rsidRDefault="00000000">
      <w:pPr>
        <w:pStyle w:val="Spistreci1"/>
        <w:rPr>
          <w:rFonts w:asciiTheme="minorHAnsi" w:eastAsiaTheme="minorEastAsia" w:hAnsiTheme="minorHAnsi" w:cstheme="minorBidi"/>
          <w:spacing w:val="0"/>
          <w:sz w:val="22"/>
          <w:szCs w:val="22"/>
        </w:rPr>
      </w:pPr>
      <w:hyperlink w:anchor="_Toc148284979" w:history="1">
        <w:r w:rsidR="00912320" w:rsidRPr="00703CBB">
          <w:rPr>
            <w:rStyle w:val="Hipercze"/>
          </w:rPr>
          <w:t>5.10.</w:t>
        </w:r>
        <w:r w:rsidR="00912320">
          <w:rPr>
            <w:rFonts w:asciiTheme="minorHAnsi" w:eastAsiaTheme="minorEastAsia" w:hAnsiTheme="minorHAnsi" w:cstheme="minorBidi"/>
            <w:spacing w:val="0"/>
            <w:sz w:val="22"/>
            <w:szCs w:val="22"/>
          </w:rPr>
          <w:tab/>
        </w:r>
        <w:r w:rsidR="00912320" w:rsidRPr="00703CBB">
          <w:rPr>
            <w:rStyle w:val="Hipercze"/>
          </w:rPr>
          <w:t>Awarie przemysłowe</w:t>
        </w:r>
        <w:r w:rsidR="00912320">
          <w:rPr>
            <w:webHidden/>
          </w:rPr>
          <w:tab/>
        </w:r>
        <w:r w:rsidR="00912320">
          <w:rPr>
            <w:webHidden/>
          </w:rPr>
          <w:fldChar w:fldCharType="begin"/>
        </w:r>
        <w:r w:rsidR="00912320">
          <w:rPr>
            <w:webHidden/>
          </w:rPr>
          <w:instrText xml:space="preserve"> PAGEREF _Toc148284979 \h </w:instrText>
        </w:r>
        <w:r w:rsidR="00912320">
          <w:rPr>
            <w:webHidden/>
          </w:rPr>
        </w:r>
        <w:r w:rsidR="00912320">
          <w:rPr>
            <w:webHidden/>
          </w:rPr>
          <w:fldChar w:fldCharType="separate"/>
        </w:r>
        <w:r w:rsidR="00107514">
          <w:rPr>
            <w:webHidden/>
          </w:rPr>
          <w:t>124</w:t>
        </w:r>
        <w:r w:rsidR="00912320">
          <w:rPr>
            <w:webHidden/>
          </w:rPr>
          <w:fldChar w:fldCharType="end"/>
        </w:r>
      </w:hyperlink>
    </w:p>
    <w:p w14:paraId="62D84817" w14:textId="7F9D9F6A" w:rsidR="00912320" w:rsidRDefault="00000000">
      <w:pPr>
        <w:pStyle w:val="Spistreci1"/>
        <w:rPr>
          <w:rFonts w:asciiTheme="minorHAnsi" w:eastAsiaTheme="minorEastAsia" w:hAnsiTheme="minorHAnsi" w:cstheme="minorBidi"/>
          <w:spacing w:val="0"/>
          <w:sz w:val="22"/>
          <w:szCs w:val="22"/>
        </w:rPr>
      </w:pPr>
      <w:hyperlink w:anchor="_Toc148284980" w:history="1">
        <w:r w:rsidR="00912320" w:rsidRPr="00703CBB">
          <w:rPr>
            <w:rStyle w:val="Hipercze"/>
          </w:rPr>
          <w:t>5.10.1.</w:t>
        </w:r>
        <w:r w:rsidR="00912320">
          <w:rPr>
            <w:rFonts w:asciiTheme="minorHAnsi" w:eastAsiaTheme="minorEastAsia" w:hAnsiTheme="minorHAnsi" w:cstheme="minorBidi"/>
            <w:spacing w:val="0"/>
            <w:sz w:val="22"/>
            <w:szCs w:val="22"/>
          </w:rPr>
          <w:tab/>
        </w:r>
        <w:r w:rsidR="00912320" w:rsidRPr="00703CBB">
          <w:rPr>
            <w:rStyle w:val="Hipercze"/>
          </w:rPr>
          <w:t>Zakłady o dużym i zwiększonym ryzyku wystąpienia awarii przemysłowych</w:t>
        </w:r>
        <w:r w:rsidR="00912320">
          <w:rPr>
            <w:webHidden/>
          </w:rPr>
          <w:tab/>
        </w:r>
        <w:r w:rsidR="00912320">
          <w:rPr>
            <w:webHidden/>
          </w:rPr>
          <w:fldChar w:fldCharType="begin"/>
        </w:r>
        <w:r w:rsidR="00912320">
          <w:rPr>
            <w:webHidden/>
          </w:rPr>
          <w:instrText xml:space="preserve"> PAGEREF _Toc148284980 \h </w:instrText>
        </w:r>
        <w:r w:rsidR="00912320">
          <w:rPr>
            <w:webHidden/>
          </w:rPr>
        </w:r>
        <w:r w:rsidR="00912320">
          <w:rPr>
            <w:webHidden/>
          </w:rPr>
          <w:fldChar w:fldCharType="separate"/>
        </w:r>
        <w:r w:rsidR="00107514">
          <w:rPr>
            <w:webHidden/>
          </w:rPr>
          <w:t>124</w:t>
        </w:r>
        <w:r w:rsidR="00912320">
          <w:rPr>
            <w:webHidden/>
          </w:rPr>
          <w:fldChar w:fldCharType="end"/>
        </w:r>
      </w:hyperlink>
    </w:p>
    <w:p w14:paraId="1E528E46" w14:textId="6D37ECD0" w:rsidR="00912320" w:rsidRDefault="00000000">
      <w:pPr>
        <w:pStyle w:val="Spistreci1"/>
        <w:rPr>
          <w:rFonts w:asciiTheme="minorHAnsi" w:eastAsiaTheme="minorEastAsia" w:hAnsiTheme="minorHAnsi" w:cstheme="minorBidi"/>
          <w:spacing w:val="0"/>
          <w:sz w:val="22"/>
          <w:szCs w:val="22"/>
        </w:rPr>
      </w:pPr>
      <w:hyperlink w:anchor="_Toc148284981" w:history="1">
        <w:r w:rsidR="00912320" w:rsidRPr="00703CBB">
          <w:rPr>
            <w:rStyle w:val="Hipercze"/>
          </w:rPr>
          <w:t>5.10.2.</w:t>
        </w:r>
        <w:r w:rsidR="00912320">
          <w:rPr>
            <w:rFonts w:asciiTheme="minorHAnsi" w:eastAsiaTheme="minorEastAsia" w:hAnsiTheme="minorHAnsi" w:cstheme="minorBidi"/>
            <w:spacing w:val="0"/>
            <w:sz w:val="22"/>
            <w:szCs w:val="22"/>
          </w:rPr>
          <w:tab/>
        </w:r>
        <w:r w:rsidR="00912320" w:rsidRPr="00703CBB">
          <w:rPr>
            <w:rStyle w:val="Hipercze"/>
          </w:rPr>
          <w:t>Transport materiałów niebezpiecznych</w:t>
        </w:r>
        <w:r w:rsidR="00912320">
          <w:rPr>
            <w:webHidden/>
          </w:rPr>
          <w:tab/>
        </w:r>
        <w:r w:rsidR="00912320">
          <w:rPr>
            <w:webHidden/>
          </w:rPr>
          <w:fldChar w:fldCharType="begin"/>
        </w:r>
        <w:r w:rsidR="00912320">
          <w:rPr>
            <w:webHidden/>
          </w:rPr>
          <w:instrText xml:space="preserve"> PAGEREF _Toc148284981 \h </w:instrText>
        </w:r>
        <w:r w:rsidR="00912320">
          <w:rPr>
            <w:webHidden/>
          </w:rPr>
        </w:r>
        <w:r w:rsidR="00912320">
          <w:rPr>
            <w:webHidden/>
          </w:rPr>
          <w:fldChar w:fldCharType="separate"/>
        </w:r>
        <w:r w:rsidR="00107514">
          <w:rPr>
            <w:webHidden/>
          </w:rPr>
          <w:t>124</w:t>
        </w:r>
        <w:r w:rsidR="00912320">
          <w:rPr>
            <w:webHidden/>
          </w:rPr>
          <w:fldChar w:fldCharType="end"/>
        </w:r>
      </w:hyperlink>
    </w:p>
    <w:p w14:paraId="6028C6D4" w14:textId="26ECF9AE" w:rsidR="00912320" w:rsidRDefault="00000000">
      <w:pPr>
        <w:pStyle w:val="Spistreci1"/>
        <w:rPr>
          <w:rFonts w:asciiTheme="minorHAnsi" w:eastAsiaTheme="minorEastAsia" w:hAnsiTheme="minorHAnsi" w:cstheme="minorBidi"/>
          <w:spacing w:val="0"/>
          <w:sz w:val="22"/>
          <w:szCs w:val="22"/>
        </w:rPr>
      </w:pPr>
      <w:hyperlink w:anchor="_Toc148284982" w:history="1">
        <w:r w:rsidR="00912320" w:rsidRPr="00703CBB">
          <w:rPr>
            <w:rStyle w:val="Hipercze"/>
          </w:rPr>
          <w:t>5.10.3.</w:t>
        </w:r>
        <w:r w:rsidR="00912320">
          <w:rPr>
            <w:rFonts w:asciiTheme="minorHAnsi" w:eastAsiaTheme="minorEastAsia" w:hAnsiTheme="minorHAnsi" w:cstheme="minorBidi"/>
            <w:spacing w:val="0"/>
            <w:sz w:val="22"/>
            <w:szCs w:val="22"/>
          </w:rPr>
          <w:tab/>
        </w:r>
        <w:r w:rsidR="00912320" w:rsidRPr="00703CBB">
          <w:rPr>
            <w:rStyle w:val="Hipercze"/>
          </w:rPr>
          <w:t>Problemy i zagrożenia</w:t>
        </w:r>
        <w:r w:rsidR="00912320">
          <w:rPr>
            <w:webHidden/>
          </w:rPr>
          <w:tab/>
        </w:r>
        <w:r w:rsidR="00912320">
          <w:rPr>
            <w:webHidden/>
          </w:rPr>
          <w:fldChar w:fldCharType="begin"/>
        </w:r>
        <w:r w:rsidR="00912320">
          <w:rPr>
            <w:webHidden/>
          </w:rPr>
          <w:instrText xml:space="preserve"> PAGEREF _Toc148284982 \h </w:instrText>
        </w:r>
        <w:r w:rsidR="00912320">
          <w:rPr>
            <w:webHidden/>
          </w:rPr>
        </w:r>
        <w:r w:rsidR="00912320">
          <w:rPr>
            <w:webHidden/>
          </w:rPr>
          <w:fldChar w:fldCharType="separate"/>
        </w:r>
        <w:r w:rsidR="00107514">
          <w:rPr>
            <w:webHidden/>
          </w:rPr>
          <w:t>125</w:t>
        </w:r>
        <w:r w:rsidR="00912320">
          <w:rPr>
            <w:webHidden/>
          </w:rPr>
          <w:fldChar w:fldCharType="end"/>
        </w:r>
      </w:hyperlink>
    </w:p>
    <w:p w14:paraId="1760A416" w14:textId="057435E1" w:rsidR="00912320" w:rsidRDefault="00000000">
      <w:pPr>
        <w:pStyle w:val="Spistreci1"/>
        <w:rPr>
          <w:rFonts w:asciiTheme="minorHAnsi" w:eastAsiaTheme="minorEastAsia" w:hAnsiTheme="minorHAnsi" w:cstheme="minorBidi"/>
          <w:spacing w:val="0"/>
          <w:sz w:val="22"/>
          <w:szCs w:val="22"/>
        </w:rPr>
      </w:pPr>
      <w:hyperlink w:anchor="_Toc148284983" w:history="1">
        <w:r w:rsidR="00912320" w:rsidRPr="00703CBB">
          <w:rPr>
            <w:rStyle w:val="Hipercze"/>
          </w:rPr>
          <w:t>5.10.4.</w:t>
        </w:r>
        <w:r w:rsidR="00912320">
          <w:rPr>
            <w:rFonts w:asciiTheme="minorHAnsi" w:eastAsiaTheme="minorEastAsia" w:hAnsiTheme="minorHAnsi" w:cstheme="minorBidi"/>
            <w:spacing w:val="0"/>
            <w:sz w:val="22"/>
            <w:szCs w:val="22"/>
          </w:rPr>
          <w:tab/>
        </w:r>
        <w:r w:rsidR="00912320" w:rsidRPr="00703CBB">
          <w:rPr>
            <w:rStyle w:val="Hipercze"/>
          </w:rPr>
          <w:t>Analiza SWOT dla obszaru interwencji zapobieganie poważnym awariom</w:t>
        </w:r>
        <w:r w:rsidR="00912320">
          <w:rPr>
            <w:webHidden/>
          </w:rPr>
          <w:tab/>
        </w:r>
        <w:r w:rsidR="00912320">
          <w:rPr>
            <w:webHidden/>
          </w:rPr>
          <w:fldChar w:fldCharType="begin"/>
        </w:r>
        <w:r w:rsidR="00912320">
          <w:rPr>
            <w:webHidden/>
          </w:rPr>
          <w:instrText xml:space="preserve"> PAGEREF _Toc148284983 \h </w:instrText>
        </w:r>
        <w:r w:rsidR="00912320">
          <w:rPr>
            <w:webHidden/>
          </w:rPr>
        </w:r>
        <w:r w:rsidR="00912320">
          <w:rPr>
            <w:webHidden/>
          </w:rPr>
          <w:fldChar w:fldCharType="separate"/>
        </w:r>
        <w:r w:rsidR="00107514">
          <w:rPr>
            <w:webHidden/>
          </w:rPr>
          <w:t>126</w:t>
        </w:r>
        <w:r w:rsidR="00912320">
          <w:rPr>
            <w:webHidden/>
          </w:rPr>
          <w:fldChar w:fldCharType="end"/>
        </w:r>
      </w:hyperlink>
    </w:p>
    <w:p w14:paraId="71839723" w14:textId="7D9FC6BC" w:rsidR="00912320" w:rsidRDefault="00000000">
      <w:pPr>
        <w:pStyle w:val="Spistreci1"/>
        <w:rPr>
          <w:rFonts w:asciiTheme="minorHAnsi" w:eastAsiaTheme="minorEastAsia" w:hAnsiTheme="minorHAnsi" w:cstheme="minorBidi"/>
          <w:spacing w:val="0"/>
          <w:sz w:val="22"/>
          <w:szCs w:val="22"/>
        </w:rPr>
      </w:pPr>
      <w:hyperlink w:anchor="_Toc148284984" w:history="1">
        <w:r w:rsidR="00912320" w:rsidRPr="00703CBB">
          <w:rPr>
            <w:rStyle w:val="Hipercze"/>
          </w:rPr>
          <w:t>5.10.5.</w:t>
        </w:r>
        <w:r w:rsidR="00912320">
          <w:rPr>
            <w:rFonts w:asciiTheme="minorHAnsi" w:eastAsiaTheme="minorEastAsia" w:hAnsiTheme="minorHAnsi" w:cstheme="minorBidi"/>
            <w:spacing w:val="0"/>
            <w:sz w:val="22"/>
            <w:szCs w:val="22"/>
          </w:rPr>
          <w:tab/>
        </w:r>
        <w:r w:rsidR="00912320" w:rsidRPr="00703CBB">
          <w:rPr>
            <w:rStyle w:val="Hipercze"/>
          </w:rPr>
          <w:t>Tendencje zmian dla obszaru interwencji zapobieganie poważnym awariom</w:t>
        </w:r>
        <w:r w:rsidR="00912320">
          <w:rPr>
            <w:webHidden/>
          </w:rPr>
          <w:tab/>
        </w:r>
        <w:r w:rsidR="00912320">
          <w:rPr>
            <w:webHidden/>
          </w:rPr>
          <w:fldChar w:fldCharType="begin"/>
        </w:r>
        <w:r w:rsidR="00912320">
          <w:rPr>
            <w:webHidden/>
          </w:rPr>
          <w:instrText xml:space="preserve"> PAGEREF _Toc148284984 \h </w:instrText>
        </w:r>
        <w:r w:rsidR="00912320">
          <w:rPr>
            <w:webHidden/>
          </w:rPr>
        </w:r>
        <w:r w:rsidR="00912320">
          <w:rPr>
            <w:webHidden/>
          </w:rPr>
          <w:fldChar w:fldCharType="separate"/>
        </w:r>
        <w:r w:rsidR="00107514">
          <w:rPr>
            <w:webHidden/>
          </w:rPr>
          <w:t>126</w:t>
        </w:r>
        <w:r w:rsidR="00912320">
          <w:rPr>
            <w:webHidden/>
          </w:rPr>
          <w:fldChar w:fldCharType="end"/>
        </w:r>
      </w:hyperlink>
    </w:p>
    <w:p w14:paraId="604A0DED" w14:textId="66B37874" w:rsidR="00912320" w:rsidRDefault="00000000">
      <w:pPr>
        <w:pStyle w:val="Spistreci1"/>
        <w:rPr>
          <w:rFonts w:asciiTheme="minorHAnsi" w:eastAsiaTheme="minorEastAsia" w:hAnsiTheme="minorHAnsi" w:cstheme="minorBidi"/>
          <w:spacing w:val="0"/>
          <w:sz w:val="22"/>
          <w:szCs w:val="22"/>
        </w:rPr>
      </w:pPr>
      <w:hyperlink w:anchor="_Toc148284985" w:history="1">
        <w:r w:rsidR="00912320" w:rsidRPr="00703CBB">
          <w:rPr>
            <w:rStyle w:val="Hipercze"/>
          </w:rPr>
          <w:t>6.</w:t>
        </w:r>
        <w:r w:rsidR="00912320">
          <w:rPr>
            <w:rFonts w:asciiTheme="minorHAnsi" w:eastAsiaTheme="minorEastAsia" w:hAnsiTheme="minorHAnsi" w:cstheme="minorBidi"/>
            <w:spacing w:val="0"/>
            <w:sz w:val="22"/>
            <w:szCs w:val="22"/>
          </w:rPr>
          <w:tab/>
        </w:r>
        <w:r w:rsidR="00912320" w:rsidRPr="00703CBB">
          <w:rPr>
            <w:rStyle w:val="Hipercze"/>
          </w:rPr>
          <w:t>Strategia ochrony środowiska</w:t>
        </w:r>
        <w:r w:rsidR="00912320">
          <w:rPr>
            <w:webHidden/>
          </w:rPr>
          <w:tab/>
        </w:r>
        <w:r w:rsidR="00912320">
          <w:rPr>
            <w:webHidden/>
          </w:rPr>
          <w:fldChar w:fldCharType="begin"/>
        </w:r>
        <w:r w:rsidR="00912320">
          <w:rPr>
            <w:webHidden/>
          </w:rPr>
          <w:instrText xml:space="preserve"> PAGEREF _Toc148284985 \h </w:instrText>
        </w:r>
        <w:r w:rsidR="00912320">
          <w:rPr>
            <w:webHidden/>
          </w:rPr>
        </w:r>
        <w:r w:rsidR="00912320">
          <w:rPr>
            <w:webHidden/>
          </w:rPr>
          <w:fldChar w:fldCharType="separate"/>
        </w:r>
        <w:r w:rsidR="00107514">
          <w:rPr>
            <w:webHidden/>
          </w:rPr>
          <w:t>126</w:t>
        </w:r>
        <w:r w:rsidR="00912320">
          <w:rPr>
            <w:webHidden/>
          </w:rPr>
          <w:fldChar w:fldCharType="end"/>
        </w:r>
      </w:hyperlink>
    </w:p>
    <w:p w14:paraId="140532D0" w14:textId="1E540022" w:rsidR="00912320" w:rsidRDefault="00000000">
      <w:pPr>
        <w:pStyle w:val="Spistreci1"/>
        <w:rPr>
          <w:rFonts w:asciiTheme="minorHAnsi" w:eastAsiaTheme="minorEastAsia" w:hAnsiTheme="minorHAnsi" w:cstheme="minorBidi"/>
          <w:spacing w:val="0"/>
          <w:sz w:val="22"/>
          <w:szCs w:val="22"/>
        </w:rPr>
      </w:pPr>
      <w:hyperlink w:anchor="_Toc148284986" w:history="1">
        <w:r w:rsidR="00912320" w:rsidRPr="00703CBB">
          <w:rPr>
            <w:rStyle w:val="Hipercze"/>
          </w:rPr>
          <w:t>7.</w:t>
        </w:r>
        <w:r w:rsidR="00912320">
          <w:rPr>
            <w:rFonts w:asciiTheme="minorHAnsi" w:eastAsiaTheme="minorEastAsia" w:hAnsiTheme="minorHAnsi" w:cstheme="minorBidi"/>
            <w:spacing w:val="0"/>
            <w:sz w:val="22"/>
            <w:szCs w:val="22"/>
          </w:rPr>
          <w:tab/>
        </w:r>
        <w:r w:rsidR="00912320" w:rsidRPr="00703CBB">
          <w:rPr>
            <w:rStyle w:val="Hipercze"/>
          </w:rPr>
          <w:t>Cele i funkcje Programu</w:t>
        </w:r>
        <w:r w:rsidR="00912320">
          <w:rPr>
            <w:webHidden/>
          </w:rPr>
          <w:tab/>
        </w:r>
        <w:r w:rsidR="00912320">
          <w:rPr>
            <w:webHidden/>
          </w:rPr>
          <w:fldChar w:fldCharType="begin"/>
        </w:r>
        <w:r w:rsidR="00912320">
          <w:rPr>
            <w:webHidden/>
          </w:rPr>
          <w:instrText xml:space="preserve"> PAGEREF _Toc148284986 \h </w:instrText>
        </w:r>
        <w:r w:rsidR="00912320">
          <w:rPr>
            <w:webHidden/>
          </w:rPr>
        </w:r>
        <w:r w:rsidR="00912320">
          <w:rPr>
            <w:webHidden/>
          </w:rPr>
          <w:fldChar w:fldCharType="separate"/>
        </w:r>
        <w:r w:rsidR="00107514">
          <w:rPr>
            <w:webHidden/>
          </w:rPr>
          <w:t>128</w:t>
        </w:r>
        <w:r w:rsidR="00912320">
          <w:rPr>
            <w:webHidden/>
          </w:rPr>
          <w:fldChar w:fldCharType="end"/>
        </w:r>
      </w:hyperlink>
    </w:p>
    <w:p w14:paraId="267B16C1" w14:textId="68631991" w:rsidR="00912320" w:rsidRDefault="00000000">
      <w:pPr>
        <w:pStyle w:val="Spistreci1"/>
        <w:rPr>
          <w:rFonts w:asciiTheme="minorHAnsi" w:eastAsiaTheme="minorEastAsia" w:hAnsiTheme="minorHAnsi" w:cstheme="minorBidi"/>
          <w:spacing w:val="0"/>
          <w:sz w:val="22"/>
          <w:szCs w:val="22"/>
        </w:rPr>
      </w:pPr>
      <w:hyperlink w:anchor="_Toc148284987" w:history="1">
        <w:r w:rsidR="00912320" w:rsidRPr="00703CBB">
          <w:rPr>
            <w:rStyle w:val="Hipercze"/>
          </w:rPr>
          <w:t>8.</w:t>
        </w:r>
        <w:r w:rsidR="00912320">
          <w:rPr>
            <w:rFonts w:asciiTheme="minorHAnsi" w:eastAsiaTheme="minorEastAsia" w:hAnsiTheme="minorHAnsi" w:cstheme="minorBidi"/>
            <w:spacing w:val="0"/>
            <w:sz w:val="22"/>
            <w:szCs w:val="22"/>
          </w:rPr>
          <w:tab/>
        </w:r>
        <w:r w:rsidR="00912320" w:rsidRPr="00703CBB">
          <w:rPr>
            <w:rStyle w:val="Hipercze"/>
          </w:rPr>
          <w:t>Monitoring Programu</w:t>
        </w:r>
        <w:r w:rsidR="00912320">
          <w:rPr>
            <w:webHidden/>
          </w:rPr>
          <w:tab/>
        </w:r>
        <w:r w:rsidR="00912320">
          <w:rPr>
            <w:webHidden/>
          </w:rPr>
          <w:fldChar w:fldCharType="begin"/>
        </w:r>
        <w:r w:rsidR="00912320">
          <w:rPr>
            <w:webHidden/>
          </w:rPr>
          <w:instrText xml:space="preserve"> PAGEREF _Toc148284987 \h </w:instrText>
        </w:r>
        <w:r w:rsidR="00912320">
          <w:rPr>
            <w:webHidden/>
          </w:rPr>
        </w:r>
        <w:r w:rsidR="00912320">
          <w:rPr>
            <w:webHidden/>
          </w:rPr>
          <w:fldChar w:fldCharType="separate"/>
        </w:r>
        <w:r w:rsidR="00107514">
          <w:rPr>
            <w:webHidden/>
          </w:rPr>
          <w:t>153</w:t>
        </w:r>
        <w:r w:rsidR="00912320">
          <w:rPr>
            <w:webHidden/>
          </w:rPr>
          <w:fldChar w:fldCharType="end"/>
        </w:r>
      </w:hyperlink>
    </w:p>
    <w:p w14:paraId="5B249EA3" w14:textId="602270A8" w:rsidR="00912320" w:rsidRDefault="00000000">
      <w:pPr>
        <w:pStyle w:val="Spistreci1"/>
        <w:rPr>
          <w:rFonts w:asciiTheme="minorHAnsi" w:eastAsiaTheme="minorEastAsia" w:hAnsiTheme="minorHAnsi" w:cstheme="minorBidi"/>
          <w:spacing w:val="0"/>
          <w:sz w:val="22"/>
          <w:szCs w:val="22"/>
        </w:rPr>
      </w:pPr>
      <w:hyperlink w:anchor="_Toc148284988" w:history="1">
        <w:r w:rsidR="00912320" w:rsidRPr="00703CBB">
          <w:rPr>
            <w:rStyle w:val="Hipercze"/>
          </w:rPr>
          <w:t>9.1.Zasady monitoringu</w:t>
        </w:r>
        <w:r w:rsidR="00912320">
          <w:rPr>
            <w:webHidden/>
          </w:rPr>
          <w:tab/>
        </w:r>
        <w:r w:rsidR="00912320">
          <w:rPr>
            <w:webHidden/>
          </w:rPr>
          <w:fldChar w:fldCharType="begin"/>
        </w:r>
        <w:r w:rsidR="00912320">
          <w:rPr>
            <w:webHidden/>
          </w:rPr>
          <w:instrText xml:space="preserve"> PAGEREF _Toc148284988 \h </w:instrText>
        </w:r>
        <w:r w:rsidR="00912320">
          <w:rPr>
            <w:webHidden/>
          </w:rPr>
        </w:r>
        <w:r w:rsidR="00912320">
          <w:rPr>
            <w:webHidden/>
          </w:rPr>
          <w:fldChar w:fldCharType="separate"/>
        </w:r>
        <w:r w:rsidR="00107514">
          <w:rPr>
            <w:webHidden/>
          </w:rPr>
          <w:t>153</w:t>
        </w:r>
        <w:r w:rsidR="00912320">
          <w:rPr>
            <w:webHidden/>
          </w:rPr>
          <w:fldChar w:fldCharType="end"/>
        </w:r>
      </w:hyperlink>
    </w:p>
    <w:p w14:paraId="26E6B9B8" w14:textId="16D58114" w:rsidR="00912320" w:rsidRDefault="00000000">
      <w:pPr>
        <w:pStyle w:val="Spistreci1"/>
        <w:rPr>
          <w:rFonts w:asciiTheme="minorHAnsi" w:eastAsiaTheme="minorEastAsia" w:hAnsiTheme="minorHAnsi" w:cstheme="minorBidi"/>
          <w:spacing w:val="0"/>
          <w:sz w:val="22"/>
          <w:szCs w:val="22"/>
        </w:rPr>
      </w:pPr>
      <w:hyperlink w:anchor="_Toc148284989" w:history="1">
        <w:r w:rsidR="00912320" w:rsidRPr="00703CBB">
          <w:rPr>
            <w:rStyle w:val="Hipercze"/>
          </w:rPr>
          <w:t>9.2. Monitoring środowiska</w:t>
        </w:r>
        <w:r w:rsidR="00912320">
          <w:rPr>
            <w:webHidden/>
          </w:rPr>
          <w:tab/>
        </w:r>
        <w:r w:rsidR="00912320">
          <w:rPr>
            <w:webHidden/>
          </w:rPr>
          <w:fldChar w:fldCharType="begin"/>
        </w:r>
        <w:r w:rsidR="00912320">
          <w:rPr>
            <w:webHidden/>
          </w:rPr>
          <w:instrText xml:space="preserve"> PAGEREF _Toc148284989 \h </w:instrText>
        </w:r>
        <w:r w:rsidR="00912320">
          <w:rPr>
            <w:webHidden/>
          </w:rPr>
        </w:r>
        <w:r w:rsidR="00912320">
          <w:rPr>
            <w:webHidden/>
          </w:rPr>
          <w:fldChar w:fldCharType="separate"/>
        </w:r>
        <w:r w:rsidR="00107514">
          <w:rPr>
            <w:webHidden/>
          </w:rPr>
          <w:t>153</w:t>
        </w:r>
        <w:r w:rsidR="00912320">
          <w:rPr>
            <w:webHidden/>
          </w:rPr>
          <w:fldChar w:fldCharType="end"/>
        </w:r>
      </w:hyperlink>
    </w:p>
    <w:p w14:paraId="7C6F8DE6" w14:textId="154A0E1B" w:rsidR="00912320" w:rsidRDefault="00000000">
      <w:pPr>
        <w:pStyle w:val="Spistreci1"/>
        <w:rPr>
          <w:rFonts w:asciiTheme="minorHAnsi" w:eastAsiaTheme="minorEastAsia" w:hAnsiTheme="minorHAnsi" w:cstheme="minorBidi"/>
          <w:spacing w:val="0"/>
          <w:sz w:val="22"/>
          <w:szCs w:val="22"/>
        </w:rPr>
      </w:pPr>
      <w:hyperlink w:anchor="_Toc148284990" w:history="1">
        <w:r w:rsidR="00912320" w:rsidRPr="00703CBB">
          <w:rPr>
            <w:rStyle w:val="Hipercze"/>
          </w:rPr>
          <w:t>9.3. Monitoring odczuć społecznych</w:t>
        </w:r>
        <w:r w:rsidR="00912320">
          <w:rPr>
            <w:webHidden/>
          </w:rPr>
          <w:tab/>
        </w:r>
        <w:r w:rsidR="00912320">
          <w:rPr>
            <w:webHidden/>
          </w:rPr>
          <w:fldChar w:fldCharType="begin"/>
        </w:r>
        <w:r w:rsidR="00912320">
          <w:rPr>
            <w:webHidden/>
          </w:rPr>
          <w:instrText xml:space="preserve"> PAGEREF _Toc148284990 \h </w:instrText>
        </w:r>
        <w:r w:rsidR="00912320">
          <w:rPr>
            <w:webHidden/>
          </w:rPr>
        </w:r>
        <w:r w:rsidR="00912320">
          <w:rPr>
            <w:webHidden/>
          </w:rPr>
          <w:fldChar w:fldCharType="separate"/>
        </w:r>
        <w:r w:rsidR="00107514">
          <w:rPr>
            <w:webHidden/>
          </w:rPr>
          <w:t>153</w:t>
        </w:r>
        <w:r w:rsidR="00912320">
          <w:rPr>
            <w:webHidden/>
          </w:rPr>
          <w:fldChar w:fldCharType="end"/>
        </w:r>
      </w:hyperlink>
    </w:p>
    <w:p w14:paraId="5EA3AA63" w14:textId="44A2C4EE" w:rsidR="00912320" w:rsidRDefault="00000000">
      <w:pPr>
        <w:pStyle w:val="Spistreci1"/>
        <w:rPr>
          <w:rFonts w:asciiTheme="minorHAnsi" w:eastAsiaTheme="minorEastAsia" w:hAnsiTheme="minorHAnsi" w:cstheme="minorBidi"/>
          <w:spacing w:val="0"/>
          <w:sz w:val="22"/>
          <w:szCs w:val="22"/>
        </w:rPr>
      </w:pPr>
      <w:hyperlink w:anchor="_Toc148284991" w:history="1">
        <w:r w:rsidR="00912320" w:rsidRPr="00703CBB">
          <w:rPr>
            <w:rStyle w:val="Hipercze"/>
          </w:rPr>
          <w:t>9.4. Monitorowanie założonych efektów ekologicznych</w:t>
        </w:r>
        <w:r w:rsidR="00912320">
          <w:rPr>
            <w:webHidden/>
          </w:rPr>
          <w:tab/>
        </w:r>
        <w:r w:rsidR="00912320">
          <w:rPr>
            <w:webHidden/>
          </w:rPr>
          <w:fldChar w:fldCharType="begin"/>
        </w:r>
        <w:r w:rsidR="00912320">
          <w:rPr>
            <w:webHidden/>
          </w:rPr>
          <w:instrText xml:space="preserve"> PAGEREF _Toc148284991 \h </w:instrText>
        </w:r>
        <w:r w:rsidR="00912320">
          <w:rPr>
            <w:webHidden/>
          </w:rPr>
        </w:r>
        <w:r w:rsidR="00912320">
          <w:rPr>
            <w:webHidden/>
          </w:rPr>
          <w:fldChar w:fldCharType="separate"/>
        </w:r>
        <w:r w:rsidR="00107514">
          <w:rPr>
            <w:webHidden/>
          </w:rPr>
          <w:t>153</w:t>
        </w:r>
        <w:r w:rsidR="00912320">
          <w:rPr>
            <w:webHidden/>
          </w:rPr>
          <w:fldChar w:fldCharType="end"/>
        </w:r>
      </w:hyperlink>
    </w:p>
    <w:p w14:paraId="47CC7F4A" w14:textId="78F5BD78" w:rsidR="00912320" w:rsidRDefault="00000000">
      <w:pPr>
        <w:pStyle w:val="Spistreci1"/>
        <w:rPr>
          <w:rFonts w:asciiTheme="minorHAnsi" w:eastAsiaTheme="minorEastAsia" w:hAnsiTheme="minorHAnsi" w:cstheme="minorBidi"/>
          <w:spacing w:val="0"/>
          <w:sz w:val="22"/>
          <w:szCs w:val="22"/>
        </w:rPr>
      </w:pPr>
      <w:hyperlink w:anchor="_Toc148284992" w:history="1">
        <w:r w:rsidR="00912320" w:rsidRPr="00703CBB">
          <w:rPr>
            <w:rStyle w:val="Hipercze"/>
          </w:rPr>
          <w:t>9.</w:t>
        </w:r>
        <w:r w:rsidR="00912320">
          <w:rPr>
            <w:rFonts w:asciiTheme="minorHAnsi" w:eastAsiaTheme="minorEastAsia" w:hAnsiTheme="minorHAnsi" w:cstheme="minorBidi"/>
            <w:spacing w:val="0"/>
            <w:sz w:val="22"/>
            <w:szCs w:val="22"/>
          </w:rPr>
          <w:tab/>
        </w:r>
        <w:r w:rsidR="00912320" w:rsidRPr="00703CBB">
          <w:rPr>
            <w:rStyle w:val="Hipercze"/>
          </w:rPr>
          <w:t>Edukacja ekologiczna</w:t>
        </w:r>
        <w:r w:rsidR="00912320">
          <w:rPr>
            <w:webHidden/>
          </w:rPr>
          <w:tab/>
        </w:r>
        <w:r w:rsidR="00912320">
          <w:rPr>
            <w:webHidden/>
          </w:rPr>
          <w:fldChar w:fldCharType="begin"/>
        </w:r>
        <w:r w:rsidR="00912320">
          <w:rPr>
            <w:webHidden/>
          </w:rPr>
          <w:instrText xml:space="preserve"> PAGEREF _Toc148284992 \h </w:instrText>
        </w:r>
        <w:r w:rsidR="00912320">
          <w:rPr>
            <w:webHidden/>
          </w:rPr>
        </w:r>
        <w:r w:rsidR="00912320">
          <w:rPr>
            <w:webHidden/>
          </w:rPr>
          <w:fldChar w:fldCharType="separate"/>
        </w:r>
        <w:r w:rsidR="00107514">
          <w:rPr>
            <w:webHidden/>
          </w:rPr>
          <w:t>155</w:t>
        </w:r>
        <w:r w:rsidR="00912320">
          <w:rPr>
            <w:webHidden/>
          </w:rPr>
          <w:fldChar w:fldCharType="end"/>
        </w:r>
      </w:hyperlink>
    </w:p>
    <w:p w14:paraId="0B3C263C" w14:textId="78092DC4" w:rsidR="00912320" w:rsidRDefault="00000000">
      <w:pPr>
        <w:pStyle w:val="Spistreci1"/>
        <w:rPr>
          <w:rFonts w:asciiTheme="minorHAnsi" w:eastAsiaTheme="minorEastAsia" w:hAnsiTheme="minorHAnsi" w:cstheme="minorBidi"/>
          <w:spacing w:val="0"/>
          <w:sz w:val="22"/>
          <w:szCs w:val="22"/>
        </w:rPr>
      </w:pPr>
      <w:hyperlink w:anchor="_Toc148284993" w:history="1">
        <w:r w:rsidR="00912320" w:rsidRPr="00703CBB">
          <w:rPr>
            <w:rStyle w:val="Hipercze"/>
          </w:rPr>
          <w:t>10.1. Założenia ogólne</w:t>
        </w:r>
        <w:r w:rsidR="00912320">
          <w:rPr>
            <w:webHidden/>
          </w:rPr>
          <w:tab/>
        </w:r>
        <w:r w:rsidR="00912320">
          <w:rPr>
            <w:webHidden/>
          </w:rPr>
          <w:fldChar w:fldCharType="begin"/>
        </w:r>
        <w:r w:rsidR="00912320">
          <w:rPr>
            <w:webHidden/>
          </w:rPr>
          <w:instrText xml:space="preserve"> PAGEREF _Toc148284993 \h </w:instrText>
        </w:r>
        <w:r w:rsidR="00912320">
          <w:rPr>
            <w:webHidden/>
          </w:rPr>
        </w:r>
        <w:r w:rsidR="00912320">
          <w:rPr>
            <w:webHidden/>
          </w:rPr>
          <w:fldChar w:fldCharType="separate"/>
        </w:r>
        <w:r w:rsidR="00107514">
          <w:rPr>
            <w:webHidden/>
          </w:rPr>
          <w:t>155</w:t>
        </w:r>
        <w:r w:rsidR="00912320">
          <w:rPr>
            <w:webHidden/>
          </w:rPr>
          <w:fldChar w:fldCharType="end"/>
        </w:r>
      </w:hyperlink>
    </w:p>
    <w:p w14:paraId="1D9371F0" w14:textId="5AD4AD4A" w:rsidR="00912320" w:rsidRDefault="00000000">
      <w:pPr>
        <w:pStyle w:val="Spistreci1"/>
        <w:rPr>
          <w:rFonts w:asciiTheme="minorHAnsi" w:eastAsiaTheme="minorEastAsia" w:hAnsiTheme="minorHAnsi" w:cstheme="minorBidi"/>
          <w:spacing w:val="0"/>
          <w:sz w:val="22"/>
          <w:szCs w:val="22"/>
        </w:rPr>
      </w:pPr>
      <w:hyperlink w:anchor="_Toc148284994" w:history="1">
        <w:r w:rsidR="00912320" w:rsidRPr="00703CBB">
          <w:rPr>
            <w:rStyle w:val="Hipercze"/>
          </w:rPr>
          <w:t>10.2. Potrzeba edukacji ekologicznej</w:t>
        </w:r>
        <w:r w:rsidR="00912320">
          <w:rPr>
            <w:webHidden/>
          </w:rPr>
          <w:tab/>
        </w:r>
        <w:r w:rsidR="00912320">
          <w:rPr>
            <w:webHidden/>
          </w:rPr>
          <w:fldChar w:fldCharType="begin"/>
        </w:r>
        <w:r w:rsidR="00912320">
          <w:rPr>
            <w:webHidden/>
          </w:rPr>
          <w:instrText xml:space="preserve"> PAGEREF _Toc148284994 \h </w:instrText>
        </w:r>
        <w:r w:rsidR="00912320">
          <w:rPr>
            <w:webHidden/>
          </w:rPr>
        </w:r>
        <w:r w:rsidR="00912320">
          <w:rPr>
            <w:webHidden/>
          </w:rPr>
          <w:fldChar w:fldCharType="separate"/>
        </w:r>
        <w:r w:rsidR="00107514">
          <w:rPr>
            <w:webHidden/>
          </w:rPr>
          <w:t>156</w:t>
        </w:r>
        <w:r w:rsidR="00912320">
          <w:rPr>
            <w:webHidden/>
          </w:rPr>
          <w:fldChar w:fldCharType="end"/>
        </w:r>
      </w:hyperlink>
    </w:p>
    <w:p w14:paraId="3C86C91F" w14:textId="6AF58FEF" w:rsidR="00912320" w:rsidRDefault="00000000">
      <w:pPr>
        <w:pStyle w:val="Spistreci1"/>
        <w:rPr>
          <w:rFonts w:asciiTheme="minorHAnsi" w:eastAsiaTheme="minorEastAsia" w:hAnsiTheme="minorHAnsi" w:cstheme="minorBidi"/>
          <w:spacing w:val="0"/>
          <w:sz w:val="22"/>
          <w:szCs w:val="22"/>
        </w:rPr>
      </w:pPr>
      <w:hyperlink w:anchor="_Toc148284995" w:history="1">
        <w:r w:rsidR="00912320" w:rsidRPr="00703CBB">
          <w:rPr>
            <w:rStyle w:val="Hipercze"/>
          </w:rPr>
          <w:t>11. Streszczenie w języku niespecjalistycznym</w:t>
        </w:r>
        <w:r w:rsidR="00912320">
          <w:rPr>
            <w:webHidden/>
          </w:rPr>
          <w:tab/>
        </w:r>
        <w:r w:rsidR="00912320">
          <w:rPr>
            <w:webHidden/>
          </w:rPr>
          <w:fldChar w:fldCharType="begin"/>
        </w:r>
        <w:r w:rsidR="00912320">
          <w:rPr>
            <w:webHidden/>
          </w:rPr>
          <w:instrText xml:space="preserve"> PAGEREF _Toc148284995 \h </w:instrText>
        </w:r>
        <w:r w:rsidR="00912320">
          <w:rPr>
            <w:webHidden/>
          </w:rPr>
        </w:r>
        <w:r w:rsidR="00912320">
          <w:rPr>
            <w:webHidden/>
          </w:rPr>
          <w:fldChar w:fldCharType="separate"/>
        </w:r>
        <w:r w:rsidR="00107514">
          <w:rPr>
            <w:webHidden/>
          </w:rPr>
          <w:t>157</w:t>
        </w:r>
        <w:r w:rsidR="00912320">
          <w:rPr>
            <w:webHidden/>
          </w:rPr>
          <w:fldChar w:fldCharType="end"/>
        </w:r>
      </w:hyperlink>
    </w:p>
    <w:p w14:paraId="19DE884D" w14:textId="2E0E164C" w:rsidR="00912320" w:rsidRDefault="00000000">
      <w:pPr>
        <w:pStyle w:val="Spistreci1"/>
        <w:rPr>
          <w:rFonts w:asciiTheme="minorHAnsi" w:eastAsiaTheme="minorEastAsia" w:hAnsiTheme="minorHAnsi" w:cstheme="minorBidi"/>
          <w:spacing w:val="0"/>
          <w:sz w:val="22"/>
          <w:szCs w:val="22"/>
        </w:rPr>
      </w:pPr>
      <w:hyperlink w:anchor="_Toc148284996" w:history="1">
        <w:r w:rsidR="00912320" w:rsidRPr="00703CBB">
          <w:rPr>
            <w:rStyle w:val="Hipercze"/>
          </w:rPr>
          <w:t>12.</w:t>
        </w:r>
        <w:r w:rsidR="00912320">
          <w:rPr>
            <w:rFonts w:asciiTheme="minorHAnsi" w:eastAsiaTheme="minorEastAsia" w:hAnsiTheme="minorHAnsi" w:cstheme="minorBidi"/>
            <w:spacing w:val="0"/>
            <w:sz w:val="22"/>
            <w:szCs w:val="22"/>
          </w:rPr>
          <w:tab/>
        </w:r>
        <w:r w:rsidR="00912320" w:rsidRPr="00703CBB">
          <w:rPr>
            <w:rStyle w:val="Hipercze"/>
          </w:rPr>
          <w:t>Spis tabel</w:t>
        </w:r>
        <w:r w:rsidR="00912320">
          <w:rPr>
            <w:webHidden/>
          </w:rPr>
          <w:tab/>
        </w:r>
        <w:r w:rsidR="00912320">
          <w:rPr>
            <w:webHidden/>
          </w:rPr>
          <w:fldChar w:fldCharType="begin"/>
        </w:r>
        <w:r w:rsidR="00912320">
          <w:rPr>
            <w:webHidden/>
          </w:rPr>
          <w:instrText xml:space="preserve"> PAGEREF _Toc148284996 \h </w:instrText>
        </w:r>
        <w:r w:rsidR="00912320">
          <w:rPr>
            <w:webHidden/>
          </w:rPr>
        </w:r>
        <w:r w:rsidR="00912320">
          <w:rPr>
            <w:webHidden/>
          </w:rPr>
          <w:fldChar w:fldCharType="separate"/>
        </w:r>
        <w:r w:rsidR="00107514">
          <w:rPr>
            <w:webHidden/>
          </w:rPr>
          <w:t>160</w:t>
        </w:r>
        <w:r w:rsidR="00912320">
          <w:rPr>
            <w:webHidden/>
          </w:rPr>
          <w:fldChar w:fldCharType="end"/>
        </w:r>
      </w:hyperlink>
    </w:p>
    <w:p w14:paraId="091FA3E1" w14:textId="050B1F2B" w:rsidR="00912320" w:rsidRDefault="00000000">
      <w:pPr>
        <w:pStyle w:val="Spistreci1"/>
        <w:rPr>
          <w:rFonts w:asciiTheme="minorHAnsi" w:eastAsiaTheme="minorEastAsia" w:hAnsiTheme="minorHAnsi" w:cstheme="minorBidi"/>
          <w:spacing w:val="0"/>
          <w:sz w:val="22"/>
          <w:szCs w:val="22"/>
        </w:rPr>
      </w:pPr>
      <w:hyperlink w:anchor="_Toc148284997" w:history="1">
        <w:r w:rsidR="00912320" w:rsidRPr="00703CBB">
          <w:rPr>
            <w:rStyle w:val="Hipercze"/>
          </w:rPr>
          <w:t>13.</w:t>
        </w:r>
        <w:r w:rsidR="00912320">
          <w:rPr>
            <w:rFonts w:asciiTheme="minorHAnsi" w:eastAsiaTheme="minorEastAsia" w:hAnsiTheme="minorHAnsi" w:cstheme="minorBidi"/>
            <w:spacing w:val="0"/>
            <w:sz w:val="22"/>
            <w:szCs w:val="22"/>
          </w:rPr>
          <w:tab/>
        </w:r>
        <w:r w:rsidR="00912320" w:rsidRPr="00703CBB">
          <w:rPr>
            <w:rStyle w:val="Hipercze"/>
          </w:rPr>
          <w:t>Spis rysunków</w:t>
        </w:r>
        <w:r w:rsidR="00912320">
          <w:rPr>
            <w:webHidden/>
          </w:rPr>
          <w:tab/>
        </w:r>
        <w:r w:rsidR="00912320">
          <w:rPr>
            <w:webHidden/>
          </w:rPr>
          <w:fldChar w:fldCharType="begin"/>
        </w:r>
        <w:r w:rsidR="00912320">
          <w:rPr>
            <w:webHidden/>
          </w:rPr>
          <w:instrText xml:space="preserve"> PAGEREF _Toc148284997 \h </w:instrText>
        </w:r>
        <w:r w:rsidR="00912320">
          <w:rPr>
            <w:webHidden/>
          </w:rPr>
        </w:r>
        <w:r w:rsidR="00912320">
          <w:rPr>
            <w:webHidden/>
          </w:rPr>
          <w:fldChar w:fldCharType="separate"/>
        </w:r>
        <w:r w:rsidR="00107514">
          <w:rPr>
            <w:webHidden/>
          </w:rPr>
          <w:t>162</w:t>
        </w:r>
        <w:r w:rsidR="00912320">
          <w:rPr>
            <w:webHidden/>
          </w:rPr>
          <w:fldChar w:fldCharType="end"/>
        </w:r>
      </w:hyperlink>
    </w:p>
    <w:p w14:paraId="68CB019C" w14:textId="09BEB73F" w:rsidR="00AF19C6" w:rsidRPr="00CE0CF4" w:rsidRDefault="005672EE" w:rsidP="00052FE3">
      <w:pPr>
        <w:pStyle w:val="Spistreci1"/>
      </w:pPr>
      <w:r w:rsidRPr="00CE0CF4">
        <w:fldChar w:fldCharType="end"/>
      </w:r>
    </w:p>
    <w:p w14:paraId="4F099C15" w14:textId="77777777" w:rsidR="00AF19C6" w:rsidRPr="00CE0CF4" w:rsidRDefault="00AF19C6" w:rsidP="00052FE3">
      <w:pPr>
        <w:pStyle w:val="nagwekwb3"/>
        <w:spacing w:line="259" w:lineRule="auto"/>
        <w:rPr>
          <w:rFonts w:ascii="Calibri" w:hAnsi="Calibri" w:cs="Calibri"/>
          <w:sz w:val="22"/>
          <w:szCs w:val="22"/>
        </w:rPr>
      </w:pPr>
    </w:p>
    <w:p w14:paraId="3EB5A660" w14:textId="77777777" w:rsidR="00AF19C6" w:rsidRDefault="00AF19C6" w:rsidP="00052FE3">
      <w:pPr>
        <w:pStyle w:val="nagwekwb3"/>
        <w:spacing w:line="259" w:lineRule="auto"/>
        <w:rPr>
          <w:rFonts w:ascii="Calibri" w:hAnsi="Calibri" w:cs="Calibri"/>
          <w:sz w:val="22"/>
          <w:szCs w:val="22"/>
        </w:rPr>
      </w:pPr>
    </w:p>
    <w:p w14:paraId="59BC750F" w14:textId="77777777" w:rsidR="00321D8C" w:rsidRDefault="00321D8C" w:rsidP="00052FE3">
      <w:pPr>
        <w:pStyle w:val="nagwekwb3"/>
        <w:spacing w:line="259" w:lineRule="auto"/>
        <w:rPr>
          <w:rFonts w:ascii="Calibri" w:hAnsi="Calibri" w:cs="Calibri"/>
          <w:sz w:val="22"/>
          <w:szCs w:val="22"/>
        </w:rPr>
      </w:pPr>
    </w:p>
    <w:p w14:paraId="2DE3A587" w14:textId="77777777" w:rsidR="0063705D" w:rsidRDefault="0063705D" w:rsidP="00052FE3">
      <w:pPr>
        <w:pStyle w:val="nagwekwb3"/>
        <w:spacing w:line="259" w:lineRule="auto"/>
        <w:rPr>
          <w:rFonts w:ascii="Calibri" w:hAnsi="Calibri" w:cs="Calibri"/>
          <w:sz w:val="22"/>
          <w:szCs w:val="22"/>
        </w:rPr>
      </w:pPr>
    </w:p>
    <w:p w14:paraId="11520729" w14:textId="77777777" w:rsidR="00CB3B89" w:rsidRDefault="00CB3B89" w:rsidP="00052FE3">
      <w:pPr>
        <w:pStyle w:val="nagwekwb3"/>
        <w:spacing w:line="259" w:lineRule="auto"/>
        <w:rPr>
          <w:rFonts w:ascii="Calibri" w:hAnsi="Calibri" w:cs="Calibri"/>
          <w:sz w:val="22"/>
          <w:szCs w:val="22"/>
        </w:rPr>
      </w:pPr>
    </w:p>
    <w:p w14:paraId="12E95E94" w14:textId="77777777" w:rsidR="00214239" w:rsidRDefault="00214239" w:rsidP="00052FE3">
      <w:pPr>
        <w:pStyle w:val="nagwekwb3"/>
        <w:spacing w:line="259" w:lineRule="auto"/>
        <w:rPr>
          <w:rFonts w:ascii="Calibri" w:hAnsi="Calibri" w:cs="Calibri"/>
          <w:sz w:val="22"/>
          <w:szCs w:val="22"/>
        </w:rPr>
      </w:pPr>
    </w:p>
    <w:p w14:paraId="0E10EBDC" w14:textId="77777777" w:rsidR="0078069B" w:rsidRDefault="0078069B" w:rsidP="00052FE3">
      <w:pPr>
        <w:pStyle w:val="nagwekwb3"/>
        <w:spacing w:line="259" w:lineRule="auto"/>
        <w:rPr>
          <w:rFonts w:ascii="Calibri" w:hAnsi="Calibri" w:cs="Calibri"/>
          <w:sz w:val="22"/>
          <w:szCs w:val="22"/>
        </w:rPr>
      </w:pPr>
    </w:p>
    <w:p w14:paraId="3A350BAC" w14:textId="77777777" w:rsidR="0078069B" w:rsidRDefault="0078069B" w:rsidP="00052FE3">
      <w:pPr>
        <w:pStyle w:val="nagwekwb3"/>
        <w:spacing w:line="259" w:lineRule="auto"/>
        <w:rPr>
          <w:rFonts w:ascii="Calibri" w:hAnsi="Calibri" w:cs="Calibri"/>
          <w:sz w:val="22"/>
          <w:szCs w:val="22"/>
        </w:rPr>
      </w:pPr>
    </w:p>
    <w:p w14:paraId="1DDE0D76" w14:textId="77777777" w:rsidR="00B3113F" w:rsidRDefault="00B3113F" w:rsidP="00052FE3">
      <w:pPr>
        <w:pStyle w:val="nagwekwb3"/>
        <w:spacing w:line="259" w:lineRule="auto"/>
        <w:rPr>
          <w:rFonts w:ascii="Calibri" w:hAnsi="Calibri" w:cs="Calibri"/>
          <w:sz w:val="22"/>
          <w:szCs w:val="22"/>
        </w:rPr>
      </w:pPr>
    </w:p>
    <w:p w14:paraId="18BA700F" w14:textId="77777777" w:rsidR="00052FE3" w:rsidRDefault="00052FE3" w:rsidP="00D53A23">
      <w:pPr>
        <w:pStyle w:val="Styl3"/>
        <w:numPr>
          <w:ilvl w:val="0"/>
          <w:numId w:val="54"/>
        </w:numPr>
        <w:spacing w:line="259" w:lineRule="auto"/>
        <w:ind w:left="426" w:hanging="426"/>
      </w:pPr>
      <w:bookmarkStart w:id="2" w:name="_Toc491026901"/>
      <w:bookmarkStart w:id="3" w:name="_Toc530850665"/>
      <w:r>
        <w:br w:type="page"/>
      </w:r>
    </w:p>
    <w:p w14:paraId="6AB73C75" w14:textId="2B47142A" w:rsidR="00AF19C6" w:rsidRPr="00CE0CF4" w:rsidRDefault="00AF19C6" w:rsidP="00D53A23">
      <w:pPr>
        <w:pStyle w:val="Styl3"/>
        <w:numPr>
          <w:ilvl w:val="3"/>
          <w:numId w:val="54"/>
        </w:numPr>
        <w:spacing w:line="259" w:lineRule="auto"/>
        <w:ind w:left="426"/>
      </w:pPr>
      <w:bookmarkStart w:id="4" w:name="_Toc148284896"/>
      <w:r w:rsidRPr="00CE0CF4">
        <w:lastRenderedPageBreak/>
        <w:t>Wykaz skrótów</w:t>
      </w:r>
      <w:bookmarkEnd w:id="0"/>
      <w:bookmarkEnd w:id="1"/>
      <w:bookmarkEnd w:id="2"/>
      <w:bookmarkEnd w:id="3"/>
      <w:bookmarkEnd w:id="4"/>
    </w:p>
    <w:p w14:paraId="1297577B" w14:textId="77777777" w:rsidR="00AF19C6" w:rsidRPr="00CE0CF4" w:rsidRDefault="00C70673" w:rsidP="00052FE3">
      <w:pPr>
        <w:pStyle w:val="Bodytext50"/>
        <w:shd w:val="clear" w:color="auto" w:fill="auto"/>
        <w:spacing w:before="0" w:line="259" w:lineRule="auto"/>
        <w:ind w:right="3240"/>
        <w:jc w:val="both"/>
        <w:rPr>
          <w:rFonts w:ascii="Calibri" w:hAnsi="Calibri" w:cs="Calibri"/>
          <w:sz w:val="22"/>
          <w:szCs w:val="22"/>
        </w:rPr>
      </w:pPr>
      <w:r>
        <w:rPr>
          <w:rFonts w:ascii="Calibri" w:hAnsi="Calibri" w:cs="Calibri"/>
          <w:color w:val="000000"/>
          <w:sz w:val="22"/>
          <w:szCs w:val="22"/>
        </w:rPr>
        <w:t>b</w:t>
      </w:r>
      <w:r w:rsidR="00AF19C6" w:rsidRPr="00CE0CF4">
        <w:rPr>
          <w:rFonts w:ascii="Calibri" w:hAnsi="Calibri" w:cs="Calibri"/>
          <w:color w:val="000000"/>
          <w:sz w:val="22"/>
          <w:szCs w:val="22"/>
        </w:rPr>
        <w:t>.d.- brak danych</w:t>
      </w:r>
    </w:p>
    <w:p w14:paraId="5303D0A4"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BEiS - Strategia „Bezpieczeństwo Energetyczne i Środowisko”</w:t>
      </w:r>
    </w:p>
    <w:p w14:paraId="5467FDF1"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BZT5 - (Biochemiczne Zapotrzebowanie Tlenu) - to umowny wskaźnik określający biologiczne zapotrzebowanie tlenu, czyli ilość tlenu wymaganą do utlenienia związków organicznych przez mikroorganizmy (bakterie aerobowe) w okresie 5 dób</w:t>
      </w:r>
    </w:p>
    <w:p w14:paraId="3485E2A4"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CHZT - chemiczne zapotrzebowanie na tlen</w:t>
      </w:r>
    </w:p>
    <w:p w14:paraId="0F546A20" w14:textId="77777777" w:rsidR="00AF19C6" w:rsidRPr="00CE0CF4" w:rsidRDefault="00AF19C6" w:rsidP="00052FE3">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DSRK - Długookresowa Strategia rozwoju kraju</w:t>
      </w:r>
    </w:p>
    <w:p w14:paraId="3477F81C" w14:textId="77777777" w:rsidR="00AF19C6" w:rsidRPr="00CE0CF4" w:rsidRDefault="00AF19C6" w:rsidP="00052FE3">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dB - decybele</w:t>
      </w:r>
    </w:p>
    <w:p w14:paraId="797623A2" w14:textId="77777777" w:rsidR="00AF19C6" w:rsidRPr="00CE0CF4" w:rsidRDefault="00AF19C6" w:rsidP="00052FE3">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DW- droga wojewódzka</w:t>
      </w:r>
    </w:p>
    <w:p w14:paraId="4441F969" w14:textId="77777777" w:rsidR="00AF19C6" w:rsidRPr="00CE0CF4" w:rsidRDefault="00AF19C6" w:rsidP="00052FE3">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DK - droga krajowa</w:t>
      </w:r>
    </w:p>
    <w:p w14:paraId="3209F8DA" w14:textId="77777777" w:rsidR="00AF19C6" w:rsidRPr="00CE0CF4" w:rsidRDefault="00C70673" w:rsidP="00052FE3">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Dz. U</w:t>
      </w:r>
      <w:r w:rsidR="00AF19C6" w:rsidRPr="00CE0CF4">
        <w:rPr>
          <w:rFonts w:ascii="Calibri" w:hAnsi="Calibri" w:cs="Calibri"/>
          <w:color w:val="000000"/>
          <w:sz w:val="22"/>
          <w:szCs w:val="22"/>
        </w:rPr>
        <w:t>. - dziennik ustaw</w:t>
      </w:r>
    </w:p>
    <w:p w14:paraId="439C9684" w14:textId="77777777" w:rsidR="00AF19C6" w:rsidRPr="00CE0CF4" w:rsidRDefault="00AF19C6" w:rsidP="00052FE3">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GUS - BDL - Główny Urząd Statystyczny - Bank Danych Lokalnych</w:t>
      </w:r>
    </w:p>
    <w:p w14:paraId="69471F31" w14:textId="77777777" w:rsidR="00AF19C6" w:rsidRPr="00CE0CF4" w:rsidRDefault="00AF19C6" w:rsidP="00052FE3">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GDDKiA - Generalna Dyrekcja Dróg Krajowych i Autostrad</w:t>
      </w:r>
    </w:p>
    <w:p w14:paraId="68848173"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IUNG - Instytut Uprawy Nawożenia i Gleboznawstwa</w:t>
      </w:r>
    </w:p>
    <w:p w14:paraId="3E671323" w14:textId="77777777" w:rsidR="00AF19C6" w:rsidRPr="00CE0CF4" w:rsidRDefault="00AF19C6" w:rsidP="00052FE3">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JCWP - jednolite części wód</w:t>
      </w:r>
    </w:p>
    <w:p w14:paraId="1355F0F2" w14:textId="77777777" w:rsidR="00AF19C6" w:rsidRPr="00CE0CF4" w:rsidRDefault="00AF19C6" w:rsidP="00052FE3">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JCWPd - jednolite części wód podziemnych</w:t>
      </w:r>
    </w:p>
    <w:p w14:paraId="63093579"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JST - jednostka samorządu terytorialnego</w:t>
      </w:r>
    </w:p>
    <w:p w14:paraId="735560AF"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LIFE - instrument finansowy Unii Europejskiej poświęcony wyłączni</w:t>
      </w:r>
      <w:r w:rsidR="00113CC1">
        <w:rPr>
          <w:rFonts w:ascii="Calibri" w:hAnsi="Calibri" w:cs="Calibri"/>
          <w:color w:val="000000"/>
          <w:sz w:val="22"/>
          <w:szCs w:val="22"/>
        </w:rPr>
        <w:t>e współfinansowaniu projektów z </w:t>
      </w:r>
      <w:r w:rsidRPr="00CE0CF4">
        <w:rPr>
          <w:rFonts w:ascii="Calibri" w:hAnsi="Calibri" w:cs="Calibri"/>
          <w:color w:val="000000"/>
          <w:sz w:val="22"/>
          <w:szCs w:val="22"/>
        </w:rPr>
        <w:t>dziedziny ochrony środowiska i klimatu</w:t>
      </w:r>
    </w:p>
    <w:p w14:paraId="2D6B11D6" w14:textId="77777777" w:rsidR="00AF19C6" w:rsidRPr="00CE0CF4" w:rsidRDefault="00AF19C6" w:rsidP="00052FE3">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KOBiZE - Krajowy Ośrodek Bilansowania i Zarządzania Emisjami</w:t>
      </w:r>
    </w:p>
    <w:p w14:paraId="7F9806BF" w14:textId="77777777" w:rsidR="00AF19C6" w:rsidRPr="00CE0CF4" w:rsidRDefault="00AF19C6" w:rsidP="00052FE3">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KPPSP - Komenda Państwowej Powiatowej Straży Pożarnej</w:t>
      </w:r>
    </w:p>
    <w:p w14:paraId="0647BC96"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KZGW - Krajowy Zarząd Gospodarki Wodnej</w:t>
      </w:r>
    </w:p>
    <w:p w14:paraId="091A68E3"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KPOŚK - Krajowy Program Oczyszczania Ścieków Komunalnych</w:t>
      </w:r>
    </w:p>
    <w:p w14:paraId="55368E40"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MŚ - Ministerstwo Środowiska</w:t>
      </w:r>
    </w:p>
    <w:p w14:paraId="28FC1986"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ZDW- Zarząd Dróg Wojewódzkich</w:t>
      </w:r>
    </w:p>
    <w:p w14:paraId="6A6BEF36"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N - azot ogólny</w:t>
      </w:r>
    </w:p>
    <w:p w14:paraId="49C4DA09"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 xml:space="preserve">NFOŚiGW - Narodowy Fundusz Ochrony Środowiska i Gospodarki Wodnej </w:t>
      </w:r>
    </w:p>
    <w:p w14:paraId="1FED68EF" w14:textId="77777777" w:rsidR="00AF19C6" w:rsidRPr="00CE0CF4" w:rsidRDefault="00AF19C6" w:rsidP="00052FE3">
      <w:pPr>
        <w:pStyle w:val="Bodytext50"/>
        <w:shd w:val="clear" w:color="auto" w:fill="auto"/>
        <w:spacing w:before="0" w:line="259" w:lineRule="auto"/>
        <w:ind w:left="20" w:right="2320"/>
        <w:jc w:val="both"/>
        <w:rPr>
          <w:rFonts w:ascii="Calibri" w:hAnsi="Calibri" w:cs="Calibri"/>
          <w:color w:val="000000"/>
          <w:sz w:val="22"/>
          <w:szCs w:val="22"/>
        </w:rPr>
      </w:pPr>
      <w:r w:rsidRPr="00CE0CF4">
        <w:rPr>
          <w:rFonts w:ascii="Calibri" w:hAnsi="Calibri" w:cs="Calibri"/>
          <w:color w:val="000000"/>
          <w:sz w:val="22"/>
          <w:szCs w:val="22"/>
        </w:rPr>
        <w:t>NOx- tlenki azotu w spalinach samochodowych,</w:t>
      </w:r>
    </w:p>
    <w:p w14:paraId="71DF4E3F" w14:textId="77777777" w:rsidR="00AF19C6" w:rsidRPr="00CE0CF4" w:rsidRDefault="00AF19C6" w:rsidP="00052FE3">
      <w:pPr>
        <w:pStyle w:val="Bodytext50"/>
        <w:shd w:val="clear" w:color="auto" w:fill="auto"/>
        <w:spacing w:before="0" w:line="259" w:lineRule="auto"/>
        <w:ind w:left="20" w:right="2320"/>
        <w:jc w:val="both"/>
        <w:rPr>
          <w:rFonts w:ascii="Calibri" w:hAnsi="Calibri" w:cs="Calibri"/>
          <w:color w:val="000000"/>
          <w:sz w:val="22"/>
          <w:szCs w:val="22"/>
        </w:rPr>
      </w:pPr>
      <w:r w:rsidRPr="00CE0CF4">
        <w:rPr>
          <w:rFonts w:ascii="Calibri" w:hAnsi="Calibri" w:cs="Calibri"/>
          <w:color w:val="000000"/>
          <w:sz w:val="22"/>
          <w:szCs w:val="22"/>
        </w:rPr>
        <w:t xml:space="preserve">NSEE - Narodowa Strategia Edukacji Ekologicznej </w:t>
      </w:r>
    </w:p>
    <w:p w14:paraId="1EC9B449" w14:textId="77777777" w:rsidR="00AF19C6" w:rsidRPr="00CE0CF4" w:rsidRDefault="00AF19C6" w:rsidP="00052FE3">
      <w:pPr>
        <w:pStyle w:val="Bodytext50"/>
        <w:shd w:val="clear" w:color="auto" w:fill="auto"/>
        <w:spacing w:before="0" w:line="259" w:lineRule="auto"/>
        <w:ind w:left="20" w:right="2320"/>
        <w:jc w:val="both"/>
        <w:rPr>
          <w:rFonts w:ascii="Calibri" w:hAnsi="Calibri" w:cs="Calibri"/>
          <w:color w:val="000000"/>
          <w:sz w:val="22"/>
          <w:szCs w:val="22"/>
        </w:rPr>
      </w:pPr>
      <w:r w:rsidRPr="00CE0CF4">
        <w:rPr>
          <w:rFonts w:ascii="Calibri" w:hAnsi="Calibri" w:cs="Calibri"/>
          <w:color w:val="000000"/>
          <w:sz w:val="22"/>
          <w:szCs w:val="22"/>
        </w:rPr>
        <w:t>OSN - obszary szczególnie narażone</w:t>
      </w:r>
    </w:p>
    <w:p w14:paraId="3B160F7D" w14:textId="77777777" w:rsidR="00AF19C6" w:rsidRPr="00CE0CF4" w:rsidRDefault="00AF19C6" w:rsidP="00052FE3">
      <w:pPr>
        <w:pStyle w:val="Bodytext50"/>
        <w:shd w:val="clear" w:color="auto" w:fill="auto"/>
        <w:spacing w:before="0" w:line="259" w:lineRule="auto"/>
        <w:ind w:left="20" w:right="2320"/>
        <w:jc w:val="both"/>
        <w:rPr>
          <w:rFonts w:ascii="Calibri" w:hAnsi="Calibri" w:cs="Calibri"/>
          <w:color w:val="000000"/>
          <w:sz w:val="22"/>
          <w:szCs w:val="22"/>
        </w:rPr>
      </w:pPr>
      <w:r w:rsidRPr="00CE0CF4">
        <w:rPr>
          <w:rFonts w:ascii="Calibri" w:hAnsi="Calibri" w:cs="Calibri"/>
          <w:color w:val="000000"/>
          <w:sz w:val="22"/>
          <w:szCs w:val="22"/>
        </w:rPr>
        <w:t>ODR - Ośrodek Doradztwa Rolniczego</w:t>
      </w:r>
    </w:p>
    <w:p w14:paraId="585D0660" w14:textId="77777777" w:rsidR="00AF19C6" w:rsidRPr="00CE0CF4" w:rsidRDefault="00AF19C6" w:rsidP="00052FE3">
      <w:pPr>
        <w:pStyle w:val="Bodytext50"/>
        <w:shd w:val="clear" w:color="auto" w:fill="auto"/>
        <w:spacing w:before="0" w:line="259" w:lineRule="auto"/>
        <w:ind w:left="20" w:right="2320"/>
        <w:jc w:val="both"/>
        <w:rPr>
          <w:rFonts w:ascii="Calibri" w:hAnsi="Calibri" w:cs="Calibri"/>
          <w:color w:val="000000"/>
          <w:sz w:val="22"/>
          <w:szCs w:val="22"/>
        </w:rPr>
      </w:pPr>
      <w:r w:rsidRPr="00CE0CF4">
        <w:rPr>
          <w:rFonts w:ascii="Calibri" w:hAnsi="Calibri" w:cs="Calibri"/>
          <w:color w:val="000000"/>
          <w:sz w:val="22"/>
          <w:szCs w:val="22"/>
        </w:rPr>
        <w:t>OSCh-R - Okręgowa Stacja Chemiczno-Rolnicza</w:t>
      </w:r>
    </w:p>
    <w:p w14:paraId="03CA7429" w14:textId="77777777" w:rsidR="00AF19C6" w:rsidRPr="00CE0CF4" w:rsidRDefault="00AF19C6" w:rsidP="00052FE3">
      <w:pPr>
        <w:pStyle w:val="Bodytext50"/>
        <w:shd w:val="clear" w:color="auto" w:fill="auto"/>
        <w:spacing w:before="0" w:line="259" w:lineRule="auto"/>
        <w:ind w:left="20" w:right="2320"/>
        <w:jc w:val="both"/>
        <w:rPr>
          <w:rFonts w:ascii="Calibri" w:hAnsi="Calibri" w:cs="Calibri"/>
          <w:color w:val="000000"/>
          <w:sz w:val="22"/>
          <w:szCs w:val="22"/>
        </w:rPr>
      </w:pPr>
      <w:r w:rsidRPr="00CE0CF4">
        <w:rPr>
          <w:rFonts w:ascii="Calibri" w:hAnsi="Calibri" w:cs="Calibri"/>
          <w:color w:val="000000"/>
          <w:sz w:val="22"/>
          <w:szCs w:val="22"/>
        </w:rPr>
        <w:t xml:space="preserve">OZE - odnawialne źródła energii </w:t>
      </w:r>
    </w:p>
    <w:p w14:paraId="08D6EFDC" w14:textId="77777777" w:rsidR="00AF19C6" w:rsidRPr="00CE0CF4" w:rsidRDefault="00AF19C6" w:rsidP="00052FE3">
      <w:pPr>
        <w:pStyle w:val="Bodytext50"/>
        <w:shd w:val="clear" w:color="auto" w:fill="auto"/>
        <w:spacing w:before="0" w:line="259" w:lineRule="auto"/>
        <w:ind w:left="20" w:right="2320"/>
        <w:jc w:val="both"/>
        <w:rPr>
          <w:rFonts w:ascii="Calibri" w:hAnsi="Calibri" w:cs="Calibri"/>
          <w:color w:val="000000"/>
          <w:sz w:val="22"/>
          <w:szCs w:val="22"/>
        </w:rPr>
      </w:pPr>
      <w:r w:rsidRPr="00CE0CF4">
        <w:rPr>
          <w:rFonts w:ascii="Calibri" w:hAnsi="Calibri" w:cs="Calibri"/>
          <w:color w:val="000000"/>
          <w:sz w:val="22"/>
          <w:szCs w:val="22"/>
        </w:rPr>
        <w:t>OECD - Organizacja Współpracy Gospodarczej i Rozwoju</w:t>
      </w:r>
    </w:p>
    <w:p w14:paraId="38BC8FC8" w14:textId="77777777" w:rsidR="00AF19C6" w:rsidRPr="00CE0CF4" w:rsidRDefault="00AF19C6" w:rsidP="00052FE3">
      <w:pPr>
        <w:pStyle w:val="Bodytext50"/>
        <w:shd w:val="clear" w:color="auto" w:fill="auto"/>
        <w:spacing w:before="0" w:line="259" w:lineRule="auto"/>
        <w:ind w:left="20" w:right="2320"/>
        <w:jc w:val="both"/>
        <w:rPr>
          <w:rFonts w:ascii="Calibri" w:hAnsi="Calibri" w:cs="Calibri"/>
          <w:color w:val="000000"/>
          <w:sz w:val="22"/>
          <w:szCs w:val="22"/>
        </w:rPr>
      </w:pPr>
      <w:r w:rsidRPr="00CE0CF4">
        <w:rPr>
          <w:rFonts w:ascii="Calibri" w:hAnsi="Calibri" w:cs="Calibri"/>
          <w:color w:val="000000"/>
          <w:sz w:val="22"/>
          <w:szCs w:val="22"/>
        </w:rPr>
        <w:t>P - fosfor ogólny</w:t>
      </w:r>
    </w:p>
    <w:p w14:paraId="34E4C2B9"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PEM - Pole elekromagnetyczne</w:t>
      </w:r>
    </w:p>
    <w:p w14:paraId="470F0F98"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PGW - Plan gospodarowania wodami</w:t>
      </w:r>
    </w:p>
    <w:p w14:paraId="27D612A3"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PGNiG - Polskie Górnictwo Naftowe i Gazownictwo</w:t>
      </w:r>
    </w:p>
    <w:p w14:paraId="5A95B794"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PM 10 - cząstki pyłu zawieszonego o średnicy do 10 um</w:t>
      </w:r>
    </w:p>
    <w:p w14:paraId="3CB083BB"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PM 2,5 - cząstki pyłu zawieszonego o średnicy do 2,5 um</w:t>
      </w:r>
    </w:p>
    <w:p w14:paraId="5ABA640A" w14:textId="77777777" w:rsidR="00AF19C6" w:rsidRPr="00CE0CF4" w:rsidRDefault="00AF19C6" w:rsidP="00052FE3">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PSD - poniżej stanu dobrego</w:t>
      </w:r>
    </w:p>
    <w:p w14:paraId="3B9CBBEF" w14:textId="77777777" w:rsidR="00AF19C6" w:rsidRPr="00CE0CF4" w:rsidRDefault="00AF19C6" w:rsidP="00052FE3">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PPD - poniżej potencjału dobrego</w:t>
      </w:r>
    </w:p>
    <w:p w14:paraId="06E293AC"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POŚ - Prawo Ochrony Środowiska</w:t>
      </w:r>
    </w:p>
    <w:p w14:paraId="3D47EAC7"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 xml:space="preserve">POP - Program Ochrony Powietrza </w:t>
      </w:r>
    </w:p>
    <w:p w14:paraId="0B069E1A" w14:textId="77777777" w:rsidR="00AF19C6" w:rsidRPr="00CE0CF4" w:rsidRDefault="00AF19C6" w:rsidP="00052FE3">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Program – Program Ochrony Środowiska</w:t>
      </w:r>
    </w:p>
    <w:p w14:paraId="17EBFBB4" w14:textId="77777777" w:rsidR="00AF19C6" w:rsidRPr="00CE0CF4" w:rsidRDefault="00AF19C6" w:rsidP="00052FE3">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PSZOK - Punkt Selektywnej Zbiórki Odpadów Komunalnych</w:t>
      </w:r>
    </w:p>
    <w:p w14:paraId="5323DAF7"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PSSE - Państwowa Stacja Sanitarno-Epidemiologiczna</w:t>
      </w:r>
    </w:p>
    <w:p w14:paraId="219426E0" w14:textId="77777777" w:rsidR="00AF19C6" w:rsidRPr="00CE0CF4" w:rsidRDefault="00AF19C6" w:rsidP="00052FE3">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PVC - polichlorek winylu, PVC, PCW</w:t>
      </w:r>
    </w:p>
    <w:p w14:paraId="4BA41D7D"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lastRenderedPageBreak/>
        <w:t>PWŚK - Program Wodno-Środowiskowy Kraju</w:t>
      </w:r>
    </w:p>
    <w:p w14:paraId="720C3480"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 xml:space="preserve">RIPOK - Regionalna Instalacja Przetwarzania Odpadów Komunalnych </w:t>
      </w:r>
    </w:p>
    <w:p w14:paraId="59470883" w14:textId="77777777" w:rsidR="00AF19C6" w:rsidRPr="00CE0CF4" w:rsidRDefault="00AF19C6" w:rsidP="00052FE3">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RDW - Ramowa Dyrektywa Wodna</w:t>
      </w:r>
    </w:p>
    <w:p w14:paraId="151E66BB"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RDOŚ - Regionalna Dyrekcja Ochrony Środowiska</w:t>
      </w:r>
    </w:p>
    <w:p w14:paraId="4A57BEF1" w14:textId="77777777" w:rsidR="00AF19C6" w:rsidRPr="00CE0CF4" w:rsidRDefault="00AF19C6" w:rsidP="00052FE3">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RPO W</w:t>
      </w:r>
      <w:r w:rsidR="000E0C1F">
        <w:rPr>
          <w:rFonts w:ascii="Calibri" w:hAnsi="Calibri" w:cs="Calibri"/>
          <w:color w:val="000000"/>
          <w:sz w:val="22"/>
          <w:szCs w:val="22"/>
        </w:rPr>
        <w:t>P</w:t>
      </w:r>
      <w:r w:rsidRPr="00CE0CF4">
        <w:rPr>
          <w:rFonts w:ascii="Calibri" w:hAnsi="Calibri" w:cs="Calibri"/>
          <w:color w:val="000000"/>
          <w:sz w:val="22"/>
          <w:szCs w:val="22"/>
        </w:rPr>
        <w:t xml:space="preserve"> - Regionalny</w:t>
      </w:r>
      <w:r w:rsidR="000779AC">
        <w:rPr>
          <w:rFonts w:ascii="Calibri" w:hAnsi="Calibri" w:cs="Calibri"/>
          <w:color w:val="000000"/>
          <w:sz w:val="22"/>
          <w:szCs w:val="22"/>
        </w:rPr>
        <w:t xml:space="preserve"> Program Operacyjny Województwa </w:t>
      </w:r>
      <w:r w:rsidR="000E0C1F">
        <w:rPr>
          <w:rFonts w:ascii="Calibri" w:hAnsi="Calibri" w:cs="Calibri"/>
          <w:color w:val="000000"/>
          <w:sz w:val="22"/>
          <w:szCs w:val="22"/>
        </w:rPr>
        <w:t>Podkarpackiego</w:t>
      </w:r>
    </w:p>
    <w:p w14:paraId="2345076F"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RZGW - Regionalny Zarząd Gospodarki Wodnej</w:t>
      </w:r>
    </w:p>
    <w:p w14:paraId="2A3AE5AC"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 xml:space="preserve">SOO - Specjalny obszar ochrony siedlisk </w:t>
      </w:r>
    </w:p>
    <w:p w14:paraId="3089C1BD"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SWOT - popularna heurystyczna technika służąca do porządkowania i analizy informacji</w:t>
      </w:r>
    </w:p>
    <w:p w14:paraId="2FDA49BA" w14:textId="77777777" w:rsidR="00AF19C6" w:rsidRPr="00CE0CF4" w:rsidRDefault="00AF19C6" w:rsidP="00052FE3">
      <w:pPr>
        <w:pStyle w:val="Bodytext50"/>
        <w:shd w:val="clear" w:color="auto" w:fill="auto"/>
        <w:spacing w:before="0" w:line="259" w:lineRule="auto"/>
        <w:ind w:left="20"/>
        <w:jc w:val="both"/>
        <w:rPr>
          <w:rFonts w:ascii="Calibri" w:hAnsi="Calibri" w:cs="Calibri"/>
          <w:sz w:val="22"/>
          <w:szCs w:val="22"/>
        </w:rPr>
      </w:pPr>
      <w:r w:rsidRPr="00CE0CF4">
        <w:rPr>
          <w:rFonts w:ascii="Calibri" w:hAnsi="Calibri" w:cs="Calibri"/>
          <w:color w:val="000000"/>
          <w:sz w:val="22"/>
          <w:szCs w:val="22"/>
        </w:rPr>
        <w:t>UE - Unia Europejska</w:t>
      </w:r>
    </w:p>
    <w:p w14:paraId="644B24C8"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bookmarkStart w:id="5" w:name="bookmark2"/>
      <w:r w:rsidRPr="00CE0CF4">
        <w:rPr>
          <w:rFonts w:ascii="Calibri" w:hAnsi="Calibri" w:cs="Calibri"/>
          <w:color w:val="000000"/>
          <w:sz w:val="22"/>
          <w:szCs w:val="22"/>
        </w:rPr>
        <w:t xml:space="preserve">WFOŚiGW- Wojewódzki Fundusz Ochrony Środowiska i Gospodarki Wodnej </w:t>
      </w:r>
    </w:p>
    <w:p w14:paraId="31CF000C"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 xml:space="preserve">WIOŚ - Wojewódzki Inspektor Ochrony Środowiska </w:t>
      </w:r>
    </w:p>
    <w:p w14:paraId="6D419BB5"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r w:rsidRPr="00CE0CF4">
        <w:rPr>
          <w:rFonts w:ascii="Calibri" w:hAnsi="Calibri" w:cs="Calibri"/>
          <w:color w:val="000000"/>
          <w:sz w:val="22"/>
          <w:szCs w:val="22"/>
        </w:rPr>
        <w:t>WWA - wielopierścieniowe węglowodory aromatyczne</w:t>
      </w:r>
    </w:p>
    <w:p w14:paraId="08FF564F" w14:textId="77777777" w:rsidR="00AF19C6" w:rsidRPr="00CE0CF4" w:rsidRDefault="00AF19C6" w:rsidP="00052FE3">
      <w:pPr>
        <w:pStyle w:val="Bodytext50"/>
        <w:shd w:val="clear" w:color="auto" w:fill="auto"/>
        <w:spacing w:before="0" w:line="259" w:lineRule="auto"/>
        <w:ind w:left="20"/>
        <w:jc w:val="both"/>
        <w:rPr>
          <w:rFonts w:ascii="Calibri" w:hAnsi="Calibri" w:cs="Calibri"/>
          <w:color w:val="000000"/>
          <w:sz w:val="22"/>
          <w:szCs w:val="22"/>
        </w:rPr>
      </w:pPr>
    </w:p>
    <w:bookmarkEnd w:id="5"/>
    <w:p w14:paraId="469EC960" w14:textId="77777777" w:rsidR="00AF19C6" w:rsidRPr="00CE0CF4" w:rsidRDefault="00AF19C6" w:rsidP="00052FE3">
      <w:pPr>
        <w:pStyle w:val="nagwekwb3"/>
        <w:spacing w:line="259" w:lineRule="auto"/>
        <w:rPr>
          <w:rFonts w:ascii="Calibri" w:hAnsi="Calibri" w:cs="Calibri"/>
          <w:sz w:val="22"/>
          <w:szCs w:val="22"/>
        </w:rPr>
      </w:pPr>
    </w:p>
    <w:p w14:paraId="54A035F3" w14:textId="77777777" w:rsidR="00AF19C6" w:rsidRPr="00CE0CF4" w:rsidRDefault="00AF19C6" w:rsidP="00D53A23">
      <w:pPr>
        <w:pStyle w:val="Styl3"/>
        <w:numPr>
          <w:ilvl w:val="0"/>
          <w:numId w:val="54"/>
        </w:numPr>
        <w:spacing w:line="259" w:lineRule="auto"/>
        <w:ind w:left="426" w:hanging="426"/>
      </w:pPr>
      <w:bookmarkStart w:id="6" w:name="_Toc491026902"/>
      <w:r w:rsidRPr="00CE0CF4">
        <w:br w:type="page"/>
      </w:r>
      <w:bookmarkStart w:id="7" w:name="_Toc530850666"/>
      <w:bookmarkStart w:id="8" w:name="_Toc148284897"/>
      <w:r w:rsidRPr="00CE0CF4">
        <w:lastRenderedPageBreak/>
        <w:t>Wprowadzenie</w:t>
      </w:r>
      <w:bookmarkEnd w:id="6"/>
      <w:bookmarkEnd w:id="7"/>
      <w:bookmarkEnd w:id="8"/>
    </w:p>
    <w:p w14:paraId="21428F75" w14:textId="77777777" w:rsidR="00AF19C6" w:rsidRPr="00CE0CF4" w:rsidRDefault="00AF19C6" w:rsidP="00052FE3">
      <w:pPr>
        <w:spacing w:line="259" w:lineRule="auto"/>
        <w:ind w:firstLine="851"/>
        <w:jc w:val="both"/>
        <w:rPr>
          <w:rFonts w:ascii="Calibri" w:hAnsi="Calibri" w:cs="Calibri"/>
          <w:sz w:val="22"/>
          <w:szCs w:val="22"/>
        </w:rPr>
      </w:pPr>
    </w:p>
    <w:p w14:paraId="11864FBA" w14:textId="4D06D1FF" w:rsidR="00AF19C6" w:rsidRPr="00CE0CF4" w:rsidRDefault="00AF19C6" w:rsidP="001F3110">
      <w:pPr>
        <w:spacing w:line="259" w:lineRule="auto"/>
        <w:ind w:firstLine="851"/>
        <w:jc w:val="both"/>
        <w:rPr>
          <w:rFonts w:ascii="Calibri" w:hAnsi="Calibri" w:cs="Calibri"/>
          <w:sz w:val="22"/>
          <w:szCs w:val="22"/>
        </w:rPr>
      </w:pPr>
      <w:r w:rsidRPr="00CE0CF4">
        <w:rPr>
          <w:rFonts w:ascii="Calibri" w:hAnsi="Calibri" w:cs="Calibri"/>
          <w:sz w:val="22"/>
          <w:szCs w:val="22"/>
        </w:rPr>
        <w:t xml:space="preserve">Dokument </w:t>
      </w:r>
      <w:r w:rsidR="00555901" w:rsidRPr="00555901">
        <w:rPr>
          <w:rFonts w:ascii="Calibri" w:hAnsi="Calibri" w:cs="Calibri"/>
          <w:sz w:val="22"/>
          <w:szCs w:val="22"/>
        </w:rPr>
        <w:t>Program Ochrony Środowiska na lata 2024-2027 dla  Gminy Błażowa z perspektywą na lata 2028-2031</w:t>
      </w:r>
      <w:r w:rsidR="00C70673" w:rsidRPr="00CB3B89">
        <w:rPr>
          <w:rFonts w:ascii="Calibri" w:hAnsi="Calibri" w:cs="Calibri"/>
          <w:sz w:val="22"/>
          <w:szCs w:val="22"/>
        </w:rPr>
        <w:t>, zwany</w:t>
      </w:r>
      <w:r w:rsidRPr="00CE0CF4">
        <w:rPr>
          <w:rFonts w:ascii="Calibri" w:hAnsi="Calibri" w:cs="Calibri"/>
          <w:sz w:val="22"/>
          <w:szCs w:val="22"/>
        </w:rPr>
        <w:t xml:space="preserve"> w dalszej części Programem opracowany został w związku </w:t>
      </w:r>
      <w:r w:rsidR="00661795">
        <w:rPr>
          <w:rFonts w:ascii="Calibri" w:hAnsi="Calibri" w:cs="Calibri"/>
          <w:sz w:val="22"/>
          <w:szCs w:val="22"/>
        </w:rPr>
        <w:br/>
      </w:r>
      <w:r w:rsidRPr="00CE0CF4">
        <w:rPr>
          <w:rFonts w:ascii="Calibri" w:hAnsi="Calibri" w:cs="Calibri"/>
          <w:sz w:val="22"/>
          <w:szCs w:val="22"/>
        </w:rPr>
        <w:t>z obowiązkiem nałożonym na gminy przez ustawę z dnia</w:t>
      </w:r>
      <w:r w:rsidR="00BF32AB">
        <w:rPr>
          <w:rFonts w:ascii="Calibri" w:hAnsi="Calibri" w:cs="Calibri"/>
          <w:sz w:val="22"/>
          <w:szCs w:val="22"/>
        </w:rPr>
        <w:t xml:space="preserve"> </w:t>
      </w:r>
      <w:r w:rsidRPr="00CE0CF4">
        <w:rPr>
          <w:rFonts w:ascii="Calibri" w:hAnsi="Calibri" w:cs="Calibri"/>
          <w:sz w:val="22"/>
          <w:szCs w:val="22"/>
        </w:rPr>
        <w:t>27 kwietnia 2001 r. Prawo ochrony środowiska.  Zgodnie z art. 17 wyżej wymienionej ustawy organ gminy sporządza program ochrony środowiska, a</w:t>
      </w:r>
      <w:r w:rsidR="00113CC1">
        <w:rPr>
          <w:rFonts w:ascii="Calibri" w:hAnsi="Calibri" w:cs="Calibri"/>
          <w:sz w:val="22"/>
          <w:szCs w:val="22"/>
        </w:rPr>
        <w:t> </w:t>
      </w:r>
      <w:r w:rsidRPr="00CE0CF4">
        <w:rPr>
          <w:rFonts w:ascii="Calibri" w:hAnsi="Calibri" w:cs="Calibri"/>
          <w:sz w:val="22"/>
          <w:szCs w:val="22"/>
        </w:rPr>
        <w:t>co 2 lata opracowuje się raporty z wykonania niniejszych programów. Ponadto Prawo ochrony środowiska nakłada na organ opracowujący program, obowiązek sporządzania prognozy oddziaływania na środowisko.</w:t>
      </w:r>
      <w:r w:rsidR="00BF32AB">
        <w:rPr>
          <w:rFonts w:ascii="Calibri" w:hAnsi="Calibri" w:cs="Calibri"/>
          <w:sz w:val="22"/>
          <w:szCs w:val="22"/>
        </w:rPr>
        <w:t xml:space="preserve"> </w:t>
      </w:r>
      <w:r w:rsidRPr="00CE0CF4">
        <w:rPr>
          <w:rFonts w:ascii="Calibri" w:hAnsi="Calibri" w:cs="Calibri"/>
          <w:sz w:val="22"/>
          <w:szCs w:val="22"/>
        </w:rPr>
        <w:t>Artykuł 51 ustawy z dnia 3 października 2008 ro</w:t>
      </w:r>
      <w:r w:rsidR="00113CC1">
        <w:rPr>
          <w:rFonts w:ascii="Calibri" w:hAnsi="Calibri" w:cs="Calibri"/>
          <w:sz w:val="22"/>
          <w:szCs w:val="22"/>
        </w:rPr>
        <w:t>ku o udostępnianiu informacji o </w:t>
      </w:r>
      <w:r w:rsidRPr="00CE0CF4">
        <w:rPr>
          <w:rFonts w:ascii="Calibri" w:hAnsi="Calibri" w:cs="Calibri"/>
          <w:sz w:val="22"/>
          <w:szCs w:val="22"/>
        </w:rPr>
        <w:t>środowisku i jego ochronie, udziale społeczeństwa w ochronie środowiska oraz ocenach oddziaływania na środowisko formułuje wytyczne, co do zawartości takiej prognozy. W związku z ustawą Prawo ochrony środowiska, politykę</w:t>
      </w:r>
      <w:r>
        <w:rPr>
          <w:rFonts w:ascii="Calibri" w:hAnsi="Calibri" w:cs="Calibri"/>
          <w:sz w:val="22"/>
          <w:szCs w:val="22"/>
        </w:rPr>
        <w:t xml:space="preserve"> ekologiczną państwa, zgodnie, z</w:t>
      </w:r>
      <w:r w:rsidR="0087131B">
        <w:rPr>
          <w:rFonts w:ascii="Calibri" w:hAnsi="Calibri" w:cs="Calibri"/>
          <w:sz w:val="22"/>
          <w:szCs w:val="22"/>
        </w:rPr>
        <w:t xml:space="preserve"> </w:t>
      </w:r>
      <w:r>
        <w:rPr>
          <w:rFonts w:ascii="Calibri" w:hAnsi="Calibri" w:cs="Calibri"/>
          <w:sz w:val="22"/>
          <w:szCs w:val="22"/>
        </w:rPr>
        <w:t>którą</w:t>
      </w:r>
      <w:r w:rsidRPr="00CE0CF4">
        <w:rPr>
          <w:rFonts w:ascii="Calibri" w:hAnsi="Calibri" w:cs="Calibri"/>
          <w:sz w:val="22"/>
          <w:szCs w:val="22"/>
        </w:rPr>
        <w:t xml:space="preserve"> opracowywane były programy ochrony środowiska, zastąpiono polityką ochrony środowiska, któr</w:t>
      </w:r>
      <w:r w:rsidR="00113CC1">
        <w:rPr>
          <w:rFonts w:ascii="Calibri" w:hAnsi="Calibri" w:cs="Calibri"/>
          <w:sz w:val="22"/>
          <w:szCs w:val="22"/>
        </w:rPr>
        <w:t>a m.in. winna być prowadzona za </w:t>
      </w:r>
      <w:r w:rsidRPr="00CE0CF4">
        <w:rPr>
          <w:rFonts w:ascii="Calibri" w:hAnsi="Calibri" w:cs="Calibri"/>
          <w:sz w:val="22"/>
          <w:szCs w:val="22"/>
        </w:rPr>
        <w:t>pomocą wojewódzkich, powiatowych i gminnych programów ochrony środowiska. Zgodnie z art. 14 ust. 1.ustawy polityka ochrony środowiska jest prowadzona na</w:t>
      </w:r>
      <w:r w:rsidR="00A0122D">
        <w:rPr>
          <w:rFonts w:ascii="Calibri" w:hAnsi="Calibri" w:cs="Calibri"/>
          <w:sz w:val="22"/>
          <w:szCs w:val="22"/>
        </w:rPr>
        <w:t xml:space="preserve"> </w:t>
      </w:r>
      <w:r w:rsidRPr="00CE0CF4">
        <w:rPr>
          <w:rFonts w:ascii="Calibri" w:hAnsi="Calibri" w:cs="Calibri"/>
          <w:sz w:val="22"/>
          <w:szCs w:val="22"/>
        </w:rPr>
        <w:t>podstawie strategii rozwoju, programów i dokumentów programowych, o których mowa w</w:t>
      </w:r>
      <w:r w:rsidR="00A0122D">
        <w:rPr>
          <w:rFonts w:ascii="Calibri" w:hAnsi="Calibri" w:cs="Calibri"/>
          <w:sz w:val="22"/>
          <w:szCs w:val="22"/>
        </w:rPr>
        <w:t xml:space="preserve"> </w:t>
      </w:r>
      <w:r w:rsidRPr="00CE0CF4">
        <w:rPr>
          <w:rFonts w:ascii="Calibri" w:hAnsi="Calibri" w:cs="Calibri"/>
          <w:sz w:val="22"/>
          <w:szCs w:val="22"/>
        </w:rPr>
        <w:t>ustawie z</w:t>
      </w:r>
      <w:r w:rsidR="00A0122D">
        <w:rPr>
          <w:rFonts w:ascii="Calibri" w:hAnsi="Calibri" w:cs="Calibri"/>
          <w:sz w:val="22"/>
          <w:szCs w:val="22"/>
        </w:rPr>
        <w:t xml:space="preserve"> </w:t>
      </w:r>
      <w:r>
        <w:rPr>
          <w:rFonts w:ascii="Calibri" w:hAnsi="Calibri" w:cs="Calibri"/>
          <w:sz w:val="22"/>
          <w:szCs w:val="22"/>
        </w:rPr>
        <w:t>dnia 6</w:t>
      </w:r>
      <w:r w:rsidR="0087131B">
        <w:rPr>
          <w:rFonts w:ascii="Calibri" w:hAnsi="Calibri" w:cs="Calibri"/>
          <w:sz w:val="22"/>
          <w:szCs w:val="22"/>
        </w:rPr>
        <w:t xml:space="preserve"> </w:t>
      </w:r>
      <w:r w:rsidRPr="00CE0CF4">
        <w:rPr>
          <w:rFonts w:ascii="Calibri" w:hAnsi="Calibri" w:cs="Calibri"/>
          <w:sz w:val="22"/>
          <w:szCs w:val="22"/>
        </w:rPr>
        <w:t xml:space="preserve">grudnia 2006 r. o zasadach prowadzenia polityki rozwoju </w:t>
      </w:r>
      <w:r w:rsidR="00210F20" w:rsidRPr="00210F20">
        <w:rPr>
          <w:rFonts w:ascii="Calibri" w:hAnsi="Calibri" w:cs="Calibri"/>
          <w:sz w:val="22"/>
          <w:szCs w:val="22"/>
        </w:rPr>
        <w:t>(Dz. U. z 2023 r. poz. 225)</w:t>
      </w:r>
      <w:r w:rsidR="001F3110" w:rsidRPr="001F3110">
        <w:rPr>
          <w:rFonts w:ascii="Calibri" w:hAnsi="Calibri" w:cs="Calibri"/>
          <w:sz w:val="22"/>
          <w:szCs w:val="22"/>
        </w:rPr>
        <w:t>.</w:t>
      </w:r>
    </w:p>
    <w:p w14:paraId="68AD4C56" w14:textId="77777777" w:rsidR="00AF19C6" w:rsidRPr="00CE0CF4" w:rsidRDefault="00AF19C6" w:rsidP="00052FE3">
      <w:pPr>
        <w:spacing w:line="259" w:lineRule="auto"/>
        <w:ind w:hanging="62"/>
        <w:jc w:val="both"/>
        <w:rPr>
          <w:rFonts w:ascii="Calibri" w:hAnsi="Calibri" w:cs="Calibri"/>
          <w:sz w:val="22"/>
          <w:szCs w:val="22"/>
        </w:rPr>
      </w:pPr>
      <w:r w:rsidRPr="00CE0CF4">
        <w:rPr>
          <w:rFonts w:ascii="Calibri" w:hAnsi="Calibri" w:cs="Calibri"/>
          <w:sz w:val="22"/>
          <w:szCs w:val="22"/>
        </w:rPr>
        <w:tab/>
      </w:r>
      <w:r w:rsidRPr="00CE0CF4">
        <w:rPr>
          <w:rFonts w:ascii="Calibri" w:hAnsi="Calibri" w:cs="Calibri"/>
          <w:sz w:val="22"/>
          <w:szCs w:val="22"/>
        </w:rPr>
        <w:tab/>
        <w:t>Wprowadzone zmiany przepisów prawnych zmieniły zał</w:t>
      </w:r>
      <w:r w:rsidR="00113CC1">
        <w:rPr>
          <w:rFonts w:ascii="Calibri" w:hAnsi="Calibri" w:cs="Calibri"/>
          <w:sz w:val="22"/>
          <w:szCs w:val="22"/>
        </w:rPr>
        <w:t>ożenia i wytyczne metodyczne wg, których</w:t>
      </w:r>
      <w:r w:rsidRPr="00CE0CF4">
        <w:rPr>
          <w:rFonts w:ascii="Calibri" w:hAnsi="Calibri" w:cs="Calibri"/>
          <w:sz w:val="22"/>
          <w:szCs w:val="22"/>
        </w:rPr>
        <w:t xml:space="preserve"> został opracowany niniejszy dokument.</w:t>
      </w:r>
    </w:p>
    <w:p w14:paraId="5B56812B" w14:textId="1FD1D867" w:rsidR="00AF19C6" w:rsidRPr="00CE0CF4" w:rsidRDefault="00AF19C6" w:rsidP="00052FE3">
      <w:pPr>
        <w:spacing w:line="259" w:lineRule="auto"/>
        <w:ind w:firstLine="851"/>
        <w:jc w:val="both"/>
        <w:rPr>
          <w:rFonts w:ascii="Calibri" w:hAnsi="Calibri" w:cs="Calibri"/>
          <w:sz w:val="22"/>
          <w:szCs w:val="22"/>
        </w:rPr>
      </w:pPr>
      <w:r w:rsidRPr="00CE0CF4">
        <w:rPr>
          <w:rFonts w:ascii="Calibri" w:hAnsi="Calibri" w:cs="Calibri"/>
          <w:sz w:val="22"/>
          <w:szCs w:val="22"/>
        </w:rPr>
        <w:t xml:space="preserve">Program Ochrony Środowiska dla </w:t>
      </w:r>
      <w:r w:rsidR="00DA75F8">
        <w:rPr>
          <w:rFonts w:ascii="Calibri" w:hAnsi="Calibri" w:cs="Calibri"/>
          <w:sz w:val="22"/>
          <w:szCs w:val="22"/>
        </w:rPr>
        <w:t>Gminy Błażowa</w:t>
      </w:r>
      <w:r w:rsidR="006851FA">
        <w:rPr>
          <w:rFonts w:ascii="Calibri" w:hAnsi="Calibri" w:cs="Calibri"/>
          <w:sz w:val="22"/>
          <w:szCs w:val="22"/>
        </w:rPr>
        <w:t xml:space="preserve"> </w:t>
      </w:r>
      <w:r w:rsidRPr="00CE0CF4">
        <w:rPr>
          <w:rFonts w:ascii="Calibri" w:hAnsi="Calibri" w:cs="Calibri"/>
          <w:sz w:val="22"/>
          <w:szCs w:val="22"/>
        </w:rPr>
        <w:t xml:space="preserve">uwzględnia w szczególności: cele ekologiczne, priorytety ekologiczne, rodzaj i harmonogram działań proekologicznych oraz środki niezbędne do osiągnięcia założonych celów. </w:t>
      </w:r>
    </w:p>
    <w:p w14:paraId="20A6271D" w14:textId="77777777" w:rsidR="00AF19C6" w:rsidRPr="00CE0CF4" w:rsidRDefault="00AF19C6" w:rsidP="00052FE3">
      <w:pPr>
        <w:pStyle w:val="nagwekwb3"/>
        <w:spacing w:line="259" w:lineRule="auto"/>
        <w:rPr>
          <w:rFonts w:ascii="Calibri" w:hAnsi="Calibri" w:cs="Calibri"/>
          <w:sz w:val="22"/>
          <w:szCs w:val="22"/>
        </w:rPr>
      </w:pPr>
      <w:bookmarkStart w:id="9" w:name="_Toc462184502"/>
      <w:bookmarkStart w:id="10" w:name="_Toc491026903"/>
    </w:p>
    <w:p w14:paraId="21374ADE" w14:textId="77777777" w:rsidR="00AF19C6" w:rsidRPr="00CE0CF4" w:rsidRDefault="00AF19C6" w:rsidP="00D53A23">
      <w:pPr>
        <w:pStyle w:val="Akapitzlist"/>
        <w:numPr>
          <w:ilvl w:val="0"/>
          <w:numId w:val="55"/>
        </w:numPr>
        <w:suppressAutoHyphens/>
        <w:spacing w:after="0" w:line="259" w:lineRule="auto"/>
        <w:rPr>
          <w:b/>
          <w:bCs/>
          <w:vanish/>
        </w:rPr>
      </w:pPr>
    </w:p>
    <w:p w14:paraId="613FFD7D" w14:textId="77777777" w:rsidR="00AF19C6" w:rsidRPr="00CE0CF4" w:rsidRDefault="00AF19C6" w:rsidP="00D53A23">
      <w:pPr>
        <w:pStyle w:val="Akapitzlist"/>
        <w:numPr>
          <w:ilvl w:val="0"/>
          <w:numId w:val="55"/>
        </w:numPr>
        <w:suppressAutoHyphens/>
        <w:spacing w:after="0" w:line="259" w:lineRule="auto"/>
        <w:rPr>
          <w:b/>
          <w:bCs/>
          <w:vanish/>
        </w:rPr>
      </w:pPr>
    </w:p>
    <w:p w14:paraId="6EEC9241" w14:textId="77777777" w:rsidR="00AF19C6" w:rsidRPr="00CE0CF4" w:rsidRDefault="00AF19C6" w:rsidP="00D53A23">
      <w:pPr>
        <w:pStyle w:val="Styl3"/>
        <w:numPr>
          <w:ilvl w:val="1"/>
          <w:numId w:val="55"/>
        </w:numPr>
        <w:spacing w:line="259" w:lineRule="auto"/>
        <w:ind w:left="567" w:hanging="567"/>
      </w:pPr>
      <w:bookmarkStart w:id="11" w:name="_Toc530850667"/>
      <w:bookmarkStart w:id="12" w:name="_Toc148284898"/>
      <w:r w:rsidRPr="00CE0CF4">
        <w:t>Cel i przedmiot opracowania</w:t>
      </w:r>
      <w:bookmarkEnd w:id="9"/>
      <w:bookmarkEnd w:id="10"/>
      <w:bookmarkEnd w:id="11"/>
      <w:bookmarkEnd w:id="12"/>
    </w:p>
    <w:p w14:paraId="04B3AC65" w14:textId="77777777" w:rsidR="00AF19C6" w:rsidRPr="00CE0CF4" w:rsidRDefault="00AF19C6" w:rsidP="00052FE3">
      <w:pPr>
        <w:spacing w:line="259" w:lineRule="auto"/>
        <w:ind w:firstLine="709"/>
        <w:jc w:val="both"/>
        <w:rPr>
          <w:rFonts w:ascii="Calibri" w:hAnsi="Calibri" w:cs="Calibri"/>
          <w:sz w:val="22"/>
          <w:szCs w:val="22"/>
        </w:rPr>
      </w:pPr>
    </w:p>
    <w:p w14:paraId="7BE95E01" w14:textId="77777777" w:rsidR="00AF19C6" w:rsidRPr="00CE0CF4" w:rsidRDefault="00AF19C6" w:rsidP="00052FE3">
      <w:pPr>
        <w:spacing w:line="259" w:lineRule="auto"/>
        <w:ind w:firstLine="851"/>
        <w:jc w:val="both"/>
        <w:rPr>
          <w:rFonts w:ascii="Calibri" w:hAnsi="Calibri" w:cs="Calibri"/>
          <w:sz w:val="22"/>
          <w:szCs w:val="22"/>
        </w:rPr>
      </w:pPr>
      <w:r w:rsidRPr="00CE0CF4">
        <w:rPr>
          <w:rFonts w:ascii="Calibri" w:hAnsi="Calibri" w:cs="Calibri"/>
          <w:sz w:val="22"/>
          <w:szCs w:val="22"/>
        </w:rPr>
        <w:t xml:space="preserve">Zasadniczym zadaniem, jakie niniejsze opracowanie ma spełnić jest określenie celów, priorytetów i w konsekwencji </w:t>
      </w:r>
      <w:r w:rsidR="0081742B">
        <w:rPr>
          <w:rFonts w:ascii="Calibri" w:hAnsi="Calibri" w:cs="Calibri"/>
          <w:sz w:val="22"/>
          <w:szCs w:val="22"/>
        </w:rPr>
        <w:t>interwencji</w:t>
      </w:r>
      <w:r w:rsidRPr="00CE0CF4">
        <w:rPr>
          <w:rFonts w:ascii="Calibri" w:hAnsi="Calibri" w:cs="Calibri"/>
          <w:sz w:val="22"/>
          <w:szCs w:val="22"/>
        </w:rPr>
        <w:t xml:space="preserve"> jakie stoją przed samorządem gminnym w dziedzinie ochrony środowiska. Ich podjęcie i wykonanie ma na celu realizację międzynarodowych zobowiązań naszego kraju, a w szczególności, podjętych w związku z przystąpieniem Polski do Unii Europejskiej. </w:t>
      </w:r>
    </w:p>
    <w:p w14:paraId="42C838DC" w14:textId="3493B380" w:rsidR="00AF19C6" w:rsidRPr="00CE0CF4" w:rsidRDefault="00AF19C6" w:rsidP="00052FE3">
      <w:pPr>
        <w:spacing w:line="259" w:lineRule="auto"/>
        <w:ind w:firstLine="851"/>
        <w:jc w:val="both"/>
        <w:rPr>
          <w:rFonts w:ascii="Calibri" w:hAnsi="Calibri" w:cs="Calibri"/>
          <w:sz w:val="22"/>
          <w:szCs w:val="22"/>
        </w:rPr>
      </w:pPr>
      <w:r w:rsidRPr="00CE0CF4">
        <w:rPr>
          <w:rFonts w:ascii="Calibri" w:hAnsi="Calibri" w:cs="Calibri"/>
          <w:sz w:val="22"/>
          <w:szCs w:val="22"/>
        </w:rPr>
        <w:t>Polityka ochrony środowiska zgodnie z art. 13 ustawy Prawo ochrony środowiska to zespół działań mających na celu stworzenie warunków niezbędnych do realizacji ochrony środowiska. Zgodnie z art. 14 wyżej wymienionej ustawy polityka ochrony środowiska powinna być pro</w:t>
      </w:r>
      <w:r w:rsidR="00113CC1">
        <w:rPr>
          <w:rFonts w:ascii="Calibri" w:hAnsi="Calibri" w:cs="Calibri"/>
          <w:sz w:val="22"/>
          <w:szCs w:val="22"/>
        </w:rPr>
        <w:t>wadzona na </w:t>
      </w:r>
      <w:r w:rsidRPr="00CE0CF4">
        <w:rPr>
          <w:rFonts w:ascii="Calibri" w:hAnsi="Calibri" w:cs="Calibri"/>
          <w:sz w:val="22"/>
          <w:szCs w:val="22"/>
        </w:rPr>
        <w:t>podstawie strategii rozwoju, programów i dokumentów programowych wyszczególnionych w </w:t>
      </w:r>
      <w:r>
        <w:rPr>
          <w:rFonts w:ascii="Calibri" w:hAnsi="Calibri" w:cs="Calibri"/>
          <w:sz w:val="22"/>
          <w:szCs w:val="22"/>
        </w:rPr>
        <w:t>ustawie z </w:t>
      </w:r>
      <w:r w:rsidRPr="00CE0CF4">
        <w:rPr>
          <w:rFonts w:ascii="Calibri" w:hAnsi="Calibri" w:cs="Calibri"/>
          <w:sz w:val="22"/>
          <w:szCs w:val="22"/>
        </w:rPr>
        <w:t>dnia 6 grudnia 2006 r. o zasadach prowadzenia polityki rozwoju</w:t>
      </w:r>
      <w:r w:rsidR="00863C46">
        <w:rPr>
          <w:rFonts w:ascii="Calibri" w:hAnsi="Calibri" w:cs="Calibri"/>
          <w:sz w:val="22"/>
          <w:szCs w:val="22"/>
        </w:rPr>
        <w:t xml:space="preserve"> </w:t>
      </w:r>
      <w:r w:rsidRPr="00CE0CF4">
        <w:rPr>
          <w:rFonts w:ascii="Calibri" w:hAnsi="Calibri" w:cs="Calibri"/>
          <w:sz w:val="22"/>
          <w:szCs w:val="22"/>
        </w:rPr>
        <w:t xml:space="preserve">oraz za pomocą wojewódzkich, powiatowych i gminnych programów ochrony środowiska. Dlatego też Program Ochrony Środowiska dla </w:t>
      </w:r>
      <w:r w:rsidR="00DA75F8">
        <w:rPr>
          <w:rFonts w:ascii="Calibri" w:hAnsi="Calibri" w:cs="Calibri"/>
          <w:sz w:val="22"/>
          <w:szCs w:val="22"/>
        </w:rPr>
        <w:t>Gminy Błażowa</w:t>
      </w:r>
      <w:r w:rsidR="006851FA">
        <w:rPr>
          <w:rFonts w:ascii="Calibri" w:hAnsi="Calibri" w:cs="Calibri"/>
          <w:sz w:val="22"/>
          <w:szCs w:val="22"/>
        </w:rPr>
        <w:t xml:space="preserve"> </w:t>
      </w:r>
      <w:r w:rsidRPr="00CE0CF4">
        <w:rPr>
          <w:rFonts w:ascii="Calibri" w:hAnsi="Calibri" w:cs="Calibri"/>
          <w:sz w:val="22"/>
          <w:szCs w:val="22"/>
        </w:rPr>
        <w:t>powinien być spójny ze strategiami i programami strategicznymi obowiązującymi na</w:t>
      </w:r>
      <w:r w:rsidR="00113CC1">
        <w:rPr>
          <w:rFonts w:ascii="Calibri" w:hAnsi="Calibri" w:cs="Calibri"/>
          <w:sz w:val="22"/>
          <w:szCs w:val="22"/>
        </w:rPr>
        <w:t> </w:t>
      </w:r>
      <w:r w:rsidRPr="00CE0CF4">
        <w:rPr>
          <w:rFonts w:ascii="Calibri" w:hAnsi="Calibri" w:cs="Calibri"/>
          <w:sz w:val="22"/>
          <w:szCs w:val="22"/>
        </w:rPr>
        <w:t xml:space="preserve">terenie województwa, powiatu i gminnymi programami strategicznymi, ale też z programami wyższego rzędu. Obecnie obowiązująca ustawa Prawo Ochrony Środowiska nie określa szczegółowo </w:t>
      </w:r>
      <w:r w:rsidR="00730198" w:rsidRPr="00CE0CF4">
        <w:rPr>
          <w:rFonts w:ascii="Calibri" w:hAnsi="Calibri" w:cs="Calibri"/>
          <w:sz w:val="22"/>
          <w:szCs w:val="22"/>
        </w:rPr>
        <w:t>zawartości</w:t>
      </w:r>
      <w:r w:rsidRPr="00CE0CF4">
        <w:rPr>
          <w:rFonts w:ascii="Calibri" w:hAnsi="Calibri" w:cs="Calibri"/>
          <w:sz w:val="22"/>
          <w:szCs w:val="22"/>
        </w:rPr>
        <w:t xml:space="preserve"> struktury Programu Ochrony Środowiska. </w:t>
      </w:r>
    </w:p>
    <w:p w14:paraId="163A2A5D" w14:textId="29016ED1" w:rsidR="00AF19C6" w:rsidRPr="00CE0CF4" w:rsidRDefault="00AF19C6" w:rsidP="00052FE3">
      <w:pPr>
        <w:spacing w:line="259" w:lineRule="auto"/>
        <w:ind w:firstLine="851"/>
        <w:jc w:val="both"/>
        <w:rPr>
          <w:rFonts w:ascii="Calibri" w:hAnsi="Calibri" w:cs="Calibri"/>
          <w:sz w:val="22"/>
          <w:szCs w:val="22"/>
        </w:rPr>
      </w:pPr>
      <w:r w:rsidRPr="00CE0CF4">
        <w:rPr>
          <w:rFonts w:ascii="Calibri" w:hAnsi="Calibri" w:cs="Calibri"/>
          <w:sz w:val="22"/>
          <w:szCs w:val="22"/>
        </w:rPr>
        <w:t>Program swą strukturą bezpośrednio nawiązuje do „Wytycznych do opracowania wojewódzkich, powiatowych i gminnych programów ochrony środowiska” wydanych przez Ministerstwo Ochrony Środowiska we wrześniu 2015 r. Zgodnie z wyżej wymienionym</w:t>
      </w:r>
      <w:r w:rsidR="00863C46">
        <w:rPr>
          <w:rFonts w:ascii="Calibri" w:hAnsi="Calibri" w:cs="Calibri"/>
          <w:sz w:val="22"/>
          <w:szCs w:val="22"/>
        </w:rPr>
        <w:t xml:space="preserve"> </w:t>
      </w:r>
      <w:r w:rsidRPr="00CE0CF4">
        <w:rPr>
          <w:rFonts w:ascii="Calibri" w:hAnsi="Calibri" w:cs="Calibri"/>
          <w:sz w:val="22"/>
          <w:szCs w:val="22"/>
        </w:rPr>
        <w:t>i</w:t>
      </w:r>
      <w:r w:rsidR="00863C46">
        <w:rPr>
          <w:rFonts w:ascii="Calibri" w:hAnsi="Calibri" w:cs="Calibri"/>
          <w:sz w:val="22"/>
          <w:szCs w:val="22"/>
        </w:rPr>
        <w:t xml:space="preserve"> </w:t>
      </w:r>
      <w:r w:rsidRPr="00CE0CF4">
        <w:rPr>
          <w:rFonts w:ascii="Calibri" w:hAnsi="Calibri" w:cs="Calibri"/>
          <w:sz w:val="22"/>
          <w:szCs w:val="22"/>
        </w:rPr>
        <w:t>wytycznymi</w:t>
      </w:r>
      <w:r w:rsidR="00863C46">
        <w:rPr>
          <w:rFonts w:ascii="Calibri" w:hAnsi="Calibri" w:cs="Calibri"/>
          <w:sz w:val="22"/>
          <w:szCs w:val="22"/>
        </w:rPr>
        <w:t xml:space="preserve"> </w:t>
      </w:r>
      <w:r w:rsidRPr="00CE0CF4">
        <w:rPr>
          <w:rFonts w:ascii="Calibri" w:hAnsi="Calibri" w:cs="Calibri"/>
          <w:sz w:val="22"/>
          <w:szCs w:val="22"/>
        </w:rPr>
        <w:t>w Programie zawarto informacje o najważniejszych dokumentach referencyjnych,</w:t>
      </w:r>
      <w:r w:rsidR="00863C46">
        <w:rPr>
          <w:rFonts w:ascii="Calibri" w:hAnsi="Calibri" w:cs="Calibri"/>
          <w:sz w:val="22"/>
          <w:szCs w:val="22"/>
        </w:rPr>
        <w:t xml:space="preserve"> </w:t>
      </w:r>
      <w:r w:rsidRPr="00CE0CF4">
        <w:rPr>
          <w:rFonts w:ascii="Calibri" w:hAnsi="Calibri" w:cs="Calibri"/>
          <w:sz w:val="22"/>
          <w:szCs w:val="22"/>
        </w:rPr>
        <w:t>wyznaczono ramy czasowe zbieżne z okresem</w:t>
      </w:r>
      <w:r w:rsidR="00433A81">
        <w:rPr>
          <w:rFonts w:ascii="Calibri" w:hAnsi="Calibri" w:cs="Calibri"/>
          <w:sz w:val="22"/>
          <w:szCs w:val="22"/>
        </w:rPr>
        <w:t xml:space="preserve"> </w:t>
      </w:r>
      <w:r w:rsidRPr="00CE0CF4">
        <w:rPr>
          <w:rFonts w:ascii="Calibri" w:hAnsi="Calibri" w:cs="Calibri"/>
          <w:sz w:val="22"/>
          <w:szCs w:val="22"/>
        </w:rPr>
        <w:t>obowiązywania głównych dokumentów strategicznych i programowych w obszarze środowiska, a także dokonano analizy oceny stanu środowiska na terenie gminy z uwzględnieniem obszarów przyszłej interwencji. Program podejmuje, więc zagadnienia ochrony dziedzictwa przyrodniczego, racjonalnego użytkowania zasobów przyrody, surowców, materiałów i energii oraz poprawy, jakości środowiska</w:t>
      </w:r>
      <w:r w:rsidR="00863C46">
        <w:rPr>
          <w:rFonts w:ascii="Calibri" w:hAnsi="Calibri" w:cs="Calibri"/>
          <w:sz w:val="22"/>
          <w:szCs w:val="22"/>
        </w:rPr>
        <w:t xml:space="preserve"> </w:t>
      </w:r>
      <w:r w:rsidRPr="00CE0CF4">
        <w:rPr>
          <w:rFonts w:ascii="Calibri" w:hAnsi="Calibri" w:cs="Calibri"/>
          <w:sz w:val="22"/>
          <w:szCs w:val="22"/>
        </w:rPr>
        <w:t xml:space="preserve">i bezpieczeństwa ekologicznego. Zagadnienia te są analizowane w odniesieniu do zasadniczych komponentów środowiska, tj. przyroda i krajobraz, lasy, gleba, kopaliny i wody podziemne, wody </w:t>
      </w:r>
      <w:r w:rsidRPr="00CE0CF4">
        <w:rPr>
          <w:rFonts w:ascii="Calibri" w:hAnsi="Calibri" w:cs="Calibri"/>
          <w:sz w:val="22"/>
          <w:szCs w:val="22"/>
        </w:rPr>
        <w:lastRenderedPageBreak/>
        <w:t>powierzchniowe, powietrze</w:t>
      </w:r>
      <w:r w:rsidR="00863C46">
        <w:rPr>
          <w:rFonts w:ascii="Calibri" w:hAnsi="Calibri" w:cs="Calibri"/>
          <w:sz w:val="22"/>
          <w:szCs w:val="22"/>
        </w:rPr>
        <w:t xml:space="preserve"> </w:t>
      </w:r>
      <w:r w:rsidRPr="00CE0CF4">
        <w:rPr>
          <w:rFonts w:ascii="Calibri" w:hAnsi="Calibri" w:cs="Calibri"/>
          <w:sz w:val="22"/>
          <w:szCs w:val="22"/>
        </w:rPr>
        <w:t xml:space="preserve">oraz odpady stałe i </w:t>
      </w:r>
      <w:r w:rsidR="0081742B">
        <w:rPr>
          <w:rFonts w:ascii="Calibri" w:hAnsi="Calibri" w:cs="Calibri"/>
          <w:sz w:val="22"/>
          <w:szCs w:val="22"/>
        </w:rPr>
        <w:t>nieczystości ciekłe</w:t>
      </w:r>
      <w:r w:rsidRPr="00CE0CF4">
        <w:rPr>
          <w:rFonts w:ascii="Calibri" w:hAnsi="Calibri" w:cs="Calibri"/>
          <w:sz w:val="22"/>
          <w:szCs w:val="22"/>
        </w:rPr>
        <w:t>, hałas, pola</w:t>
      </w:r>
      <w:r w:rsidR="006378C9">
        <w:rPr>
          <w:rFonts w:ascii="Calibri" w:hAnsi="Calibri" w:cs="Calibri"/>
          <w:sz w:val="22"/>
          <w:szCs w:val="22"/>
        </w:rPr>
        <w:t xml:space="preserve"> elektromagnetyczne, chemikalia </w:t>
      </w:r>
      <w:r w:rsidRPr="00CE0CF4">
        <w:rPr>
          <w:rFonts w:ascii="Calibri" w:hAnsi="Calibri" w:cs="Calibri"/>
          <w:sz w:val="22"/>
          <w:szCs w:val="22"/>
        </w:rPr>
        <w:t>i</w:t>
      </w:r>
      <w:r w:rsidR="0087131B">
        <w:rPr>
          <w:rFonts w:ascii="Calibri" w:hAnsi="Calibri" w:cs="Calibri"/>
          <w:sz w:val="22"/>
          <w:szCs w:val="22"/>
        </w:rPr>
        <w:t xml:space="preserve"> </w:t>
      </w:r>
      <w:r w:rsidRPr="00CE0CF4">
        <w:rPr>
          <w:rFonts w:ascii="Calibri" w:hAnsi="Calibri" w:cs="Calibri"/>
          <w:sz w:val="22"/>
          <w:szCs w:val="22"/>
        </w:rPr>
        <w:t>awarie. Ponadto zdefiniowano zagrożenia i problemy w poszczególnych obszarach interwencji, wykonano analizę SWOT, wyznaczono cele, zadania i priorytety ekologiczne, kierunki interwencji i zadania wynikające z oceny stanu środowiska, a także opracowano harmonogram finansowo – rzeczowy. „</w:t>
      </w:r>
      <w:r w:rsidR="00555901" w:rsidRPr="00555901">
        <w:rPr>
          <w:rFonts w:ascii="Calibri" w:hAnsi="Calibri" w:cs="Calibri"/>
          <w:sz w:val="22"/>
          <w:szCs w:val="22"/>
        </w:rPr>
        <w:t>Program Ochrony Środowiska na lata 2024-2027 dla  Gminy Błażowa z perspektywą na lata 2028-2031</w:t>
      </w:r>
      <w:r w:rsidR="00C70673" w:rsidRPr="00CB3B89">
        <w:rPr>
          <w:rFonts w:ascii="Calibri" w:hAnsi="Calibri" w:cs="Calibri"/>
          <w:sz w:val="22"/>
          <w:szCs w:val="22"/>
        </w:rPr>
        <w:t>” składa</w:t>
      </w:r>
      <w:r w:rsidRPr="00CE0CF4">
        <w:rPr>
          <w:rFonts w:ascii="Calibri" w:hAnsi="Calibri" w:cs="Calibri"/>
          <w:sz w:val="22"/>
          <w:szCs w:val="22"/>
        </w:rPr>
        <w:t xml:space="preserve"> się z 2 części, pierwszej opisującej stan aktualny środowiska oraz drugiej strategicznej. Opracowanie Programu pozwala na przeanalizowanie zmian, jakie zaszły w</w:t>
      </w:r>
      <w:r w:rsidR="00052FE3">
        <w:rPr>
          <w:rFonts w:ascii="Calibri" w:hAnsi="Calibri" w:cs="Calibri"/>
          <w:sz w:val="22"/>
          <w:szCs w:val="22"/>
        </w:rPr>
        <w:t> </w:t>
      </w:r>
      <w:r w:rsidRPr="00CE0CF4">
        <w:rPr>
          <w:rFonts w:ascii="Calibri" w:hAnsi="Calibri" w:cs="Calibri"/>
          <w:sz w:val="22"/>
          <w:szCs w:val="22"/>
        </w:rPr>
        <w:t>środowisku przyrodniczym w</w:t>
      </w:r>
      <w:r w:rsidR="004F4F2A">
        <w:rPr>
          <w:rFonts w:ascii="Calibri" w:hAnsi="Calibri" w:cs="Calibri"/>
          <w:sz w:val="22"/>
          <w:szCs w:val="22"/>
        </w:rPr>
        <w:t> </w:t>
      </w:r>
      <w:r w:rsidRPr="00CE0CF4">
        <w:rPr>
          <w:rFonts w:ascii="Calibri" w:hAnsi="Calibri" w:cs="Calibri"/>
          <w:sz w:val="22"/>
          <w:szCs w:val="22"/>
        </w:rPr>
        <w:t>porównaniu z poprzednimi latami oraz uzupełnienie zadań, których realizacja przyczyni się do ochrony środowiska Gminy, utrzymania stanu</w:t>
      </w:r>
      <w:r w:rsidR="00863C46">
        <w:rPr>
          <w:rFonts w:ascii="Calibri" w:hAnsi="Calibri" w:cs="Calibri"/>
          <w:sz w:val="22"/>
          <w:szCs w:val="22"/>
        </w:rPr>
        <w:t xml:space="preserve"> </w:t>
      </w:r>
      <w:r w:rsidRPr="00CE0CF4">
        <w:rPr>
          <w:rFonts w:ascii="Calibri" w:hAnsi="Calibri" w:cs="Calibri"/>
          <w:sz w:val="22"/>
          <w:szCs w:val="22"/>
        </w:rPr>
        <w:t>środowiska na dobrym poziomie, o ile taki wynika z badań monitoringu środowiska oraz kontynuowania działań, które zmierzają do jego poprawy, w sektorach, gdzie standardy jakości środowiska są nadal przekraczane.</w:t>
      </w:r>
    </w:p>
    <w:p w14:paraId="5077EE7A" w14:textId="04A72C7E" w:rsidR="00AF19C6" w:rsidRPr="00CE0CF4" w:rsidRDefault="00AF19C6" w:rsidP="00052FE3">
      <w:pPr>
        <w:spacing w:line="259" w:lineRule="auto"/>
        <w:ind w:firstLine="851"/>
        <w:jc w:val="both"/>
        <w:rPr>
          <w:rFonts w:ascii="Calibri" w:hAnsi="Calibri" w:cs="Calibri"/>
          <w:sz w:val="22"/>
          <w:szCs w:val="22"/>
        </w:rPr>
      </w:pPr>
      <w:r w:rsidRPr="00CE0CF4">
        <w:rPr>
          <w:rFonts w:ascii="Calibri" w:hAnsi="Calibri" w:cs="Calibri"/>
          <w:sz w:val="22"/>
          <w:szCs w:val="22"/>
        </w:rPr>
        <w:t xml:space="preserve">Program realizuje cele polityki ochrony środowiska zgodne z art. 13 ustawy Prawo </w:t>
      </w:r>
      <w:r w:rsidR="00233FDD">
        <w:rPr>
          <w:rFonts w:ascii="Calibri" w:hAnsi="Calibri" w:cs="Calibri"/>
          <w:sz w:val="22"/>
          <w:szCs w:val="22"/>
        </w:rPr>
        <w:t>o</w:t>
      </w:r>
      <w:r w:rsidRPr="00CE0CF4">
        <w:rPr>
          <w:rFonts w:ascii="Calibri" w:hAnsi="Calibri" w:cs="Calibri"/>
          <w:sz w:val="22"/>
          <w:szCs w:val="22"/>
        </w:rPr>
        <w:t xml:space="preserve">chrony </w:t>
      </w:r>
      <w:r w:rsidR="00233FDD">
        <w:rPr>
          <w:rFonts w:ascii="Calibri" w:hAnsi="Calibri" w:cs="Calibri"/>
          <w:sz w:val="22"/>
          <w:szCs w:val="22"/>
        </w:rPr>
        <w:t>ś</w:t>
      </w:r>
      <w:r w:rsidRPr="00CE0CF4">
        <w:rPr>
          <w:rFonts w:ascii="Calibri" w:hAnsi="Calibri" w:cs="Calibri"/>
          <w:sz w:val="22"/>
          <w:szCs w:val="22"/>
        </w:rPr>
        <w:t xml:space="preserve">rodowiska na obszarze Gminy do </w:t>
      </w:r>
      <w:r w:rsidR="002168FF">
        <w:rPr>
          <w:rFonts w:ascii="Calibri" w:hAnsi="Calibri" w:cs="Calibri"/>
          <w:sz w:val="22"/>
          <w:szCs w:val="22"/>
        </w:rPr>
        <w:t>203</w:t>
      </w:r>
      <w:r w:rsidR="00555901">
        <w:rPr>
          <w:rFonts w:ascii="Calibri" w:hAnsi="Calibri" w:cs="Calibri"/>
          <w:sz w:val="22"/>
          <w:szCs w:val="22"/>
        </w:rPr>
        <w:t>1</w:t>
      </w:r>
      <w:r w:rsidRPr="00CE0CF4">
        <w:rPr>
          <w:rFonts w:ascii="Calibri" w:hAnsi="Calibri" w:cs="Calibri"/>
          <w:sz w:val="22"/>
          <w:szCs w:val="22"/>
        </w:rPr>
        <w:t xml:space="preserve"> roku, określa strategię ochrony, racjonalnego wykorzystania zasobów</w:t>
      </w:r>
      <w:r w:rsidR="00863C46">
        <w:rPr>
          <w:rFonts w:ascii="Calibri" w:hAnsi="Calibri" w:cs="Calibri"/>
          <w:sz w:val="22"/>
          <w:szCs w:val="22"/>
        </w:rPr>
        <w:t xml:space="preserve"> </w:t>
      </w:r>
      <w:r w:rsidRPr="00CE0CF4">
        <w:rPr>
          <w:rFonts w:ascii="Calibri" w:hAnsi="Calibri" w:cs="Calibri"/>
          <w:sz w:val="22"/>
          <w:szCs w:val="22"/>
        </w:rPr>
        <w:t>i</w:t>
      </w:r>
      <w:r w:rsidR="0087131B">
        <w:rPr>
          <w:rFonts w:ascii="Calibri" w:hAnsi="Calibri" w:cs="Calibri"/>
          <w:sz w:val="22"/>
          <w:szCs w:val="22"/>
        </w:rPr>
        <w:t xml:space="preserve"> </w:t>
      </w:r>
      <w:r w:rsidRPr="00CE0CF4">
        <w:rPr>
          <w:rFonts w:ascii="Calibri" w:hAnsi="Calibri" w:cs="Calibri"/>
          <w:sz w:val="22"/>
          <w:szCs w:val="22"/>
        </w:rPr>
        <w:t>poprawy standardów jakości środowiska gminy,</w:t>
      </w:r>
      <w:r w:rsidR="006378C9">
        <w:rPr>
          <w:rFonts w:ascii="Calibri" w:hAnsi="Calibri" w:cs="Calibri"/>
          <w:sz w:val="22"/>
          <w:szCs w:val="22"/>
        </w:rPr>
        <w:t xml:space="preserve"> w tym: cele ekologiczne (długo </w:t>
      </w:r>
      <w:r w:rsidRPr="00CE0CF4">
        <w:rPr>
          <w:rFonts w:ascii="Calibri" w:hAnsi="Calibri" w:cs="Calibri"/>
          <w:sz w:val="22"/>
          <w:szCs w:val="22"/>
        </w:rPr>
        <w:t>- i krótkookresowe), kierunki działań strategicznych w zakresie ochrony i poprawy stanu środowiska oraz racjonalnego wykorzystania jego</w:t>
      </w:r>
      <w:r w:rsidR="00863C46">
        <w:rPr>
          <w:rFonts w:ascii="Calibri" w:hAnsi="Calibri" w:cs="Calibri"/>
          <w:sz w:val="22"/>
          <w:szCs w:val="22"/>
        </w:rPr>
        <w:t xml:space="preserve"> </w:t>
      </w:r>
      <w:r w:rsidRPr="00CE0CF4">
        <w:rPr>
          <w:rFonts w:ascii="Calibri" w:hAnsi="Calibri" w:cs="Calibri"/>
          <w:sz w:val="22"/>
          <w:szCs w:val="22"/>
        </w:rPr>
        <w:t>zasobów, priorytety inwestycyjne i pozainwestycyjne oraz narzędzia i instrumenty realizacyjne.</w:t>
      </w:r>
    </w:p>
    <w:p w14:paraId="08648D87" w14:textId="77777777" w:rsidR="00A31D55" w:rsidRPr="00CE0CF4" w:rsidRDefault="00A31D55" w:rsidP="00052FE3">
      <w:pPr>
        <w:spacing w:line="259" w:lineRule="auto"/>
        <w:ind w:firstLine="851"/>
        <w:jc w:val="both"/>
        <w:rPr>
          <w:rFonts w:ascii="Calibri" w:hAnsi="Calibri" w:cs="Calibri"/>
          <w:sz w:val="22"/>
          <w:szCs w:val="22"/>
        </w:rPr>
      </w:pPr>
    </w:p>
    <w:p w14:paraId="14962ECA" w14:textId="77777777" w:rsidR="00AF19C6" w:rsidRPr="00CE0CF4" w:rsidRDefault="00AF19C6" w:rsidP="00D53A23">
      <w:pPr>
        <w:pStyle w:val="Styl3"/>
        <w:numPr>
          <w:ilvl w:val="1"/>
          <w:numId w:val="55"/>
        </w:numPr>
        <w:spacing w:line="259" w:lineRule="auto"/>
        <w:ind w:left="567" w:hanging="567"/>
      </w:pPr>
      <w:bookmarkStart w:id="13" w:name="_Toc491026904"/>
      <w:bookmarkStart w:id="14" w:name="_Toc530850668"/>
      <w:bookmarkStart w:id="15" w:name="_Toc148284899"/>
      <w:r w:rsidRPr="00CE0CF4">
        <w:t>Podstawa prawna opracowania</w:t>
      </w:r>
      <w:bookmarkEnd w:id="13"/>
      <w:bookmarkEnd w:id="14"/>
      <w:bookmarkEnd w:id="15"/>
    </w:p>
    <w:p w14:paraId="608DBE71" w14:textId="77777777" w:rsidR="00AF19C6" w:rsidRPr="00CE0CF4" w:rsidRDefault="00AF19C6" w:rsidP="00052FE3">
      <w:pPr>
        <w:spacing w:line="259" w:lineRule="auto"/>
        <w:jc w:val="both"/>
        <w:rPr>
          <w:rFonts w:ascii="Calibri" w:hAnsi="Calibri" w:cs="Calibri"/>
          <w:sz w:val="22"/>
          <w:szCs w:val="22"/>
        </w:rPr>
      </w:pPr>
      <w:r w:rsidRPr="00CE0CF4">
        <w:rPr>
          <w:rFonts w:ascii="Calibri" w:hAnsi="Calibri" w:cs="Calibri"/>
          <w:sz w:val="22"/>
          <w:szCs w:val="22"/>
        </w:rPr>
        <w:tab/>
      </w:r>
      <w:r w:rsidRPr="00CE0CF4">
        <w:rPr>
          <w:rFonts w:ascii="Calibri" w:hAnsi="Calibri" w:cs="Calibri"/>
          <w:sz w:val="22"/>
          <w:szCs w:val="22"/>
        </w:rPr>
        <w:tab/>
      </w:r>
    </w:p>
    <w:p w14:paraId="38CFE4B2" w14:textId="77777777" w:rsidR="00AF19C6" w:rsidRPr="00CE0CF4" w:rsidRDefault="00AF19C6" w:rsidP="00052FE3">
      <w:pPr>
        <w:spacing w:line="259" w:lineRule="auto"/>
        <w:jc w:val="both"/>
        <w:rPr>
          <w:rFonts w:ascii="Calibri" w:hAnsi="Calibri" w:cs="Calibri"/>
          <w:sz w:val="22"/>
          <w:szCs w:val="22"/>
        </w:rPr>
      </w:pPr>
      <w:r w:rsidRPr="00CE0CF4">
        <w:rPr>
          <w:rFonts w:ascii="Calibri" w:hAnsi="Calibri" w:cs="Calibri"/>
          <w:sz w:val="22"/>
          <w:szCs w:val="22"/>
        </w:rPr>
        <w:t>Dokument opracowany został w oparciu o następujące:</w:t>
      </w:r>
    </w:p>
    <w:p w14:paraId="1A854CDE" w14:textId="77777777" w:rsidR="00AF19C6" w:rsidRPr="00CE0CF4" w:rsidRDefault="00AF19C6" w:rsidP="00052FE3">
      <w:pPr>
        <w:spacing w:line="259" w:lineRule="auto"/>
        <w:jc w:val="both"/>
        <w:rPr>
          <w:rFonts w:ascii="Calibri" w:hAnsi="Calibri" w:cs="Calibri"/>
          <w:sz w:val="22"/>
          <w:szCs w:val="22"/>
          <w:u w:val="single"/>
        </w:rPr>
      </w:pPr>
    </w:p>
    <w:p w14:paraId="06E2B014" w14:textId="77777777" w:rsidR="00AF19C6" w:rsidRPr="00CE0CF4" w:rsidRDefault="00AF19C6" w:rsidP="00D53A23">
      <w:pPr>
        <w:pStyle w:val="Akapitzlist"/>
        <w:numPr>
          <w:ilvl w:val="0"/>
          <w:numId w:val="44"/>
        </w:numPr>
        <w:suppressAutoHyphens/>
        <w:spacing w:after="0" w:line="259" w:lineRule="auto"/>
        <w:rPr>
          <w:b/>
          <w:bCs/>
          <w:vanish/>
          <w:u w:val="single"/>
        </w:rPr>
      </w:pPr>
    </w:p>
    <w:p w14:paraId="4189910F" w14:textId="77777777" w:rsidR="00AF19C6" w:rsidRPr="00CE0CF4" w:rsidRDefault="00AF19C6" w:rsidP="00D53A23">
      <w:pPr>
        <w:pStyle w:val="Akapitzlist"/>
        <w:numPr>
          <w:ilvl w:val="1"/>
          <w:numId w:val="44"/>
        </w:numPr>
        <w:suppressAutoHyphens/>
        <w:spacing w:after="0" w:line="259" w:lineRule="auto"/>
        <w:rPr>
          <w:b/>
          <w:bCs/>
          <w:vanish/>
          <w:u w:val="single"/>
        </w:rPr>
      </w:pPr>
    </w:p>
    <w:p w14:paraId="558EC337" w14:textId="77777777" w:rsidR="00AF19C6" w:rsidRPr="00CE0CF4" w:rsidRDefault="00AF19C6" w:rsidP="00D53A23">
      <w:pPr>
        <w:pStyle w:val="Akapitzlist"/>
        <w:numPr>
          <w:ilvl w:val="1"/>
          <w:numId w:val="44"/>
        </w:numPr>
        <w:suppressAutoHyphens/>
        <w:spacing w:after="0" w:line="259" w:lineRule="auto"/>
        <w:rPr>
          <w:b/>
          <w:bCs/>
          <w:vanish/>
          <w:u w:val="single"/>
        </w:rPr>
      </w:pPr>
    </w:p>
    <w:p w14:paraId="60E3FBDB" w14:textId="77777777" w:rsidR="00AF19C6" w:rsidRPr="00CE0CF4" w:rsidRDefault="00AF19C6" w:rsidP="00D53A23">
      <w:pPr>
        <w:pStyle w:val="Akapitzlist"/>
        <w:numPr>
          <w:ilvl w:val="0"/>
          <w:numId w:val="46"/>
        </w:numPr>
        <w:suppressAutoHyphens/>
        <w:spacing w:after="0" w:line="259" w:lineRule="auto"/>
        <w:rPr>
          <w:b/>
          <w:bCs/>
          <w:vanish/>
        </w:rPr>
      </w:pPr>
    </w:p>
    <w:p w14:paraId="2541E976" w14:textId="77777777" w:rsidR="00AF19C6" w:rsidRPr="00CE0CF4" w:rsidRDefault="00AF19C6" w:rsidP="00D53A23">
      <w:pPr>
        <w:pStyle w:val="Akapitzlist"/>
        <w:numPr>
          <w:ilvl w:val="0"/>
          <w:numId w:val="46"/>
        </w:numPr>
        <w:suppressAutoHyphens/>
        <w:spacing w:after="0" w:line="259" w:lineRule="auto"/>
        <w:rPr>
          <w:b/>
          <w:bCs/>
          <w:vanish/>
        </w:rPr>
      </w:pPr>
    </w:p>
    <w:p w14:paraId="6CA612BB" w14:textId="77777777" w:rsidR="00AF19C6" w:rsidRPr="00CE0CF4" w:rsidRDefault="00AF19C6" w:rsidP="00D53A23">
      <w:pPr>
        <w:pStyle w:val="Akapitzlist"/>
        <w:numPr>
          <w:ilvl w:val="1"/>
          <w:numId w:val="46"/>
        </w:numPr>
        <w:suppressAutoHyphens/>
        <w:spacing w:after="0" w:line="259" w:lineRule="auto"/>
        <w:rPr>
          <w:b/>
          <w:bCs/>
          <w:vanish/>
        </w:rPr>
      </w:pPr>
    </w:p>
    <w:p w14:paraId="3A2978FC" w14:textId="77777777" w:rsidR="00AF19C6" w:rsidRPr="00CE0CF4" w:rsidRDefault="00AF19C6" w:rsidP="00D53A23">
      <w:pPr>
        <w:pStyle w:val="Akapitzlist"/>
        <w:numPr>
          <w:ilvl w:val="1"/>
          <w:numId w:val="46"/>
        </w:numPr>
        <w:suppressAutoHyphens/>
        <w:spacing w:after="0" w:line="259" w:lineRule="auto"/>
        <w:rPr>
          <w:b/>
          <w:bCs/>
          <w:vanish/>
        </w:rPr>
      </w:pPr>
    </w:p>
    <w:p w14:paraId="6413287F" w14:textId="77777777" w:rsidR="00AF19C6" w:rsidRPr="00CE0CF4" w:rsidRDefault="00AF19C6" w:rsidP="00D53A23">
      <w:pPr>
        <w:pStyle w:val="Styl3"/>
        <w:numPr>
          <w:ilvl w:val="2"/>
          <w:numId w:val="46"/>
        </w:numPr>
        <w:spacing w:line="259" w:lineRule="auto"/>
        <w:ind w:left="709" w:hanging="709"/>
      </w:pPr>
      <w:bookmarkStart w:id="16" w:name="_Toc530850669"/>
      <w:bookmarkStart w:id="17" w:name="_Toc148284900"/>
      <w:r w:rsidRPr="00CE0CF4">
        <w:t>Akty prawne</w:t>
      </w:r>
      <w:bookmarkEnd w:id="16"/>
      <w:bookmarkEnd w:id="17"/>
    </w:p>
    <w:p w14:paraId="4E057EE1" w14:textId="77777777" w:rsidR="00AF19C6" w:rsidRPr="00CE0CF4" w:rsidRDefault="00AF19C6" w:rsidP="00D53A23">
      <w:pPr>
        <w:pStyle w:val="Akapitzlist"/>
        <w:numPr>
          <w:ilvl w:val="0"/>
          <w:numId w:val="45"/>
        </w:numPr>
        <w:suppressAutoHyphens/>
        <w:overflowPunct w:val="0"/>
        <w:autoSpaceDE w:val="0"/>
        <w:spacing w:after="0" w:line="259" w:lineRule="auto"/>
        <w:textAlignment w:val="baseline"/>
        <w:rPr>
          <w:vanish/>
        </w:rPr>
      </w:pPr>
    </w:p>
    <w:p w14:paraId="43E16969" w14:textId="77777777" w:rsidR="00AF19C6" w:rsidRPr="00CE0CF4" w:rsidRDefault="00AF19C6" w:rsidP="00D53A23">
      <w:pPr>
        <w:pStyle w:val="Akapitzlist"/>
        <w:numPr>
          <w:ilvl w:val="0"/>
          <w:numId w:val="45"/>
        </w:numPr>
        <w:suppressAutoHyphens/>
        <w:overflowPunct w:val="0"/>
        <w:autoSpaceDE w:val="0"/>
        <w:spacing w:after="0" w:line="259" w:lineRule="auto"/>
        <w:textAlignment w:val="baseline"/>
        <w:rPr>
          <w:vanish/>
        </w:rPr>
      </w:pPr>
    </w:p>
    <w:p w14:paraId="3995BBA9" w14:textId="77777777" w:rsidR="00AF19C6" w:rsidRPr="00CE0CF4" w:rsidRDefault="00AF19C6" w:rsidP="00D53A23">
      <w:pPr>
        <w:pStyle w:val="Akapitzlist"/>
        <w:numPr>
          <w:ilvl w:val="1"/>
          <w:numId w:val="45"/>
        </w:numPr>
        <w:suppressAutoHyphens/>
        <w:overflowPunct w:val="0"/>
        <w:autoSpaceDE w:val="0"/>
        <w:spacing w:after="0" w:line="259" w:lineRule="auto"/>
        <w:textAlignment w:val="baseline"/>
        <w:rPr>
          <w:vanish/>
        </w:rPr>
      </w:pPr>
    </w:p>
    <w:p w14:paraId="404D060E" w14:textId="77777777" w:rsidR="00AF19C6" w:rsidRPr="00CE0CF4" w:rsidRDefault="00AF19C6" w:rsidP="00D53A23">
      <w:pPr>
        <w:pStyle w:val="Akapitzlist"/>
        <w:numPr>
          <w:ilvl w:val="1"/>
          <w:numId w:val="45"/>
        </w:numPr>
        <w:suppressAutoHyphens/>
        <w:overflowPunct w:val="0"/>
        <w:autoSpaceDE w:val="0"/>
        <w:spacing w:after="0" w:line="259" w:lineRule="auto"/>
        <w:textAlignment w:val="baseline"/>
        <w:rPr>
          <w:vanish/>
        </w:rPr>
      </w:pPr>
    </w:p>
    <w:p w14:paraId="65EE21BF" w14:textId="77777777" w:rsidR="00AF19C6" w:rsidRPr="00CE0CF4" w:rsidRDefault="00AF19C6" w:rsidP="00D53A23">
      <w:pPr>
        <w:pStyle w:val="Akapitzlist"/>
        <w:numPr>
          <w:ilvl w:val="2"/>
          <w:numId w:val="45"/>
        </w:numPr>
        <w:suppressAutoHyphens/>
        <w:overflowPunct w:val="0"/>
        <w:autoSpaceDE w:val="0"/>
        <w:spacing w:after="0" w:line="259" w:lineRule="auto"/>
        <w:textAlignment w:val="baseline"/>
        <w:rPr>
          <w:vanish/>
        </w:rPr>
      </w:pPr>
    </w:p>
    <w:p w14:paraId="49EC6053" w14:textId="77777777" w:rsidR="00DA75F8" w:rsidRPr="00DA75F8" w:rsidRDefault="00DA75F8" w:rsidP="00667583">
      <w:pPr>
        <w:pStyle w:val="Akapitzlist"/>
        <w:numPr>
          <w:ilvl w:val="0"/>
          <w:numId w:val="132"/>
        </w:numPr>
        <w:spacing w:after="0" w:line="259" w:lineRule="auto"/>
      </w:pPr>
      <w:r w:rsidRPr="00DA75F8">
        <w:t>Ustawa z dnia 27 kwietnia 2001 r. Prawo ochrony środowiska (t.j. Dz. U. z 2022 r. poz. 2556, 2687, z 2023 r. poz. 877.);</w:t>
      </w:r>
    </w:p>
    <w:p w14:paraId="0C382F2A" w14:textId="77777777" w:rsidR="00DA75F8" w:rsidRPr="00DA75F8" w:rsidRDefault="00DA75F8" w:rsidP="00DA75F8">
      <w:pPr>
        <w:pStyle w:val="Akapitzlist"/>
        <w:numPr>
          <w:ilvl w:val="0"/>
          <w:numId w:val="45"/>
        </w:numPr>
        <w:spacing w:after="0" w:line="259" w:lineRule="auto"/>
      </w:pPr>
      <w:r w:rsidRPr="00DA75F8">
        <w:t>Ustawa z dnia 14 grudnia 2012 r. o odpadach (t.j. Dz. U. z 2022 r. poz. 699, 1250, 1726, 2127, 2722, z 2023 r. poz. 295, 877.);</w:t>
      </w:r>
    </w:p>
    <w:p w14:paraId="62761E05" w14:textId="77777777" w:rsidR="00DA75F8" w:rsidRPr="00DA75F8" w:rsidRDefault="00DA75F8" w:rsidP="00DA75F8">
      <w:pPr>
        <w:pStyle w:val="Akapitzlist"/>
        <w:numPr>
          <w:ilvl w:val="0"/>
          <w:numId w:val="45"/>
        </w:numPr>
        <w:spacing w:after="0" w:line="259" w:lineRule="auto"/>
      </w:pPr>
      <w:r w:rsidRPr="00DA75F8">
        <w:t xml:space="preserve">Ustawa z dnia 20 lipca 2017 r. Prawo wodne (t.j. Dz. U. z 2023 r.  poz. 295, 877.) </w:t>
      </w:r>
    </w:p>
    <w:p w14:paraId="686A95C2" w14:textId="77777777" w:rsidR="00DA75F8" w:rsidRPr="00DA75F8" w:rsidRDefault="00DA75F8" w:rsidP="00DA75F8">
      <w:pPr>
        <w:pStyle w:val="Akapitzlist"/>
        <w:numPr>
          <w:ilvl w:val="0"/>
          <w:numId w:val="45"/>
        </w:numPr>
        <w:spacing w:after="0" w:line="259" w:lineRule="auto"/>
      </w:pPr>
      <w:r w:rsidRPr="00DA75F8">
        <w:t>Ustawa z dnia 16 kwietnia 2004 r. o ochronie przyrody (t.j. Dz. U. z 2022 r. poz. 916, 1726, 2185, 2375.);</w:t>
      </w:r>
    </w:p>
    <w:p w14:paraId="5C001B8D" w14:textId="77777777" w:rsidR="00DA75F8" w:rsidRPr="00DA75F8" w:rsidRDefault="00DA75F8" w:rsidP="00DA75F8">
      <w:pPr>
        <w:pStyle w:val="Akapitzlist"/>
        <w:numPr>
          <w:ilvl w:val="0"/>
          <w:numId w:val="45"/>
        </w:numPr>
        <w:spacing w:after="0" w:line="259" w:lineRule="auto"/>
      </w:pPr>
      <w:r w:rsidRPr="00DA75F8">
        <w:t>Ustawa z dnia 6 grudnia 2006 r. o zasadach prowadzenia polityki rozwoju ((Dz. U. z 2023 r. poz. 225);</w:t>
      </w:r>
    </w:p>
    <w:p w14:paraId="5BDA1116" w14:textId="77777777" w:rsidR="00AF19C6" w:rsidRPr="00CE0CF4" w:rsidRDefault="00AF19C6" w:rsidP="00052FE3">
      <w:pPr>
        <w:autoSpaceDE w:val="0"/>
        <w:spacing w:line="259" w:lineRule="auto"/>
        <w:jc w:val="both"/>
        <w:rPr>
          <w:rFonts w:ascii="Calibri" w:hAnsi="Calibri" w:cs="Calibri"/>
          <w:sz w:val="22"/>
          <w:szCs w:val="22"/>
          <w:u w:val="single"/>
        </w:rPr>
      </w:pPr>
    </w:p>
    <w:p w14:paraId="57CE7200" w14:textId="77777777" w:rsidR="00AF19C6" w:rsidRPr="00CE0CF4" w:rsidRDefault="00AF19C6" w:rsidP="00D53A23">
      <w:pPr>
        <w:pStyle w:val="Styl3"/>
        <w:numPr>
          <w:ilvl w:val="2"/>
          <w:numId w:val="46"/>
        </w:numPr>
        <w:spacing w:line="259" w:lineRule="auto"/>
        <w:ind w:left="709" w:hanging="709"/>
      </w:pPr>
      <w:bookmarkStart w:id="18" w:name="_Toc530850670"/>
      <w:bookmarkStart w:id="19" w:name="_Toc148284901"/>
      <w:r w:rsidRPr="00CE0CF4">
        <w:t>Polityki, programy, plany i inne dokumenty rządowe</w:t>
      </w:r>
      <w:bookmarkEnd w:id="18"/>
      <w:bookmarkEnd w:id="19"/>
    </w:p>
    <w:p w14:paraId="25F85141" w14:textId="77777777" w:rsidR="00AF19C6" w:rsidRPr="00CE0CF4" w:rsidRDefault="00AF19C6" w:rsidP="00D53A23">
      <w:pPr>
        <w:pStyle w:val="Akapitzlist"/>
        <w:numPr>
          <w:ilvl w:val="2"/>
          <w:numId w:val="45"/>
        </w:numPr>
        <w:suppressAutoHyphens/>
        <w:overflowPunct w:val="0"/>
        <w:autoSpaceDE w:val="0"/>
        <w:spacing w:after="0" w:line="259" w:lineRule="auto"/>
        <w:textAlignment w:val="baseline"/>
        <w:rPr>
          <w:vanish/>
        </w:rPr>
      </w:pPr>
    </w:p>
    <w:p w14:paraId="4251E9A1" w14:textId="77777777" w:rsidR="00AF19C6" w:rsidRPr="00CE0CF4" w:rsidRDefault="00AF19C6" w:rsidP="00667583">
      <w:pPr>
        <w:numPr>
          <w:ilvl w:val="3"/>
          <w:numId w:val="113"/>
        </w:numPr>
        <w:overflowPunct w:val="0"/>
        <w:autoSpaceDE w:val="0"/>
        <w:spacing w:line="259" w:lineRule="auto"/>
        <w:ind w:left="709" w:hanging="567"/>
        <w:jc w:val="both"/>
        <w:textAlignment w:val="baseline"/>
        <w:rPr>
          <w:rFonts w:ascii="Calibri" w:hAnsi="Calibri" w:cs="Calibri"/>
          <w:sz w:val="22"/>
          <w:szCs w:val="22"/>
        </w:rPr>
      </w:pPr>
      <w:r w:rsidRPr="00CE0CF4">
        <w:rPr>
          <w:rFonts w:ascii="Calibri" w:hAnsi="Calibri" w:cs="Calibri"/>
          <w:sz w:val="22"/>
          <w:szCs w:val="22"/>
        </w:rPr>
        <w:t>Polityka leśna państwa;</w:t>
      </w:r>
    </w:p>
    <w:p w14:paraId="5B7C961C" w14:textId="41E507F3" w:rsidR="00AF19C6" w:rsidRPr="00CE0CF4" w:rsidRDefault="000553F3" w:rsidP="00667583">
      <w:pPr>
        <w:numPr>
          <w:ilvl w:val="3"/>
          <w:numId w:val="113"/>
        </w:numPr>
        <w:overflowPunct w:val="0"/>
        <w:autoSpaceDE w:val="0"/>
        <w:spacing w:line="259" w:lineRule="auto"/>
        <w:ind w:left="709" w:hanging="567"/>
        <w:jc w:val="both"/>
        <w:textAlignment w:val="baseline"/>
        <w:rPr>
          <w:rFonts w:ascii="Calibri" w:hAnsi="Calibri" w:cs="Calibri"/>
          <w:sz w:val="22"/>
          <w:szCs w:val="22"/>
        </w:rPr>
      </w:pPr>
      <w:r w:rsidRPr="000553F3">
        <w:rPr>
          <w:rFonts w:ascii="Calibri" w:hAnsi="Calibri" w:cs="Calibri"/>
          <w:sz w:val="22"/>
          <w:szCs w:val="22"/>
        </w:rPr>
        <w:t>Polityka energetyczna Polski do 2040 r.</w:t>
      </w:r>
      <w:r w:rsidR="00AF19C6" w:rsidRPr="00CE0CF4">
        <w:rPr>
          <w:rFonts w:ascii="Calibri" w:hAnsi="Calibri" w:cs="Calibri"/>
          <w:sz w:val="22"/>
          <w:szCs w:val="22"/>
        </w:rPr>
        <w:t>;</w:t>
      </w:r>
    </w:p>
    <w:p w14:paraId="55979B18" w14:textId="77777777" w:rsidR="00AF19C6" w:rsidRPr="00CE0CF4" w:rsidRDefault="00113CC1" w:rsidP="00667583">
      <w:pPr>
        <w:numPr>
          <w:ilvl w:val="3"/>
          <w:numId w:val="113"/>
        </w:numPr>
        <w:overflowPunct w:val="0"/>
        <w:autoSpaceDE w:val="0"/>
        <w:spacing w:line="259" w:lineRule="auto"/>
        <w:ind w:left="709" w:hanging="567"/>
        <w:jc w:val="both"/>
        <w:textAlignment w:val="baseline"/>
        <w:rPr>
          <w:rFonts w:ascii="Calibri" w:hAnsi="Calibri" w:cs="Calibri"/>
          <w:sz w:val="22"/>
          <w:szCs w:val="22"/>
        </w:rPr>
      </w:pPr>
      <w:r w:rsidRPr="00113CC1">
        <w:rPr>
          <w:rFonts w:ascii="Calibri" w:hAnsi="Calibri" w:cs="Calibri"/>
          <w:sz w:val="22"/>
          <w:szCs w:val="22"/>
        </w:rPr>
        <w:t xml:space="preserve">Krajowy program oczyszczania ścieków komunalnych </w:t>
      </w:r>
      <w:r w:rsidR="00AF19C6" w:rsidRPr="00CE0CF4">
        <w:rPr>
          <w:rFonts w:ascii="Calibri" w:hAnsi="Calibri" w:cs="Calibri"/>
          <w:sz w:val="22"/>
          <w:szCs w:val="22"/>
        </w:rPr>
        <w:t>(KPOŚK);</w:t>
      </w:r>
    </w:p>
    <w:p w14:paraId="3425C947" w14:textId="14723AE0" w:rsidR="00AF19C6" w:rsidRPr="00CE0CF4" w:rsidRDefault="00113CC1" w:rsidP="00667583">
      <w:pPr>
        <w:numPr>
          <w:ilvl w:val="3"/>
          <w:numId w:val="113"/>
        </w:numPr>
        <w:overflowPunct w:val="0"/>
        <w:autoSpaceDE w:val="0"/>
        <w:spacing w:line="259" w:lineRule="auto"/>
        <w:ind w:left="709" w:hanging="567"/>
        <w:jc w:val="both"/>
        <w:textAlignment w:val="baseline"/>
        <w:rPr>
          <w:rFonts w:ascii="Calibri" w:hAnsi="Calibri" w:cs="Calibri"/>
          <w:sz w:val="22"/>
          <w:szCs w:val="22"/>
        </w:rPr>
      </w:pPr>
      <w:r w:rsidRPr="00113CC1">
        <w:rPr>
          <w:rFonts w:ascii="Calibri" w:hAnsi="Calibri" w:cs="Calibri"/>
          <w:sz w:val="22"/>
          <w:szCs w:val="22"/>
        </w:rPr>
        <w:t>Program ochrony i zrównoważonego użytkowania różnorodności biologicznej</w:t>
      </w:r>
      <w:r w:rsidR="000553F3">
        <w:rPr>
          <w:rFonts w:ascii="Calibri" w:hAnsi="Calibri" w:cs="Calibri"/>
          <w:sz w:val="22"/>
          <w:szCs w:val="22"/>
        </w:rPr>
        <w:t>;</w:t>
      </w:r>
      <w:r w:rsidRPr="00113CC1">
        <w:rPr>
          <w:rFonts w:ascii="Calibri" w:hAnsi="Calibri" w:cs="Calibri"/>
          <w:sz w:val="22"/>
          <w:szCs w:val="22"/>
        </w:rPr>
        <w:t xml:space="preserve"> </w:t>
      </w:r>
    </w:p>
    <w:p w14:paraId="28A76F4D" w14:textId="77777777" w:rsidR="00AF19C6" w:rsidRPr="00CE0CF4" w:rsidRDefault="00AF19C6" w:rsidP="00052FE3">
      <w:pPr>
        <w:autoSpaceDE w:val="0"/>
        <w:spacing w:line="259" w:lineRule="auto"/>
        <w:jc w:val="both"/>
        <w:rPr>
          <w:rFonts w:ascii="Calibri" w:hAnsi="Calibri" w:cs="Calibri"/>
          <w:sz w:val="22"/>
          <w:szCs w:val="22"/>
          <w:u w:val="single"/>
        </w:rPr>
      </w:pPr>
    </w:p>
    <w:p w14:paraId="3A65B3E4" w14:textId="77777777" w:rsidR="00AF19C6" w:rsidRPr="00CE0CF4" w:rsidRDefault="00AF19C6" w:rsidP="00D53A23">
      <w:pPr>
        <w:pStyle w:val="Styl3"/>
        <w:numPr>
          <w:ilvl w:val="2"/>
          <w:numId w:val="46"/>
        </w:numPr>
        <w:spacing w:line="259" w:lineRule="auto"/>
        <w:ind w:left="709" w:hanging="709"/>
      </w:pPr>
      <w:bookmarkStart w:id="20" w:name="_Toc530850671"/>
      <w:bookmarkStart w:id="21" w:name="_Toc148284902"/>
      <w:r w:rsidRPr="00CE0CF4">
        <w:t>Programy, plany, rejestry, dane administracji rządowej i samorządowej województwa</w:t>
      </w:r>
      <w:r>
        <w:t xml:space="preserve"> </w:t>
      </w:r>
      <w:r w:rsidRPr="00CE0CF4">
        <w:t>i powiatu</w:t>
      </w:r>
      <w:bookmarkEnd w:id="20"/>
      <w:bookmarkEnd w:id="21"/>
    </w:p>
    <w:p w14:paraId="6AB30047" w14:textId="77777777" w:rsidR="00AF19C6" w:rsidRPr="00CE0CF4" w:rsidRDefault="00AF19C6" w:rsidP="00D53A23">
      <w:pPr>
        <w:pStyle w:val="Akapitzlist"/>
        <w:numPr>
          <w:ilvl w:val="2"/>
          <w:numId w:val="45"/>
        </w:numPr>
        <w:suppressAutoHyphens/>
        <w:overflowPunct w:val="0"/>
        <w:autoSpaceDE w:val="0"/>
        <w:spacing w:after="0" w:line="259" w:lineRule="auto"/>
        <w:textAlignment w:val="baseline"/>
        <w:rPr>
          <w:vanish/>
        </w:rPr>
      </w:pPr>
    </w:p>
    <w:p w14:paraId="701E8473" w14:textId="75519CEB" w:rsidR="00AF19C6" w:rsidRPr="00CE0CF4" w:rsidRDefault="00AF19C6" w:rsidP="00667583">
      <w:pPr>
        <w:numPr>
          <w:ilvl w:val="3"/>
          <w:numId w:val="102"/>
        </w:numPr>
        <w:overflowPunct w:val="0"/>
        <w:autoSpaceDE w:val="0"/>
        <w:spacing w:line="259" w:lineRule="auto"/>
        <w:ind w:left="709" w:hanging="505"/>
        <w:jc w:val="both"/>
        <w:textAlignment w:val="baseline"/>
        <w:rPr>
          <w:rFonts w:ascii="Calibri" w:hAnsi="Calibri" w:cs="Calibri"/>
          <w:sz w:val="22"/>
          <w:szCs w:val="22"/>
        </w:rPr>
      </w:pPr>
      <w:r w:rsidRPr="00CE0CF4">
        <w:rPr>
          <w:rFonts w:ascii="Calibri" w:hAnsi="Calibri" w:cs="Calibri"/>
          <w:sz w:val="22"/>
          <w:szCs w:val="22"/>
        </w:rPr>
        <w:t>Stan środowiska za lata:</w:t>
      </w:r>
      <w:r w:rsidR="007B2E4D">
        <w:rPr>
          <w:rFonts w:ascii="Calibri" w:hAnsi="Calibri" w:cs="Calibri"/>
          <w:sz w:val="22"/>
          <w:szCs w:val="22"/>
        </w:rPr>
        <w:t xml:space="preserve"> 2018, 2019</w:t>
      </w:r>
      <w:r w:rsidR="001F3110">
        <w:rPr>
          <w:rFonts w:ascii="Calibri" w:hAnsi="Calibri" w:cs="Calibri"/>
          <w:sz w:val="22"/>
          <w:szCs w:val="22"/>
        </w:rPr>
        <w:t>,2020</w:t>
      </w:r>
      <w:r w:rsidRPr="00CE0CF4">
        <w:rPr>
          <w:rFonts w:ascii="Calibri" w:hAnsi="Calibri" w:cs="Calibri"/>
          <w:sz w:val="22"/>
          <w:szCs w:val="22"/>
        </w:rPr>
        <w:t xml:space="preserve"> (WIOŚ </w:t>
      </w:r>
      <w:r w:rsidR="00D739B3">
        <w:rPr>
          <w:rFonts w:ascii="Calibri" w:hAnsi="Calibri" w:cs="Calibri"/>
          <w:sz w:val="22"/>
          <w:szCs w:val="22"/>
        </w:rPr>
        <w:t>Rzeszów</w:t>
      </w:r>
      <w:r w:rsidRPr="00CE0CF4">
        <w:rPr>
          <w:rFonts w:ascii="Calibri" w:hAnsi="Calibri" w:cs="Calibri"/>
          <w:sz w:val="22"/>
          <w:szCs w:val="22"/>
        </w:rPr>
        <w:t>);</w:t>
      </w:r>
    </w:p>
    <w:p w14:paraId="5DCC15C1" w14:textId="2190BAB1" w:rsidR="00592EFA" w:rsidRPr="00592EFA" w:rsidRDefault="001F3110" w:rsidP="00667583">
      <w:pPr>
        <w:numPr>
          <w:ilvl w:val="3"/>
          <w:numId w:val="102"/>
        </w:numPr>
        <w:overflowPunct w:val="0"/>
        <w:autoSpaceDE w:val="0"/>
        <w:spacing w:line="259" w:lineRule="auto"/>
        <w:ind w:left="709" w:hanging="505"/>
        <w:jc w:val="both"/>
        <w:textAlignment w:val="baseline"/>
        <w:rPr>
          <w:rFonts w:ascii="Calibri" w:hAnsi="Calibri" w:cs="Calibri"/>
          <w:sz w:val="22"/>
          <w:szCs w:val="22"/>
        </w:rPr>
      </w:pPr>
      <w:bookmarkStart w:id="22" w:name="bookmark6"/>
      <w:bookmarkStart w:id="23" w:name="bookmark7"/>
      <w:bookmarkStart w:id="24" w:name="_Toc442040117"/>
      <w:bookmarkStart w:id="25" w:name="_Toc453101196"/>
      <w:r w:rsidRPr="001F3110">
        <w:rPr>
          <w:rFonts w:ascii="Calibri" w:hAnsi="Calibri" w:cs="Calibri"/>
          <w:sz w:val="22"/>
          <w:szCs w:val="22"/>
        </w:rPr>
        <w:t>Program Ochrony Środowiska Województwa Podkarpackiego na lata 2020-2023</w:t>
      </w:r>
      <w:r w:rsidR="00592EFA" w:rsidRPr="00592EFA">
        <w:rPr>
          <w:rFonts w:ascii="Calibri" w:hAnsi="Calibri" w:cs="Calibri"/>
          <w:sz w:val="22"/>
          <w:szCs w:val="22"/>
        </w:rPr>
        <w:t xml:space="preserve"> wraz z Prognozą oddziaływania na środowisko - Uchwała Nr</w:t>
      </w:r>
      <w:r w:rsidR="00052FE3">
        <w:rPr>
          <w:rFonts w:ascii="Calibri" w:hAnsi="Calibri" w:cs="Calibri"/>
          <w:sz w:val="22"/>
          <w:szCs w:val="22"/>
        </w:rPr>
        <w:t> </w:t>
      </w:r>
      <w:r w:rsidR="00592EFA" w:rsidRPr="00592EFA">
        <w:rPr>
          <w:rFonts w:ascii="Calibri" w:hAnsi="Calibri" w:cs="Calibri"/>
          <w:sz w:val="22"/>
          <w:szCs w:val="22"/>
        </w:rPr>
        <w:t>X</w:t>
      </w:r>
      <w:r>
        <w:rPr>
          <w:rFonts w:ascii="Calibri" w:hAnsi="Calibri" w:cs="Calibri"/>
          <w:sz w:val="22"/>
          <w:szCs w:val="22"/>
        </w:rPr>
        <w:t>XXI</w:t>
      </w:r>
      <w:r w:rsidR="00592EFA" w:rsidRPr="00592EFA">
        <w:rPr>
          <w:rFonts w:ascii="Calibri" w:hAnsi="Calibri" w:cs="Calibri"/>
          <w:sz w:val="22"/>
          <w:szCs w:val="22"/>
        </w:rPr>
        <w:t>/</w:t>
      </w:r>
      <w:r>
        <w:rPr>
          <w:rFonts w:ascii="Calibri" w:hAnsi="Calibri" w:cs="Calibri"/>
          <w:sz w:val="22"/>
          <w:szCs w:val="22"/>
        </w:rPr>
        <w:t>521</w:t>
      </w:r>
      <w:r w:rsidR="00592EFA" w:rsidRPr="00592EFA">
        <w:rPr>
          <w:rFonts w:ascii="Calibri" w:hAnsi="Calibri" w:cs="Calibri"/>
          <w:sz w:val="22"/>
          <w:szCs w:val="22"/>
        </w:rPr>
        <w:t>/</w:t>
      </w:r>
      <w:r>
        <w:rPr>
          <w:rFonts w:ascii="Calibri" w:hAnsi="Calibri" w:cs="Calibri"/>
          <w:sz w:val="22"/>
          <w:szCs w:val="22"/>
        </w:rPr>
        <w:t>21</w:t>
      </w:r>
      <w:r w:rsidR="00592EFA" w:rsidRPr="00592EFA">
        <w:rPr>
          <w:rFonts w:ascii="Calibri" w:hAnsi="Calibri" w:cs="Calibri"/>
          <w:sz w:val="22"/>
          <w:szCs w:val="22"/>
        </w:rPr>
        <w:t xml:space="preserve"> Sejmiku Województwa Podkarpackiego z</w:t>
      </w:r>
      <w:r w:rsidR="004F4F2A">
        <w:rPr>
          <w:rFonts w:ascii="Calibri" w:hAnsi="Calibri" w:cs="Calibri"/>
          <w:sz w:val="22"/>
          <w:szCs w:val="22"/>
        </w:rPr>
        <w:t> </w:t>
      </w:r>
      <w:r w:rsidR="00592EFA" w:rsidRPr="00592EFA">
        <w:rPr>
          <w:rFonts w:ascii="Calibri" w:hAnsi="Calibri" w:cs="Calibri"/>
          <w:sz w:val="22"/>
          <w:szCs w:val="22"/>
        </w:rPr>
        <w:t xml:space="preserve">dnia </w:t>
      </w:r>
      <w:r>
        <w:rPr>
          <w:rFonts w:ascii="Calibri" w:hAnsi="Calibri" w:cs="Calibri"/>
          <w:sz w:val="22"/>
          <w:szCs w:val="22"/>
        </w:rPr>
        <w:t>19</w:t>
      </w:r>
      <w:r w:rsidR="00592EFA" w:rsidRPr="00592EFA">
        <w:rPr>
          <w:rFonts w:ascii="Calibri" w:hAnsi="Calibri" w:cs="Calibri"/>
          <w:sz w:val="22"/>
          <w:szCs w:val="22"/>
        </w:rPr>
        <w:t xml:space="preserve"> </w:t>
      </w:r>
      <w:r>
        <w:rPr>
          <w:rFonts w:ascii="Calibri" w:hAnsi="Calibri" w:cs="Calibri"/>
          <w:sz w:val="22"/>
          <w:szCs w:val="22"/>
        </w:rPr>
        <w:t xml:space="preserve">stycznia </w:t>
      </w:r>
      <w:r w:rsidR="00592EFA" w:rsidRPr="00592EFA">
        <w:rPr>
          <w:rFonts w:ascii="Calibri" w:hAnsi="Calibri" w:cs="Calibri"/>
          <w:sz w:val="22"/>
          <w:szCs w:val="22"/>
        </w:rPr>
        <w:t>20</w:t>
      </w:r>
      <w:r>
        <w:rPr>
          <w:rFonts w:ascii="Calibri" w:hAnsi="Calibri" w:cs="Calibri"/>
          <w:sz w:val="22"/>
          <w:szCs w:val="22"/>
        </w:rPr>
        <w:t>21</w:t>
      </w:r>
      <w:r w:rsidR="00592EFA" w:rsidRPr="00592EFA">
        <w:rPr>
          <w:rFonts w:ascii="Calibri" w:hAnsi="Calibri" w:cs="Calibri"/>
          <w:sz w:val="22"/>
          <w:szCs w:val="22"/>
        </w:rPr>
        <w:t xml:space="preserve"> r.;</w:t>
      </w:r>
    </w:p>
    <w:p w14:paraId="796B6F31" w14:textId="4871F952" w:rsidR="00592EFA" w:rsidRDefault="00EA5793" w:rsidP="00667583">
      <w:pPr>
        <w:numPr>
          <w:ilvl w:val="3"/>
          <w:numId w:val="102"/>
        </w:numPr>
        <w:overflowPunct w:val="0"/>
        <w:autoSpaceDE w:val="0"/>
        <w:spacing w:line="259" w:lineRule="auto"/>
        <w:ind w:left="709" w:hanging="505"/>
        <w:jc w:val="both"/>
        <w:textAlignment w:val="baseline"/>
        <w:rPr>
          <w:rFonts w:ascii="Calibri" w:hAnsi="Calibri" w:cs="Calibri"/>
          <w:sz w:val="22"/>
          <w:szCs w:val="22"/>
        </w:rPr>
      </w:pPr>
      <w:r w:rsidRPr="00EA5793">
        <w:rPr>
          <w:rFonts w:ascii="Calibri" w:hAnsi="Calibri" w:cs="Calibri"/>
          <w:sz w:val="22"/>
          <w:szCs w:val="22"/>
        </w:rPr>
        <w:t>Plan Gospodarki Odpadami dla Województwa Podkarpackiego na lata 2020 – 2026 z perspektywą do 2032 roku (WPGO) wraz z Planem Inwestycyjnym stanowiącym załącznik do WPGO oraz Prognozą oddziaływania projektu WPGO na środowisko</w:t>
      </w:r>
      <w:r w:rsidR="00592EFA" w:rsidRPr="00592EFA">
        <w:rPr>
          <w:rFonts w:ascii="Calibri" w:hAnsi="Calibri" w:cs="Calibri"/>
          <w:sz w:val="22"/>
          <w:szCs w:val="22"/>
        </w:rPr>
        <w:t>.</w:t>
      </w:r>
      <w:r w:rsidRPr="00EA5793">
        <w:rPr>
          <w:rFonts w:ascii="Calibri" w:hAnsi="Calibri" w:cs="Calibri"/>
          <w:sz w:val="22"/>
          <w:szCs w:val="22"/>
        </w:rPr>
        <w:t xml:space="preserve"> Uchwała Uchwałą NR XXXVI/584/21 z</w:t>
      </w:r>
      <w:r w:rsidR="004F4F2A">
        <w:rPr>
          <w:rFonts w:ascii="Calibri" w:hAnsi="Calibri" w:cs="Calibri"/>
          <w:sz w:val="22"/>
          <w:szCs w:val="22"/>
        </w:rPr>
        <w:t> </w:t>
      </w:r>
      <w:r w:rsidRPr="00EA5793">
        <w:rPr>
          <w:rFonts w:ascii="Calibri" w:hAnsi="Calibri" w:cs="Calibri"/>
          <w:sz w:val="22"/>
          <w:szCs w:val="22"/>
        </w:rPr>
        <w:t xml:space="preserve">dnia 26 kwietnia 2021 r. </w:t>
      </w:r>
      <w:r>
        <w:rPr>
          <w:rFonts w:ascii="Calibri" w:hAnsi="Calibri" w:cs="Calibri"/>
          <w:sz w:val="22"/>
          <w:szCs w:val="22"/>
        </w:rPr>
        <w:t xml:space="preserve">Sejmiku </w:t>
      </w:r>
      <w:r w:rsidRPr="00EA5793">
        <w:rPr>
          <w:rFonts w:ascii="Calibri" w:hAnsi="Calibri" w:cs="Calibri"/>
          <w:sz w:val="22"/>
          <w:szCs w:val="22"/>
        </w:rPr>
        <w:t>Województwa Podkarpackiego</w:t>
      </w:r>
      <w:r w:rsidR="00592EFA" w:rsidRPr="00592EFA">
        <w:rPr>
          <w:rFonts w:ascii="Calibri" w:hAnsi="Calibri" w:cs="Calibri"/>
          <w:sz w:val="22"/>
          <w:szCs w:val="22"/>
        </w:rPr>
        <w:t>;</w:t>
      </w:r>
    </w:p>
    <w:p w14:paraId="2995A217" w14:textId="2C3EE82F" w:rsidR="00592EFA" w:rsidRDefault="00917052" w:rsidP="00667583">
      <w:pPr>
        <w:numPr>
          <w:ilvl w:val="3"/>
          <w:numId w:val="102"/>
        </w:numPr>
        <w:overflowPunct w:val="0"/>
        <w:autoSpaceDE w:val="0"/>
        <w:spacing w:line="259" w:lineRule="auto"/>
        <w:ind w:left="709" w:hanging="505"/>
        <w:jc w:val="both"/>
        <w:textAlignment w:val="baseline"/>
        <w:rPr>
          <w:rFonts w:ascii="Calibri" w:hAnsi="Calibri" w:cs="Calibri"/>
          <w:sz w:val="22"/>
          <w:szCs w:val="22"/>
        </w:rPr>
      </w:pPr>
      <w:r w:rsidRPr="00917052">
        <w:rPr>
          <w:rFonts w:ascii="Calibri" w:hAnsi="Calibri" w:cs="Calibri"/>
          <w:sz w:val="22"/>
          <w:szCs w:val="22"/>
        </w:rPr>
        <w:t>Uchwała nr XXVII/463/20 Sejmiku Województwa Podkarpackiego z dnia 28 września 2020 r. w</w:t>
      </w:r>
      <w:r w:rsidR="004F4F2A">
        <w:rPr>
          <w:rFonts w:ascii="Calibri" w:hAnsi="Calibri" w:cs="Calibri"/>
          <w:sz w:val="22"/>
          <w:szCs w:val="22"/>
        </w:rPr>
        <w:t> </w:t>
      </w:r>
      <w:r w:rsidRPr="00917052">
        <w:rPr>
          <w:rFonts w:ascii="Calibri" w:hAnsi="Calibri" w:cs="Calibri"/>
          <w:sz w:val="22"/>
          <w:szCs w:val="22"/>
        </w:rPr>
        <w:t xml:space="preserve">sprawie określenia „Programu ochrony powietrza dla strefy podkarpackiej - z uwagi na stwierdzone przekroczenie poziomu dopuszczalnego pyłu zawieszonego PM10, poziomu </w:t>
      </w:r>
      <w:r w:rsidRPr="00917052">
        <w:rPr>
          <w:rFonts w:ascii="Calibri" w:hAnsi="Calibri" w:cs="Calibri"/>
          <w:sz w:val="22"/>
          <w:szCs w:val="22"/>
        </w:rPr>
        <w:lastRenderedPageBreak/>
        <w:t>dopuszczalnego pyłu zawieszonego PM2,5 oraz poziomu docelowego benzo(a)pirenu wraz z</w:t>
      </w:r>
      <w:r w:rsidR="004F4F2A">
        <w:rPr>
          <w:rFonts w:ascii="Calibri" w:hAnsi="Calibri" w:cs="Calibri"/>
          <w:sz w:val="22"/>
          <w:szCs w:val="22"/>
        </w:rPr>
        <w:t> </w:t>
      </w:r>
      <w:r w:rsidRPr="00917052">
        <w:rPr>
          <w:rFonts w:ascii="Calibri" w:hAnsi="Calibri" w:cs="Calibri"/>
          <w:sz w:val="22"/>
          <w:szCs w:val="22"/>
        </w:rPr>
        <w:t>Planem Działań Krótkoterminowych”</w:t>
      </w:r>
      <w:r w:rsidR="00592EFA" w:rsidRPr="00592EFA">
        <w:rPr>
          <w:rFonts w:ascii="Calibri" w:hAnsi="Calibri" w:cs="Calibri"/>
          <w:sz w:val="22"/>
          <w:szCs w:val="22"/>
        </w:rPr>
        <w:t>;</w:t>
      </w:r>
    </w:p>
    <w:p w14:paraId="04E65E16" w14:textId="18248A6A" w:rsidR="00936ED7" w:rsidRPr="005F765D" w:rsidRDefault="005F765D" w:rsidP="00667583">
      <w:pPr>
        <w:numPr>
          <w:ilvl w:val="3"/>
          <w:numId w:val="102"/>
        </w:numPr>
        <w:overflowPunct w:val="0"/>
        <w:autoSpaceDE w:val="0"/>
        <w:spacing w:line="259" w:lineRule="auto"/>
        <w:ind w:left="709" w:hanging="505"/>
        <w:jc w:val="both"/>
        <w:textAlignment w:val="baseline"/>
        <w:rPr>
          <w:rFonts w:ascii="Calibri" w:hAnsi="Calibri" w:cs="Calibri"/>
          <w:sz w:val="22"/>
          <w:szCs w:val="22"/>
        </w:rPr>
      </w:pPr>
      <w:r w:rsidRPr="005F765D">
        <w:rPr>
          <w:rFonts w:ascii="Calibri" w:hAnsi="Calibri" w:cs="Calibri"/>
          <w:sz w:val="22"/>
          <w:szCs w:val="22"/>
        </w:rPr>
        <w:t xml:space="preserve">Program Ochrony Środowiska dla Powiatu </w:t>
      </w:r>
      <w:r w:rsidR="007A0E54">
        <w:rPr>
          <w:rFonts w:ascii="Calibri" w:hAnsi="Calibri" w:cs="Calibri"/>
          <w:sz w:val="22"/>
          <w:szCs w:val="22"/>
        </w:rPr>
        <w:t>R</w:t>
      </w:r>
      <w:r w:rsidR="00DA75F8">
        <w:rPr>
          <w:rFonts w:ascii="Calibri" w:hAnsi="Calibri" w:cs="Calibri"/>
          <w:sz w:val="22"/>
          <w:szCs w:val="22"/>
        </w:rPr>
        <w:t>z</w:t>
      </w:r>
      <w:r w:rsidR="007A0E54">
        <w:rPr>
          <w:rFonts w:ascii="Calibri" w:hAnsi="Calibri" w:cs="Calibri"/>
          <w:sz w:val="22"/>
          <w:szCs w:val="22"/>
        </w:rPr>
        <w:t>eszowskiego</w:t>
      </w:r>
      <w:r w:rsidR="00936ED7" w:rsidRPr="005F765D">
        <w:rPr>
          <w:rFonts w:ascii="Calibri" w:hAnsi="Calibri" w:cs="Calibri"/>
          <w:sz w:val="22"/>
          <w:szCs w:val="22"/>
        </w:rPr>
        <w:t xml:space="preserve"> </w:t>
      </w:r>
      <w:r>
        <w:rPr>
          <w:rFonts w:ascii="Calibri" w:hAnsi="Calibri" w:cs="Calibri"/>
          <w:sz w:val="22"/>
          <w:szCs w:val="22"/>
        </w:rPr>
        <w:t>;</w:t>
      </w:r>
    </w:p>
    <w:p w14:paraId="6C78066C" w14:textId="14B41609" w:rsidR="00AF19C6" w:rsidRPr="00936ED7" w:rsidRDefault="00AF19C6" w:rsidP="00667583">
      <w:pPr>
        <w:numPr>
          <w:ilvl w:val="3"/>
          <w:numId w:val="102"/>
        </w:numPr>
        <w:overflowPunct w:val="0"/>
        <w:autoSpaceDE w:val="0"/>
        <w:spacing w:line="259" w:lineRule="auto"/>
        <w:ind w:left="709" w:hanging="505"/>
        <w:jc w:val="both"/>
        <w:textAlignment w:val="baseline"/>
        <w:rPr>
          <w:rFonts w:ascii="Calibri" w:hAnsi="Calibri" w:cs="Calibri"/>
          <w:sz w:val="22"/>
          <w:szCs w:val="22"/>
        </w:rPr>
      </w:pPr>
      <w:r w:rsidRPr="00936ED7">
        <w:rPr>
          <w:rFonts w:ascii="Calibri" w:hAnsi="Calibri" w:cs="Calibri"/>
          <w:sz w:val="22"/>
          <w:szCs w:val="22"/>
        </w:rPr>
        <w:t xml:space="preserve">Dane z banku danych </w:t>
      </w:r>
      <w:r w:rsidR="002A5441" w:rsidRPr="00936ED7">
        <w:rPr>
          <w:rFonts w:ascii="Calibri" w:hAnsi="Calibri" w:cs="Calibri"/>
          <w:sz w:val="22"/>
          <w:szCs w:val="22"/>
        </w:rPr>
        <w:t>lokalnych</w:t>
      </w:r>
      <w:r w:rsidRPr="00936ED7">
        <w:rPr>
          <w:rFonts w:ascii="Calibri" w:hAnsi="Calibri" w:cs="Calibri"/>
          <w:sz w:val="22"/>
          <w:szCs w:val="22"/>
        </w:rPr>
        <w:t>.</w:t>
      </w:r>
    </w:p>
    <w:p w14:paraId="6EB4008F" w14:textId="29607C60" w:rsidR="005F765D" w:rsidRPr="005F765D" w:rsidRDefault="005F765D" w:rsidP="005F765D">
      <w:pPr>
        <w:overflowPunct w:val="0"/>
        <w:autoSpaceDE w:val="0"/>
        <w:spacing w:line="259" w:lineRule="auto"/>
        <w:ind w:left="1224"/>
        <w:jc w:val="both"/>
        <w:textAlignment w:val="baseline"/>
        <w:rPr>
          <w:rFonts w:ascii="Calibri" w:hAnsi="Calibri" w:cs="Calibri"/>
          <w:sz w:val="22"/>
          <w:szCs w:val="22"/>
        </w:rPr>
      </w:pPr>
    </w:p>
    <w:p w14:paraId="539B54AB" w14:textId="66581662" w:rsidR="0005360B" w:rsidRDefault="0005360B" w:rsidP="005F765D">
      <w:pPr>
        <w:overflowPunct w:val="0"/>
        <w:autoSpaceDE w:val="0"/>
        <w:spacing w:line="259" w:lineRule="auto"/>
        <w:ind w:left="1224"/>
        <w:jc w:val="both"/>
        <w:textAlignment w:val="baseline"/>
        <w:rPr>
          <w:rFonts w:ascii="Calibri" w:hAnsi="Calibri" w:cs="Calibri"/>
          <w:sz w:val="22"/>
          <w:szCs w:val="22"/>
        </w:rPr>
      </w:pPr>
    </w:p>
    <w:p w14:paraId="2F33F459" w14:textId="77777777" w:rsidR="00AF19C6" w:rsidRPr="00CE0CF4" w:rsidRDefault="00AF19C6" w:rsidP="00D53A23">
      <w:pPr>
        <w:pStyle w:val="Styl3"/>
        <w:numPr>
          <w:ilvl w:val="1"/>
          <w:numId w:val="46"/>
        </w:numPr>
        <w:spacing w:line="259" w:lineRule="auto"/>
        <w:ind w:left="426"/>
      </w:pPr>
      <w:bookmarkStart w:id="26" w:name="_Toc491026905"/>
      <w:bookmarkStart w:id="27" w:name="_Toc530850672"/>
      <w:bookmarkStart w:id="28" w:name="_Toc148284903"/>
      <w:r w:rsidRPr="00CE0CF4">
        <w:t>Metodyka sporządzania Programu i jego struktura</w:t>
      </w:r>
      <w:bookmarkEnd w:id="22"/>
      <w:bookmarkEnd w:id="23"/>
      <w:bookmarkEnd w:id="26"/>
      <w:bookmarkEnd w:id="27"/>
      <w:bookmarkEnd w:id="28"/>
    </w:p>
    <w:p w14:paraId="7731BAD8" w14:textId="77777777" w:rsidR="00AF19C6" w:rsidRPr="00CE0CF4" w:rsidRDefault="00AF19C6" w:rsidP="00052FE3">
      <w:pPr>
        <w:pStyle w:val="nagwekwb3"/>
        <w:spacing w:line="259" w:lineRule="auto"/>
        <w:rPr>
          <w:rFonts w:ascii="Calibri" w:hAnsi="Calibri" w:cs="Calibri"/>
          <w:sz w:val="22"/>
          <w:szCs w:val="22"/>
        </w:rPr>
      </w:pPr>
    </w:p>
    <w:p w14:paraId="49D9D95E" w14:textId="46BBF4DF" w:rsidR="00AF19C6" w:rsidRPr="00CE0CF4" w:rsidRDefault="00AF19C6" w:rsidP="00052FE3">
      <w:pPr>
        <w:spacing w:line="259" w:lineRule="auto"/>
        <w:ind w:firstLine="851"/>
        <w:jc w:val="both"/>
        <w:rPr>
          <w:rFonts w:ascii="Calibri" w:hAnsi="Calibri" w:cs="Calibri"/>
          <w:sz w:val="22"/>
          <w:szCs w:val="22"/>
        </w:rPr>
      </w:pPr>
      <w:r w:rsidRPr="00CE0CF4">
        <w:rPr>
          <w:rFonts w:ascii="Calibri" w:hAnsi="Calibri" w:cs="Calibri"/>
          <w:sz w:val="22"/>
          <w:szCs w:val="22"/>
        </w:rPr>
        <w:t xml:space="preserve">Program jest kontynuacją poprzednio uchwalonego Programu Ochrony Środowiska dla </w:t>
      </w:r>
      <w:r w:rsidR="00DA75F8">
        <w:rPr>
          <w:rFonts w:ascii="Calibri" w:hAnsi="Calibri" w:cs="Calibri"/>
          <w:sz w:val="22"/>
          <w:szCs w:val="22"/>
        </w:rPr>
        <w:t>Gminy Błażowa</w:t>
      </w:r>
      <w:r w:rsidRPr="00CE0CF4">
        <w:rPr>
          <w:rFonts w:ascii="Calibri" w:hAnsi="Calibri" w:cs="Calibri"/>
          <w:sz w:val="22"/>
          <w:szCs w:val="22"/>
        </w:rPr>
        <w:t>, który wyznaczał kierunki podejmowanych działań w zakresie szeroko rozumianej problematyki ochrony środowiska.</w:t>
      </w:r>
    </w:p>
    <w:p w14:paraId="4574D060" w14:textId="607B57D6" w:rsidR="00AF19C6" w:rsidRPr="00CE0CF4" w:rsidRDefault="00AF19C6" w:rsidP="00052FE3">
      <w:pPr>
        <w:spacing w:line="259" w:lineRule="auto"/>
        <w:jc w:val="both"/>
        <w:rPr>
          <w:rFonts w:ascii="Calibri" w:hAnsi="Calibri" w:cs="Calibri"/>
          <w:sz w:val="22"/>
          <w:szCs w:val="22"/>
        </w:rPr>
      </w:pPr>
      <w:r w:rsidRPr="00CE0CF4">
        <w:rPr>
          <w:rFonts w:ascii="Calibri" w:hAnsi="Calibri" w:cs="Calibri"/>
          <w:sz w:val="22"/>
          <w:szCs w:val="22"/>
        </w:rPr>
        <w:t xml:space="preserve">Przy opracowywaniu Programu korzystano z zapisów zawartych w dokumentach strategicznych obowiązujących dla kraju, województwa, powiatu oraz </w:t>
      </w:r>
      <w:r w:rsidR="00571AF6">
        <w:rPr>
          <w:rFonts w:ascii="Calibri" w:hAnsi="Calibri" w:cs="Calibri"/>
          <w:sz w:val="22"/>
          <w:szCs w:val="22"/>
        </w:rPr>
        <w:t>Gminy Błażowa</w:t>
      </w:r>
      <w:r w:rsidRPr="00CE0CF4">
        <w:rPr>
          <w:rFonts w:ascii="Calibri" w:hAnsi="Calibri" w:cs="Calibri"/>
          <w:sz w:val="22"/>
          <w:szCs w:val="22"/>
        </w:rPr>
        <w:t>.</w:t>
      </w:r>
    </w:p>
    <w:p w14:paraId="2D6ADBED" w14:textId="6C93501D" w:rsidR="00AF19C6" w:rsidRPr="00CE0CF4" w:rsidRDefault="00AF19C6" w:rsidP="00052FE3">
      <w:pPr>
        <w:spacing w:line="259" w:lineRule="auto"/>
        <w:jc w:val="both"/>
        <w:rPr>
          <w:rFonts w:ascii="Calibri" w:hAnsi="Calibri" w:cs="Calibri"/>
          <w:sz w:val="22"/>
          <w:szCs w:val="22"/>
        </w:rPr>
      </w:pPr>
      <w:r w:rsidRPr="00CE0CF4">
        <w:rPr>
          <w:rFonts w:ascii="Calibri" w:hAnsi="Calibri" w:cs="Calibri"/>
          <w:sz w:val="22"/>
          <w:szCs w:val="22"/>
        </w:rPr>
        <w:t>Zgodnie z ustawą POŚ, Program winien być oparty na dokumentach strategicznych i programowych związanych z rozwojem</w:t>
      </w:r>
      <w:r w:rsidR="00CC29D8">
        <w:rPr>
          <w:rFonts w:ascii="Calibri" w:hAnsi="Calibri" w:cs="Calibri"/>
          <w:sz w:val="22"/>
          <w:szCs w:val="22"/>
        </w:rPr>
        <w:t xml:space="preserve"> </w:t>
      </w:r>
      <w:r w:rsidR="00571AF6">
        <w:rPr>
          <w:rFonts w:ascii="Calibri" w:hAnsi="Calibri" w:cs="Calibri"/>
          <w:sz w:val="22"/>
          <w:szCs w:val="22"/>
        </w:rPr>
        <w:t>Gminy Błażowa</w:t>
      </w:r>
      <w:r w:rsidRPr="00CE0CF4">
        <w:rPr>
          <w:rFonts w:ascii="Calibri" w:hAnsi="Calibri" w:cs="Calibri"/>
          <w:sz w:val="22"/>
          <w:szCs w:val="22"/>
        </w:rPr>
        <w:t>.</w:t>
      </w:r>
    </w:p>
    <w:p w14:paraId="7783DFE5" w14:textId="77777777" w:rsidR="00AF19C6" w:rsidRPr="00CE0CF4" w:rsidRDefault="00AF19C6" w:rsidP="00052FE3">
      <w:pPr>
        <w:spacing w:line="259" w:lineRule="auto"/>
        <w:jc w:val="both"/>
        <w:rPr>
          <w:rFonts w:ascii="Calibri" w:hAnsi="Calibri" w:cs="Calibri"/>
          <w:sz w:val="22"/>
          <w:szCs w:val="22"/>
        </w:rPr>
      </w:pPr>
      <w:r w:rsidRPr="00CE0CF4">
        <w:rPr>
          <w:rFonts w:ascii="Calibri" w:hAnsi="Calibri" w:cs="Calibri"/>
          <w:sz w:val="22"/>
          <w:szCs w:val="22"/>
        </w:rPr>
        <w:t>W nowym systemie do głó</w:t>
      </w:r>
      <w:r w:rsidR="002A5441">
        <w:rPr>
          <w:rFonts w:ascii="Calibri" w:hAnsi="Calibri" w:cs="Calibri"/>
          <w:sz w:val="22"/>
          <w:szCs w:val="22"/>
        </w:rPr>
        <w:t>wnych dokumentów strategicznych</w:t>
      </w:r>
      <w:r w:rsidRPr="00CE0CF4">
        <w:rPr>
          <w:rFonts w:ascii="Calibri" w:hAnsi="Calibri" w:cs="Calibri"/>
          <w:sz w:val="22"/>
          <w:szCs w:val="22"/>
        </w:rPr>
        <w:t xml:space="preserve"> na </w:t>
      </w:r>
      <w:r w:rsidR="002A5441" w:rsidRPr="00CE0CF4">
        <w:rPr>
          <w:rFonts w:ascii="Calibri" w:hAnsi="Calibri" w:cs="Calibri"/>
          <w:sz w:val="22"/>
          <w:szCs w:val="22"/>
        </w:rPr>
        <w:t>podstawie, których</w:t>
      </w:r>
      <w:r w:rsidRPr="00CE0CF4">
        <w:rPr>
          <w:rFonts w:ascii="Calibri" w:hAnsi="Calibri" w:cs="Calibri"/>
          <w:sz w:val="22"/>
          <w:szCs w:val="22"/>
        </w:rPr>
        <w:t xml:space="preserve"> prowadzona jest polityka rozwoju, należą:</w:t>
      </w:r>
    </w:p>
    <w:p w14:paraId="19315B5D" w14:textId="77777777" w:rsidR="00AF19C6" w:rsidRPr="00CE0CF4" w:rsidRDefault="00AF19C6" w:rsidP="00D53A23">
      <w:pPr>
        <w:pStyle w:val="Akapitzlist"/>
        <w:numPr>
          <w:ilvl w:val="0"/>
          <w:numId w:val="47"/>
        </w:numPr>
        <w:suppressAutoHyphens/>
        <w:spacing w:after="0" w:line="259" w:lineRule="auto"/>
        <w:jc w:val="left"/>
        <w:rPr>
          <w:vanish/>
        </w:rPr>
      </w:pPr>
    </w:p>
    <w:p w14:paraId="158ACC57" w14:textId="77777777" w:rsidR="00AF19C6" w:rsidRPr="00CE0CF4" w:rsidRDefault="00AF19C6" w:rsidP="00D53A23">
      <w:pPr>
        <w:pStyle w:val="Akapitzlist"/>
        <w:numPr>
          <w:ilvl w:val="0"/>
          <w:numId w:val="47"/>
        </w:numPr>
        <w:suppressAutoHyphens/>
        <w:spacing w:after="0" w:line="259" w:lineRule="auto"/>
        <w:jc w:val="left"/>
        <w:rPr>
          <w:vanish/>
        </w:rPr>
      </w:pPr>
    </w:p>
    <w:p w14:paraId="08CDD903" w14:textId="77777777" w:rsidR="00AF19C6" w:rsidRPr="00CE0CF4" w:rsidRDefault="00AF19C6" w:rsidP="00D53A23">
      <w:pPr>
        <w:pStyle w:val="Akapitzlist"/>
        <w:numPr>
          <w:ilvl w:val="1"/>
          <w:numId w:val="47"/>
        </w:numPr>
        <w:suppressAutoHyphens/>
        <w:spacing w:after="0" w:line="259" w:lineRule="auto"/>
        <w:jc w:val="left"/>
        <w:rPr>
          <w:vanish/>
        </w:rPr>
      </w:pPr>
    </w:p>
    <w:p w14:paraId="5C0AEC6E" w14:textId="77777777" w:rsidR="00AF19C6" w:rsidRPr="00CE0CF4" w:rsidRDefault="00AF19C6" w:rsidP="00D53A23">
      <w:pPr>
        <w:pStyle w:val="Akapitzlist"/>
        <w:numPr>
          <w:ilvl w:val="1"/>
          <w:numId w:val="47"/>
        </w:numPr>
        <w:suppressAutoHyphens/>
        <w:spacing w:after="0" w:line="259" w:lineRule="auto"/>
        <w:jc w:val="left"/>
        <w:rPr>
          <w:vanish/>
        </w:rPr>
      </w:pPr>
    </w:p>
    <w:p w14:paraId="2A1D1579" w14:textId="77777777" w:rsidR="00AF19C6" w:rsidRPr="00CE0CF4" w:rsidRDefault="00AF19C6" w:rsidP="00D53A23">
      <w:pPr>
        <w:pStyle w:val="Akapitzlist"/>
        <w:numPr>
          <w:ilvl w:val="1"/>
          <w:numId w:val="47"/>
        </w:numPr>
        <w:suppressAutoHyphens/>
        <w:spacing w:after="0" w:line="259" w:lineRule="auto"/>
        <w:jc w:val="left"/>
        <w:rPr>
          <w:vanish/>
        </w:rPr>
      </w:pPr>
    </w:p>
    <w:p w14:paraId="38CD90CF" w14:textId="77777777" w:rsidR="00AF19C6" w:rsidRPr="00CE0CF4" w:rsidRDefault="002877B9" w:rsidP="00667583">
      <w:pPr>
        <w:pStyle w:val="Akapitzlist"/>
        <w:numPr>
          <w:ilvl w:val="0"/>
          <w:numId w:val="101"/>
        </w:numPr>
        <w:spacing w:after="0" w:line="259" w:lineRule="auto"/>
        <w:ind w:left="714" w:hanging="357"/>
      </w:pPr>
      <w:r>
        <w:t>Długookresowa Strategia Rozwoju K</w:t>
      </w:r>
      <w:r w:rsidR="00AF19C6" w:rsidRPr="00CE0CF4">
        <w:t>raju - DSRK (Polska 2030. Trzecia fala nowoczesności), określająca główne trendy, wyzwania oraz koncepcję rozwoju kraju w perspektywie długo</w:t>
      </w:r>
      <w:r w:rsidR="00AF19C6" w:rsidRPr="00CE0CF4">
        <w:softHyphen/>
        <w:t>okresowej;</w:t>
      </w:r>
    </w:p>
    <w:p w14:paraId="51228B24" w14:textId="12E5B679" w:rsidR="00AF19C6" w:rsidRPr="00CE0CF4" w:rsidRDefault="006707FD" w:rsidP="00667583">
      <w:pPr>
        <w:pStyle w:val="Akapitzlist"/>
        <w:numPr>
          <w:ilvl w:val="0"/>
          <w:numId w:val="101"/>
        </w:numPr>
        <w:spacing w:after="0" w:line="259" w:lineRule="auto"/>
      </w:pPr>
      <w:r w:rsidRPr="006707FD">
        <w:t>Strategia Zrównoważonego Rozwoju Transportu do 2030 roku</w:t>
      </w:r>
      <w:r w:rsidR="00AF19C6" w:rsidRPr="00CE0CF4">
        <w:t>;</w:t>
      </w:r>
    </w:p>
    <w:p w14:paraId="3540CA35" w14:textId="7C133BA2" w:rsidR="00AF19C6" w:rsidRPr="00CE0CF4" w:rsidRDefault="006707FD" w:rsidP="00667583">
      <w:pPr>
        <w:pStyle w:val="Akapitzlist"/>
        <w:numPr>
          <w:ilvl w:val="0"/>
          <w:numId w:val="101"/>
        </w:numPr>
        <w:spacing w:after="0" w:line="259" w:lineRule="auto"/>
      </w:pPr>
      <w:r w:rsidRPr="006707FD">
        <w:t>Polityka energetyczna Polski do 2040 r.</w:t>
      </w:r>
      <w:r w:rsidR="00AF19C6" w:rsidRPr="00CE0CF4">
        <w:t>;</w:t>
      </w:r>
    </w:p>
    <w:p w14:paraId="3433C981" w14:textId="6916D074" w:rsidR="00611B16" w:rsidRDefault="00611B16" w:rsidP="00667583">
      <w:pPr>
        <w:pStyle w:val="Akapitzlist"/>
        <w:numPr>
          <w:ilvl w:val="0"/>
          <w:numId w:val="101"/>
        </w:numPr>
        <w:spacing w:after="0" w:line="259" w:lineRule="auto"/>
      </w:pPr>
      <w:r w:rsidRPr="00611B16">
        <w:t>Strategia Produktywności 2030 (SP2030)</w:t>
      </w:r>
      <w:r>
        <w:t>;</w:t>
      </w:r>
      <w:r w:rsidRPr="00611B16">
        <w:t xml:space="preserve"> </w:t>
      </w:r>
    </w:p>
    <w:p w14:paraId="6050FF74" w14:textId="41C62218" w:rsidR="00B10D55" w:rsidRDefault="00B10D55" w:rsidP="00667583">
      <w:pPr>
        <w:pStyle w:val="Akapitzlist"/>
        <w:numPr>
          <w:ilvl w:val="0"/>
          <w:numId w:val="101"/>
        </w:numPr>
        <w:spacing w:after="0" w:line="259" w:lineRule="auto"/>
      </w:pPr>
      <w:r>
        <w:t>Polityka ekologiczna państw 2030 – strategia rozwoju w obszarze środowisko i g</w:t>
      </w:r>
      <w:r w:rsidR="002A5441">
        <w:t>ospo</w:t>
      </w:r>
      <w:r>
        <w:t>darka wodn</w:t>
      </w:r>
      <w:r w:rsidR="00233FDD">
        <w:t>a</w:t>
      </w:r>
      <w:r>
        <w:t>;</w:t>
      </w:r>
    </w:p>
    <w:p w14:paraId="1E64EA72" w14:textId="46EB1780" w:rsidR="00B10D55" w:rsidRDefault="0012497E" w:rsidP="00667583">
      <w:pPr>
        <w:pStyle w:val="Akapitzlist"/>
        <w:numPr>
          <w:ilvl w:val="0"/>
          <w:numId w:val="101"/>
        </w:numPr>
        <w:spacing w:after="0" w:line="259" w:lineRule="auto"/>
      </w:pPr>
      <w:r>
        <w:t xml:space="preserve">Strategia Zrównoważonego Rozwoju Polski Do Roku </w:t>
      </w:r>
      <w:r w:rsidR="00611B16">
        <w:t>do roku 2025</w:t>
      </w:r>
      <w:r w:rsidR="00B10D55">
        <w:t>;</w:t>
      </w:r>
    </w:p>
    <w:p w14:paraId="41573C83" w14:textId="77777777" w:rsidR="00D74FE6" w:rsidRPr="00592EFA" w:rsidRDefault="00D74FE6" w:rsidP="00667583">
      <w:pPr>
        <w:pStyle w:val="Akapitzlist"/>
        <w:numPr>
          <w:ilvl w:val="0"/>
          <w:numId w:val="101"/>
        </w:numPr>
        <w:spacing w:after="0" w:line="259" w:lineRule="auto"/>
      </w:pPr>
      <w:r w:rsidRPr="001F3110">
        <w:t>Program Ochrony Środowiska Województwa Podkarpackiego na lata 2020-2023</w:t>
      </w:r>
      <w:r w:rsidRPr="00592EFA">
        <w:t xml:space="preserve"> wraz z Prognozą oddziaływania na środowisko - Uchwała Nr</w:t>
      </w:r>
      <w:r>
        <w:t> </w:t>
      </w:r>
      <w:r w:rsidRPr="00592EFA">
        <w:t>X</w:t>
      </w:r>
      <w:r>
        <w:t>XXI</w:t>
      </w:r>
      <w:r w:rsidRPr="00592EFA">
        <w:t>/</w:t>
      </w:r>
      <w:r>
        <w:t>521</w:t>
      </w:r>
      <w:r w:rsidRPr="00592EFA">
        <w:t>/</w:t>
      </w:r>
      <w:r>
        <w:t>21</w:t>
      </w:r>
      <w:r w:rsidRPr="00592EFA">
        <w:t xml:space="preserve"> Sejmiku Województwa Podkarpackiego z dnia </w:t>
      </w:r>
      <w:r>
        <w:t>19</w:t>
      </w:r>
      <w:r w:rsidRPr="00592EFA">
        <w:t xml:space="preserve"> </w:t>
      </w:r>
      <w:r>
        <w:t xml:space="preserve">stycznia </w:t>
      </w:r>
      <w:r w:rsidRPr="00592EFA">
        <w:t>20</w:t>
      </w:r>
      <w:r>
        <w:t>21</w:t>
      </w:r>
      <w:r w:rsidRPr="00592EFA">
        <w:t xml:space="preserve"> r.;</w:t>
      </w:r>
    </w:p>
    <w:p w14:paraId="4AB944E2" w14:textId="77777777" w:rsidR="00D74FE6" w:rsidRDefault="00D74FE6" w:rsidP="00667583">
      <w:pPr>
        <w:pStyle w:val="Akapitzlist"/>
        <w:numPr>
          <w:ilvl w:val="0"/>
          <w:numId w:val="101"/>
        </w:numPr>
        <w:spacing w:after="0" w:line="259" w:lineRule="auto"/>
      </w:pPr>
      <w:r w:rsidRPr="00EA5793">
        <w:t>Plan Gospodarki Odpadami dla Województwa Podkarpackiego na lata 2020 – 2026 z perspektywą do 2032 roku (WPGO) wraz z Planem Inwestycyjnym stanowiącym załącznik do WPGO oraz Prognozą oddziaływania projektu WPGO na środowisko</w:t>
      </w:r>
      <w:r w:rsidRPr="00592EFA">
        <w:t>.</w:t>
      </w:r>
      <w:r w:rsidRPr="00EA5793">
        <w:t xml:space="preserve"> Uchwała Uchwałą NR XXXVI/584/21 z dnia 26 kwietnia 2021 r. </w:t>
      </w:r>
      <w:r>
        <w:t xml:space="preserve">Sejmiku </w:t>
      </w:r>
      <w:r w:rsidRPr="00EA5793">
        <w:t>Województwa Podkarpackiego</w:t>
      </w:r>
      <w:r w:rsidRPr="00592EFA">
        <w:t>;</w:t>
      </w:r>
    </w:p>
    <w:p w14:paraId="40945D08" w14:textId="77777777" w:rsidR="00D74FE6" w:rsidRDefault="00D74FE6" w:rsidP="00667583">
      <w:pPr>
        <w:pStyle w:val="Akapitzlist"/>
        <w:numPr>
          <w:ilvl w:val="0"/>
          <w:numId w:val="101"/>
        </w:numPr>
        <w:spacing w:after="0" w:line="259" w:lineRule="auto"/>
      </w:pPr>
      <w:r w:rsidRPr="00917052">
        <w:t>Uchwała nr XXVII/463/20 Sejmiku Województwa Podkarpackiego z dnia 28 września 2020 r. w sprawie określenia „Programu ochrony powietrza dla strefy podkarpackiej - z uwagi na stwierdzone przekroczenie poziomu dopuszczalnego pyłu zawieszonego PM10, poziomu dopuszczalnego pyłu zawieszonego PM2,5 oraz poziomu docelowego benzo(a)pirenu wraz z Planem Działań Krótkoterminowych”</w:t>
      </w:r>
      <w:r w:rsidRPr="00592EFA">
        <w:t>;</w:t>
      </w:r>
    </w:p>
    <w:p w14:paraId="04A69665" w14:textId="77777777" w:rsidR="00B41038" w:rsidRDefault="00B41038" w:rsidP="00052FE3">
      <w:pPr>
        <w:spacing w:line="259" w:lineRule="auto"/>
      </w:pPr>
    </w:p>
    <w:p w14:paraId="05E4463C" w14:textId="6BE6433B" w:rsidR="00AF19C6" w:rsidRPr="00CE0CF4" w:rsidRDefault="00AF19C6" w:rsidP="00052FE3">
      <w:pPr>
        <w:spacing w:line="259" w:lineRule="auto"/>
        <w:ind w:firstLine="720"/>
        <w:jc w:val="both"/>
        <w:rPr>
          <w:rFonts w:ascii="Calibri" w:hAnsi="Calibri" w:cs="Calibri"/>
          <w:sz w:val="22"/>
          <w:szCs w:val="22"/>
        </w:rPr>
      </w:pPr>
      <w:r w:rsidRPr="00CE0CF4">
        <w:rPr>
          <w:rFonts w:ascii="Calibri" w:hAnsi="Calibri" w:cs="Calibri"/>
          <w:sz w:val="22"/>
          <w:szCs w:val="22"/>
        </w:rPr>
        <w:t>W Programie wykorzystano aktualne dane dostępne w bazie danych Głównego Urzędu Statystycznego,</w:t>
      </w:r>
      <w:r>
        <w:rPr>
          <w:rFonts w:ascii="Calibri" w:hAnsi="Calibri" w:cs="Calibri"/>
          <w:sz w:val="22"/>
          <w:szCs w:val="22"/>
        </w:rPr>
        <w:t xml:space="preserve"> </w:t>
      </w:r>
      <w:r w:rsidRPr="0078762D">
        <w:rPr>
          <w:rFonts w:ascii="Calibri" w:hAnsi="Calibri" w:cs="Calibri"/>
          <w:sz w:val="22"/>
          <w:szCs w:val="22"/>
        </w:rPr>
        <w:t xml:space="preserve">Wojewódzkiej Inspekcji Ochrony Środowiska w </w:t>
      </w:r>
      <w:r w:rsidR="00E2673C">
        <w:rPr>
          <w:rFonts w:ascii="Calibri" w:hAnsi="Calibri" w:cs="Calibri"/>
          <w:sz w:val="22"/>
          <w:szCs w:val="22"/>
        </w:rPr>
        <w:t>Rzeszowie</w:t>
      </w:r>
      <w:r w:rsidRPr="00CE0CF4">
        <w:rPr>
          <w:rFonts w:ascii="Calibri" w:hAnsi="Calibri" w:cs="Calibri"/>
          <w:sz w:val="22"/>
          <w:szCs w:val="22"/>
        </w:rPr>
        <w:t xml:space="preserve">, Urzędu Marszałkowskiego Województwa </w:t>
      </w:r>
      <w:r w:rsidR="00D739B3">
        <w:rPr>
          <w:rFonts w:ascii="Calibri" w:hAnsi="Calibri" w:cs="Calibri"/>
          <w:sz w:val="22"/>
          <w:szCs w:val="22"/>
        </w:rPr>
        <w:t>Podkarpackiego</w:t>
      </w:r>
      <w:r w:rsidR="002A5441">
        <w:rPr>
          <w:rFonts w:ascii="Calibri" w:hAnsi="Calibri" w:cs="Calibri"/>
          <w:sz w:val="22"/>
          <w:szCs w:val="22"/>
        </w:rPr>
        <w:t xml:space="preserve">, </w:t>
      </w:r>
      <w:r w:rsidRPr="00CE0CF4">
        <w:rPr>
          <w:rFonts w:ascii="Calibri" w:hAnsi="Calibri" w:cs="Calibri"/>
          <w:sz w:val="22"/>
          <w:szCs w:val="22"/>
        </w:rPr>
        <w:t xml:space="preserve">Starostwa Powiatowego w </w:t>
      </w:r>
      <w:r w:rsidR="00CC29D8">
        <w:rPr>
          <w:rFonts w:ascii="Calibri" w:hAnsi="Calibri" w:cs="Calibri"/>
          <w:sz w:val="22"/>
          <w:szCs w:val="22"/>
        </w:rPr>
        <w:t xml:space="preserve">Rzeszowie </w:t>
      </w:r>
      <w:r w:rsidR="002A5441">
        <w:rPr>
          <w:rFonts w:ascii="Calibri" w:hAnsi="Calibri" w:cs="Calibri"/>
          <w:sz w:val="22"/>
          <w:szCs w:val="22"/>
        </w:rPr>
        <w:t xml:space="preserve">, </w:t>
      </w:r>
      <w:r w:rsidRPr="0078762D">
        <w:rPr>
          <w:rFonts w:ascii="Calibri" w:hAnsi="Calibri" w:cs="Calibri"/>
          <w:sz w:val="22"/>
          <w:szCs w:val="22"/>
        </w:rPr>
        <w:t xml:space="preserve">Urzędu </w:t>
      </w:r>
      <w:r w:rsidR="00CC29D8">
        <w:rPr>
          <w:rFonts w:ascii="Calibri" w:hAnsi="Calibri" w:cs="Calibri"/>
          <w:sz w:val="22"/>
          <w:szCs w:val="22"/>
        </w:rPr>
        <w:t xml:space="preserve">Miasta </w:t>
      </w:r>
      <w:r w:rsidR="0078762D" w:rsidRPr="0078762D">
        <w:rPr>
          <w:rFonts w:ascii="Calibri" w:hAnsi="Calibri" w:cs="Calibri"/>
          <w:sz w:val="22"/>
          <w:szCs w:val="22"/>
        </w:rPr>
        <w:t xml:space="preserve">w </w:t>
      </w:r>
      <w:r w:rsidR="00260560">
        <w:rPr>
          <w:rFonts w:ascii="Calibri" w:hAnsi="Calibri" w:cs="Calibri"/>
          <w:sz w:val="22"/>
          <w:szCs w:val="22"/>
        </w:rPr>
        <w:t>Błażowej</w:t>
      </w:r>
      <w:r w:rsidRPr="00CE0CF4">
        <w:rPr>
          <w:rFonts w:ascii="Calibri" w:hAnsi="Calibri" w:cs="Calibri"/>
          <w:sz w:val="22"/>
          <w:szCs w:val="22"/>
        </w:rPr>
        <w:t xml:space="preserve">. </w:t>
      </w:r>
      <w:bookmarkStart w:id="29" w:name="bookmark8"/>
      <w:r w:rsidRPr="00CE0CF4">
        <w:rPr>
          <w:rFonts w:ascii="Calibri" w:hAnsi="Calibri" w:cs="Calibri"/>
          <w:sz w:val="22"/>
          <w:szCs w:val="22"/>
        </w:rPr>
        <w:t xml:space="preserve">Niniejszy Program opracowany został zgodnie z </w:t>
      </w:r>
      <w:r w:rsidRPr="0078762D">
        <w:rPr>
          <w:rFonts w:ascii="Calibri" w:hAnsi="Calibri" w:cs="Calibri"/>
          <w:sz w:val="22"/>
          <w:szCs w:val="22"/>
        </w:rPr>
        <w:t>Wytycznymi</w:t>
      </w:r>
      <w:r w:rsidRPr="00CE0CF4">
        <w:rPr>
          <w:rFonts w:ascii="Calibri" w:hAnsi="Calibri" w:cs="Calibri"/>
          <w:sz w:val="22"/>
          <w:szCs w:val="22"/>
        </w:rPr>
        <w:t>, przygotowanymi przez Ministerstwo Środowiska.</w:t>
      </w:r>
      <w:bookmarkEnd w:id="29"/>
    </w:p>
    <w:p w14:paraId="21671F5A" w14:textId="357BA867" w:rsidR="00AF19C6" w:rsidRDefault="00AF19C6" w:rsidP="00052FE3">
      <w:pPr>
        <w:spacing w:line="259" w:lineRule="auto"/>
        <w:jc w:val="both"/>
        <w:rPr>
          <w:rFonts w:ascii="Calibri" w:hAnsi="Calibri" w:cs="Calibri"/>
          <w:sz w:val="22"/>
          <w:szCs w:val="22"/>
        </w:rPr>
      </w:pPr>
    </w:p>
    <w:p w14:paraId="282A6EC1" w14:textId="77777777" w:rsidR="00CC29D8" w:rsidRDefault="00CC29D8" w:rsidP="00052FE3">
      <w:pPr>
        <w:spacing w:line="259" w:lineRule="auto"/>
        <w:jc w:val="both"/>
        <w:rPr>
          <w:rFonts w:ascii="Calibri" w:hAnsi="Calibri" w:cs="Calibri"/>
          <w:sz w:val="22"/>
          <w:szCs w:val="22"/>
        </w:rPr>
      </w:pPr>
    </w:p>
    <w:p w14:paraId="0C2A71FA" w14:textId="77777777" w:rsidR="00AF19C6" w:rsidRPr="00CE0CF4" w:rsidRDefault="00AF19C6" w:rsidP="00D53A23">
      <w:pPr>
        <w:pStyle w:val="Styl3"/>
        <w:numPr>
          <w:ilvl w:val="0"/>
          <w:numId w:val="46"/>
        </w:numPr>
        <w:spacing w:line="259" w:lineRule="auto"/>
      </w:pPr>
      <w:bookmarkStart w:id="30" w:name="bookmark10"/>
      <w:bookmarkStart w:id="31" w:name="_Toc491026907"/>
      <w:bookmarkStart w:id="32" w:name="_Toc530850673"/>
      <w:bookmarkStart w:id="33" w:name="_Toc148284904"/>
      <w:r w:rsidRPr="00CE0CF4">
        <w:t>Uwarunkowania zewnętrzne Programu</w:t>
      </w:r>
      <w:bookmarkEnd w:id="30"/>
      <w:bookmarkEnd w:id="31"/>
      <w:bookmarkEnd w:id="32"/>
      <w:bookmarkEnd w:id="33"/>
    </w:p>
    <w:p w14:paraId="536332B9" w14:textId="77777777" w:rsidR="00AF19C6" w:rsidRPr="00CE0CF4" w:rsidRDefault="00AF19C6" w:rsidP="00D53A23">
      <w:pPr>
        <w:pStyle w:val="Styl3"/>
        <w:numPr>
          <w:ilvl w:val="1"/>
          <w:numId w:val="46"/>
        </w:numPr>
        <w:spacing w:line="259" w:lineRule="auto"/>
        <w:ind w:left="426"/>
      </w:pPr>
      <w:bookmarkStart w:id="34" w:name="bookmark163"/>
      <w:bookmarkStart w:id="35" w:name="bookmark164"/>
      <w:bookmarkStart w:id="36" w:name="_Toc491026908"/>
      <w:bookmarkStart w:id="37" w:name="_Toc530850674"/>
      <w:bookmarkStart w:id="38" w:name="_Toc148284905"/>
      <w:r w:rsidRPr="00CE0CF4">
        <w:t>Dokumenty krajowe</w:t>
      </w:r>
      <w:bookmarkEnd w:id="34"/>
      <w:bookmarkEnd w:id="35"/>
      <w:r w:rsidRPr="00CE0CF4">
        <w:t>, wojewódzkie, powiatowe i gminne</w:t>
      </w:r>
      <w:bookmarkEnd w:id="36"/>
      <w:bookmarkEnd w:id="37"/>
      <w:bookmarkEnd w:id="38"/>
    </w:p>
    <w:p w14:paraId="1F9DD82C" w14:textId="77777777" w:rsidR="00AF19C6" w:rsidRPr="00CE0CF4" w:rsidRDefault="00AF19C6" w:rsidP="00052FE3">
      <w:pPr>
        <w:spacing w:line="259" w:lineRule="auto"/>
        <w:jc w:val="both"/>
        <w:rPr>
          <w:rFonts w:ascii="Calibri" w:hAnsi="Calibri" w:cs="Calibri"/>
          <w:sz w:val="22"/>
          <w:szCs w:val="22"/>
        </w:rPr>
      </w:pPr>
    </w:p>
    <w:p w14:paraId="057AD838" w14:textId="77777777" w:rsidR="00AF19C6" w:rsidRPr="00CE0CF4" w:rsidRDefault="00AF19C6" w:rsidP="00052FE3">
      <w:pPr>
        <w:spacing w:line="259" w:lineRule="auto"/>
        <w:ind w:firstLine="851"/>
        <w:jc w:val="both"/>
        <w:rPr>
          <w:rFonts w:ascii="Calibri" w:hAnsi="Calibri" w:cs="Calibri"/>
          <w:sz w:val="22"/>
          <w:szCs w:val="22"/>
        </w:rPr>
      </w:pPr>
      <w:bookmarkStart w:id="39" w:name="bookmark27"/>
      <w:r w:rsidRPr="00CE0CF4">
        <w:rPr>
          <w:rFonts w:ascii="Calibri" w:hAnsi="Calibri" w:cs="Calibri"/>
          <w:sz w:val="22"/>
          <w:szCs w:val="22"/>
        </w:rPr>
        <w:lastRenderedPageBreak/>
        <w:t>Fundamenty nowego systemu zarządzania rozwojem kraju zostały określone w znowelizowanej ustawie z dnia 6 grudnia 2006 r. o zasadach prowadzenia polityki rozwoju.</w:t>
      </w:r>
    </w:p>
    <w:p w14:paraId="54C593B7" w14:textId="3088D35A" w:rsidR="00AF19C6" w:rsidRPr="00CE0CF4" w:rsidRDefault="00AF19C6" w:rsidP="00052FE3">
      <w:pPr>
        <w:spacing w:line="259" w:lineRule="auto"/>
        <w:jc w:val="both"/>
        <w:rPr>
          <w:rFonts w:ascii="Calibri" w:hAnsi="Calibri" w:cs="Calibri"/>
          <w:sz w:val="22"/>
          <w:szCs w:val="22"/>
        </w:rPr>
      </w:pPr>
      <w:r w:rsidRPr="00CE0CF4">
        <w:rPr>
          <w:rFonts w:ascii="Calibri" w:hAnsi="Calibri" w:cs="Calibri"/>
          <w:sz w:val="22"/>
          <w:szCs w:val="22"/>
        </w:rPr>
        <w:t xml:space="preserve">Główne uwarunkowania zewnętrzne dla </w:t>
      </w:r>
      <w:r w:rsidR="00DA75F8">
        <w:rPr>
          <w:rFonts w:ascii="Calibri" w:hAnsi="Calibri" w:cs="Calibri"/>
          <w:sz w:val="22"/>
          <w:szCs w:val="22"/>
        </w:rPr>
        <w:t>Gminy Błażowa</w:t>
      </w:r>
      <w:r w:rsidR="006851FA">
        <w:rPr>
          <w:rFonts w:ascii="Calibri" w:hAnsi="Calibri" w:cs="Calibri"/>
          <w:sz w:val="22"/>
          <w:szCs w:val="22"/>
        </w:rPr>
        <w:t xml:space="preserve"> </w:t>
      </w:r>
      <w:r w:rsidRPr="00CE0CF4">
        <w:rPr>
          <w:rFonts w:ascii="Calibri" w:hAnsi="Calibri" w:cs="Calibri"/>
          <w:sz w:val="22"/>
          <w:szCs w:val="22"/>
        </w:rPr>
        <w:t>w zakresie ochrony środowiska wynikają z następujących dokumentów strategicznych sektorowych takich jak:</w:t>
      </w:r>
    </w:p>
    <w:p w14:paraId="3AC0B63D" w14:textId="77777777" w:rsidR="00AF19C6" w:rsidRPr="00CE0CF4" w:rsidRDefault="00AF19C6" w:rsidP="00D53A23">
      <w:pPr>
        <w:pStyle w:val="Akapitzlist"/>
        <w:numPr>
          <w:ilvl w:val="0"/>
          <w:numId w:val="47"/>
        </w:numPr>
        <w:suppressAutoHyphens/>
        <w:spacing w:after="0" w:line="259" w:lineRule="auto"/>
        <w:rPr>
          <w:vanish/>
        </w:rPr>
      </w:pPr>
    </w:p>
    <w:p w14:paraId="0E1C0513" w14:textId="77777777" w:rsidR="00AF19C6" w:rsidRPr="00CE0CF4" w:rsidRDefault="00AF19C6" w:rsidP="00D53A23">
      <w:pPr>
        <w:pStyle w:val="Akapitzlist"/>
        <w:numPr>
          <w:ilvl w:val="1"/>
          <w:numId w:val="47"/>
        </w:numPr>
        <w:suppressAutoHyphens/>
        <w:spacing w:after="0" w:line="259" w:lineRule="auto"/>
        <w:rPr>
          <w:vanish/>
        </w:rPr>
      </w:pPr>
    </w:p>
    <w:p w14:paraId="63FB653E" w14:textId="77777777" w:rsidR="00AF19C6" w:rsidRPr="00CE0CF4" w:rsidRDefault="00AF19C6" w:rsidP="00667583">
      <w:pPr>
        <w:numPr>
          <w:ilvl w:val="3"/>
          <w:numId w:val="103"/>
        </w:numPr>
        <w:overflowPunct w:val="0"/>
        <w:autoSpaceDE w:val="0"/>
        <w:spacing w:line="259" w:lineRule="auto"/>
        <w:ind w:left="708" w:hanging="646"/>
        <w:jc w:val="both"/>
        <w:textAlignment w:val="baseline"/>
        <w:rPr>
          <w:rFonts w:ascii="Calibri" w:hAnsi="Calibri" w:cs="Calibri"/>
          <w:sz w:val="22"/>
          <w:szCs w:val="22"/>
        </w:rPr>
      </w:pPr>
      <w:r w:rsidRPr="00CE0CF4">
        <w:rPr>
          <w:rFonts w:ascii="Calibri" w:hAnsi="Calibri" w:cs="Calibri"/>
          <w:sz w:val="22"/>
          <w:szCs w:val="22"/>
        </w:rPr>
        <w:t>Strategiczny Plan Adaptacji dla sektorów i obszarów wrażliwych na zmiany klimatu do roku 2020 z perspektywą do roku 2030;</w:t>
      </w:r>
    </w:p>
    <w:p w14:paraId="3E67F655" w14:textId="77777777" w:rsidR="00AF19C6" w:rsidRPr="00CE0CF4" w:rsidRDefault="00AF19C6" w:rsidP="00667583">
      <w:pPr>
        <w:numPr>
          <w:ilvl w:val="3"/>
          <w:numId w:val="103"/>
        </w:numPr>
        <w:overflowPunct w:val="0"/>
        <w:autoSpaceDE w:val="0"/>
        <w:spacing w:line="259" w:lineRule="auto"/>
        <w:ind w:left="708" w:hanging="646"/>
        <w:jc w:val="both"/>
        <w:textAlignment w:val="baseline"/>
        <w:rPr>
          <w:rFonts w:ascii="Calibri" w:hAnsi="Calibri" w:cs="Calibri"/>
          <w:sz w:val="22"/>
          <w:szCs w:val="22"/>
        </w:rPr>
      </w:pPr>
      <w:r w:rsidRPr="00CE0CF4">
        <w:rPr>
          <w:rFonts w:ascii="Calibri" w:hAnsi="Calibri" w:cs="Calibri"/>
          <w:sz w:val="22"/>
          <w:szCs w:val="22"/>
        </w:rPr>
        <w:t xml:space="preserve">Krajowy </w:t>
      </w:r>
      <w:r w:rsidR="002A5441" w:rsidRPr="00CE0CF4">
        <w:rPr>
          <w:rFonts w:ascii="Calibri" w:hAnsi="Calibri" w:cs="Calibri"/>
          <w:sz w:val="22"/>
          <w:szCs w:val="22"/>
        </w:rPr>
        <w:t>program oczyszczania ścieków komunalnych</w:t>
      </w:r>
      <w:r w:rsidRPr="00CE0CF4">
        <w:rPr>
          <w:rFonts w:ascii="Calibri" w:hAnsi="Calibri" w:cs="Calibri"/>
          <w:sz w:val="22"/>
          <w:szCs w:val="22"/>
        </w:rPr>
        <w:t>;</w:t>
      </w:r>
    </w:p>
    <w:p w14:paraId="3561E98E" w14:textId="77777777" w:rsidR="00AF19C6" w:rsidRPr="00CE0CF4" w:rsidRDefault="00AF19C6" w:rsidP="00667583">
      <w:pPr>
        <w:numPr>
          <w:ilvl w:val="3"/>
          <w:numId w:val="103"/>
        </w:numPr>
        <w:overflowPunct w:val="0"/>
        <w:autoSpaceDE w:val="0"/>
        <w:spacing w:line="259" w:lineRule="auto"/>
        <w:ind w:left="708" w:hanging="646"/>
        <w:jc w:val="both"/>
        <w:textAlignment w:val="baseline"/>
        <w:rPr>
          <w:rFonts w:ascii="Calibri" w:hAnsi="Calibri" w:cs="Calibri"/>
          <w:sz w:val="22"/>
          <w:szCs w:val="22"/>
        </w:rPr>
      </w:pPr>
      <w:r w:rsidRPr="00CE0CF4">
        <w:rPr>
          <w:rFonts w:ascii="Calibri" w:hAnsi="Calibri" w:cs="Calibri"/>
          <w:sz w:val="22"/>
          <w:szCs w:val="22"/>
        </w:rPr>
        <w:t>K</w:t>
      </w:r>
      <w:r w:rsidR="002A5441">
        <w:rPr>
          <w:rFonts w:ascii="Calibri" w:hAnsi="Calibri" w:cs="Calibri"/>
          <w:sz w:val="22"/>
          <w:szCs w:val="22"/>
        </w:rPr>
        <w:t>rajowy plan gospodarki o</w:t>
      </w:r>
      <w:r w:rsidRPr="00CE0CF4">
        <w:rPr>
          <w:rFonts w:ascii="Calibri" w:hAnsi="Calibri" w:cs="Calibri"/>
          <w:sz w:val="22"/>
          <w:szCs w:val="22"/>
        </w:rPr>
        <w:t xml:space="preserve">dpadami </w:t>
      </w:r>
      <w:r w:rsidR="00FA203A">
        <w:rPr>
          <w:rFonts w:ascii="Calibri" w:hAnsi="Calibri" w:cs="Calibri"/>
          <w:sz w:val="22"/>
          <w:szCs w:val="22"/>
        </w:rPr>
        <w:t>2022</w:t>
      </w:r>
      <w:r w:rsidRPr="00CE0CF4">
        <w:rPr>
          <w:rFonts w:ascii="Calibri" w:hAnsi="Calibri" w:cs="Calibri"/>
          <w:sz w:val="22"/>
          <w:szCs w:val="22"/>
        </w:rPr>
        <w:t>;</w:t>
      </w:r>
    </w:p>
    <w:p w14:paraId="0849BBCA" w14:textId="77777777" w:rsidR="00AF19C6" w:rsidRPr="00CE0CF4" w:rsidRDefault="00AF19C6" w:rsidP="00667583">
      <w:pPr>
        <w:numPr>
          <w:ilvl w:val="3"/>
          <w:numId w:val="103"/>
        </w:numPr>
        <w:overflowPunct w:val="0"/>
        <w:autoSpaceDE w:val="0"/>
        <w:spacing w:line="259" w:lineRule="auto"/>
        <w:ind w:left="708" w:hanging="646"/>
        <w:jc w:val="both"/>
        <w:textAlignment w:val="baseline"/>
        <w:rPr>
          <w:rFonts w:ascii="Calibri" w:hAnsi="Calibri" w:cs="Calibri"/>
          <w:sz w:val="22"/>
          <w:szCs w:val="22"/>
        </w:rPr>
      </w:pPr>
      <w:r w:rsidRPr="00CE0CF4">
        <w:rPr>
          <w:rFonts w:ascii="Calibri" w:hAnsi="Calibri" w:cs="Calibri"/>
          <w:sz w:val="22"/>
          <w:szCs w:val="22"/>
        </w:rPr>
        <w:t xml:space="preserve">Krajowy </w:t>
      </w:r>
      <w:r w:rsidR="002A5441" w:rsidRPr="00CE0CF4">
        <w:rPr>
          <w:rFonts w:ascii="Calibri" w:hAnsi="Calibri" w:cs="Calibri"/>
          <w:sz w:val="22"/>
          <w:szCs w:val="22"/>
        </w:rPr>
        <w:t>program zapobiegania powstawaniu odpadów</w:t>
      </w:r>
      <w:r w:rsidRPr="00CE0CF4">
        <w:rPr>
          <w:rFonts w:ascii="Calibri" w:hAnsi="Calibri" w:cs="Calibri"/>
          <w:sz w:val="22"/>
          <w:szCs w:val="22"/>
        </w:rPr>
        <w:t>;</w:t>
      </w:r>
    </w:p>
    <w:p w14:paraId="42C5D67F" w14:textId="77777777" w:rsidR="00B679A8" w:rsidRDefault="00B679A8" w:rsidP="00667583">
      <w:pPr>
        <w:numPr>
          <w:ilvl w:val="3"/>
          <w:numId w:val="103"/>
        </w:numPr>
        <w:overflowPunct w:val="0"/>
        <w:autoSpaceDE w:val="0"/>
        <w:spacing w:line="259" w:lineRule="auto"/>
        <w:ind w:left="708" w:hanging="646"/>
        <w:jc w:val="both"/>
        <w:textAlignment w:val="baseline"/>
        <w:rPr>
          <w:rFonts w:ascii="Calibri" w:hAnsi="Calibri" w:cs="Calibri"/>
          <w:sz w:val="22"/>
          <w:szCs w:val="22"/>
        </w:rPr>
      </w:pPr>
      <w:r w:rsidRPr="00B679A8">
        <w:rPr>
          <w:rFonts w:ascii="Calibri" w:hAnsi="Calibri" w:cs="Calibri"/>
          <w:sz w:val="22"/>
          <w:szCs w:val="22"/>
        </w:rPr>
        <w:t xml:space="preserve">Polityka energetyczna Polski do 2040 r. </w:t>
      </w:r>
    </w:p>
    <w:p w14:paraId="224DB24A" w14:textId="3AC29BA1" w:rsidR="00AF19C6" w:rsidRPr="00CE0CF4" w:rsidRDefault="00AF19C6" w:rsidP="00667583">
      <w:pPr>
        <w:numPr>
          <w:ilvl w:val="3"/>
          <w:numId w:val="103"/>
        </w:numPr>
        <w:overflowPunct w:val="0"/>
        <w:autoSpaceDE w:val="0"/>
        <w:spacing w:line="259" w:lineRule="auto"/>
        <w:ind w:left="708" w:hanging="646"/>
        <w:jc w:val="both"/>
        <w:textAlignment w:val="baseline"/>
        <w:rPr>
          <w:rFonts w:ascii="Calibri" w:hAnsi="Calibri" w:cs="Calibri"/>
          <w:sz w:val="22"/>
          <w:szCs w:val="22"/>
        </w:rPr>
      </w:pPr>
      <w:r w:rsidRPr="00CE0CF4">
        <w:rPr>
          <w:rFonts w:ascii="Calibri" w:hAnsi="Calibri" w:cs="Calibri"/>
          <w:sz w:val="22"/>
          <w:szCs w:val="22"/>
        </w:rPr>
        <w:t>Narodowy Program Rozwoju Gospodarki Niskoemisyjnej;</w:t>
      </w:r>
    </w:p>
    <w:p w14:paraId="19BD9747" w14:textId="77777777" w:rsidR="00AF19C6" w:rsidRPr="00CE0CF4" w:rsidRDefault="00AF19C6" w:rsidP="00667583">
      <w:pPr>
        <w:numPr>
          <w:ilvl w:val="3"/>
          <w:numId w:val="103"/>
        </w:numPr>
        <w:overflowPunct w:val="0"/>
        <w:autoSpaceDE w:val="0"/>
        <w:spacing w:line="259" w:lineRule="auto"/>
        <w:ind w:left="708" w:hanging="646"/>
        <w:jc w:val="both"/>
        <w:textAlignment w:val="baseline"/>
        <w:rPr>
          <w:rFonts w:ascii="Calibri" w:hAnsi="Calibri" w:cs="Calibri"/>
          <w:sz w:val="22"/>
          <w:szCs w:val="22"/>
        </w:rPr>
      </w:pPr>
      <w:r w:rsidRPr="00CE0CF4">
        <w:rPr>
          <w:rFonts w:ascii="Calibri" w:hAnsi="Calibri" w:cs="Calibri"/>
          <w:sz w:val="22"/>
          <w:szCs w:val="22"/>
        </w:rPr>
        <w:t>Krajowy Plan Działania w zakresie Energii ze Źródeł Odnawialnych;</w:t>
      </w:r>
    </w:p>
    <w:p w14:paraId="196142D5" w14:textId="77777777" w:rsidR="00AF19C6" w:rsidRPr="00CE0CF4" w:rsidRDefault="00AF19C6" w:rsidP="00667583">
      <w:pPr>
        <w:numPr>
          <w:ilvl w:val="3"/>
          <w:numId w:val="103"/>
        </w:numPr>
        <w:overflowPunct w:val="0"/>
        <w:autoSpaceDE w:val="0"/>
        <w:spacing w:line="259" w:lineRule="auto"/>
        <w:ind w:left="708" w:hanging="646"/>
        <w:jc w:val="both"/>
        <w:textAlignment w:val="baseline"/>
        <w:rPr>
          <w:rFonts w:ascii="Calibri" w:hAnsi="Calibri" w:cs="Calibri"/>
          <w:sz w:val="22"/>
          <w:szCs w:val="22"/>
        </w:rPr>
      </w:pPr>
      <w:r w:rsidRPr="00CE0CF4">
        <w:rPr>
          <w:rFonts w:ascii="Calibri" w:hAnsi="Calibri" w:cs="Calibri"/>
          <w:sz w:val="22"/>
          <w:szCs w:val="22"/>
        </w:rPr>
        <w:t>Projekt Polityki Wodnej Państwa 2030 (z uwzględnieniem etapu 2016);</w:t>
      </w:r>
    </w:p>
    <w:p w14:paraId="33A94723" w14:textId="77777777" w:rsidR="00D74FE6" w:rsidRPr="00592EFA" w:rsidRDefault="00D74FE6" w:rsidP="00667583">
      <w:pPr>
        <w:numPr>
          <w:ilvl w:val="3"/>
          <w:numId w:val="103"/>
        </w:numPr>
        <w:overflowPunct w:val="0"/>
        <w:autoSpaceDE w:val="0"/>
        <w:spacing w:line="259" w:lineRule="auto"/>
        <w:ind w:left="708" w:hanging="646"/>
        <w:jc w:val="both"/>
        <w:textAlignment w:val="baseline"/>
        <w:rPr>
          <w:rFonts w:ascii="Calibri" w:hAnsi="Calibri" w:cs="Calibri"/>
          <w:sz w:val="22"/>
          <w:szCs w:val="22"/>
        </w:rPr>
      </w:pPr>
      <w:bookmarkStart w:id="40" w:name="bookmark31"/>
      <w:bookmarkStart w:id="41" w:name="bookmark32"/>
      <w:r w:rsidRPr="001F3110">
        <w:rPr>
          <w:rFonts w:ascii="Calibri" w:hAnsi="Calibri" w:cs="Calibri"/>
          <w:sz w:val="22"/>
          <w:szCs w:val="22"/>
        </w:rPr>
        <w:t>Program Ochrony Środowiska Województwa Podkarpackiego na lata 2020-2023</w:t>
      </w:r>
      <w:r w:rsidRPr="00592EFA">
        <w:rPr>
          <w:rFonts w:ascii="Calibri" w:hAnsi="Calibri" w:cs="Calibri"/>
          <w:sz w:val="22"/>
          <w:szCs w:val="22"/>
        </w:rPr>
        <w:t xml:space="preserve"> wraz z Prognozą oddziaływania na środowisko - Uchwała Nr</w:t>
      </w:r>
      <w:r>
        <w:rPr>
          <w:rFonts w:ascii="Calibri" w:hAnsi="Calibri" w:cs="Calibri"/>
          <w:sz w:val="22"/>
          <w:szCs w:val="22"/>
        </w:rPr>
        <w:t> </w:t>
      </w:r>
      <w:r w:rsidRPr="00592EFA">
        <w:rPr>
          <w:rFonts w:ascii="Calibri" w:hAnsi="Calibri" w:cs="Calibri"/>
          <w:sz w:val="22"/>
          <w:szCs w:val="22"/>
        </w:rPr>
        <w:t>X</w:t>
      </w:r>
      <w:r>
        <w:rPr>
          <w:rFonts w:ascii="Calibri" w:hAnsi="Calibri" w:cs="Calibri"/>
          <w:sz w:val="22"/>
          <w:szCs w:val="22"/>
        </w:rPr>
        <w:t>XXI</w:t>
      </w:r>
      <w:r w:rsidRPr="00592EFA">
        <w:rPr>
          <w:rFonts w:ascii="Calibri" w:hAnsi="Calibri" w:cs="Calibri"/>
          <w:sz w:val="22"/>
          <w:szCs w:val="22"/>
        </w:rPr>
        <w:t>/</w:t>
      </w:r>
      <w:r>
        <w:rPr>
          <w:rFonts w:ascii="Calibri" w:hAnsi="Calibri" w:cs="Calibri"/>
          <w:sz w:val="22"/>
          <w:szCs w:val="22"/>
        </w:rPr>
        <w:t>521</w:t>
      </w:r>
      <w:r w:rsidRPr="00592EFA">
        <w:rPr>
          <w:rFonts w:ascii="Calibri" w:hAnsi="Calibri" w:cs="Calibri"/>
          <w:sz w:val="22"/>
          <w:szCs w:val="22"/>
        </w:rPr>
        <w:t>/</w:t>
      </w:r>
      <w:r>
        <w:rPr>
          <w:rFonts w:ascii="Calibri" w:hAnsi="Calibri" w:cs="Calibri"/>
          <w:sz w:val="22"/>
          <w:szCs w:val="22"/>
        </w:rPr>
        <w:t>21</w:t>
      </w:r>
      <w:r w:rsidRPr="00592EFA">
        <w:rPr>
          <w:rFonts w:ascii="Calibri" w:hAnsi="Calibri" w:cs="Calibri"/>
          <w:sz w:val="22"/>
          <w:szCs w:val="22"/>
        </w:rPr>
        <w:t xml:space="preserve"> Sejmiku Województwa Podkarpackiego z dnia </w:t>
      </w:r>
      <w:r>
        <w:rPr>
          <w:rFonts w:ascii="Calibri" w:hAnsi="Calibri" w:cs="Calibri"/>
          <w:sz w:val="22"/>
          <w:szCs w:val="22"/>
        </w:rPr>
        <w:t>19</w:t>
      </w:r>
      <w:r w:rsidRPr="00592EFA">
        <w:rPr>
          <w:rFonts w:ascii="Calibri" w:hAnsi="Calibri" w:cs="Calibri"/>
          <w:sz w:val="22"/>
          <w:szCs w:val="22"/>
        </w:rPr>
        <w:t xml:space="preserve"> </w:t>
      </w:r>
      <w:r>
        <w:rPr>
          <w:rFonts w:ascii="Calibri" w:hAnsi="Calibri" w:cs="Calibri"/>
          <w:sz w:val="22"/>
          <w:szCs w:val="22"/>
        </w:rPr>
        <w:t xml:space="preserve">stycznia </w:t>
      </w:r>
      <w:r w:rsidRPr="00592EFA">
        <w:rPr>
          <w:rFonts w:ascii="Calibri" w:hAnsi="Calibri" w:cs="Calibri"/>
          <w:sz w:val="22"/>
          <w:szCs w:val="22"/>
        </w:rPr>
        <w:t>20</w:t>
      </w:r>
      <w:r>
        <w:rPr>
          <w:rFonts w:ascii="Calibri" w:hAnsi="Calibri" w:cs="Calibri"/>
          <w:sz w:val="22"/>
          <w:szCs w:val="22"/>
        </w:rPr>
        <w:t>21</w:t>
      </w:r>
      <w:r w:rsidRPr="00592EFA">
        <w:rPr>
          <w:rFonts w:ascii="Calibri" w:hAnsi="Calibri" w:cs="Calibri"/>
          <w:sz w:val="22"/>
          <w:szCs w:val="22"/>
        </w:rPr>
        <w:t xml:space="preserve"> r.;</w:t>
      </w:r>
    </w:p>
    <w:p w14:paraId="001ACD61" w14:textId="77777777" w:rsidR="00D74FE6" w:rsidRDefault="00D74FE6" w:rsidP="00667583">
      <w:pPr>
        <w:numPr>
          <w:ilvl w:val="3"/>
          <w:numId w:val="103"/>
        </w:numPr>
        <w:overflowPunct w:val="0"/>
        <w:autoSpaceDE w:val="0"/>
        <w:spacing w:line="259" w:lineRule="auto"/>
        <w:ind w:left="708" w:hanging="646"/>
        <w:jc w:val="both"/>
        <w:textAlignment w:val="baseline"/>
        <w:rPr>
          <w:rFonts w:ascii="Calibri" w:hAnsi="Calibri" w:cs="Calibri"/>
          <w:sz w:val="22"/>
          <w:szCs w:val="22"/>
        </w:rPr>
      </w:pPr>
      <w:r w:rsidRPr="00EA5793">
        <w:rPr>
          <w:rFonts w:ascii="Calibri" w:hAnsi="Calibri" w:cs="Calibri"/>
          <w:sz w:val="22"/>
          <w:szCs w:val="22"/>
        </w:rPr>
        <w:t>Plan Gospodarki Odpadami dla Województwa Podkarpackiego na lata 2020 – 2026 z perspektywą do 2032 roku (WPGO) wraz z Planem Inwestycyjnym stanowiącym załącznik do WPGO oraz Prognozą oddziaływania projektu WPGO na środowisko</w:t>
      </w:r>
      <w:r w:rsidRPr="00592EFA">
        <w:rPr>
          <w:rFonts w:ascii="Calibri" w:hAnsi="Calibri" w:cs="Calibri"/>
          <w:sz w:val="22"/>
          <w:szCs w:val="22"/>
        </w:rPr>
        <w:t>.</w:t>
      </w:r>
      <w:r w:rsidRPr="00EA5793">
        <w:rPr>
          <w:rFonts w:ascii="Calibri" w:hAnsi="Calibri" w:cs="Calibri"/>
          <w:sz w:val="22"/>
          <w:szCs w:val="22"/>
        </w:rPr>
        <w:t xml:space="preserve"> Uchwała Uchwałą NR XXXVI/584/21 z dnia 26 kwietnia 2021 r. </w:t>
      </w:r>
      <w:r>
        <w:rPr>
          <w:rFonts w:ascii="Calibri" w:hAnsi="Calibri" w:cs="Calibri"/>
          <w:sz w:val="22"/>
          <w:szCs w:val="22"/>
        </w:rPr>
        <w:t xml:space="preserve">Sejmiku </w:t>
      </w:r>
      <w:r w:rsidRPr="00EA5793">
        <w:rPr>
          <w:rFonts w:ascii="Calibri" w:hAnsi="Calibri" w:cs="Calibri"/>
          <w:sz w:val="22"/>
          <w:szCs w:val="22"/>
        </w:rPr>
        <w:t>Województwa Podkarpackiego</w:t>
      </w:r>
      <w:r w:rsidRPr="00592EFA">
        <w:rPr>
          <w:rFonts w:ascii="Calibri" w:hAnsi="Calibri" w:cs="Calibri"/>
          <w:sz w:val="22"/>
          <w:szCs w:val="22"/>
        </w:rPr>
        <w:t>;</w:t>
      </w:r>
    </w:p>
    <w:p w14:paraId="1F45B68A" w14:textId="77777777" w:rsidR="00D74FE6" w:rsidRDefault="00D74FE6" w:rsidP="00667583">
      <w:pPr>
        <w:numPr>
          <w:ilvl w:val="3"/>
          <w:numId w:val="103"/>
        </w:numPr>
        <w:overflowPunct w:val="0"/>
        <w:autoSpaceDE w:val="0"/>
        <w:spacing w:line="259" w:lineRule="auto"/>
        <w:ind w:left="708" w:hanging="646"/>
        <w:jc w:val="both"/>
        <w:textAlignment w:val="baseline"/>
        <w:rPr>
          <w:rFonts w:ascii="Calibri" w:hAnsi="Calibri" w:cs="Calibri"/>
          <w:sz w:val="22"/>
          <w:szCs w:val="22"/>
        </w:rPr>
      </w:pPr>
      <w:r w:rsidRPr="00917052">
        <w:rPr>
          <w:rFonts w:ascii="Calibri" w:hAnsi="Calibri" w:cs="Calibri"/>
          <w:sz w:val="22"/>
          <w:szCs w:val="22"/>
        </w:rPr>
        <w:t>Uchwała nr XXVII/463/20 Sejmiku Województwa Podkarpackiego z dnia 28 września 2020 r. w sprawie określenia „Programu ochrony powietrza dla strefy podkarpackiej - z uwagi na stwierdzone przekroczenie poziomu dopuszczalnego pyłu zawieszonego PM10, poziomu dopuszczalnego pyłu zawieszonego PM2,5 oraz poziomu docelowego benzo(a)pirenu wraz z Planem Działań Krótkoterminowych”</w:t>
      </w:r>
      <w:r w:rsidRPr="00592EFA">
        <w:rPr>
          <w:rFonts w:ascii="Calibri" w:hAnsi="Calibri" w:cs="Calibri"/>
          <w:sz w:val="22"/>
          <w:szCs w:val="22"/>
        </w:rPr>
        <w:t>;</w:t>
      </w:r>
    </w:p>
    <w:p w14:paraId="6D6FED34" w14:textId="4F5A7237" w:rsidR="00592EFA" w:rsidRDefault="00592EFA" w:rsidP="00667583">
      <w:pPr>
        <w:numPr>
          <w:ilvl w:val="3"/>
          <w:numId w:val="103"/>
        </w:numPr>
        <w:overflowPunct w:val="0"/>
        <w:autoSpaceDE w:val="0"/>
        <w:spacing w:line="259" w:lineRule="auto"/>
        <w:ind w:left="708" w:hanging="646"/>
        <w:jc w:val="both"/>
        <w:textAlignment w:val="baseline"/>
        <w:rPr>
          <w:rFonts w:ascii="Calibri" w:hAnsi="Calibri" w:cs="Calibri"/>
          <w:sz w:val="22"/>
          <w:szCs w:val="22"/>
        </w:rPr>
      </w:pPr>
      <w:r w:rsidRPr="00592EFA">
        <w:rPr>
          <w:rFonts w:ascii="Calibri" w:hAnsi="Calibri" w:cs="Calibri"/>
          <w:sz w:val="22"/>
          <w:szCs w:val="22"/>
        </w:rPr>
        <w:t>W Programie wykorzystano aktualne dane dostępne w bazie danych Głównego Urzędu</w:t>
      </w:r>
      <w:r w:rsidR="0002351C">
        <w:rPr>
          <w:rFonts w:ascii="Calibri" w:hAnsi="Calibri" w:cs="Calibri"/>
          <w:sz w:val="22"/>
          <w:szCs w:val="22"/>
        </w:rPr>
        <w:t xml:space="preserve"> Statystycznego</w:t>
      </w:r>
      <w:r w:rsidR="00EA24A0">
        <w:rPr>
          <w:rFonts w:ascii="Calibri" w:hAnsi="Calibri" w:cs="Calibri"/>
          <w:sz w:val="22"/>
          <w:szCs w:val="22"/>
        </w:rPr>
        <w:t>.</w:t>
      </w:r>
    </w:p>
    <w:p w14:paraId="79EBE31E" w14:textId="77777777" w:rsidR="00B41038" w:rsidRDefault="00B41038" w:rsidP="00053A7D">
      <w:pPr>
        <w:overflowPunct w:val="0"/>
        <w:autoSpaceDE w:val="0"/>
        <w:spacing w:line="259" w:lineRule="auto"/>
        <w:ind w:left="708"/>
        <w:jc w:val="both"/>
        <w:textAlignment w:val="baseline"/>
        <w:rPr>
          <w:rFonts w:ascii="Calibri" w:hAnsi="Calibri" w:cs="Calibri"/>
          <w:sz w:val="22"/>
          <w:szCs w:val="22"/>
        </w:rPr>
      </w:pPr>
    </w:p>
    <w:p w14:paraId="115A9A54" w14:textId="77777777" w:rsidR="00D74FE6" w:rsidRPr="00CE0CF4" w:rsidRDefault="00D74FE6" w:rsidP="00052FE3">
      <w:pPr>
        <w:overflowPunct w:val="0"/>
        <w:autoSpaceDE w:val="0"/>
        <w:spacing w:line="259" w:lineRule="auto"/>
        <w:ind w:left="1224"/>
        <w:jc w:val="both"/>
        <w:textAlignment w:val="baseline"/>
        <w:rPr>
          <w:rFonts w:ascii="Calibri" w:hAnsi="Calibri" w:cs="Calibri"/>
          <w:sz w:val="22"/>
          <w:szCs w:val="22"/>
        </w:rPr>
      </w:pPr>
    </w:p>
    <w:p w14:paraId="6974E038" w14:textId="77777777" w:rsidR="00AF19C6" w:rsidRPr="00CE0CF4" w:rsidRDefault="00AF19C6" w:rsidP="00D53A23">
      <w:pPr>
        <w:pStyle w:val="Styl3"/>
        <w:numPr>
          <w:ilvl w:val="1"/>
          <w:numId w:val="46"/>
        </w:numPr>
        <w:spacing w:line="259" w:lineRule="auto"/>
        <w:ind w:left="426"/>
      </w:pPr>
      <w:bookmarkStart w:id="42" w:name="_Toc491026909"/>
      <w:bookmarkStart w:id="43" w:name="_Toc530850675"/>
      <w:bookmarkStart w:id="44" w:name="_Toc148284906"/>
      <w:bookmarkEnd w:id="40"/>
      <w:bookmarkEnd w:id="41"/>
      <w:r w:rsidRPr="00CE0CF4">
        <w:t>Spójność z głównymi dokumentami strategicznymi i programowymi</w:t>
      </w:r>
      <w:bookmarkEnd w:id="42"/>
      <w:bookmarkEnd w:id="43"/>
      <w:bookmarkEnd w:id="44"/>
    </w:p>
    <w:p w14:paraId="43CABAF5" w14:textId="73F3809D" w:rsidR="00AF19C6" w:rsidRPr="00CE0CF4" w:rsidRDefault="00AF19C6" w:rsidP="00052FE3">
      <w:pPr>
        <w:pStyle w:val="Tekstpodstawowy5"/>
        <w:shd w:val="clear" w:color="auto" w:fill="auto"/>
        <w:spacing w:line="259" w:lineRule="auto"/>
        <w:ind w:left="23" w:firstLine="0"/>
        <w:jc w:val="both"/>
        <w:rPr>
          <w:rFonts w:ascii="Calibri" w:hAnsi="Calibri" w:cs="Calibri"/>
          <w:sz w:val="22"/>
          <w:szCs w:val="22"/>
        </w:rPr>
      </w:pPr>
    </w:p>
    <w:p w14:paraId="53731116" w14:textId="68C80125" w:rsidR="00AF19C6" w:rsidRPr="00CE0CF4" w:rsidRDefault="00AF19C6" w:rsidP="00052FE3">
      <w:pPr>
        <w:spacing w:line="259" w:lineRule="auto"/>
        <w:ind w:firstLine="851"/>
        <w:jc w:val="both"/>
        <w:rPr>
          <w:rFonts w:ascii="Calibri" w:hAnsi="Calibri" w:cs="Calibri"/>
          <w:sz w:val="22"/>
          <w:szCs w:val="22"/>
        </w:rPr>
      </w:pPr>
      <w:r w:rsidRPr="00CE0CF4">
        <w:rPr>
          <w:rFonts w:ascii="Calibri" w:hAnsi="Calibri" w:cs="Calibri"/>
          <w:sz w:val="22"/>
          <w:szCs w:val="22"/>
        </w:rPr>
        <w:t>Przeprowadzona analiza Programu w kontekście ochrony środowiska i zrównoważonego rozwoju wykazała dużą zgodność i spójność z dokumentami krajowymi oraz regionalnymi (wojewódzkimi, powiatowymi i gminnymi). Zdecydowana większość celów tych dokumentów programowych została ujęta w ramach poszczególnych celów Programu. Spójność ce</w:t>
      </w:r>
      <w:r>
        <w:rPr>
          <w:rFonts w:ascii="Calibri" w:hAnsi="Calibri" w:cs="Calibri"/>
          <w:sz w:val="22"/>
          <w:szCs w:val="22"/>
        </w:rPr>
        <w:t>lów Programu dla </w:t>
      </w:r>
      <w:r w:rsidR="00DA75F8">
        <w:rPr>
          <w:rFonts w:ascii="Calibri" w:hAnsi="Calibri" w:cs="Calibri"/>
          <w:sz w:val="22"/>
          <w:szCs w:val="22"/>
        </w:rPr>
        <w:t>Gminy Błażowa</w:t>
      </w:r>
      <w:r w:rsidR="006851FA">
        <w:rPr>
          <w:rFonts w:ascii="Calibri" w:hAnsi="Calibri" w:cs="Calibri"/>
          <w:sz w:val="22"/>
          <w:szCs w:val="22"/>
        </w:rPr>
        <w:t xml:space="preserve"> </w:t>
      </w:r>
      <w:r w:rsidRPr="00CE0CF4">
        <w:rPr>
          <w:rFonts w:ascii="Calibri" w:hAnsi="Calibri" w:cs="Calibri"/>
          <w:sz w:val="22"/>
          <w:szCs w:val="22"/>
        </w:rPr>
        <w:t>z celami głównymi dokumentów strate</w:t>
      </w:r>
      <w:r>
        <w:rPr>
          <w:rFonts w:ascii="Calibri" w:hAnsi="Calibri" w:cs="Calibri"/>
          <w:sz w:val="22"/>
          <w:szCs w:val="22"/>
        </w:rPr>
        <w:t>gicznych na szczeblu krajowym i </w:t>
      </w:r>
      <w:r w:rsidRPr="00CE0CF4">
        <w:rPr>
          <w:rFonts w:ascii="Calibri" w:hAnsi="Calibri" w:cs="Calibri"/>
          <w:sz w:val="22"/>
          <w:szCs w:val="22"/>
        </w:rPr>
        <w:t>regionalnym z punktu widzenia ochrony środowiska przedstawiono w tabeli poniżej.</w:t>
      </w:r>
    </w:p>
    <w:p w14:paraId="006348CC" w14:textId="77777777" w:rsidR="00AF19C6" w:rsidRPr="00CE0CF4" w:rsidRDefault="00AF19C6" w:rsidP="00052FE3">
      <w:pPr>
        <w:spacing w:line="259" w:lineRule="auto"/>
        <w:jc w:val="both"/>
        <w:rPr>
          <w:rFonts w:ascii="Calibri" w:hAnsi="Calibri" w:cs="Calibri"/>
          <w:sz w:val="22"/>
          <w:szCs w:val="22"/>
        </w:rPr>
        <w:sectPr w:rsidR="00AF19C6" w:rsidRPr="00CE0CF4" w:rsidSect="00AE39CE">
          <w:headerReference w:type="default" r:id="rId10"/>
          <w:footerReference w:type="default" r:id="rId11"/>
          <w:headerReference w:type="first" r:id="rId12"/>
          <w:footerReference w:type="first" r:id="rId13"/>
          <w:pgSz w:w="11909" w:h="16838"/>
          <w:pgMar w:top="1276" w:right="1274" w:bottom="1200" w:left="1274" w:header="624" w:footer="567" w:gutter="0"/>
          <w:cols w:space="708"/>
          <w:noEndnote/>
          <w:docGrid w:linePitch="360"/>
        </w:sectPr>
      </w:pPr>
    </w:p>
    <w:p w14:paraId="7BEC5861" w14:textId="615EF691" w:rsidR="00AF19C6" w:rsidRPr="00CE0CF4" w:rsidRDefault="0030229F" w:rsidP="00DA4572">
      <w:pPr>
        <w:pStyle w:val="Legenda"/>
        <w:ind w:hanging="2977"/>
        <w:rPr>
          <w:rStyle w:val="Tytuksiki"/>
          <w:rFonts w:ascii="Calibri" w:hAnsi="Calibri" w:cs="Calibri"/>
          <w:b/>
          <w:bCs/>
          <w:sz w:val="22"/>
          <w:szCs w:val="22"/>
        </w:rPr>
      </w:pPr>
      <w:bookmarkStart w:id="45" w:name="_Toc151494344"/>
      <w:bookmarkEnd w:id="39"/>
      <w:r>
        <w:lastRenderedPageBreak/>
        <w:t xml:space="preserve">Tabela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1</w:t>
      </w:r>
      <w:r w:rsidR="009B13B7">
        <w:rPr>
          <w:noProof/>
        </w:rPr>
        <w:fldChar w:fldCharType="end"/>
      </w:r>
      <w:r>
        <w:t xml:space="preserve"> </w:t>
      </w:r>
      <w:r w:rsidRPr="00CE0CF4">
        <w:rPr>
          <w:rStyle w:val="Tytuksiki"/>
          <w:rFonts w:ascii="Calibri" w:hAnsi="Calibri" w:cs="Calibri"/>
          <w:sz w:val="22"/>
          <w:szCs w:val="22"/>
        </w:rPr>
        <w:t>Spójność Programu Ochrony Środowiska z głównymi dokumentami strategicznymi</w:t>
      </w:r>
      <w:bookmarkEnd w:id="45"/>
    </w:p>
    <w:tbl>
      <w:tblPr>
        <w:tblW w:w="15310" w:type="dxa"/>
        <w:tblInd w:w="-6718" w:type="dxa"/>
        <w:tblLayout w:type="fixed"/>
        <w:tblCellMar>
          <w:left w:w="10" w:type="dxa"/>
          <w:right w:w="10" w:type="dxa"/>
        </w:tblCellMar>
        <w:tblLook w:val="00A0" w:firstRow="1" w:lastRow="0" w:firstColumn="1" w:lastColumn="0" w:noHBand="0" w:noVBand="0"/>
      </w:tblPr>
      <w:tblGrid>
        <w:gridCol w:w="8364"/>
        <w:gridCol w:w="5529"/>
        <w:gridCol w:w="1417"/>
      </w:tblGrid>
      <w:tr w:rsidR="00AF19C6" w:rsidRPr="00CE0CF4" w14:paraId="3D2DD13A" w14:textId="77777777" w:rsidTr="004F4F2A">
        <w:trPr>
          <w:trHeight w:hRule="exact" w:val="638"/>
        </w:trPr>
        <w:tc>
          <w:tcPr>
            <w:tcW w:w="8364" w:type="dxa"/>
            <w:tcBorders>
              <w:top w:val="single" w:sz="4" w:space="0" w:color="auto"/>
              <w:left w:val="single" w:sz="4" w:space="0" w:color="auto"/>
              <w:bottom w:val="single" w:sz="4" w:space="0" w:color="auto"/>
              <w:right w:val="single" w:sz="4" w:space="0" w:color="auto"/>
            </w:tcBorders>
            <w:shd w:val="clear" w:color="auto" w:fill="FFFFFF"/>
            <w:vAlign w:val="center"/>
          </w:tcPr>
          <w:p w14:paraId="350769C4" w14:textId="77777777" w:rsidR="00AF19C6" w:rsidRPr="00CE0CF4" w:rsidRDefault="00AF19C6" w:rsidP="00052FE3">
            <w:pPr>
              <w:pStyle w:val="Tekstpodstawowy5"/>
              <w:shd w:val="clear" w:color="auto" w:fill="auto"/>
              <w:spacing w:line="259" w:lineRule="auto"/>
              <w:ind w:left="120" w:firstLine="0"/>
              <w:jc w:val="center"/>
              <w:rPr>
                <w:rStyle w:val="Tekstpodstawowy1"/>
                <w:rFonts w:ascii="Calibri" w:hAnsi="Calibri" w:cs="Calibri"/>
                <w:sz w:val="22"/>
                <w:szCs w:val="22"/>
              </w:rPr>
            </w:pPr>
            <w:r w:rsidRPr="00CE0CF4">
              <w:rPr>
                <w:rStyle w:val="Tekstpodstawowy1"/>
                <w:rFonts w:ascii="Calibri" w:hAnsi="Calibri" w:cs="Calibri"/>
                <w:sz w:val="22"/>
                <w:szCs w:val="22"/>
              </w:rPr>
              <w:t>Cele dokumentu programowego</w:t>
            </w:r>
          </w:p>
        </w:tc>
        <w:tc>
          <w:tcPr>
            <w:tcW w:w="5529" w:type="dxa"/>
            <w:tcBorders>
              <w:top w:val="single" w:sz="4" w:space="0" w:color="auto"/>
              <w:left w:val="single" w:sz="4" w:space="0" w:color="auto"/>
              <w:bottom w:val="single" w:sz="4" w:space="0" w:color="auto"/>
              <w:right w:val="single" w:sz="4" w:space="0" w:color="auto"/>
            </w:tcBorders>
            <w:shd w:val="clear" w:color="auto" w:fill="FFFFFF"/>
            <w:vAlign w:val="center"/>
          </w:tcPr>
          <w:p w14:paraId="2ED8AD30" w14:textId="2EC67051" w:rsidR="00AF19C6" w:rsidRPr="00CE0CF4" w:rsidRDefault="00555901" w:rsidP="001672A0">
            <w:pPr>
              <w:pStyle w:val="Tekstpodstawowy5"/>
              <w:spacing w:line="259" w:lineRule="auto"/>
              <w:ind w:left="132" w:right="131" w:firstLine="0"/>
              <w:jc w:val="center"/>
              <w:rPr>
                <w:rStyle w:val="Tekstpodstawowy1"/>
                <w:rFonts w:ascii="Calibri" w:hAnsi="Calibri" w:cs="Calibri"/>
                <w:sz w:val="22"/>
                <w:szCs w:val="22"/>
              </w:rPr>
            </w:pPr>
            <w:r w:rsidRPr="00555901">
              <w:rPr>
                <w:rFonts w:ascii="Calibri" w:hAnsi="Calibri" w:cs="Calibri"/>
                <w:sz w:val="22"/>
                <w:szCs w:val="22"/>
              </w:rPr>
              <w:t>Program Ochrony Środowiska na lata 2024-2027 dla  Gminy Błażowa z perspektywą na lata 2028-2031</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4978DFC8" w14:textId="77777777" w:rsidR="00AF19C6" w:rsidRPr="00CE0CF4" w:rsidRDefault="00AF19C6" w:rsidP="00052FE3">
            <w:pPr>
              <w:pStyle w:val="Tekstpodstawowy5"/>
              <w:spacing w:line="259" w:lineRule="auto"/>
              <w:ind w:firstLine="0"/>
              <w:jc w:val="center"/>
              <w:rPr>
                <w:rStyle w:val="Tekstpodstawowy1"/>
                <w:rFonts w:ascii="Calibri" w:hAnsi="Calibri" w:cs="Calibri"/>
                <w:sz w:val="22"/>
                <w:szCs w:val="22"/>
              </w:rPr>
            </w:pPr>
            <w:r w:rsidRPr="00CE0CF4">
              <w:rPr>
                <w:rStyle w:val="Tekstpodstawowy1"/>
                <w:rFonts w:ascii="Calibri" w:hAnsi="Calibri" w:cs="Calibri"/>
                <w:sz w:val="22"/>
                <w:szCs w:val="22"/>
              </w:rPr>
              <w:t>Zgodność dokumentów</w:t>
            </w:r>
          </w:p>
        </w:tc>
      </w:tr>
    </w:tbl>
    <w:p w14:paraId="5029E511" w14:textId="77777777" w:rsidR="00AF19C6" w:rsidRDefault="00AF19C6" w:rsidP="00052FE3">
      <w:pPr>
        <w:spacing w:line="259" w:lineRule="auto"/>
      </w:pPr>
    </w:p>
    <w:tbl>
      <w:tblPr>
        <w:tblW w:w="15310" w:type="dxa"/>
        <w:tblInd w:w="-6718" w:type="dxa"/>
        <w:tblLayout w:type="fixed"/>
        <w:tblCellMar>
          <w:left w:w="10" w:type="dxa"/>
          <w:right w:w="10" w:type="dxa"/>
        </w:tblCellMar>
        <w:tblLook w:val="00A0" w:firstRow="1" w:lastRow="0" w:firstColumn="1" w:lastColumn="0" w:noHBand="0" w:noVBand="0"/>
      </w:tblPr>
      <w:tblGrid>
        <w:gridCol w:w="8364"/>
        <w:gridCol w:w="5529"/>
        <w:gridCol w:w="1417"/>
      </w:tblGrid>
      <w:tr w:rsidR="00AF19C6" w:rsidRPr="00CE0CF4" w14:paraId="742F3592" w14:textId="77777777">
        <w:trPr>
          <w:trHeight w:hRule="exact" w:val="588"/>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7245A09A" w14:textId="77777777" w:rsidR="00AF19C6" w:rsidRPr="00CE0CF4" w:rsidRDefault="00AF19C6" w:rsidP="00052FE3">
            <w:pPr>
              <w:spacing w:line="259" w:lineRule="auto"/>
              <w:ind w:left="120"/>
              <w:jc w:val="both"/>
              <w:rPr>
                <w:rFonts w:ascii="Calibri" w:hAnsi="Calibri" w:cs="Calibri"/>
                <w:b/>
                <w:bCs/>
              </w:rPr>
            </w:pPr>
            <w:r w:rsidRPr="00CE0CF4">
              <w:rPr>
                <w:rFonts w:ascii="Calibri" w:hAnsi="Calibri" w:cs="Calibri"/>
                <w:b/>
                <w:bCs/>
                <w:sz w:val="22"/>
                <w:szCs w:val="22"/>
              </w:rPr>
              <w:t>Długookresowa Strategia Rozwoju Kraju. Polska 2030. Trzecia Fala Nowoczesności</w:t>
            </w:r>
          </w:p>
        </w:tc>
      </w:tr>
      <w:tr w:rsidR="00AF19C6" w:rsidRPr="00CE0CF4" w14:paraId="7883A012" w14:textId="77777777">
        <w:trPr>
          <w:trHeight w:hRule="exact" w:val="1297"/>
        </w:trPr>
        <w:tc>
          <w:tcPr>
            <w:tcW w:w="8364" w:type="dxa"/>
            <w:tcBorders>
              <w:top w:val="single" w:sz="4" w:space="0" w:color="auto"/>
              <w:left w:val="single" w:sz="4" w:space="0" w:color="auto"/>
              <w:bottom w:val="single" w:sz="4" w:space="0" w:color="auto"/>
            </w:tcBorders>
            <w:shd w:val="clear" w:color="auto" w:fill="FFFFFF"/>
            <w:vAlign w:val="center"/>
          </w:tcPr>
          <w:p w14:paraId="5227052B" w14:textId="77777777" w:rsidR="00AF19C6" w:rsidRPr="00CE0CF4" w:rsidRDefault="00AF19C6" w:rsidP="00052FE3">
            <w:pPr>
              <w:spacing w:line="259" w:lineRule="auto"/>
              <w:ind w:left="142" w:right="77"/>
              <w:jc w:val="both"/>
              <w:rPr>
                <w:rFonts w:ascii="Calibri" w:hAnsi="Calibri" w:cs="Calibri"/>
              </w:rPr>
            </w:pPr>
            <w:r w:rsidRPr="00CE0CF4">
              <w:rPr>
                <w:rFonts w:ascii="Calibri" w:hAnsi="Calibri" w:cs="Calibri"/>
                <w:sz w:val="22"/>
                <w:szCs w:val="22"/>
              </w:rPr>
              <w:t>Cel 7 - Zapewnienie bezpieczeństwa energetycznego oraz ochrona i poprawa stanu środowiska,</w:t>
            </w:r>
          </w:p>
          <w:p w14:paraId="3DFE2873" w14:textId="77777777" w:rsidR="00AF19C6" w:rsidRPr="00CE0CF4" w:rsidRDefault="00AF19C6" w:rsidP="00052FE3">
            <w:pPr>
              <w:spacing w:line="259" w:lineRule="auto"/>
              <w:ind w:left="142" w:right="77"/>
              <w:jc w:val="both"/>
              <w:rPr>
                <w:rFonts w:ascii="Calibri" w:hAnsi="Calibri" w:cs="Calibri"/>
              </w:rPr>
            </w:pPr>
            <w:r w:rsidRPr="00CE0CF4">
              <w:rPr>
                <w:rFonts w:ascii="Calibri" w:hAnsi="Calibri" w:cs="Calibri"/>
                <w:sz w:val="22"/>
                <w:szCs w:val="22"/>
              </w:rPr>
              <w:t>Cel 8 - Wzmocnienie mechanizmów terytorialnego równoważenia rozwoju dla rozwijania i pełnego wykorzystania potencjałów regionalnych.</w:t>
            </w:r>
          </w:p>
        </w:tc>
        <w:tc>
          <w:tcPr>
            <w:tcW w:w="5529" w:type="dxa"/>
            <w:tcBorders>
              <w:top w:val="single" w:sz="4" w:space="0" w:color="auto"/>
              <w:left w:val="single" w:sz="4" w:space="0" w:color="auto"/>
              <w:bottom w:val="single" w:sz="4" w:space="0" w:color="auto"/>
            </w:tcBorders>
            <w:shd w:val="clear" w:color="auto" w:fill="FFFFFF"/>
            <w:vAlign w:val="center"/>
          </w:tcPr>
          <w:p w14:paraId="5A6297D8" w14:textId="77777777" w:rsidR="00AF19C6" w:rsidRPr="00CE0CF4" w:rsidRDefault="00AF19C6" w:rsidP="00052FE3">
            <w:pPr>
              <w:spacing w:line="259" w:lineRule="auto"/>
              <w:ind w:left="120" w:right="131"/>
              <w:jc w:val="both"/>
              <w:rPr>
                <w:rFonts w:ascii="Calibri" w:hAnsi="Calibri" w:cs="Calibri"/>
              </w:rPr>
            </w:pPr>
            <w:r w:rsidRPr="00CE0CF4">
              <w:rPr>
                <w:rFonts w:ascii="Calibri" w:hAnsi="Calibri" w:cs="Calibri"/>
                <w:sz w:val="22"/>
                <w:szCs w:val="22"/>
              </w:rPr>
              <w:t>Wszystkie cele Programu j.w. wpisują się w założenia przyjęte w Długookresowej Strategii Rozwoju Kraju.</w:t>
            </w:r>
          </w:p>
        </w:tc>
        <w:tc>
          <w:tcPr>
            <w:tcW w:w="1417" w:type="dxa"/>
            <w:tcBorders>
              <w:top w:val="single" w:sz="4" w:space="0" w:color="auto"/>
              <w:left w:val="single" w:sz="4" w:space="0" w:color="auto"/>
              <w:bottom w:val="single" w:sz="4" w:space="0" w:color="auto"/>
              <w:right w:val="single" w:sz="4" w:space="0" w:color="auto"/>
            </w:tcBorders>
            <w:shd w:val="clear" w:color="auto" w:fill="FFFFFF"/>
            <w:vAlign w:val="center"/>
          </w:tcPr>
          <w:p w14:paraId="13683208" w14:textId="77777777" w:rsidR="00AF19C6" w:rsidRPr="00CE0CF4" w:rsidRDefault="00AF19C6" w:rsidP="00052FE3">
            <w:pPr>
              <w:spacing w:line="259" w:lineRule="auto"/>
              <w:ind w:left="120"/>
              <w:jc w:val="both"/>
              <w:rPr>
                <w:rFonts w:ascii="Calibri" w:hAnsi="Calibri" w:cs="Calibri"/>
              </w:rPr>
            </w:pPr>
            <w:r w:rsidRPr="00CE0CF4">
              <w:rPr>
                <w:rFonts w:ascii="Calibri" w:hAnsi="Calibri" w:cs="Calibri"/>
                <w:sz w:val="22"/>
                <w:szCs w:val="22"/>
              </w:rPr>
              <w:t xml:space="preserve">Pełna </w:t>
            </w:r>
          </w:p>
          <w:p w14:paraId="1F541A5A" w14:textId="77777777" w:rsidR="00AF19C6" w:rsidRPr="00CE0CF4" w:rsidRDefault="00AF19C6" w:rsidP="00052FE3">
            <w:pPr>
              <w:spacing w:line="259" w:lineRule="auto"/>
              <w:ind w:left="120"/>
              <w:jc w:val="both"/>
              <w:rPr>
                <w:rFonts w:ascii="Calibri" w:hAnsi="Calibri" w:cs="Calibri"/>
              </w:rPr>
            </w:pPr>
            <w:r w:rsidRPr="00CE0CF4">
              <w:rPr>
                <w:rFonts w:ascii="Calibri" w:hAnsi="Calibri" w:cs="Calibri"/>
                <w:sz w:val="22"/>
                <w:szCs w:val="22"/>
              </w:rPr>
              <w:t>zgodność</w:t>
            </w:r>
          </w:p>
        </w:tc>
      </w:tr>
      <w:tr w:rsidR="00AF19C6" w:rsidRPr="00CE0CF4" w14:paraId="6F09C8A1" w14:textId="77777777">
        <w:trPr>
          <w:trHeight w:hRule="exact" w:val="575"/>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6CA0C746" w14:textId="68729ACE" w:rsidR="00AF19C6" w:rsidRPr="00CE0CF4" w:rsidRDefault="00DA084C" w:rsidP="00DA084C">
            <w:pPr>
              <w:pStyle w:val="Tekstpodstawowy5"/>
              <w:spacing w:line="259" w:lineRule="auto"/>
              <w:ind w:left="120" w:firstLine="77"/>
              <w:rPr>
                <w:rFonts w:ascii="Calibri" w:hAnsi="Calibri" w:cs="Calibri"/>
                <w:b/>
                <w:bCs/>
                <w:sz w:val="22"/>
                <w:szCs w:val="22"/>
              </w:rPr>
            </w:pPr>
            <w:r w:rsidRPr="00DA084C">
              <w:rPr>
                <w:rStyle w:val="Tekstpodstawowy1"/>
                <w:rFonts w:ascii="Calibri" w:hAnsi="Calibri" w:cs="Calibri"/>
                <w:b/>
                <w:bCs/>
                <w:sz w:val="22"/>
                <w:szCs w:val="22"/>
              </w:rPr>
              <w:t>KONCEPCJA PRZESTRZENNEGO</w:t>
            </w:r>
            <w:r>
              <w:rPr>
                <w:rStyle w:val="Tekstpodstawowy1"/>
                <w:rFonts w:ascii="Calibri" w:hAnsi="Calibri" w:cs="Calibri"/>
                <w:b/>
                <w:bCs/>
                <w:sz w:val="22"/>
                <w:szCs w:val="22"/>
              </w:rPr>
              <w:t xml:space="preserve"> </w:t>
            </w:r>
            <w:r w:rsidRPr="00DA084C">
              <w:rPr>
                <w:rStyle w:val="Tekstpodstawowy1"/>
                <w:rFonts w:ascii="Calibri" w:hAnsi="Calibri" w:cs="Calibri"/>
                <w:b/>
                <w:bCs/>
                <w:sz w:val="22"/>
                <w:szCs w:val="22"/>
              </w:rPr>
              <w:t>ZAGOSPODAROWANIA KRAJU</w:t>
            </w:r>
            <w:r>
              <w:rPr>
                <w:rStyle w:val="Tekstpodstawowy1"/>
                <w:rFonts w:ascii="Calibri" w:hAnsi="Calibri" w:cs="Calibri"/>
                <w:b/>
                <w:bCs/>
                <w:sz w:val="22"/>
                <w:szCs w:val="22"/>
              </w:rPr>
              <w:t xml:space="preserve"> </w:t>
            </w:r>
            <w:r w:rsidRPr="00DA084C">
              <w:rPr>
                <w:rStyle w:val="Tekstpodstawowy1"/>
                <w:rFonts w:ascii="Calibri" w:hAnsi="Calibri" w:cs="Calibri"/>
                <w:b/>
                <w:bCs/>
                <w:sz w:val="22"/>
                <w:szCs w:val="22"/>
              </w:rPr>
              <w:t>2030</w:t>
            </w:r>
          </w:p>
        </w:tc>
      </w:tr>
      <w:tr w:rsidR="00AF19C6" w:rsidRPr="00CE0CF4" w14:paraId="42E80E80" w14:textId="77777777" w:rsidTr="00B10C5D">
        <w:trPr>
          <w:trHeight w:hRule="exact" w:val="4031"/>
        </w:trPr>
        <w:tc>
          <w:tcPr>
            <w:tcW w:w="8364" w:type="dxa"/>
            <w:tcBorders>
              <w:top w:val="single" w:sz="4" w:space="0" w:color="auto"/>
              <w:left w:val="single" w:sz="4" w:space="0" w:color="auto"/>
              <w:bottom w:val="single" w:sz="4" w:space="0" w:color="auto"/>
            </w:tcBorders>
            <w:shd w:val="clear" w:color="auto" w:fill="FFFFFF"/>
            <w:vAlign w:val="center"/>
          </w:tcPr>
          <w:p w14:paraId="154A6B13" w14:textId="28893D16" w:rsidR="00DA084C" w:rsidRPr="00B10C5D" w:rsidRDefault="00DA084C" w:rsidP="00D53A23">
            <w:pPr>
              <w:pStyle w:val="Tekstpodstawowy5"/>
              <w:numPr>
                <w:ilvl w:val="0"/>
                <w:numId w:val="19"/>
              </w:numPr>
              <w:spacing w:line="259" w:lineRule="auto"/>
              <w:ind w:right="131"/>
              <w:jc w:val="both"/>
              <w:rPr>
                <w:rFonts w:ascii="Calibri" w:hAnsi="Calibri" w:cs="Calibri"/>
                <w:sz w:val="22"/>
                <w:szCs w:val="22"/>
              </w:rPr>
            </w:pPr>
            <w:r w:rsidRPr="00B10C5D">
              <w:rPr>
                <w:rFonts w:ascii="Calibri" w:hAnsi="Calibri" w:cs="Calibri"/>
                <w:sz w:val="22"/>
                <w:szCs w:val="22"/>
              </w:rPr>
              <w:t>Podstawow</w:t>
            </w:r>
            <w:r w:rsidR="00B10C5D" w:rsidRPr="00B10C5D">
              <w:rPr>
                <w:rFonts w:ascii="Calibri" w:hAnsi="Calibri" w:cs="Calibri"/>
                <w:sz w:val="22"/>
                <w:szCs w:val="22"/>
              </w:rPr>
              <w:t>ą</w:t>
            </w:r>
            <w:r w:rsidRPr="00B10C5D">
              <w:rPr>
                <w:rFonts w:ascii="Calibri" w:hAnsi="Calibri" w:cs="Calibri"/>
                <w:sz w:val="22"/>
                <w:szCs w:val="22"/>
              </w:rPr>
              <w:t xml:space="preserve"> rol</w:t>
            </w:r>
            <w:r w:rsidR="00B10C5D" w:rsidRPr="00B10C5D">
              <w:rPr>
                <w:rFonts w:ascii="Calibri" w:hAnsi="Calibri" w:cs="Calibri"/>
                <w:sz w:val="22"/>
                <w:szCs w:val="22"/>
              </w:rPr>
              <w:t>ą</w:t>
            </w:r>
            <w:r w:rsidRPr="00B10C5D">
              <w:rPr>
                <w:rFonts w:ascii="Calibri" w:hAnsi="Calibri" w:cs="Calibri"/>
                <w:sz w:val="22"/>
                <w:szCs w:val="22"/>
              </w:rPr>
              <w:t xml:space="preserve"> systemu prowadzenia polityki przestrzennej jest zapewnienie skutecznego</w:t>
            </w:r>
            <w:r w:rsidR="00B10C5D" w:rsidRPr="00B10C5D">
              <w:rPr>
                <w:rFonts w:ascii="Calibri" w:hAnsi="Calibri" w:cs="Calibri"/>
                <w:sz w:val="22"/>
                <w:szCs w:val="22"/>
              </w:rPr>
              <w:t xml:space="preserve"> </w:t>
            </w:r>
            <w:r w:rsidRPr="00B10C5D">
              <w:rPr>
                <w:rFonts w:ascii="Calibri" w:hAnsi="Calibri" w:cs="Calibri"/>
                <w:sz w:val="22"/>
                <w:szCs w:val="22"/>
              </w:rPr>
              <w:t>i efektywnego urzeczywistnienia priorytetów formu</w:t>
            </w:r>
            <w:r w:rsidR="00B10C5D" w:rsidRPr="00B10C5D">
              <w:rPr>
                <w:rFonts w:ascii="Calibri" w:hAnsi="Calibri" w:cs="Calibri"/>
                <w:sz w:val="22"/>
                <w:szCs w:val="22"/>
              </w:rPr>
              <w:t>ł</w:t>
            </w:r>
            <w:r w:rsidRPr="00B10C5D">
              <w:rPr>
                <w:rFonts w:ascii="Calibri" w:hAnsi="Calibri" w:cs="Calibri"/>
                <w:sz w:val="22"/>
                <w:szCs w:val="22"/>
              </w:rPr>
              <w:t>owanych w KPZK 2030 oraz</w:t>
            </w:r>
            <w:r w:rsidR="00B10C5D" w:rsidRPr="00B10C5D">
              <w:rPr>
                <w:rFonts w:ascii="Calibri" w:hAnsi="Calibri" w:cs="Calibri"/>
                <w:sz w:val="22"/>
                <w:szCs w:val="22"/>
              </w:rPr>
              <w:t xml:space="preserve"> </w:t>
            </w:r>
            <w:r w:rsidRPr="00B10C5D">
              <w:rPr>
                <w:rFonts w:ascii="Calibri" w:hAnsi="Calibri" w:cs="Calibri"/>
                <w:sz w:val="22"/>
                <w:szCs w:val="22"/>
              </w:rPr>
              <w:t>dokumentach planistycznych ró</w:t>
            </w:r>
            <w:r w:rsidR="00B10C5D" w:rsidRPr="00B10C5D">
              <w:rPr>
                <w:rFonts w:ascii="Calibri" w:hAnsi="Calibri" w:cs="Calibri"/>
                <w:sz w:val="22"/>
                <w:szCs w:val="22"/>
              </w:rPr>
              <w:t>ż</w:t>
            </w:r>
            <w:r w:rsidRPr="00B10C5D">
              <w:rPr>
                <w:rFonts w:ascii="Calibri" w:hAnsi="Calibri" w:cs="Calibri"/>
                <w:sz w:val="22"/>
                <w:szCs w:val="22"/>
              </w:rPr>
              <w:t>nego szczebla. Dla w</w:t>
            </w:r>
            <w:r w:rsidR="00B10C5D" w:rsidRPr="00B10C5D">
              <w:rPr>
                <w:rFonts w:ascii="Calibri" w:hAnsi="Calibri" w:cs="Calibri"/>
                <w:sz w:val="22"/>
                <w:szCs w:val="22"/>
              </w:rPr>
              <w:t>ł</w:t>
            </w:r>
            <w:r w:rsidRPr="00B10C5D">
              <w:rPr>
                <w:rFonts w:ascii="Calibri" w:hAnsi="Calibri" w:cs="Calibri"/>
                <w:sz w:val="22"/>
                <w:szCs w:val="22"/>
              </w:rPr>
              <w:t>a</w:t>
            </w:r>
            <w:r w:rsidR="00B10C5D" w:rsidRPr="00B10C5D">
              <w:rPr>
                <w:rFonts w:ascii="Calibri" w:hAnsi="Calibri" w:cs="Calibri"/>
                <w:sz w:val="22"/>
                <w:szCs w:val="22"/>
              </w:rPr>
              <w:t>ś</w:t>
            </w:r>
            <w:r w:rsidRPr="00B10C5D">
              <w:rPr>
                <w:rFonts w:ascii="Calibri" w:hAnsi="Calibri" w:cs="Calibri"/>
                <w:sz w:val="22"/>
                <w:szCs w:val="22"/>
              </w:rPr>
              <w:t>ciwej realizacji tych zada</w:t>
            </w:r>
            <w:r w:rsidR="00B10C5D" w:rsidRPr="00B10C5D">
              <w:rPr>
                <w:rFonts w:ascii="Calibri" w:hAnsi="Calibri" w:cs="Calibri"/>
                <w:sz w:val="22"/>
                <w:szCs w:val="22"/>
              </w:rPr>
              <w:t>ń</w:t>
            </w:r>
            <w:r w:rsidRPr="00B10C5D">
              <w:rPr>
                <w:rFonts w:ascii="Calibri" w:hAnsi="Calibri" w:cs="Calibri"/>
                <w:sz w:val="22"/>
                <w:szCs w:val="22"/>
              </w:rPr>
              <w:t xml:space="preserve"> niezb</w:t>
            </w:r>
            <w:r w:rsidR="00B10C5D" w:rsidRPr="00B10C5D">
              <w:rPr>
                <w:rFonts w:ascii="Calibri" w:hAnsi="Calibri" w:cs="Calibri"/>
                <w:sz w:val="22"/>
                <w:szCs w:val="22"/>
              </w:rPr>
              <w:t>ę</w:t>
            </w:r>
            <w:r w:rsidRPr="00B10C5D">
              <w:rPr>
                <w:rFonts w:ascii="Calibri" w:hAnsi="Calibri" w:cs="Calibri"/>
                <w:sz w:val="22"/>
                <w:szCs w:val="22"/>
              </w:rPr>
              <w:t>dny</w:t>
            </w:r>
            <w:r w:rsidR="00B10C5D" w:rsidRPr="00B10C5D">
              <w:rPr>
                <w:rFonts w:ascii="Calibri" w:hAnsi="Calibri" w:cs="Calibri"/>
                <w:sz w:val="22"/>
                <w:szCs w:val="22"/>
              </w:rPr>
              <w:t xml:space="preserve"> </w:t>
            </w:r>
            <w:r w:rsidRPr="00B10C5D">
              <w:rPr>
                <w:rFonts w:ascii="Calibri" w:hAnsi="Calibri" w:cs="Calibri"/>
                <w:sz w:val="22"/>
                <w:szCs w:val="22"/>
              </w:rPr>
              <w:t>jest stabilny i przejrzysty system prawny oraz dostosowany do zada</w:t>
            </w:r>
            <w:r w:rsidR="00B10C5D" w:rsidRPr="00B10C5D">
              <w:rPr>
                <w:rFonts w:ascii="Calibri" w:hAnsi="Calibri" w:cs="Calibri"/>
                <w:sz w:val="22"/>
                <w:szCs w:val="22"/>
              </w:rPr>
              <w:t>ń</w:t>
            </w:r>
            <w:r w:rsidRPr="00B10C5D">
              <w:rPr>
                <w:rFonts w:ascii="Calibri" w:hAnsi="Calibri" w:cs="Calibri"/>
                <w:sz w:val="22"/>
                <w:szCs w:val="22"/>
              </w:rPr>
              <w:t xml:space="preserve"> system instytucjonalny,</w:t>
            </w:r>
            <w:r w:rsidR="00B10C5D" w:rsidRPr="00B10C5D">
              <w:rPr>
                <w:rFonts w:ascii="Calibri" w:hAnsi="Calibri" w:cs="Calibri"/>
                <w:sz w:val="22"/>
                <w:szCs w:val="22"/>
              </w:rPr>
              <w:t xml:space="preserve"> </w:t>
            </w:r>
            <w:r w:rsidRPr="00B10C5D">
              <w:rPr>
                <w:rFonts w:ascii="Calibri" w:hAnsi="Calibri" w:cs="Calibri"/>
                <w:sz w:val="22"/>
                <w:szCs w:val="22"/>
              </w:rPr>
              <w:t>który zapewni wspó</w:t>
            </w:r>
            <w:r w:rsidR="00B10C5D" w:rsidRPr="00B10C5D">
              <w:rPr>
                <w:rFonts w:ascii="Calibri" w:hAnsi="Calibri" w:cs="Calibri"/>
                <w:sz w:val="22"/>
                <w:szCs w:val="22"/>
              </w:rPr>
              <w:t>ł</w:t>
            </w:r>
            <w:r w:rsidRPr="00B10C5D">
              <w:rPr>
                <w:rFonts w:ascii="Calibri" w:hAnsi="Calibri" w:cs="Calibri"/>
                <w:sz w:val="22"/>
                <w:szCs w:val="22"/>
              </w:rPr>
              <w:t>dzia</w:t>
            </w:r>
            <w:r w:rsidR="00B10C5D" w:rsidRPr="00B10C5D">
              <w:rPr>
                <w:rFonts w:ascii="Calibri" w:hAnsi="Calibri" w:cs="Calibri"/>
                <w:sz w:val="22"/>
                <w:szCs w:val="22"/>
              </w:rPr>
              <w:t>ł</w:t>
            </w:r>
            <w:r w:rsidRPr="00B10C5D">
              <w:rPr>
                <w:rFonts w:ascii="Calibri" w:hAnsi="Calibri" w:cs="Calibri"/>
                <w:sz w:val="22"/>
                <w:szCs w:val="22"/>
              </w:rPr>
              <w:t>anie i koordynacj</w:t>
            </w:r>
            <w:r w:rsidR="00B10C5D" w:rsidRPr="00B10C5D">
              <w:rPr>
                <w:rFonts w:ascii="Calibri" w:hAnsi="Calibri" w:cs="Calibri"/>
                <w:sz w:val="22"/>
                <w:szCs w:val="22"/>
              </w:rPr>
              <w:t>ę</w:t>
            </w:r>
            <w:r w:rsidRPr="00B10C5D">
              <w:rPr>
                <w:rFonts w:ascii="Calibri" w:hAnsi="Calibri" w:cs="Calibri"/>
                <w:sz w:val="22"/>
                <w:szCs w:val="22"/>
              </w:rPr>
              <w:t xml:space="preserve"> dzia</w:t>
            </w:r>
            <w:r w:rsidR="00B10C5D" w:rsidRPr="00B10C5D">
              <w:rPr>
                <w:rFonts w:ascii="Calibri" w:hAnsi="Calibri" w:cs="Calibri"/>
                <w:sz w:val="22"/>
                <w:szCs w:val="22"/>
              </w:rPr>
              <w:t>ł</w:t>
            </w:r>
            <w:r w:rsidRPr="00B10C5D">
              <w:rPr>
                <w:rFonts w:ascii="Calibri" w:hAnsi="Calibri" w:cs="Calibri"/>
                <w:sz w:val="22"/>
                <w:szCs w:val="22"/>
              </w:rPr>
              <w:t>a</w:t>
            </w:r>
            <w:r w:rsidR="00B10C5D" w:rsidRPr="00B10C5D">
              <w:rPr>
                <w:rFonts w:ascii="Calibri" w:hAnsi="Calibri" w:cs="Calibri"/>
                <w:sz w:val="22"/>
                <w:szCs w:val="22"/>
              </w:rPr>
              <w:t>ń</w:t>
            </w:r>
            <w:r w:rsidRPr="00B10C5D">
              <w:rPr>
                <w:rFonts w:ascii="Calibri" w:hAnsi="Calibri" w:cs="Calibri"/>
                <w:sz w:val="22"/>
                <w:szCs w:val="22"/>
              </w:rPr>
              <w:t xml:space="preserve"> ró</w:t>
            </w:r>
            <w:r w:rsidR="00B10C5D" w:rsidRPr="00B10C5D">
              <w:rPr>
                <w:rFonts w:ascii="Calibri" w:hAnsi="Calibri" w:cs="Calibri"/>
                <w:sz w:val="22"/>
                <w:szCs w:val="22"/>
              </w:rPr>
              <w:t>ż</w:t>
            </w:r>
            <w:r w:rsidRPr="00B10C5D">
              <w:rPr>
                <w:rFonts w:ascii="Calibri" w:hAnsi="Calibri" w:cs="Calibri"/>
                <w:sz w:val="22"/>
                <w:szCs w:val="22"/>
              </w:rPr>
              <w:t>nych podmiotów i szczebli bior</w:t>
            </w:r>
            <w:r w:rsidR="00B10C5D" w:rsidRPr="00B10C5D">
              <w:rPr>
                <w:rFonts w:ascii="Calibri" w:hAnsi="Calibri" w:cs="Calibri"/>
                <w:sz w:val="22"/>
                <w:szCs w:val="22"/>
              </w:rPr>
              <w:t>ą</w:t>
            </w:r>
            <w:r w:rsidRPr="00B10C5D">
              <w:rPr>
                <w:rFonts w:ascii="Calibri" w:hAnsi="Calibri" w:cs="Calibri"/>
                <w:sz w:val="22"/>
                <w:szCs w:val="22"/>
              </w:rPr>
              <w:t>cych</w:t>
            </w:r>
            <w:r w:rsidR="00B10C5D">
              <w:rPr>
                <w:rFonts w:ascii="Calibri" w:hAnsi="Calibri" w:cs="Calibri"/>
                <w:sz w:val="22"/>
                <w:szCs w:val="22"/>
              </w:rPr>
              <w:t xml:space="preserve"> </w:t>
            </w:r>
            <w:r w:rsidRPr="00B10C5D">
              <w:rPr>
                <w:rFonts w:ascii="Calibri" w:hAnsi="Calibri" w:cs="Calibri"/>
                <w:sz w:val="22"/>
                <w:szCs w:val="22"/>
              </w:rPr>
              <w:t>udzia</w:t>
            </w:r>
            <w:r w:rsidR="00B10C5D">
              <w:rPr>
                <w:rFonts w:ascii="Calibri" w:hAnsi="Calibri" w:cs="Calibri"/>
                <w:sz w:val="22"/>
                <w:szCs w:val="22"/>
              </w:rPr>
              <w:t>ł</w:t>
            </w:r>
            <w:r w:rsidRPr="00B10C5D">
              <w:rPr>
                <w:rFonts w:ascii="Calibri" w:hAnsi="Calibri" w:cs="Calibri"/>
                <w:sz w:val="22"/>
                <w:szCs w:val="22"/>
              </w:rPr>
              <w:t xml:space="preserve"> w realizacji polityki przestrzennej kraju.</w:t>
            </w:r>
          </w:p>
          <w:p w14:paraId="62FA845D" w14:textId="588EBC2A" w:rsidR="00DA084C" w:rsidRPr="00DA084C" w:rsidRDefault="00DA084C" w:rsidP="00D53A23">
            <w:pPr>
              <w:pStyle w:val="Tekstpodstawowy5"/>
              <w:numPr>
                <w:ilvl w:val="0"/>
                <w:numId w:val="19"/>
              </w:numPr>
              <w:spacing w:line="259" w:lineRule="auto"/>
              <w:ind w:right="131"/>
              <w:jc w:val="both"/>
              <w:rPr>
                <w:rFonts w:ascii="Calibri" w:hAnsi="Calibri" w:cs="Calibri"/>
                <w:sz w:val="22"/>
                <w:szCs w:val="22"/>
              </w:rPr>
            </w:pPr>
            <w:r w:rsidRPr="00DA084C">
              <w:rPr>
                <w:rFonts w:ascii="Calibri" w:hAnsi="Calibri" w:cs="Calibri"/>
                <w:sz w:val="22"/>
                <w:szCs w:val="22"/>
              </w:rPr>
              <w:t>Zgodnie z Za</w:t>
            </w:r>
            <w:r w:rsidR="00B10C5D">
              <w:rPr>
                <w:rFonts w:ascii="Calibri" w:hAnsi="Calibri" w:cs="Calibri"/>
                <w:sz w:val="22"/>
                <w:szCs w:val="22"/>
              </w:rPr>
              <w:t>ł</w:t>
            </w:r>
            <w:r w:rsidRPr="00DA084C">
              <w:rPr>
                <w:rFonts w:ascii="Calibri" w:hAnsi="Calibri" w:cs="Calibri"/>
                <w:sz w:val="22"/>
                <w:szCs w:val="22"/>
              </w:rPr>
              <w:t>o</w:t>
            </w:r>
            <w:r w:rsidR="00B10C5D">
              <w:rPr>
                <w:rFonts w:ascii="Calibri" w:hAnsi="Calibri" w:cs="Calibri"/>
                <w:sz w:val="22"/>
                <w:szCs w:val="22"/>
              </w:rPr>
              <w:t>ż</w:t>
            </w:r>
            <w:r w:rsidRPr="00DA084C">
              <w:rPr>
                <w:rFonts w:ascii="Calibri" w:hAnsi="Calibri" w:cs="Calibri"/>
                <w:sz w:val="22"/>
                <w:szCs w:val="22"/>
              </w:rPr>
              <w:t>eniami systemu zarz</w:t>
            </w:r>
            <w:r w:rsidR="00B10C5D">
              <w:rPr>
                <w:rFonts w:ascii="Calibri" w:hAnsi="Calibri" w:cs="Calibri"/>
                <w:sz w:val="22"/>
                <w:szCs w:val="22"/>
              </w:rPr>
              <w:t>ą</w:t>
            </w:r>
            <w:r w:rsidRPr="00DA084C">
              <w:rPr>
                <w:rFonts w:ascii="Calibri" w:hAnsi="Calibri" w:cs="Calibri"/>
                <w:sz w:val="22"/>
                <w:szCs w:val="22"/>
              </w:rPr>
              <w:t>dzania rozwojem Polski, proponowane w KPZK 2030</w:t>
            </w:r>
          </w:p>
          <w:p w14:paraId="3FB4DEC8" w14:textId="36AB09FE" w:rsidR="00DA084C" w:rsidRPr="00DA084C" w:rsidRDefault="00DA084C" w:rsidP="00D53A23">
            <w:pPr>
              <w:pStyle w:val="Tekstpodstawowy5"/>
              <w:numPr>
                <w:ilvl w:val="0"/>
                <w:numId w:val="19"/>
              </w:numPr>
              <w:spacing w:line="259" w:lineRule="auto"/>
              <w:ind w:right="131"/>
              <w:jc w:val="both"/>
              <w:rPr>
                <w:rFonts w:ascii="Calibri" w:hAnsi="Calibri" w:cs="Calibri"/>
                <w:sz w:val="22"/>
                <w:szCs w:val="22"/>
              </w:rPr>
            </w:pPr>
            <w:r w:rsidRPr="00DA084C">
              <w:rPr>
                <w:rFonts w:ascii="Calibri" w:hAnsi="Calibri" w:cs="Calibri"/>
                <w:sz w:val="22"/>
                <w:szCs w:val="22"/>
              </w:rPr>
              <w:t>rozwi</w:t>
            </w:r>
            <w:r w:rsidR="00B10C5D">
              <w:rPr>
                <w:rFonts w:ascii="Calibri" w:hAnsi="Calibri" w:cs="Calibri"/>
                <w:sz w:val="22"/>
                <w:szCs w:val="22"/>
              </w:rPr>
              <w:t>ą</w:t>
            </w:r>
            <w:r w:rsidRPr="00DA084C">
              <w:rPr>
                <w:rFonts w:ascii="Calibri" w:hAnsi="Calibri" w:cs="Calibri"/>
                <w:sz w:val="22"/>
                <w:szCs w:val="22"/>
              </w:rPr>
              <w:t>zania powinny cechowa</w:t>
            </w:r>
            <w:r w:rsidRPr="00DA084C">
              <w:rPr>
                <w:rFonts w:ascii="Calibri" w:hAnsi="Calibri" w:cs="Calibri"/>
                <w:sz w:val="22"/>
                <w:szCs w:val="22"/>
              </w:rPr>
              <w:br w:type="page"/>
              <w:t>: kompletno</w:t>
            </w:r>
            <w:r w:rsidR="00B10C5D">
              <w:rPr>
                <w:rFonts w:ascii="Calibri" w:hAnsi="Calibri" w:cs="Calibri"/>
                <w:sz w:val="22"/>
                <w:szCs w:val="22"/>
              </w:rPr>
              <w:t>ść</w:t>
            </w:r>
            <w:r w:rsidRPr="00DA084C">
              <w:rPr>
                <w:rFonts w:ascii="Calibri" w:hAnsi="Calibri" w:cs="Calibri"/>
                <w:sz w:val="22"/>
                <w:szCs w:val="22"/>
              </w:rPr>
              <w:br w:type="page"/>
              <w:t xml:space="preserve"> pod wzgl</w:t>
            </w:r>
            <w:r w:rsidR="00B10C5D">
              <w:rPr>
                <w:rFonts w:ascii="Calibri" w:hAnsi="Calibri" w:cs="Calibri"/>
                <w:sz w:val="22"/>
                <w:szCs w:val="22"/>
              </w:rPr>
              <w:t>ę</w:t>
            </w:r>
            <w:r w:rsidRPr="00DA084C">
              <w:rPr>
                <w:rFonts w:ascii="Calibri" w:hAnsi="Calibri" w:cs="Calibri"/>
                <w:sz w:val="22"/>
                <w:szCs w:val="22"/>
              </w:rPr>
              <w:t>dem wszystkich sk</w:t>
            </w:r>
            <w:r w:rsidR="00B10C5D">
              <w:rPr>
                <w:rFonts w:ascii="Calibri" w:hAnsi="Calibri" w:cs="Calibri"/>
                <w:sz w:val="22"/>
                <w:szCs w:val="22"/>
              </w:rPr>
              <w:t>ł</w:t>
            </w:r>
            <w:r w:rsidRPr="00DA084C">
              <w:rPr>
                <w:rFonts w:ascii="Calibri" w:hAnsi="Calibri" w:cs="Calibri"/>
                <w:sz w:val="22"/>
                <w:szCs w:val="22"/>
              </w:rPr>
              <w:t>adowych procesu</w:t>
            </w:r>
          </w:p>
          <w:p w14:paraId="18D36B89" w14:textId="72699228" w:rsidR="00DA084C" w:rsidRPr="00DA084C" w:rsidRDefault="00DA084C" w:rsidP="00D53A23">
            <w:pPr>
              <w:pStyle w:val="Tekstpodstawowy5"/>
              <w:numPr>
                <w:ilvl w:val="0"/>
                <w:numId w:val="19"/>
              </w:numPr>
              <w:spacing w:line="259" w:lineRule="auto"/>
              <w:ind w:right="131"/>
              <w:jc w:val="both"/>
              <w:rPr>
                <w:rFonts w:ascii="Calibri" w:hAnsi="Calibri" w:cs="Calibri"/>
                <w:sz w:val="22"/>
                <w:szCs w:val="22"/>
              </w:rPr>
            </w:pPr>
            <w:r w:rsidRPr="00DA084C">
              <w:rPr>
                <w:rFonts w:ascii="Calibri" w:hAnsi="Calibri" w:cs="Calibri"/>
                <w:sz w:val="22"/>
                <w:szCs w:val="22"/>
              </w:rPr>
              <w:t>prowadzenia polityki przestrzennej oraz integracja planowania spo</w:t>
            </w:r>
            <w:r w:rsidR="00B10C5D">
              <w:rPr>
                <w:rFonts w:ascii="Calibri" w:hAnsi="Calibri" w:cs="Calibri"/>
                <w:sz w:val="22"/>
                <w:szCs w:val="22"/>
              </w:rPr>
              <w:t>ł</w:t>
            </w:r>
            <w:r w:rsidRPr="00DA084C">
              <w:rPr>
                <w:rFonts w:ascii="Calibri" w:hAnsi="Calibri" w:cs="Calibri"/>
                <w:sz w:val="22"/>
                <w:szCs w:val="22"/>
              </w:rPr>
              <w:t>eczno-gospodarczego</w:t>
            </w:r>
          </w:p>
          <w:p w14:paraId="01D12830" w14:textId="77777777" w:rsidR="00DA084C" w:rsidRPr="00DA084C" w:rsidRDefault="00DA084C" w:rsidP="00D53A23">
            <w:pPr>
              <w:pStyle w:val="Tekstpodstawowy5"/>
              <w:numPr>
                <w:ilvl w:val="0"/>
                <w:numId w:val="19"/>
              </w:numPr>
              <w:spacing w:line="259" w:lineRule="auto"/>
              <w:ind w:right="131"/>
              <w:jc w:val="both"/>
              <w:rPr>
                <w:rFonts w:ascii="Calibri" w:hAnsi="Calibri" w:cs="Calibri"/>
                <w:sz w:val="22"/>
                <w:szCs w:val="22"/>
              </w:rPr>
            </w:pPr>
            <w:r w:rsidRPr="00DA084C">
              <w:rPr>
                <w:rFonts w:ascii="Calibri" w:hAnsi="Calibri" w:cs="Calibri"/>
                <w:sz w:val="22"/>
                <w:szCs w:val="22"/>
              </w:rPr>
              <w:t>z przestrzennym, zgodnie z europejskimi nowoczesnymi kierunkami prowadzenia</w:t>
            </w:r>
          </w:p>
          <w:p w14:paraId="4FFF5C81" w14:textId="77777777" w:rsidR="00DA084C" w:rsidRPr="00DA084C" w:rsidRDefault="00DA084C" w:rsidP="00D53A23">
            <w:pPr>
              <w:pStyle w:val="Tekstpodstawowy5"/>
              <w:numPr>
                <w:ilvl w:val="0"/>
                <w:numId w:val="19"/>
              </w:numPr>
              <w:spacing w:line="259" w:lineRule="auto"/>
              <w:ind w:right="131"/>
              <w:jc w:val="both"/>
              <w:rPr>
                <w:rFonts w:ascii="Calibri" w:hAnsi="Calibri" w:cs="Calibri"/>
                <w:sz w:val="22"/>
                <w:szCs w:val="22"/>
              </w:rPr>
            </w:pPr>
            <w:r w:rsidRPr="00DA084C">
              <w:rPr>
                <w:rFonts w:ascii="Calibri" w:hAnsi="Calibri" w:cs="Calibri"/>
                <w:sz w:val="22"/>
                <w:szCs w:val="22"/>
              </w:rPr>
              <w:t>zintegrowanej polityki rozwoju.</w:t>
            </w:r>
          </w:p>
          <w:p w14:paraId="62CAD28D" w14:textId="72F00E64" w:rsidR="00AF19C6" w:rsidRPr="00CE0CF4" w:rsidRDefault="00AF19C6" w:rsidP="00B10C5D">
            <w:pPr>
              <w:pStyle w:val="Tekstpodstawowy5"/>
              <w:shd w:val="clear" w:color="auto" w:fill="auto"/>
              <w:spacing w:line="259" w:lineRule="auto"/>
              <w:ind w:left="699" w:right="131" w:firstLine="0"/>
              <w:jc w:val="both"/>
              <w:rPr>
                <w:rFonts w:ascii="Calibri" w:hAnsi="Calibri" w:cs="Calibri"/>
                <w:sz w:val="22"/>
                <w:szCs w:val="22"/>
              </w:rPr>
            </w:pPr>
          </w:p>
        </w:tc>
        <w:tc>
          <w:tcPr>
            <w:tcW w:w="5529" w:type="dxa"/>
            <w:tcBorders>
              <w:top w:val="single" w:sz="4" w:space="0" w:color="auto"/>
              <w:left w:val="single" w:sz="4" w:space="0" w:color="auto"/>
              <w:bottom w:val="single" w:sz="4" w:space="0" w:color="auto"/>
            </w:tcBorders>
            <w:shd w:val="clear" w:color="auto" w:fill="FFFFFF"/>
          </w:tcPr>
          <w:p w14:paraId="19FC5A58" w14:textId="30DB28E9" w:rsidR="00AF19C6" w:rsidRPr="00374FB3" w:rsidRDefault="00DA084C" w:rsidP="00052FE3">
            <w:pPr>
              <w:pStyle w:val="Tekstpodstawowy"/>
              <w:tabs>
                <w:tab w:val="clear" w:pos="-1440"/>
                <w:tab w:val="clear" w:pos="-1368"/>
              </w:tabs>
              <w:spacing w:before="0" w:line="259" w:lineRule="auto"/>
              <w:ind w:left="132" w:right="131"/>
              <w:rPr>
                <w:rFonts w:ascii="Calibri" w:hAnsi="Calibri" w:cs="Calibri"/>
              </w:rPr>
            </w:pPr>
            <w:r w:rsidRPr="00DA084C">
              <w:rPr>
                <w:rFonts w:ascii="Calibri" w:hAnsi="Calibri" w:cs="Calibri"/>
              </w:rPr>
              <w:t>Wszystkie cele Programu j.w. wpisują się w założenia przyjęte w Długookresowej Strategii Rozwoju Kraju.</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0122A3C3" w14:textId="77777777" w:rsidR="00AF19C6" w:rsidRPr="00CE0CF4" w:rsidRDefault="00AF19C6" w:rsidP="00052FE3">
            <w:pPr>
              <w:pStyle w:val="Tekstpodstawowy5"/>
              <w:shd w:val="clear" w:color="auto" w:fill="auto"/>
              <w:spacing w:line="259" w:lineRule="auto"/>
              <w:ind w:left="119" w:firstLine="0"/>
              <w:jc w:val="both"/>
              <w:rPr>
                <w:rStyle w:val="Tekstpodstawowy1"/>
                <w:rFonts w:ascii="Calibri" w:hAnsi="Calibri" w:cs="Calibri"/>
                <w:sz w:val="22"/>
                <w:szCs w:val="22"/>
              </w:rPr>
            </w:pPr>
            <w:r w:rsidRPr="00CE0CF4">
              <w:rPr>
                <w:rStyle w:val="Tekstpodstawowy1"/>
                <w:rFonts w:ascii="Calibri" w:hAnsi="Calibri" w:cs="Calibri"/>
                <w:sz w:val="22"/>
                <w:szCs w:val="22"/>
              </w:rPr>
              <w:t xml:space="preserve">Pełna </w:t>
            </w:r>
          </w:p>
          <w:p w14:paraId="28F10F63" w14:textId="77777777" w:rsidR="00AF19C6" w:rsidRPr="00CE0CF4" w:rsidRDefault="00AF19C6" w:rsidP="00052FE3">
            <w:pPr>
              <w:pStyle w:val="Tekstpodstawowy5"/>
              <w:shd w:val="clear" w:color="auto" w:fill="auto"/>
              <w:spacing w:line="259" w:lineRule="auto"/>
              <w:ind w:left="119"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14:paraId="02AB1A70" w14:textId="77777777">
        <w:trPr>
          <w:trHeight w:hRule="exact" w:val="564"/>
        </w:trPr>
        <w:tc>
          <w:tcPr>
            <w:tcW w:w="15310" w:type="dxa"/>
            <w:gridSpan w:val="3"/>
            <w:tcBorders>
              <w:top w:val="single" w:sz="4" w:space="0" w:color="auto"/>
              <w:left w:val="single" w:sz="4" w:space="0" w:color="auto"/>
              <w:right w:val="single" w:sz="4" w:space="0" w:color="auto"/>
            </w:tcBorders>
            <w:shd w:val="clear" w:color="auto" w:fill="FFFFFF"/>
            <w:vAlign w:val="center"/>
          </w:tcPr>
          <w:p w14:paraId="5B81190E" w14:textId="77777777" w:rsidR="00AF19C6" w:rsidRPr="00CE0CF4" w:rsidRDefault="00AF19C6" w:rsidP="00052FE3">
            <w:pPr>
              <w:pStyle w:val="Tekstpodstawowy5"/>
              <w:shd w:val="clear" w:color="auto" w:fill="auto"/>
              <w:spacing w:line="259"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Strategia rozwoju transportu do 2020 roku (z perspektywą do 2030 roku)</w:t>
            </w:r>
          </w:p>
        </w:tc>
      </w:tr>
      <w:tr w:rsidR="00AF19C6" w:rsidRPr="00CE0CF4" w14:paraId="2A8CEC82" w14:textId="77777777">
        <w:trPr>
          <w:trHeight w:hRule="exact" w:val="1123"/>
        </w:trPr>
        <w:tc>
          <w:tcPr>
            <w:tcW w:w="8364" w:type="dxa"/>
            <w:tcBorders>
              <w:top w:val="single" w:sz="4" w:space="0" w:color="auto"/>
              <w:left w:val="single" w:sz="4" w:space="0" w:color="auto"/>
              <w:bottom w:val="single" w:sz="4" w:space="0" w:color="auto"/>
            </w:tcBorders>
            <w:shd w:val="clear" w:color="auto" w:fill="FFFFFF"/>
            <w:vAlign w:val="center"/>
          </w:tcPr>
          <w:p w14:paraId="7921E0D3" w14:textId="77777777" w:rsidR="00AF19C6" w:rsidRPr="00CE0CF4" w:rsidRDefault="00AF19C6" w:rsidP="00052FE3">
            <w:pPr>
              <w:pStyle w:val="Tekstpodstawowy5"/>
              <w:shd w:val="clear" w:color="auto" w:fill="auto"/>
              <w:spacing w:line="259" w:lineRule="auto"/>
              <w:ind w:left="120" w:firstLine="0"/>
              <w:jc w:val="both"/>
              <w:rPr>
                <w:rFonts w:ascii="Calibri" w:hAnsi="Calibri" w:cs="Calibri"/>
                <w:sz w:val="22"/>
                <w:szCs w:val="22"/>
              </w:rPr>
            </w:pPr>
            <w:r w:rsidRPr="00CE0CF4">
              <w:rPr>
                <w:rStyle w:val="Tekstpodstawowy1"/>
                <w:rFonts w:ascii="Calibri" w:hAnsi="Calibri" w:cs="Calibri"/>
                <w:sz w:val="22"/>
                <w:szCs w:val="22"/>
              </w:rPr>
              <w:t>Cel strategiczny 1. Stworzenie zintegrowanego systemu transportowego.</w:t>
            </w:r>
          </w:p>
          <w:p w14:paraId="23BAE9F4" w14:textId="77777777" w:rsidR="00AF19C6" w:rsidRPr="00CE0CF4" w:rsidRDefault="00AF19C6" w:rsidP="00052FE3">
            <w:pPr>
              <w:pStyle w:val="Tekstpodstawowy5"/>
              <w:shd w:val="clear" w:color="auto" w:fill="auto"/>
              <w:spacing w:line="259" w:lineRule="auto"/>
              <w:ind w:left="142" w:right="131" w:firstLine="0"/>
              <w:jc w:val="both"/>
              <w:rPr>
                <w:rFonts w:ascii="Calibri" w:hAnsi="Calibri" w:cs="Calibri"/>
                <w:sz w:val="22"/>
                <w:szCs w:val="22"/>
              </w:rPr>
            </w:pPr>
            <w:r w:rsidRPr="00CE0CF4">
              <w:rPr>
                <w:rStyle w:val="Tekstpodstawowy1"/>
                <w:rFonts w:ascii="Calibri" w:hAnsi="Calibri" w:cs="Calibri"/>
                <w:sz w:val="22"/>
                <w:szCs w:val="22"/>
              </w:rPr>
              <w:t>Cel szczegółowy 1. Stworzenie nowoczesnej i spójnej sieci infrastruktury transportowej.</w:t>
            </w:r>
          </w:p>
          <w:p w14:paraId="54AE0464" w14:textId="77777777" w:rsidR="00AF19C6" w:rsidRPr="00CE0CF4" w:rsidRDefault="00AF19C6" w:rsidP="00052FE3">
            <w:pPr>
              <w:pStyle w:val="Tekstpodstawowy5"/>
              <w:shd w:val="clear" w:color="auto" w:fill="auto"/>
              <w:spacing w:line="259" w:lineRule="auto"/>
              <w:ind w:left="142" w:right="131" w:firstLine="0"/>
              <w:jc w:val="both"/>
              <w:rPr>
                <w:rFonts w:ascii="Calibri" w:hAnsi="Calibri" w:cs="Calibri"/>
                <w:sz w:val="22"/>
                <w:szCs w:val="22"/>
              </w:rPr>
            </w:pPr>
            <w:r w:rsidRPr="00CE0CF4">
              <w:rPr>
                <w:rStyle w:val="Tekstpodstawowy1"/>
                <w:rFonts w:ascii="Calibri" w:hAnsi="Calibri" w:cs="Calibri"/>
                <w:sz w:val="22"/>
                <w:szCs w:val="22"/>
              </w:rPr>
              <w:t>Cel szczegółowy 4. Ograniczanie negatywnego wpływu transportu na środowisko.</w:t>
            </w:r>
          </w:p>
        </w:tc>
        <w:tc>
          <w:tcPr>
            <w:tcW w:w="5529" w:type="dxa"/>
            <w:tcBorders>
              <w:top w:val="single" w:sz="4" w:space="0" w:color="auto"/>
              <w:left w:val="single" w:sz="4" w:space="0" w:color="auto"/>
              <w:bottom w:val="single" w:sz="4" w:space="0" w:color="auto"/>
            </w:tcBorders>
            <w:shd w:val="clear" w:color="auto" w:fill="FFFFFF"/>
          </w:tcPr>
          <w:p w14:paraId="32EB467F" w14:textId="77777777" w:rsidR="00AF19C6" w:rsidRPr="00374FB3" w:rsidRDefault="00AF19C6" w:rsidP="00052FE3">
            <w:pPr>
              <w:pStyle w:val="Tekstpodstawowy"/>
              <w:tabs>
                <w:tab w:val="clear" w:pos="-1440"/>
                <w:tab w:val="clear" w:pos="-1368"/>
              </w:tabs>
              <w:spacing w:before="0" w:line="259" w:lineRule="auto"/>
              <w:ind w:left="132" w:right="131"/>
              <w:rPr>
                <w:rFonts w:ascii="Calibri" w:hAnsi="Calibri" w:cs="Calibri"/>
              </w:rPr>
            </w:pPr>
            <w:r w:rsidRPr="00374FB3">
              <w:rPr>
                <w:rFonts w:ascii="Calibri" w:hAnsi="Calibri" w:cs="Calibri"/>
              </w:rPr>
              <w:t>Ochrona powietrza atmosferycznego i klimatu - obszar interwencji 1;</w:t>
            </w:r>
          </w:p>
          <w:p w14:paraId="06FC4BA2" w14:textId="77777777" w:rsidR="00AF19C6" w:rsidRPr="00374FB3" w:rsidRDefault="002A5441" w:rsidP="00052FE3">
            <w:pPr>
              <w:pStyle w:val="Tekstpodstawowy"/>
              <w:tabs>
                <w:tab w:val="clear" w:pos="-1440"/>
                <w:tab w:val="clear" w:pos="-1368"/>
              </w:tabs>
              <w:spacing w:before="0" w:line="259" w:lineRule="auto"/>
              <w:ind w:left="132" w:right="131"/>
              <w:rPr>
                <w:rFonts w:ascii="Calibri" w:hAnsi="Calibri" w:cs="Calibri"/>
              </w:rPr>
            </w:pPr>
            <w:r w:rsidRPr="00374FB3">
              <w:rPr>
                <w:rFonts w:ascii="Calibri" w:hAnsi="Calibri" w:cs="Calibri"/>
              </w:rPr>
              <w:t>Ochrona przed</w:t>
            </w:r>
            <w:r w:rsidR="00AF19C6" w:rsidRPr="00374FB3">
              <w:rPr>
                <w:rFonts w:ascii="Calibri" w:hAnsi="Calibri" w:cs="Calibri"/>
              </w:rPr>
              <w:t xml:space="preserve"> hałasem - obszar interwencji 2.</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17EE42FF" w14:textId="77777777" w:rsidR="00AF19C6" w:rsidRPr="00CE0CF4" w:rsidRDefault="00AF19C6" w:rsidP="00052FE3">
            <w:pPr>
              <w:pStyle w:val="Tekstpodstawowy5"/>
              <w:shd w:val="clear" w:color="auto" w:fill="auto"/>
              <w:spacing w:line="259" w:lineRule="auto"/>
              <w:ind w:left="120" w:firstLine="0"/>
              <w:jc w:val="both"/>
              <w:rPr>
                <w:rFonts w:ascii="Calibri" w:hAnsi="Calibri" w:cs="Calibri"/>
                <w:sz w:val="22"/>
                <w:szCs w:val="22"/>
              </w:rPr>
            </w:pPr>
            <w:r w:rsidRPr="00CE0CF4">
              <w:rPr>
                <w:rStyle w:val="Tekstpodstawowy1"/>
                <w:rFonts w:ascii="Calibri" w:hAnsi="Calibri" w:cs="Calibri"/>
                <w:sz w:val="22"/>
                <w:szCs w:val="22"/>
              </w:rPr>
              <w:t>Pełna zgodność</w:t>
            </w:r>
          </w:p>
        </w:tc>
      </w:tr>
      <w:tr w:rsidR="00AF19C6" w:rsidRPr="00CE0CF4" w14:paraId="565285D1" w14:textId="77777777">
        <w:trPr>
          <w:trHeight w:hRule="exact" w:val="524"/>
        </w:trPr>
        <w:tc>
          <w:tcPr>
            <w:tcW w:w="15310" w:type="dxa"/>
            <w:gridSpan w:val="3"/>
            <w:tcBorders>
              <w:top w:val="single" w:sz="4" w:space="0" w:color="auto"/>
              <w:left w:val="single" w:sz="4" w:space="0" w:color="auto"/>
              <w:right w:val="single" w:sz="4" w:space="0" w:color="auto"/>
            </w:tcBorders>
            <w:shd w:val="clear" w:color="auto" w:fill="FFFFFF"/>
            <w:vAlign w:val="center"/>
          </w:tcPr>
          <w:p w14:paraId="3282931D" w14:textId="77777777" w:rsidR="00AF19C6" w:rsidRPr="00CE0CF4" w:rsidRDefault="00AF19C6" w:rsidP="00052FE3">
            <w:pPr>
              <w:pStyle w:val="Tekstpodstawowy5"/>
              <w:shd w:val="clear" w:color="auto" w:fill="auto"/>
              <w:spacing w:line="259"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lastRenderedPageBreak/>
              <w:t>Strategia rozwoju systemu bezpieczeństwa narodowego Rzeczypospolitej Polskiej 2022</w:t>
            </w:r>
          </w:p>
        </w:tc>
      </w:tr>
      <w:tr w:rsidR="00AF19C6" w:rsidRPr="00CE0CF4" w14:paraId="6E19E35F" w14:textId="77777777" w:rsidTr="004D264F">
        <w:trPr>
          <w:trHeight w:hRule="exact" w:val="2184"/>
        </w:trPr>
        <w:tc>
          <w:tcPr>
            <w:tcW w:w="8364" w:type="dxa"/>
            <w:tcBorders>
              <w:top w:val="single" w:sz="4" w:space="0" w:color="auto"/>
              <w:left w:val="single" w:sz="4" w:space="0" w:color="auto"/>
              <w:bottom w:val="single" w:sz="4" w:space="0" w:color="auto"/>
            </w:tcBorders>
            <w:shd w:val="clear" w:color="auto" w:fill="FFFFFF"/>
          </w:tcPr>
          <w:p w14:paraId="36E48B4D" w14:textId="77777777" w:rsidR="00AF19C6" w:rsidRPr="00CE0CF4" w:rsidRDefault="00AF19C6" w:rsidP="00052FE3">
            <w:pPr>
              <w:pStyle w:val="Tekstpodstawowy5"/>
              <w:shd w:val="clear" w:color="auto" w:fill="auto"/>
              <w:spacing w:line="259" w:lineRule="auto"/>
              <w:ind w:left="132" w:firstLine="0"/>
              <w:jc w:val="both"/>
              <w:rPr>
                <w:rStyle w:val="Tekstpodstawowy1"/>
                <w:rFonts w:ascii="Calibri" w:hAnsi="Calibri" w:cs="Calibri"/>
                <w:sz w:val="22"/>
                <w:szCs w:val="22"/>
              </w:rPr>
            </w:pPr>
          </w:p>
          <w:p w14:paraId="78C0E3C8" w14:textId="77777777" w:rsidR="00AF19C6" w:rsidRPr="00CE0CF4" w:rsidRDefault="00AF19C6" w:rsidP="00052FE3">
            <w:pPr>
              <w:pStyle w:val="Tekstpodstawowy5"/>
              <w:shd w:val="clear" w:color="auto" w:fill="auto"/>
              <w:spacing w:line="259" w:lineRule="auto"/>
              <w:ind w:left="132" w:firstLine="0"/>
              <w:jc w:val="both"/>
              <w:rPr>
                <w:rFonts w:ascii="Calibri" w:hAnsi="Calibri" w:cs="Calibri"/>
                <w:sz w:val="22"/>
                <w:szCs w:val="22"/>
              </w:rPr>
            </w:pPr>
            <w:r w:rsidRPr="00CE0CF4">
              <w:rPr>
                <w:rStyle w:val="Tekstpodstawowy1"/>
                <w:rFonts w:ascii="Calibri" w:hAnsi="Calibri" w:cs="Calibri"/>
                <w:sz w:val="22"/>
                <w:szCs w:val="22"/>
              </w:rPr>
              <w:t>Cel 4. Zwiększenie integracji polityk publicznych z polityką bezpieczeństwa:</w:t>
            </w:r>
          </w:p>
          <w:p w14:paraId="1AEF758E" w14:textId="77777777" w:rsidR="00AF19C6" w:rsidRPr="00CE0CF4" w:rsidRDefault="00AF19C6" w:rsidP="00052FE3">
            <w:pPr>
              <w:pStyle w:val="Tekstpodstawowy5"/>
              <w:shd w:val="clear" w:color="auto" w:fill="auto"/>
              <w:spacing w:line="259"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Priorytet 4.1. Integracja rozwoju społeczno-gospodarczego i bezpieczeństwa narodowego:</w:t>
            </w:r>
          </w:p>
          <w:p w14:paraId="6F7D92D6" w14:textId="77777777" w:rsidR="00AF19C6" w:rsidRPr="00CE0CF4" w:rsidRDefault="00AF19C6" w:rsidP="00D53A23">
            <w:pPr>
              <w:pStyle w:val="Tekstpodstawowy5"/>
              <w:numPr>
                <w:ilvl w:val="0"/>
                <w:numId w:val="20"/>
              </w:numPr>
              <w:shd w:val="clear" w:color="auto" w:fill="auto"/>
              <w:spacing w:line="259" w:lineRule="auto"/>
              <w:ind w:left="699"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Kierunek interwencji 4.1.3. Wspieranie rozwoju infrastruktury przez sektor bezpieczeństwa,</w:t>
            </w:r>
          </w:p>
          <w:p w14:paraId="3F771C2B" w14:textId="77777777" w:rsidR="00AF19C6" w:rsidRPr="00CE0CF4" w:rsidRDefault="00AF19C6" w:rsidP="00D53A23">
            <w:pPr>
              <w:pStyle w:val="Tekstpodstawowy5"/>
              <w:numPr>
                <w:ilvl w:val="0"/>
                <w:numId w:val="20"/>
              </w:numPr>
              <w:shd w:val="clear" w:color="auto" w:fill="auto"/>
              <w:spacing w:line="259" w:lineRule="auto"/>
              <w:ind w:left="699" w:right="131" w:hanging="360"/>
              <w:jc w:val="both"/>
              <w:rPr>
                <w:rFonts w:ascii="Calibri" w:hAnsi="Calibri" w:cs="Calibri"/>
                <w:sz w:val="22"/>
                <w:szCs w:val="22"/>
              </w:rPr>
            </w:pPr>
            <w:r w:rsidRPr="00CE0CF4">
              <w:rPr>
                <w:rStyle w:val="Tekstpodstawowy1"/>
                <w:rFonts w:ascii="Calibri" w:hAnsi="Calibri" w:cs="Calibri"/>
                <w:sz w:val="22"/>
                <w:szCs w:val="22"/>
              </w:rPr>
              <w:t>Kierunek interwencji 4.1.4. Wspieranie ochrony środowiska przez sektor bezpieczeństwa.</w:t>
            </w:r>
          </w:p>
        </w:tc>
        <w:tc>
          <w:tcPr>
            <w:tcW w:w="5529" w:type="dxa"/>
            <w:tcBorders>
              <w:top w:val="single" w:sz="4" w:space="0" w:color="auto"/>
              <w:left w:val="single" w:sz="4" w:space="0" w:color="auto"/>
              <w:bottom w:val="single" w:sz="4" w:space="0" w:color="auto"/>
            </w:tcBorders>
            <w:shd w:val="clear" w:color="auto" w:fill="FFFFFF"/>
          </w:tcPr>
          <w:p w14:paraId="57808459" w14:textId="77777777" w:rsidR="00AF19C6" w:rsidRPr="00374FB3" w:rsidRDefault="00AF19C6" w:rsidP="00052FE3">
            <w:pPr>
              <w:pStyle w:val="Tekstpodstawowy"/>
              <w:spacing w:before="0" w:line="259" w:lineRule="auto"/>
              <w:ind w:left="132"/>
              <w:rPr>
                <w:rFonts w:ascii="Calibri" w:hAnsi="Calibri" w:cs="Calibri"/>
              </w:rPr>
            </w:pPr>
          </w:p>
          <w:p w14:paraId="7862254B" w14:textId="77777777" w:rsidR="00AF19C6" w:rsidRPr="00374FB3" w:rsidRDefault="00AF19C6" w:rsidP="00052FE3">
            <w:pPr>
              <w:pStyle w:val="Tekstpodstawowy"/>
              <w:spacing w:before="0" w:line="259" w:lineRule="auto"/>
              <w:ind w:left="132" w:right="131"/>
              <w:rPr>
                <w:rFonts w:ascii="Calibri" w:hAnsi="Calibri" w:cs="Calibri"/>
              </w:rPr>
            </w:pPr>
            <w:r w:rsidRPr="00374FB3">
              <w:rPr>
                <w:rFonts w:ascii="Calibri" w:hAnsi="Calibri" w:cs="Calibri"/>
              </w:rPr>
              <w:t xml:space="preserve">Zapobieganie poważnym </w:t>
            </w:r>
            <w:r w:rsidR="002A5441" w:rsidRPr="00374FB3">
              <w:rPr>
                <w:rFonts w:ascii="Calibri" w:hAnsi="Calibri" w:cs="Calibri"/>
              </w:rPr>
              <w:t>awariom - obszar</w:t>
            </w:r>
            <w:r w:rsidRPr="00374FB3">
              <w:rPr>
                <w:rFonts w:ascii="Calibri" w:hAnsi="Calibri" w:cs="Calibri"/>
              </w:rPr>
              <w:t xml:space="preserve"> interwencji 9</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683D9BB7" w14:textId="77777777" w:rsidR="00AF19C6" w:rsidRPr="00CE0CF4" w:rsidRDefault="00AF19C6" w:rsidP="00052FE3">
            <w:pPr>
              <w:pStyle w:val="Tekstpodstawowy5"/>
              <w:shd w:val="clear" w:color="auto" w:fill="auto"/>
              <w:spacing w:line="259" w:lineRule="auto"/>
              <w:ind w:left="120" w:firstLine="0"/>
              <w:jc w:val="both"/>
              <w:rPr>
                <w:rStyle w:val="Tekstpodstawowy1"/>
                <w:rFonts w:ascii="Calibri" w:hAnsi="Calibri" w:cs="Calibri"/>
                <w:sz w:val="22"/>
                <w:szCs w:val="22"/>
              </w:rPr>
            </w:pPr>
          </w:p>
          <w:p w14:paraId="1E8BA3DC" w14:textId="77777777" w:rsidR="00AF19C6" w:rsidRPr="00CE0CF4" w:rsidRDefault="00AF19C6" w:rsidP="00052FE3">
            <w:pPr>
              <w:pStyle w:val="Tekstpodstawowy5"/>
              <w:shd w:val="clear" w:color="auto" w:fill="auto"/>
              <w:spacing w:line="259"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14:paraId="2D2D55E6" w14:textId="77777777">
        <w:trPr>
          <w:trHeight w:hRule="exact" w:val="570"/>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5E138049" w14:textId="77777777" w:rsidR="00AF19C6" w:rsidRPr="00CE0CF4" w:rsidRDefault="00AF19C6" w:rsidP="00052FE3">
            <w:pPr>
              <w:pStyle w:val="Tekstpodstawowy5"/>
              <w:shd w:val="clear" w:color="auto" w:fill="auto"/>
              <w:spacing w:line="259"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Narodowy Program Rozwoju Gospodarki Niskoemisyjnej</w:t>
            </w:r>
          </w:p>
        </w:tc>
      </w:tr>
      <w:tr w:rsidR="00AF19C6" w:rsidRPr="00CE0CF4" w14:paraId="48271182" w14:textId="77777777">
        <w:trPr>
          <w:trHeight w:hRule="exact" w:val="2431"/>
        </w:trPr>
        <w:tc>
          <w:tcPr>
            <w:tcW w:w="8364" w:type="dxa"/>
            <w:tcBorders>
              <w:top w:val="single" w:sz="4" w:space="0" w:color="auto"/>
              <w:left w:val="single" w:sz="4" w:space="0" w:color="auto"/>
              <w:bottom w:val="single" w:sz="4" w:space="0" w:color="auto"/>
            </w:tcBorders>
            <w:shd w:val="clear" w:color="auto" w:fill="FFFFFF"/>
          </w:tcPr>
          <w:p w14:paraId="3F45292E" w14:textId="77777777" w:rsidR="00AF19C6" w:rsidRPr="00CE0CF4" w:rsidRDefault="00AF19C6" w:rsidP="00052FE3">
            <w:pPr>
              <w:pStyle w:val="Tekstpodstawowy5"/>
              <w:shd w:val="clear" w:color="auto" w:fill="auto"/>
              <w:spacing w:line="259" w:lineRule="auto"/>
              <w:ind w:left="142" w:right="87" w:firstLine="0"/>
              <w:jc w:val="both"/>
              <w:rPr>
                <w:rFonts w:ascii="Calibri" w:hAnsi="Calibri" w:cs="Calibri"/>
                <w:sz w:val="22"/>
                <w:szCs w:val="22"/>
              </w:rPr>
            </w:pPr>
            <w:r w:rsidRPr="00CE0CF4">
              <w:rPr>
                <w:rStyle w:val="Tekstpodstawowy1"/>
                <w:rFonts w:ascii="Calibri" w:hAnsi="Calibri" w:cs="Calibri"/>
                <w:sz w:val="22"/>
                <w:szCs w:val="22"/>
              </w:rPr>
              <w:t xml:space="preserve">Wyróżnia się następujące cele szczegółowe, </w:t>
            </w:r>
            <w:r w:rsidR="002A5441" w:rsidRPr="00CE0CF4">
              <w:rPr>
                <w:rStyle w:val="Tekstpodstawowy1"/>
                <w:rFonts w:ascii="Calibri" w:hAnsi="Calibri" w:cs="Calibri"/>
                <w:sz w:val="22"/>
                <w:szCs w:val="22"/>
              </w:rPr>
              <w:t>których realizacja</w:t>
            </w:r>
            <w:r w:rsidRPr="00CE0CF4">
              <w:rPr>
                <w:rStyle w:val="Tekstpodstawowy1"/>
                <w:rFonts w:ascii="Calibri" w:hAnsi="Calibri" w:cs="Calibri"/>
                <w:sz w:val="22"/>
                <w:szCs w:val="22"/>
              </w:rPr>
              <w:t xml:space="preserve"> sprzyjać będzie osiągnięciu celu głównego:</w:t>
            </w:r>
          </w:p>
          <w:p w14:paraId="5B498E45" w14:textId="77777777" w:rsidR="00AF19C6" w:rsidRPr="00CE0CF4" w:rsidRDefault="00AF19C6" w:rsidP="00D53A23">
            <w:pPr>
              <w:pStyle w:val="Tekstpodstawowy5"/>
              <w:numPr>
                <w:ilvl w:val="0"/>
                <w:numId w:val="21"/>
              </w:numPr>
              <w:shd w:val="clear" w:color="auto" w:fill="auto"/>
              <w:spacing w:line="259"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rozwój niskoemisyjnych źródeł energii,</w:t>
            </w:r>
          </w:p>
          <w:p w14:paraId="2FE3CEA0" w14:textId="77777777" w:rsidR="00AF19C6" w:rsidRPr="00CE0CF4" w:rsidRDefault="00AF19C6" w:rsidP="00D53A23">
            <w:pPr>
              <w:pStyle w:val="Tekstpodstawowy5"/>
              <w:numPr>
                <w:ilvl w:val="0"/>
                <w:numId w:val="21"/>
              </w:numPr>
              <w:shd w:val="clear" w:color="auto" w:fill="auto"/>
              <w:spacing w:line="259"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poprawa efektywności energetycznej,</w:t>
            </w:r>
          </w:p>
          <w:p w14:paraId="517A96A2" w14:textId="77777777" w:rsidR="00AF19C6" w:rsidRPr="00CE0CF4" w:rsidRDefault="00AF19C6" w:rsidP="00D53A23">
            <w:pPr>
              <w:pStyle w:val="Tekstpodstawowy5"/>
              <w:numPr>
                <w:ilvl w:val="0"/>
                <w:numId w:val="21"/>
              </w:numPr>
              <w:shd w:val="clear" w:color="auto" w:fill="auto"/>
              <w:spacing w:line="259"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poprawa efektywności gospodarowania surowcami i materiałami,</w:t>
            </w:r>
          </w:p>
          <w:p w14:paraId="66F19BC4" w14:textId="77777777" w:rsidR="00AF19C6" w:rsidRPr="00CE0CF4" w:rsidRDefault="00AF19C6" w:rsidP="00D53A23">
            <w:pPr>
              <w:pStyle w:val="Tekstpodstawowy5"/>
              <w:numPr>
                <w:ilvl w:val="0"/>
                <w:numId w:val="21"/>
              </w:numPr>
              <w:shd w:val="clear" w:color="auto" w:fill="auto"/>
              <w:spacing w:line="259"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rozwój i wykorzystanie technologii niskoemisyjnych,</w:t>
            </w:r>
          </w:p>
          <w:p w14:paraId="5DF1A304" w14:textId="77777777" w:rsidR="00AF19C6" w:rsidRPr="00CE0CF4" w:rsidRDefault="00AF19C6" w:rsidP="00D53A23">
            <w:pPr>
              <w:pStyle w:val="Tekstpodstawowy5"/>
              <w:numPr>
                <w:ilvl w:val="0"/>
                <w:numId w:val="21"/>
              </w:numPr>
              <w:shd w:val="clear" w:color="auto" w:fill="auto"/>
              <w:spacing w:line="259"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zapobieganie powstawaniu oraz poprawa efektywności gospodarowania odpadami,</w:t>
            </w:r>
          </w:p>
          <w:p w14:paraId="1A07B11D" w14:textId="77777777" w:rsidR="00AF19C6" w:rsidRPr="00CE0CF4" w:rsidRDefault="00AF19C6" w:rsidP="00D53A23">
            <w:pPr>
              <w:pStyle w:val="Tekstpodstawowy5"/>
              <w:numPr>
                <w:ilvl w:val="0"/>
                <w:numId w:val="21"/>
              </w:numPr>
              <w:shd w:val="clear" w:color="auto" w:fill="auto"/>
              <w:spacing w:line="259" w:lineRule="auto"/>
              <w:ind w:left="740" w:hanging="360"/>
              <w:jc w:val="both"/>
              <w:rPr>
                <w:rFonts w:ascii="Calibri" w:hAnsi="Calibri" w:cs="Calibri"/>
                <w:sz w:val="22"/>
                <w:szCs w:val="22"/>
              </w:rPr>
            </w:pPr>
            <w:r w:rsidRPr="00CE0CF4">
              <w:rPr>
                <w:rStyle w:val="Tekstpodstawowy1"/>
                <w:rFonts w:ascii="Calibri" w:hAnsi="Calibri" w:cs="Calibri"/>
                <w:sz w:val="22"/>
                <w:szCs w:val="22"/>
              </w:rPr>
              <w:t>promocja nowych wzorców konsumpcji.</w:t>
            </w:r>
          </w:p>
        </w:tc>
        <w:tc>
          <w:tcPr>
            <w:tcW w:w="5529" w:type="dxa"/>
            <w:tcBorders>
              <w:top w:val="single" w:sz="4" w:space="0" w:color="auto"/>
              <w:left w:val="single" w:sz="4" w:space="0" w:color="auto"/>
              <w:bottom w:val="single" w:sz="4" w:space="0" w:color="auto"/>
            </w:tcBorders>
            <w:shd w:val="clear" w:color="auto" w:fill="FFFFFF"/>
          </w:tcPr>
          <w:p w14:paraId="34226526" w14:textId="77777777" w:rsidR="00AF19C6" w:rsidRPr="00374FB3" w:rsidRDefault="00AF19C6" w:rsidP="00052FE3">
            <w:pPr>
              <w:pStyle w:val="Tekstpodstawowy"/>
              <w:tabs>
                <w:tab w:val="clear" w:pos="-1440"/>
                <w:tab w:val="clear" w:pos="-1368"/>
              </w:tabs>
              <w:spacing w:before="0" w:line="259" w:lineRule="auto"/>
              <w:ind w:left="132" w:right="131"/>
              <w:rPr>
                <w:rFonts w:ascii="Calibri" w:hAnsi="Calibri" w:cs="Calibri"/>
              </w:rPr>
            </w:pPr>
            <w:r w:rsidRPr="00374FB3">
              <w:rPr>
                <w:rFonts w:ascii="Calibri" w:hAnsi="Calibri" w:cs="Calibri"/>
              </w:rPr>
              <w:t>Ochrona powietrza atmosferycznego i klimatu - obszar interwencji 1.</w:t>
            </w: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268F44D0" w14:textId="77777777" w:rsidR="00AF19C6" w:rsidRPr="00CE0CF4" w:rsidRDefault="00AF19C6" w:rsidP="00052FE3">
            <w:pPr>
              <w:pStyle w:val="Tekstpodstawowy5"/>
              <w:shd w:val="clear" w:color="auto" w:fill="auto"/>
              <w:spacing w:line="259" w:lineRule="auto"/>
              <w:ind w:left="120" w:firstLine="0"/>
              <w:jc w:val="both"/>
              <w:rPr>
                <w:rStyle w:val="Tekstpodstawowy1"/>
                <w:rFonts w:ascii="Calibri" w:hAnsi="Calibri" w:cs="Calibri"/>
                <w:sz w:val="22"/>
                <w:szCs w:val="22"/>
              </w:rPr>
            </w:pPr>
          </w:p>
          <w:p w14:paraId="614FA984" w14:textId="77777777" w:rsidR="00AF19C6" w:rsidRPr="00CE0CF4" w:rsidRDefault="00AF19C6" w:rsidP="00052FE3">
            <w:pPr>
              <w:pStyle w:val="Tekstpodstawowy5"/>
              <w:shd w:val="clear" w:color="auto" w:fill="auto"/>
              <w:spacing w:line="259"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14:paraId="6E46E79F" w14:textId="77777777">
        <w:trPr>
          <w:trHeight w:hRule="exact" w:val="465"/>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1DD778ED" w14:textId="77777777" w:rsidR="00AF19C6" w:rsidRPr="00CE0CF4" w:rsidRDefault="00AF19C6" w:rsidP="00052FE3">
            <w:pPr>
              <w:pStyle w:val="Tekstpodstawowy5"/>
              <w:shd w:val="clear" w:color="auto" w:fill="auto"/>
              <w:spacing w:line="259" w:lineRule="auto"/>
              <w:ind w:left="160" w:firstLine="0"/>
              <w:jc w:val="both"/>
              <w:rPr>
                <w:rFonts w:ascii="Calibri" w:hAnsi="Calibri" w:cs="Calibri"/>
                <w:b/>
                <w:bCs/>
                <w:sz w:val="22"/>
                <w:szCs w:val="22"/>
              </w:rPr>
            </w:pPr>
            <w:r w:rsidRPr="00CE0CF4">
              <w:rPr>
                <w:rStyle w:val="Tekstpodstawowy1"/>
                <w:rFonts w:ascii="Calibri" w:hAnsi="Calibri" w:cs="Calibri"/>
                <w:b/>
                <w:bCs/>
                <w:sz w:val="22"/>
                <w:szCs w:val="22"/>
              </w:rPr>
              <w:t>Polityka energetyczna Polski do 2030 roku</w:t>
            </w:r>
          </w:p>
        </w:tc>
      </w:tr>
      <w:tr w:rsidR="00AF19C6" w:rsidRPr="00CE0CF4" w14:paraId="062E6795" w14:textId="77777777">
        <w:trPr>
          <w:trHeight w:hRule="exact" w:val="2784"/>
        </w:trPr>
        <w:tc>
          <w:tcPr>
            <w:tcW w:w="8364" w:type="dxa"/>
            <w:tcBorders>
              <w:top w:val="single" w:sz="4" w:space="0" w:color="auto"/>
              <w:left w:val="single" w:sz="4" w:space="0" w:color="auto"/>
              <w:bottom w:val="single" w:sz="4" w:space="0" w:color="auto"/>
              <w:right w:val="single" w:sz="4" w:space="0" w:color="auto"/>
            </w:tcBorders>
            <w:shd w:val="clear" w:color="auto" w:fill="FFFFFF"/>
          </w:tcPr>
          <w:p w14:paraId="3130C290" w14:textId="77777777" w:rsidR="00AF19C6" w:rsidRPr="00CE0CF4" w:rsidRDefault="00AF19C6" w:rsidP="00052FE3">
            <w:pPr>
              <w:pStyle w:val="Tekstpodstawowy5"/>
              <w:shd w:val="clear" w:color="auto" w:fill="auto"/>
              <w:spacing w:line="259" w:lineRule="auto"/>
              <w:ind w:left="130" w:firstLine="0"/>
              <w:jc w:val="both"/>
              <w:rPr>
                <w:rFonts w:ascii="Calibri" w:hAnsi="Calibri" w:cs="Calibri"/>
                <w:sz w:val="22"/>
                <w:szCs w:val="22"/>
              </w:rPr>
            </w:pPr>
            <w:r w:rsidRPr="00CE0CF4">
              <w:rPr>
                <w:rStyle w:val="Tekstpodstawowy1"/>
                <w:rFonts w:ascii="Calibri" w:hAnsi="Calibri" w:cs="Calibri"/>
                <w:sz w:val="22"/>
                <w:szCs w:val="22"/>
              </w:rPr>
              <w:t>Kierunek - poprawa efektywności energetycznej:</w:t>
            </w:r>
          </w:p>
          <w:p w14:paraId="36A4D545" w14:textId="77777777" w:rsidR="00AF19C6" w:rsidRPr="00CE0CF4" w:rsidRDefault="00AF19C6" w:rsidP="00D53A23">
            <w:pPr>
              <w:pStyle w:val="Tekstpodstawowy5"/>
              <w:numPr>
                <w:ilvl w:val="0"/>
                <w:numId w:val="17"/>
              </w:numPr>
              <w:shd w:val="clear" w:color="auto" w:fill="auto"/>
              <w:spacing w:line="259" w:lineRule="auto"/>
              <w:ind w:left="426" w:right="87" w:hanging="280"/>
              <w:jc w:val="both"/>
              <w:rPr>
                <w:rFonts w:ascii="Calibri" w:hAnsi="Calibri" w:cs="Calibri"/>
                <w:sz w:val="22"/>
                <w:szCs w:val="22"/>
              </w:rPr>
            </w:pPr>
            <w:r w:rsidRPr="00CE0CF4">
              <w:rPr>
                <w:rStyle w:val="Tekstpodstawowy1"/>
                <w:rFonts w:ascii="Calibri" w:hAnsi="Calibri" w:cs="Calibri"/>
                <w:sz w:val="22"/>
                <w:szCs w:val="22"/>
              </w:rPr>
              <w:t>Cel główny - dążenie do utrzymania zero energetycznego wzrostu gospodarczego, tj. rozwoju gospodarki następującego bez wzrostu zapotrzebowania na energię pierwotną,</w:t>
            </w:r>
          </w:p>
          <w:p w14:paraId="6C96926D" w14:textId="77777777" w:rsidR="00AF19C6" w:rsidRPr="00CE0CF4" w:rsidRDefault="00AF19C6" w:rsidP="00D53A23">
            <w:pPr>
              <w:pStyle w:val="Tekstpodstawowy5"/>
              <w:numPr>
                <w:ilvl w:val="0"/>
                <w:numId w:val="17"/>
              </w:numPr>
              <w:shd w:val="clear" w:color="auto" w:fill="auto"/>
              <w:spacing w:line="259" w:lineRule="auto"/>
              <w:ind w:left="426" w:right="87" w:hanging="280"/>
              <w:jc w:val="both"/>
              <w:rPr>
                <w:rFonts w:ascii="Calibri" w:hAnsi="Calibri" w:cs="Calibri"/>
                <w:sz w:val="22"/>
                <w:szCs w:val="22"/>
              </w:rPr>
            </w:pPr>
            <w:r w:rsidRPr="00CE0CF4">
              <w:rPr>
                <w:rStyle w:val="Tekstpodstawowy1"/>
                <w:rFonts w:ascii="Calibri" w:hAnsi="Calibri" w:cs="Calibri"/>
                <w:sz w:val="22"/>
                <w:szCs w:val="22"/>
              </w:rPr>
              <w:t>Cel główny - konsekwentne zmniejszanie energochłonności polskiej gospodarki do poziomu UE-15.</w:t>
            </w:r>
          </w:p>
          <w:p w14:paraId="677C620C" w14:textId="77777777" w:rsidR="00AF19C6" w:rsidRPr="00CE0CF4" w:rsidRDefault="00AF19C6" w:rsidP="00052FE3">
            <w:pPr>
              <w:pStyle w:val="Tekstpodstawowy5"/>
              <w:shd w:val="clear" w:color="auto" w:fill="auto"/>
              <w:spacing w:line="259" w:lineRule="auto"/>
              <w:ind w:left="132" w:right="87" w:firstLine="0"/>
              <w:jc w:val="both"/>
              <w:rPr>
                <w:rFonts w:ascii="Calibri" w:hAnsi="Calibri" w:cs="Calibri"/>
                <w:sz w:val="22"/>
                <w:szCs w:val="22"/>
              </w:rPr>
            </w:pPr>
            <w:r w:rsidRPr="00CE0CF4">
              <w:rPr>
                <w:rStyle w:val="Tekstpodstawowy1"/>
                <w:rFonts w:ascii="Calibri" w:hAnsi="Calibri" w:cs="Calibri"/>
                <w:sz w:val="22"/>
                <w:szCs w:val="22"/>
              </w:rPr>
              <w:t>Kierunek - wzrost bezpieczeństwa dostaw paliw i energii:</w:t>
            </w:r>
          </w:p>
          <w:p w14:paraId="29CA4957" w14:textId="77777777" w:rsidR="00AF19C6" w:rsidRPr="00D1020B" w:rsidRDefault="00AF19C6" w:rsidP="00D53A23">
            <w:pPr>
              <w:pStyle w:val="Tekstpodstawowy5"/>
              <w:numPr>
                <w:ilvl w:val="0"/>
                <w:numId w:val="17"/>
              </w:numPr>
              <w:shd w:val="clear" w:color="auto" w:fill="auto"/>
              <w:spacing w:line="259" w:lineRule="auto"/>
              <w:ind w:left="426" w:right="87" w:hanging="280"/>
              <w:jc w:val="both"/>
              <w:rPr>
                <w:rStyle w:val="Tekstpodstawowy1"/>
                <w:rFonts w:ascii="Calibri" w:hAnsi="Calibri" w:cs="Calibri"/>
                <w:sz w:val="22"/>
                <w:szCs w:val="22"/>
              </w:rPr>
            </w:pPr>
            <w:r w:rsidRPr="00CE0CF4">
              <w:rPr>
                <w:rStyle w:val="Tekstpodstawowy1"/>
                <w:rFonts w:ascii="Calibri" w:hAnsi="Calibri" w:cs="Calibri"/>
                <w:sz w:val="22"/>
                <w:szCs w:val="22"/>
              </w:rPr>
              <w:t>Cel główny - zapewnienie bezpieczeństwa energetycznego kraju poprzez dywersyfikację źródeł i kierunków dostaw gazu ziemnego.</w:t>
            </w:r>
          </w:p>
        </w:tc>
        <w:tc>
          <w:tcPr>
            <w:tcW w:w="5529" w:type="dxa"/>
            <w:tcBorders>
              <w:top w:val="single" w:sz="4" w:space="0" w:color="auto"/>
              <w:left w:val="single" w:sz="4" w:space="0" w:color="auto"/>
              <w:bottom w:val="single" w:sz="4" w:space="0" w:color="auto"/>
              <w:right w:val="single" w:sz="4" w:space="0" w:color="auto"/>
            </w:tcBorders>
            <w:shd w:val="clear" w:color="auto" w:fill="FFFFFF"/>
          </w:tcPr>
          <w:p w14:paraId="506C666C" w14:textId="77777777" w:rsidR="00AF19C6" w:rsidRPr="00374FB3" w:rsidRDefault="00AF19C6" w:rsidP="00052FE3">
            <w:pPr>
              <w:pStyle w:val="Tekstpodstawowy"/>
              <w:tabs>
                <w:tab w:val="clear" w:pos="-1440"/>
                <w:tab w:val="clear" w:pos="-1368"/>
              </w:tabs>
              <w:spacing w:before="0" w:line="259" w:lineRule="auto"/>
              <w:ind w:left="130" w:right="273"/>
              <w:rPr>
                <w:rFonts w:ascii="Calibri" w:hAnsi="Calibri" w:cs="Calibri"/>
              </w:rPr>
            </w:pPr>
            <w:r w:rsidRPr="00374FB3">
              <w:rPr>
                <w:rFonts w:ascii="Calibri" w:hAnsi="Calibri" w:cs="Calibri"/>
              </w:rPr>
              <w:t xml:space="preserve">Ochrona powietrza atmosferycznego i klimatu - obszar interwencji 1; </w:t>
            </w:r>
          </w:p>
          <w:p w14:paraId="69A21293" w14:textId="77777777" w:rsidR="00AF19C6" w:rsidRPr="00374FB3" w:rsidRDefault="00AF19C6" w:rsidP="00052FE3">
            <w:pPr>
              <w:pStyle w:val="Tekstpodstawowy"/>
              <w:tabs>
                <w:tab w:val="clear" w:pos="-1440"/>
                <w:tab w:val="clear" w:pos="-1368"/>
              </w:tabs>
              <w:spacing w:before="0" w:line="259" w:lineRule="auto"/>
              <w:ind w:left="132" w:right="273"/>
              <w:rPr>
                <w:rFonts w:ascii="Calibri" w:hAnsi="Calibri" w:cs="Calibri"/>
              </w:rPr>
            </w:pPr>
            <w:r w:rsidRPr="00374FB3">
              <w:rPr>
                <w:rFonts w:ascii="Calibri" w:hAnsi="Calibri" w:cs="Calibri"/>
              </w:rPr>
              <w:t xml:space="preserve">Poprawa jakości wód powierzchniowych i podziemnych, ochrona przed powodzią. </w:t>
            </w:r>
          </w:p>
          <w:p w14:paraId="09AF8D56" w14:textId="77777777" w:rsidR="00AF19C6" w:rsidRPr="00374FB3" w:rsidRDefault="00AF19C6" w:rsidP="00052FE3">
            <w:pPr>
              <w:pStyle w:val="Tekstpodstawowy"/>
              <w:tabs>
                <w:tab w:val="clear" w:pos="-1440"/>
                <w:tab w:val="clear" w:pos="-1368"/>
              </w:tabs>
              <w:spacing w:before="0" w:line="259" w:lineRule="auto"/>
              <w:ind w:left="132" w:right="273"/>
              <w:rPr>
                <w:rFonts w:ascii="Calibri" w:hAnsi="Calibri" w:cs="Calibri"/>
              </w:rPr>
            </w:pPr>
            <w:r w:rsidRPr="00374FB3">
              <w:rPr>
                <w:rFonts w:ascii="Calibri" w:hAnsi="Calibri" w:cs="Calibri"/>
              </w:rPr>
              <w:t>Zrównoważona gospodarka</w:t>
            </w:r>
            <w:r w:rsidR="00A60306">
              <w:rPr>
                <w:rFonts w:ascii="Calibri" w:hAnsi="Calibri" w:cs="Calibri"/>
              </w:rPr>
              <w:t xml:space="preserve"> </w:t>
            </w:r>
            <w:r w:rsidRPr="00374FB3">
              <w:rPr>
                <w:rFonts w:ascii="Calibri" w:hAnsi="Calibri" w:cs="Calibri"/>
              </w:rPr>
              <w:t>wodno – ściekowa - obszar interwencji 4;</w:t>
            </w:r>
          </w:p>
          <w:p w14:paraId="2ECDE05A" w14:textId="77777777" w:rsidR="00AF19C6" w:rsidRPr="00374FB3" w:rsidRDefault="00AF19C6" w:rsidP="00052FE3">
            <w:pPr>
              <w:pStyle w:val="Tekstpodstawowy"/>
              <w:tabs>
                <w:tab w:val="clear" w:pos="-1440"/>
                <w:tab w:val="clear" w:pos="-1368"/>
              </w:tabs>
              <w:spacing w:before="0" w:line="259" w:lineRule="auto"/>
              <w:ind w:left="132" w:right="273"/>
              <w:rPr>
                <w:rFonts w:ascii="Calibri" w:hAnsi="Calibri" w:cs="Calibri"/>
              </w:rPr>
            </w:pPr>
            <w:r w:rsidRPr="00374FB3">
              <w:rPr>
                <w:rFonts w:ascii="Calibri" w:hAnsi="Calibri" w:cs="Calibri"/>
              </w:rPr>
              <w:t xml:space="preserve">Racjonalna gospodarka odpadami - obszar interwencji </w:t>
            </w:r>
            <w:r w:rsidR="00A31D55">
              <w:rPr>
                <w:rFonts w:ascii="Calibri" w:hAnsi="Calibri" w:cs="Calibri"/>
              </w:rPr>
              <w:t>8</w:t>
            </w:r>
            <w:r w:rsidRPr="00374FB3">
              <w:rPr>
                <w:rFonts w:ascii="Calibri" w:hAnsi="Calibri" w:cs="Calibri"/>
              </w:rPr>
              <w:t>;</w:t>
            </w:r>
          </w:p>
          <w:p w14:paraId="2B24BACF" w14:textId="77777777" w:rsidR="00AF19C6" w:rsidRPr="00CE0CF4" w:rsidRDefault="00AF19C6" w:rsidP="00052FE3">
            <w:pPr>
              <w:pStyle w:val="Tekstpodstawowy5"/>
              <w:shd w:val="clear" w:color="auto" w:fill="auto"/>
              <w:spacing w:line="259" w:lineRule="auto"/>
              <w:ind w:left="120" w:right="273" w:firstLine="0"/>
              <w:jc w:val="both"/>
              <w:rPr>
                <w:rStyle w:val="Tekstpodstawowy1"/>
                <w:rFonts w:ascii="Calibri" w:hAnsi="Calibri" w:cs="Calibri"/>
                <w:sz w:val="22"/>
                <w:szCs w:val="22"/>
              </w:rPr>
            </w:pPr>
            <w:r w:rsidRPr="00CE0CF4">
              <w:rPr>
                <w:rFonts w:ascii="Calibri" w:hAnsi="Calibri" w:cs="Calibri"/>
                <w:sz w:val="22"/>
                <w:szCs w:val="22"/>
              </w:rPr>
              <w:t>Ochrona różnorodności</w:t>
            </w:r>
            <w:r>
              <w:rPr>
                <w:rFonts w:ascii="Calibri" w:hAnsi="Calibri" w:cs="Calibri"/>
                <w:sz w:val="22"/>
                <w:szCs w:val="22"/>
              </w:rPr>
              <w:t xml:space="preserve"> biologicznej i krajo</w:t>
            </w:r>
            <w:r w:rsidRPr="00CE0CF4">
              <w:rPr>
                <w:rFonts w:ascii="Calibri" w:hAnsi="Calibri" w:cs="Calibri"/>
                <w:sz w:val="22"/>
                <w:szCs w:val="22"/>
              </w:rPr>
              <w:t xml:space="preserve">brazu - obszar interwencji </w:t>
            </w:r>
            <w:r w:rsidR="00A31D55">
              <w:rPr>
                <w:rFonts w:ascii="Calibri" w:hAnsi="Calibri" w:cs="Calibri"/>
                <w:sz w:val="22"/>
                <w:szCs w:val="22"/>
              </w:rPr>
              <w:t>9</w:t>
            </w:r>
            <w:r w:rsidRPr="00CE0CF4">
              <w:rPr>
                <w:rFonts w:ascii="Calibri" w:hAnsi="Calibri" w:cs="Calibri"/>
                <w:sz w:val="22"/>
                <w:szCs w:val="22"/>
              </w:rPr>
              <w:t>.</w:t>
            </w:r>
          </w:p>
          <w:p w14:paraId="3B1F5012" w14:textId="77777777" w:rsidR="00AF19C6" w:rsidRPr="00CE0CF4" w:rsidRDefault="00AF19C6" w:rsidP="00052FE3">
            <w:pPr>
              <w:pStyle w:val="Tekstpodstawowy5"/>
              <w:shd w:val="clear" w:color="auto" w:fill="auto"/>
              <w:spacing w:line="259" w:lineRule="auto"/>
              <w:ind w:left="120" w:right="273" w:firstLine="0"/>
              <w:jc w:val="both"/>
              <w:rPr>
                <w:rStyle w:val="Tekstpodstawowy1"/>
                <w:rFonts w:ascii="Calibri" w:hAnsi="Calibri" w:cs="Calibri"/>
                <w:sz w:val="22"/>
                <w:szCs w:val="22"/>
              </w:rPr>
            </w:pPr>
          </w:p>
          <w:p w14:paraId="3B4F9735" w14:textId="77777777" w:rsidR="00AF19C6" w:rsidRPr="00CE0CF4" w:rsidRDefault="00AF19C6" w:rsidP="00052FE3">
            <w:pPr>
              <w:pStyle w:val="Tekstpodstawowy"/>
              <w:tabs>
                <w:tab w:val="clear" w:pos="-1440"/>
                <w:tab w:val="clear" w:pos="-1368"/>
              </w:tabs>
              <w:spacing w:before="0" w:line="259" w:lineRule="auto"/>
              <w:ind w:left="132" w:right="131"/>
              <w:rPr>
                <w:rStyle w:val="Tekstpodstawowy1"/>
                <w:rFonts w:ascii="Calibri" w:hAnsi="Calibri" w:cs="Calibri"/>
                <w:color w:val="auto"/>
                <w:sz w:val="22"/>
                <w:szCs w:val="22"/>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7768AFD5" w14:textId="77777777" w:rsidR="00AF19C6" w:rsidRPr="00CE0CF4" w:rsidRDefault="00AF19C6" w:rsidP="00052FE3">
            <w:pPr>
              <w:pStyle w:val="Tekstpodstawowy5"/>
              <w:shd w:val="clear" w:color="auto" w:fill="auto"/>
              <w:spacing w:line="259" w:lineRule="auto"/>
              <w:ind w:left="159" w:firstLine="0"/>
              <w:jc w:val="both"/>
              <w:rPr>
                <w:rStyle w:val="Tekstpodstawowy1"/>
                <w:rFonts w:ascii="Calibri" w:hAnsi="Calibri" w:cs="Calibri"/>
                <w:b/>
                <w:bCs/>
                <w:sz w:val="22"/>
                <w:szCs w:val="22"/>
              </w:rPr>
            </w:pPr>
            <w:r w:rsidRPr="00CE0CF4">
              <w:rPr>
                <w:rStyle w:val="Tekstpodstawowy1"/>
                <w:rFonts w:ascii="Calibri" w:hAnsi="Calibri" w:cs="Calibri"/>
                <w:sz w:val="22"/>
                <w:szCs w:val="22"/>
              </w:rPr>
              <w:t>Zgodność</w:t>
            </w:r>
          </w:p>
        </w:tc>
      </w:tr>
      <w:tr w:rsidR="00AF19C6" w:rsidRPr="00CE0CF4" w14:paraId="2A988FAD" w14:textId="77777777" w:rsidTr="004D264F">
        <w:trPr>
          <w:trHeight w:hRule="exact" w:val="7805"/>
        </w:trPr>
        <w:tc>
          <w:tcPr>
            <w:tcW w:w="8364" w:type="dxa"/>
            <w:tcBorders>
              <w:top w:val="single" w:sz="4" w:space="0" w:color="auto"/>
              <w:left w:val="single" w:sz="4" w:space="0" w:color="auto"/>
              <w:bottom w:val="single" w:sz="4" w:space="0" w:color="auto"/>
              <w:right w:val="single" w:sz="4" w:space="0" w:color="auto"/>
            </w:tcBorders>
            <w:shd w:val="clear" w:color="auto" w:fill="FFFFFF"/>
          </w:tcPr>
          <w:p w14:paraId="3D487381" w14:textId="77777777" w:rsidR="00AF19C6" w:rsidRPr="00CE0CF4" w:rsidRDefault="00AF19C6" w:rsidP="004D264F">
            <w:pPr>
              <w:pStyle w:val="Tekstpodstawowy5"/>
              <w:shd w:val="clear" w:color="auto" w:fill="auto"/>
              <w:spacing w:before="120" w:line="259" w:lineRule="auto"/>
              <w:ind w:left="130" w:right="130" w:firstLine="0"/>
              <w:jc w:val="both"/>
              <w:rPr>
                <w:rFonts w:ascii="Calibri" w:hAnsi="Calibri" w:cs="Calibri"/>
                <w:sz w:val="22"/>
                <w:szCs w:val="22"/>
              </w:rPr>
            </w:pPr>
            <w:r w:rsidRPr="00CE0CF4">
              <w:rPr>
                <w:rStyle w:val="Tekstpodstawowy1"/>
                <w:rFonts w:ascii="Calibri" w:hAnsi="Calibri" w:cs="Calibri"/>
                <w:sz w:val="22"/>
                <w:szCs w:val="22"/>
              </w:rPr>
              <w:lastRenderedPageBreak/>
              <w:t>Kierunek - wytwarzanie i przesyłanie energii elektrycznej oraz ciepła:</w:t>
            </w:r>
          </w:p>
          <w:p w14:paraId="1F83F46E" w14:textId="77777777" w:rsidR="00AF19C6" w:rsidRPr="00CE0CF4" w:rsidRDefault="00AF19C6" w:rsidP="00D53A23">
            <w:pPr>
              <w:pStyle w:val="Tekstpodstawowy5"/>
              <w:numPr>
                <w:ilvl w:val="0"/>
                <w:numId w:val="17"/>
              </w:numPr>
              <w:shd w:val="clear" w:color="auto" w:fill="auto"/>
              <w:spacing w:line="259" w:lineRule="auto"/>
              <w:ind w:left="426" w:right="131" w:hanging="280"/>
              <w:jc w:val="both"/>
              <w:rPr>
                <w:rStyle w:val="Tekstpodstawowy1"/>
                <w:rFonts w:ascii="Calibri" w:hAnsi="Calibri" w:cs="Calibri"/>
                <w:sz w:val="22"/>
                <w:szCs w:val="22"/>
              </w:rPr>
            </w:pPr>
            <w:r w:rsidRPr="00CE0CF4">
              <w:rPr>
                <w:rStyle w:val="Tekstpodstawowy1"/>
                <w:rFonts w:ascii="Calibri" w:hAnsi="Calibri" w:cs="Calibri"/>
                <w:sz w:val="22"/>
                <w:szCs w:val="22"/>
              </w:rPr>
              <w:t>Cel główny - zapewnienie ciągłego pokrycia zapotrzebowania na energię przy uwzględnieniu maksymalnego możliwego wykorzystania krajowych zasobów oraz przyjaznych środowisku technologii.</w:t>
            </w:r>
          </w:p>
          <w:p w14:paraId="2444EE43" w14:textId="77777777" w:rsidR="00AF19C6" w:rsidRPr="00CE0CF4" w:rsidRDefault="00AF19C6" w:rsidP="00052FE3">
            <w:pPr>
              <w:pStyle w:val="Tekstpodstawowy5"/>
              <w:shd w:val="clear" w:color="auto" w:fill="auto"/>
              <w:spacing w:line="259"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Kierunek - rozwój wykorzystania odnawialnych źródeł energii, w tym biopaliw:</w:t>
            </w:r>
          </w:p>
          <w:p w14:paraId="03755311" w14:textId="77777777" w:rsidR="00AF19C6" w:rsidRPr="00CE0CF4" w:rsidRDefault="00AF19C6" w:rsidP="00D53A23">
            <w:pPr>
              <w:pStyle w:val="Tekstpodstawowy5"/>
              <w:numPr>
                <w:ilvl w:val="0"/>
                <w:numId w:val="17"/>
              </w:numPr>
              <w:shd w:val="clear" w:color="auto" w:fill="auto"/>
              <w:spacing w:line="259" w:lineRule="auto"/>
              <w:ind w:left="426" w:right="131" w:hanging="280"/>
              <w:jc w:val="both"/>
              <w:rPr>
                <w:rStyle w:val="Tekstpodstawowy1"/>
                <w:rFonts w:ascii="Calibri" w:hAnsi="Calibri" w:cs="Calibri"/>
                <w:sz w:val="22"/>
                <w:szCs w:val="22"/>
              </w:rPr>
            </w:pPr>
            <w:r w:rsidRPr="00CE0CF4">
              <w:rPr>
                <w:rStyle w:val="Tekstpodstawowy1"/>
                <w:rFonts w:ascii="Calibri" w:hAnsi="Calibri" w:cs="Calibri"/>
                <w:sz w:val="22"/>
                <w:szCs w:val="22"/>
              </w:rPr>
              <w:t>Cel główny - wzrost udziału odnawialnych źródeł energii w finalnym zużyciu energii, co najmniej do poziomu 15% w 2020 roku oraz dalszy wzrost tego wskaźnika w latach następnych,</w:t>
            </w:r>
          </w:p>
          <w:p w14:paraId="470054AB" w14:textId="77777777" w:rsidR="00AF19C6" w:rsidRPr="00CE0CF4" w:rsidRDefault="00AF19C6" w:rsidP="00D53A23">
            <w:pPr>
              <w:pStyle w:val="Tekstpodstawowy5"/>
              <w:numPr>
                <w:ilvl w:val="0"/>
                <w:numId w:val="17"/>
              </w:numPr>
              <w:shd w:val="clear" w:color="auto" w:fill="auto"/>
              <w:spacing w:line="259" w:lineRule="auto"/>
              <w:ind w:left="426" w:right="131" w:hanging="280"/>
              <w:jc w:val="both"/>
              <w:rPr>
                <w:rStyle w:val="Tekstpodstawowy1"/>
                <w:rFonts w:ascii="Calibri" w:hAnsi="Calibri" w:cs="Calibri"/>
                <w:sz w:val="22"/>
                <w:szCs w:val="22"/>
              </w:rPr>
            </w:pPr>
            <w:r w:rsidRPr="00CE0CF4">
              <w:rPr>
                <w:rStyle w:val="Tekstpodstawowy1"/>
                <w:rFonts w:ascii="Calibri" w:hAnsi="Calibri" w:cs="Calibri"/>
                <w:sz w:val="22"/>
                <w:szCs w:val="22"/>
              </w:rPr>
              <w:t>Cel główny - ochrona lasów przed nadmiernym eksploatowaniem, w celu pozyskiwania biomasy oraz zrównoważone wykorzystanie obszarów rolniczych na cele OZE, w tym biopaliw, tak, aby nie doprowadzić do konkurencji pomiędzy energetyką odnawialną i rolnictwem oraz zachować różnorodność biologiczną,</w:t>
            </w:r>
          </w:p>
          <w:p w14:paraId="72BD0560" w14:textId="77777777" w:rsidR="00AF19C6" w:rsidRPr="00CE0CF4" w:rsidRDefault="00AF19C6" w:rsidP="00D53A23">
            <w:pPr>
              <w:pStyle w:val="Tekstpodstawowy5"/>
              <w:numPr>
                <w:ilvl w:val="0"/>
                <w:numId w:val="17"/>
              </w:numPr>
              <w:shd w:val="clear" w:color="auto" w:fill="auto"/>
              <w:spacing w:line="259" w:lineRule="auto"/>
              <w:ind w:left="426" w:right="131" w:hanging="280"/>
              <w:jc w:val="both"/>
              <w:rPr>
                <w:rStyle w:val="Tekstpodstawowy1"/>
                <w:rFonts w:ascii="Calibri" w:hAnsi="Calibri" w:cs="Calibri"/>
                <w:sz w:val="22"/>
                <w:szCs w:val="22"/>
              </w:rPr>
            </w:pPr>
            <w:r w:rsidRPr="00CE0CF4">
              <w:rPr>
                <w:rStyle w:val="Tekstpodstawowy1"/>
                <w:rFonts w:ascii="Calibri" w:hAnsi="Calibri" w:cs="Calibri"/>
                <w:sz w:val="22"/>
                <w:szCs w:val="22"/>
              </w:rPr>
              <w:t xml:space="preserve">Cel główny - wykorzystanie do produkcji energii elektrycznej istniejących urządzeń piętrzących stanowiących własność Skarbu Państwa, </w:t>
            </w:r>
          </w:p>
          <w:p w14:paraId="58842B3C" w14:textId="77777777" w:rsidR="00AF19C6" w:rsidRPr="00CE0CF4" w:rsidRDefault="00AF19C6" w:rsidP="00D53A23">
            <w:pPr>
              <w:pStyle w:val="Tekstpodstawowy5"/>
              <w:numPr>
                <w:ilvl w:val="0"/>
                <w:numId w:val="17"/>
              </w:numPr>
              <w:shd w:val="clear" w:color="auto" w:fill="auto"/>
              <w:spacing w:line="259" w:lineRule="auto"/>
              <w:ind w:left="426" w:right="131" w:hanging="280"/>
              <w:jc w:val="both"/>
              <w:rPr>
                <w:rStyle w:val="Tekstpodstawowy1"/>
                <w:rFonts w:ascii="Calibri" w:hAnsi="Calibri" w:cs="Calibri"/>
                <w:sz w:val="22"/>
                <w:szCs w:val="22"/>
              </w:rPr>
            </w:pPr>
            <w:r w:rsidRPr="00CE0CF4">
              <w:rPr>
                <w:rStyle w:val="Tekstpodstawowy1"/>
                <w:rFonts w:ascii="Calibri" w:hAnsi="Calibri" w:cs="Calibri"/>
                <w:sz w:val="22"/>
                <w:szCs w:val="22"/>
              </w:rPr>
              <w:t>Cel główny - zwiększenie stopnia dywersyfikacji źródeł dostaw oraz stworzenie optymalnych warunków do rozwoju energetyki rozproszonej opartej na lokalnie dostępnych surowcach.</w:t>
            </w:r>
          </w:p>
          <w:p w14:paraId="617B8445" w14:textId="77777777" w:rsidR="00AF19C6" w:rsidRPr="00CE0CF4" w:rsidRDefault="00AF19C6" w:rsidP="00052FE3">
            <w:pPr>
              <w:pStyle w:val="Tekstpodstawowy5"/>
              <w:shd w:val="clear" w:color="auto" w:fill="auto"/>
              <w:spacing w:line="259" w:lineRule="auto"/>
              <w:ind w:left="130" w:right="130" w:firstLine="0"/>
              <w:jc w:val="both"/>
              <w:rPr>
                <w:rFonts w:ascii="Calibri" w:hAnsi="Calibri" w:cs="Calibri"/>
                <w:sz w:val="22"/>
                <w:szCs w:val="22"/>
              </w:rPr>
            </w:pPr>
            <w:r w:rsidRPr="00CE0CF4">
              <w:rPr>
                <w:rStyle w:val="Tekstpodstawowy1"/>
                <w:rFonts w:ascii="Calibri" w:hAnsi="Calibri" w:cs="Calibri"/>
                <w:sz w:val="22"/>
                <w:szCs w:val="22"/>
              </w:rPr>
              <w:t>Kierunek - ograniczenie oddziaływania energetyki na środowisko:</w:t>
            </w:r>
          </w:p>
          <w:p w14:paraId="5A8E4559" w14:textId="77777777" w:rsidR="00AF19C6" w:rsidRPr="00CE0CF4" w:rsidRDefault="00AF19C6" w:rsidP="00D53A23">
            <w:pPr>
              <w:pStyle w:val="Tekstpodstawowy5"/>
              <w:numPr>
                <w:ilvl w:val="0"/>
                <w:numId w:val="18"/>
              </w:numPr>
              <w:shd w:val="clear" w:color="auto" w:fill="auto"/>
              <w:spacing w:line="259" w:lineRule="auto"/>
              <w:ind w:left="426" w:right="131" w:hanging="284"/>
              <w:jc w:val="both"/>
              <w:rPr>
                <w:rFonts w:ascii="Calibri" w:hAnsi="Calibri" w:cs="Calibri"/>
                <w:sz w:val="22"/>
                <w:szCs w:val="22"/>
              </w:rPr>
            </w:pPr>
            <w:r w:rsidRPr="00CE0CF4">
              <w:rPr>
                <w:rStyle w:val="Tekstpodstawowy1"/>
                <w:rFonts w:ascii="Calibri" w:hAnsi="Calibri" w:cs="Calibri"/>
                <w:sz w:val="22"/>
                <w:szCs w:val="22"/>
              </w:rPr>
              <w:t>Cel główny - ograniczenie emisji CO</w:t>
            </w:r>
            <w:r w:rsidRPr="00CE0CF4">
              <w:rPr>
                <w:rStyle w:val="BodytextCorbel"/>
                <w:rFonts w:ascii="Calibri" w:hAnsi="Calibri" w:cs="Calibri"/>
                <w:sz w:val="22"/>
                <w:szCs w:val="22"/>
                <w:vertAlign w:val="subscript"/>
              </w:rPr>
              <w:t>2</w:t>
            </w:r>
            <w:r w:rsidRPr="00CE0CF4">
              <w:rPr>
                <w:rStyle w:val="Tekstpodstawowy1"/>
                <w:rFonts w:ascii="Calibri" w:hAnsi="Calibri" w:cs="Calibri"/>
                <w:sz w:val="22"/>
                <w:szCs w:val="22"/>
              </w:rPr>
              <w:t xml:space="preserve"> do 2020 roku przy zachowaniu wysokiego poziomu bezpieczeństwa energetycznego,</w:t>
            </w:r>
          </w:p>
          <w:p w14:paraId="1F0751F5" w14:textId="77777777" w:rsidR="00AF19C6" w:rsidRPr="00CE0CF4" w:rsidRDefault="00AF19C6" w:rsidP="00D53A23">
            <w:pPr>
              <w:pStyle w:val="Tekstpodstawowy5"/>
              <w:numPr>
                <w:ilvl w:val="0"/>
                <w:numId w:val="18"/>
              </w:numPr>
              <w:shd w:val="clear" w:color="auto" w:fill="auto"/>
              <w:spacing w:line="259" w:lineRule="auto"/>
              <w:ind w:left="426" w:right="131" w:hanging="284"/>
              <w:jc w:val="both"/>
              <w:rPr>
                <w:rFonts w:ascii="Calibri" w:hAnsi="Calibri" w:cs="Calibri"/>
                <w:sz w:val="22"/>
                <w:szCs w:val="22"/>
              </w:rPr>
            </w:pPr>
            <w:r w:rsidRPr="00CE0CF4">
              <w:rPr>
                <w:rStyle w:val="Tekstpodstawowy1"/>
                <w:rFonts w:ascii="Calibri" w:hAnsi="Calibri" w:cs="Calibri"/>
                <w:sz w:val="22"/>
                <w:szCs w:val="22"/>
              </w:rPr>
              <w:t>Cel główny - ograniczenie emisji SO</w:t>
            </w:r>
            <w:r w:rsidRPr="00CE0CF4">
              <w:rPr>
                <w:rStyle w:val="BodytextCorbel"/>
                <w:rFonts w:ascii="Calibri" w:hAnsi="Calibri" w:cs="Calibri"/>
                <w:sz w:val="22"/>
                <w:szCs w:val="22"/>
                <w:vertAlign w:val="subscript"/>
              </w:rPr>
              <w:t>2</w:t>
            </w:r>
            <w:r w:rsidRPr="00CE0CF4">
              <w:rPr>
                <w:rStyle w:val="Tekstpodstawowy1"/>
                <w:rFonts w:ascii="Calibri" w:hAnsi="Calibri" w:cs="Calibri"/>
                <w:sz w:val="22"/>
                <w:szCs w:val="22"/>
              </w:rPr>
              <w:t xml:space="preserve"> i NO</w:t>
            </w:r>
            <w:r w:rsidRPr="00CE0CF4">
              <w:rPr>
                <w:rStyle w:val="Tekstpodstawowy1"/>
                <w:rFonts w:ascii="Calibri" w:hAnsi="Calibri" w:cs="Calibri"/>
                <w:sz w:val="22"/>
                <w:szCs w:val="22"/>
                <w:vertAlign w:val="subscript"/>
              </w:rPr>
              <w:t>x</w:t>
            </w:r>
            <w:r w:rsidRPr="00CE0CF4">
              <w:rPr>
                <w:rStyle w:val="Tekstpodstawowy1"/>
                <w:rFonts w:ascii="Calibri" w:hAnsi="Calibri" w:cs="Calibri"/>
                <w:sz w:val="22"/>
                <w:szCs w:val="22"/>
              </w:rPr>
              <w:t xml:space="preserve"> oraz pyłów (w tym PM10i PM2,5) do poziomów wynikających z obecnych i projektowanych regulacji unijnych,</w:t>
            </w:r>
          </w:p>
          <w:p w14:paraId="76DFE9AF" w14:textId="77777777" w:rsidR="00AF19C6" w:rsidRPr="00CE0CF4" w:rsidRDefault="00AF19C6" w:rsidP="00D53A23">
            <w:pPr>
              <w:pStyle w:val="Tekstpodstawowy5"/>
              <w:numPr>
                <w:ilvl w:val="0"/>
                <w:numId w:val="18"/>
              </w:numPr>
              <w:shd w:val="clear" w:color="auto" w:fill="auto"/>
              <w:spacing w:line="259" w:lineRule="auto"/>
              <w:ind w:left="426" w:right="131" w:hanging="284"/>
              <w:jc w:val="both"/>
              <w:rPr>
                <w:rFonts w:ascii="Calibri" w:hAnsi="Calibri" w:cs="Calibri"/>
                <w:sz w:val="22"/>
                <w:szCs w:val="22"/>
              </w:rPr>
            </w:pPr>
            <w:r w:rsidRPr="00CE0CF4">
              <w:rPr>
                <w:rStyle w:val="Tekstpodstawowy1"/>
                <w:rFonts w:ascii="Calibri" w:hAnsi="Calibri" w:cs="Calibri"/>
                <w:sz w:val="22"/>
                <w:szCs w:val="22"/>
              </w:rPr>
              <w:t>Cel główny - minimalizacja składowania odpadów poprzez jak najszersze wykorzystanie ich w gospodarce,</w:t>
            </w:r>
          </w:p>
          <w:p w14:paraId="0714DBEF" w14:textId="77777777" w:rsidR="00AF19C6" w:rsidRPr="00CE0CF4" w:rsidRDefault="00AF19C6" w:rsidP="00D53A23">
            <w:pPr>
              <w:pStyle w:val="Tekstpodstawowy5"/>
              <w:numPr>
                <w:ilvl w:val="0"/>
                <w:numId w:val="18"/>
              </w:numPr>
              <w:shd w:val="clear" w:color="auto" w:fill="auto"/>
              <w:spacing w:line="259" w:lineRule="auto"/>
              <w:ind w:left="416" w:right="131"/>
              <w:jc w:val="both"/>
              <w:rPr>
                <w:rStyle w:val="Tekstpodstawowy1"/>
                <w:rFonts w:ascii="Calibri" w:hAnsi="Calibri" w:cs="Calibri"/>
                <w:sz w:val="22"/>
                <w:szCs w:val="22"/>
              </w:rPr>
            </w:pPr>
            <w:r w:rsidRPr="00CE0CF4">
              <w:rPr>
                <w:rStyle w:val="Tekstpodstawowy1"/>
                <w:rFonts w:ascii="Calibri" w:hAnsi="Calibri" w:cs="Calibri"/>
                <w:sz w:val="22"/>
                <w:szCs w:val="22"/>
              </w:rPr>
              <w:t>Cel główny - zmiana struktury wytwarzania energii w kierunku technologii niskoemisyjnych.</w:t>
            </w:r>
          </w:p>
        </w:tc>
        <w:tc>
          <w:tcPr>
            <w:tcW w:w="5529" w:type="dxa"/>
            <w:tcBorders>
              <w:top w:val="single" w:sz="4" w:space="0" w:color="auto"/>
              <w:left w:val="single" w:sz="4" w:space="0" w:color="auto"/>
              <w:bottom w:val="single" w:sz="4" w:space="0" w:color="auto"/>
              <w:right w:val="single" w:sz="4" w:space="0" w:color="auto"/>
            </w:tcBorders>
            <w:shd w:val="clear" w:color="auto" w:fill="FFFFFF"/>
          </w:tcPr>
          <w:p w14:paraId="46460EF4" w14:textId="77777777" w:rsidR="00AF19C6" w:rsidRPr="00374FB3" w:rsidRDefault="00AF19C6" w:rsidP="00052FE3">
            <w:pPr>
              <w:pStyle w:val="Tekstpodstawowy"/>
              <w:tabs>
                <w:tab w:val="clear" w:pos="-1440"/>
                <w:tab w:val="clear" w:pos="-1368"/>
              </w:tabs>
              <w:spacing w:before="0" w:line="259" w:lineRule="auto"/>
              <w:ind w:left="130" w:right="273"/>
              <w:rPr>
                <w:rFonts w:ascii="Calibri" w:hAnsi="Calibri" w:cs="Calibri"/>
              </w:rPr>
            </w:pPr>
          </w:p>
        </w:tc>
        <w:tc>
          <w:tcPr>
            <w:tcW w:w="1417" w:type="dxa"/>
            <w:tcBorders>
              <w:top w:val="single" w:sz="4" w:space="0" w:color="auto"/>
              <w:left w:val="single" w:sz="4" w:space="0" w:color="auto"/>
              <w:bottom w:val="single" w:sz="4" w:space="0" w:color="auto"/>
              <w:right w:val="single" w:sz="4" w:space="0" w:color="auto"/>
            </w:tcBorders>
            <w:shd w:val="clear" w:color="auto" w:fill="FFFFFF"/>
          </w:tcPr>
          <w:p w14:paraId="08B88A26" w14:textId="77777777" w:rsidR="00AF19C6" w:rsidRPr="00CE0CF4" w:rsidRDefault="00AF19C6" w:rsidP="00052FE3">
            <w:pPr>
              <w:pStyle w:val="Tekstpodstawowy5"/>
              <w:shd w:val="clear" w:color="auto" w:fill="auto"/>
              <w:spacing w:line="259" w:lineRule="auto"/>
              <w:ind w:left="159" w:firstLine="0"/>
              <w:jc w:val="both"/>
              <w:rPr>
                <w:rStyle w:val="Tekstpodstawowy1"/>
                <w:rFonts w:ascii="Calibri" w:hAnsi="Calibri" w:cs="Calibri"/>
                <w:sz w:val="22"/>
                <w:szCs w:val="22"/>
              </w:rPr>
            </w:pPr>
          </w:p>
        </w:tc>
      </w:tr>
    </w:tbl>
    <w:p w14:paraId="39CC9858" w14:textId="77777777" w:rsidR="00DB1779" w:rsidRDefault="00DB1779" w:rsidP="00052FE3">
      <w:pPr>
        <w:spacing w:line="259" w:lineRule="auto"/>
      </w:pPr>
      <w:r>
        <w:br w:type="page"/>
      </w:r>
    </w:p>
    <w:tbl>
      <w:tblPr>
        <w:tblW w:w="15310" w:type="dxa"/>
        <w:tblInd w:w="-6718" w:type="dxa"/>
        <w:tblLayout w:type="fixed"/>
        <w:tblCellMar>
          <w:left w:w="10" w:type="dxa"/>
          <w:right w:w="10" w:type="dxa"/>
        </w:tblCellMar>
        <w:tblLook w:val="00A0" w:firstRow="1" w:lastRow="0" w:firstColumn="1" w:lastColumn="0" w:noHBand="0" w:noVBand="0"/>
      </w:tblPr>
      <w:tblGrid>
        <w:gridCol w:w="8364"/>
        <w:gridCol w:w="5529"/>
        <w:gridCol w:w="1417"/>
      </w:tblGrid>
      <w:tr w:rsidR="00AF19C6" w:rsidRPr="00CE0CF4" w14:paraId="269336B8" w14:textId="77777777">
        <w:trPr>
          <w:trHeight w:hRule="exact" w:val="639"/>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78FD4028" w14:textId="7B655F8D" w:rsidR="00AF19C6" w:rsidRPr="00CE0CF4" w:rsidRDefault="00AF19C6" w:rsidP="00811407">
            <w:pPr>
              <w:pStyle w:val="Tekstpodstawowy5"/>
              <w:shd w:val="clear" w:color="auto" w:fill="auto"/>
              <w:spacing w:line="259"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lastRenderedPageBreak/>
              <w:t xml:space="preserve">Strategia Bezpieczeństwo Energetyczne i Środowisko </w:t>
            </w:r>
          </w:p>
        </w:tc>
      </w:tr>
      <w:tr w:rsidR="003B1469" w:rsidRPr="00CE0CF4" w14:paraId="3C93D2F6" w14:textId="77777777" w:rsidTr="00D4793F">
        <w:trPr>
          <w:trHeight w:hRule="exact" w:val="4983"/>
        </w:trPr>
        <w:tc>
          <w:tcPr>
            <w:tcW w:w="8364" w:type="dxa"/>
            <w:vMerge w:val="restart"/>
            <w:tcBorders>
              <w:top w:val="single" w:sz="4" w:space="0" w:color="auto"/>
              <w:left w:val="single" w:sz="4" w:space="0" w:color="auto"/>
            </w:tcBorders>
            <w:shd w:val="clear" w:color="auto" w:fill="FFFFFF"/>
          </w:tcPr>
          <w:p w14:paraId="78A6F1CE" w14:textId="77777777" w:rsidR="003B1469" w:rsidRPr="00CE0CF4" w:rsidRDefault="003B1469" w:rsidP="00052FE3">
            <w:pPr>
              <w:pStyle w:val="Tekstpodstawowy5"/>
              <w:shd w:val="clear" w:color="auto" w:fill="auto"/>
              <w:spacing w:line="259"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Cel główny Strategii realizowany będzie przez cele szczegółowe i kierunki interwencji:</w:t>
            </w:r>
          </w:p>
          <w:p w14:paraId="3797582F" w14:textId="77777777" w:rsidR="003B1469" w:rsidRPr="00CE0CF4" w:rsidRDefault="003B1469" w:rsidP="00052FE3">
            <w:pPr>
              <w:pStyle w:val="Tekstpodstawowy5"/>
              <w:shd w:val="clear" w:color="auto" w:fill="auto"/>
              <w:tabs>
                <w:tab w:val="left" w:pos="423"/>
              </w:tabs>
              <w:spacing w:line="259"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Cel 1. Zrównoważone gospodarowanie zasobami środowiska:</w:t>
            </w:r>
          </w:p>
          <w:p w14:paraId="441ECFBA" w14:textId="77777777" w:rsidR="003B1469" w:rsidRPr="00CE0CF4" w:rsidRDefault="003B1469" w:rsidP="00D53A23">
            <w:pPr>
              <w:pStyle w:val="Tekstpodstawowy5"/>
              <w:numPr>
                <w:ilvl w:val="0"/>
                <w:numId w:val="17"/>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 xml:space="preserve">racjonalne i efektywne gospodarowanie zasobami kopalin, </w:t>
            </w:r>
          </w:p>
          <w:p w14:paraId="6D13E570" w14:textId="77777777" w:rsidR="003B1469" w:rsidRPr="00CE0CF4" w:rsidRDefault="003B1469" w:rsidP="00D53A23">
            <w:pPr>
              <w:pStyle w:val="Tekstpodstawowy5"/>
              <w:numPr>
                <w:ilvl w:val="0"/>
                <w:numId w:val="17"/>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 xml:space="preserve">gospodarowanie wodami dla ochrony przed powodzią, suszą i deficytem wody, </w:t>
            </w:r>
          </w:p>
          <w:p w14:paraId="2F55F5D8" w14:textId="77777777" w:rsidR="003B1469" w:rsidRPr="00CE0CF4" w:rsidRDefault="003B1469" w:rsidP="00D53A23">
            <w:pPr>
              <w:pStyle w:val="Tekstpodstawowy5"/>
              <w:numPr>
                <w:ilvl w:val="0"/>
                <w:numId w:val="17"/>
              </w:numPr>
              <w:shd w:val="clear" w:color="auto" w:fill="auto"/>
              <w:spacing w:line="259" w:lineRule="auto"/>
              <w:ind w:left="740" w:right="274" w:hanging="360"/>
              <w:jc w:val="both"/>
              <w:rPr>
                <w:rStyle w:val="Tekstpodstawowy1"/>
                <w:rFonts w:ascii="Calibri" w:hAnsi="Calibri" w:cs="Calibri"/>
                <w:sz w:val="22"/>
                <w:szCs w:val="22"/>
              </w:rPr>
            </w:pPr>
            <w:r w:rsidRPr="00CE0CF4">
              <w:rPr>
                <w:rStyle w:val="Tekstpodstawowy1"/>
                <w:rFonts w:ascii="Calibri" w:hAnsi="Calibri" w:cs="Calibri"/>
                <w:sz w:val="22"/>
                <w:szCs w:val="22"/>
              </w:rPr>
              <w:t>zachowanie bogactwa różnorodności biologicznej, w tym wielofunkcyjna gospodarka leśna,</w:t>
            </w:r>
          </w:p>
          <w:p w14:paraId="0FC53890" w14:textId="77777777" w:rsidR="003B1469" w:rsidRPr="00CE0CF4" w:rsidRDefault="003B1469" w:rsidP="00D53A23">
            <w:pPr>
              <w:pStyle w:val="Tekstpodstawowy5"/>
              <w:numPr>
                <w:ilvl w:val="0"/>
                <w:numId w:val="17"/>
              </w:numPr>
              <w:shd w:val="clear" w:color="auto" w:fill="auto"/>
              <w:spacing w:line="259" w:lineRule="auto"/>
              <w:ind w:left="740" w:right="274" w:hanging="360"/>
              <w:jc w:val="both"/>
              <w:rPr>
                <w:rStyle w:val="Tekstpodstawowy1"/>
                <w:rFonts w:ascii="Calibri" w:hAnsi="Calibri" w:cs="Calibri"/>
                <w:sz w:val="22"/>
                <w:szCs w:val="22"/>
              </w:rPr>
            </w:pPr>
            <w:r w:rsidRPr="00CE0CF4">
              <w:rPr>
                <w:rStyle w:val="Tekstpodstawowy1"/>
                <w:rFonts w:ascii="Calibri" w:hAnsi="Calibri" w:cs="Calibri"/>
                <w:sz w:val="22"/>
                <w:szCs w:val="22"/>
              </w:rPr>
              <w:t>uporządkowanie zarządzania przestrzenią.</w:t>
            </w:r>
          </w:p>
          <w:p w14:paraId="1C179EAB" w14:textId="77777777" w:rsidR="003B1469" w:rsidRPr="00CE0CF4" w:rsidRDefault="003B1469" w:rsidP="00052FE3">
            <w:pPr>
              <w:pStyle w:val="Tekstpodstawowy5"/>
              <w:shd w:val="clear" w:color="auto" w:fill="auto"/>
              <w:spacing w:line="259" w:lineRule="auto"/>
              <w:ind w:left="841" w:right="274" w:hanging="709"/>
              <w:jc w:val="both"/>
              <w:rPr>
                <w:rFonts w:ascii="Calibri" w:hAnsi="Calibri" w:cs="Calibri"/>
                <w:sz w:val="22"/>
                <w:szCs w:val="22"/>
              </w:rPr>
            </w:pPr>
            <w:r w:rsidRPr="00CE0CF4">
              <w:rPr>
                <w:rStyle w:val="Tekstpodstawowy1"/>
                <w:rFonts w:ascii="Calibri" w:hAnsi="Calibri" w:cs="Calibri"/>
                <w:sz w:val="22"/>
                <w:szCs w:val="22"/>
              </w:rPr>
              <w:t>Cel 2. Zapewnienie gospodarce krajowej bezpiecznego i konkurencyjnego zaopatrzenia w energię:</w:t>
            </w:r>
          </w:p>
          <w:p w14:paraId="512EBBFE" w14:textId="77777777" w:rsidR="003B1469" w:rsidRPr="00CE0CF4" w:rsidRDefault="003B1469" w:rsidP="00D53A23">
            <w:pPr>
              <w:pStyle w:val="Tekstpodstawowy5"/>
              <w:numPr>
                <w:ilvl w:val="0"/>
                <w:numId w:val="17"/>
              </w:numPr>
              <w:shd w:val="clear" w:color="auto" w:fill="auto"/>
              <w:spacing w:line="259" w:lineRule="auto"/>
              <w:ind w:left="740" w:right="274" w:hanging="360"/>
              <w:jc w:val="both"/>
              <w:rPr>
                <w:rStyle w:val="Tekstpodstawowy1"/>
                <w:rFonts w:ascii="Calibri" w:hAnsi="Calibri" w:cs="Calibri"/>
                <w:sz w:val="22"/>
                <w:szCs w:val="22"/>
              </w:rPr>
            </w:pPr>
            <w:r w:rsidRPr="00CE0CF4">
              <w:rPr>
                <w:rStyle w:val="Tekstpodstawowy1"/>
                <w:rFonts w:ascii="Calibri" w:hAnsi="Calibri" w:cs="Calibri"/>
                <w:sz w:val="22"/>
                <w:szCs w:val="22"/>
              </w:rPr>
              <w:t>lepsze wykorzystanie krajowych zasobów energii,</w:t>
            </w:r>
          </w:p>
          <w:p w14:paraId="08EEF01E" w14:textId="77777777" w:rsidR="003B1469" w:rsidRPr="00CE0CF4" w:rsidRDefault="003B1469" w:rsidP="00D53A23">
            <w:pPr>
              <w:pStyle w:val="Tekstpodstawowy5"/>
              <w:numPr>
                <w:ilvl w:val="0"/>
                <w:numId w:val="17"/>
              </w:numPr>
              <w:shd w:val="clear" w:color="auto" w:fill="auto"/>
              <w:spacing w:line="259" w:lineRule="auto"/>
              <w:ind w:left="740" w:right="274" w:hanging="360"/>
              <w:jc w:val="both"/>
              <w:rPr>
                <w:rStyle w:val="Tekstpodstawowy1"/>
                <w:rFonts w:ascii="Calibri" w:hAnsi="Calibri" w:cs="Calibri"/>
                <w:sz w:val="22"/>
                <w:szCs w:val="22"/>
              </w:rPr>
            </w:pPr>
            <w:r w:rsidRPr="00CE0CF4">
              <w:rPr>
                <w:rStyle w:val="Tekstpodstawowy1"/>
                <w:rFonts w:ascii="Calibri" w:hAnsi="Calibri" w:cs="Calibri"/>
                <w:sz w:val="22"/>
                <w:szCs w:val="22"/>
              </w:rPr>
              <w:t>poprawa efektywności energetycznej,</w:t>
            </w:r>
          </w:p>
          <w:p w14:paraId="517E7781" w14:textId="77777777" w:rsidR="003B1469" w:rsidRPr="00CE0CF4" w:rsidRDefault="003B1469" w:rsidP="00D53A23">
            <w:pPr>
              <w:pStyle w:val="Tekstpodstawowy5"/>
              <w:numPr>
                <w:ilvl w:val="0"/>
                <w:numId w:val="17"/>
              </w:numPr>
              <w:shd w:val="clear" w:color="auto" w:fill="auto"/>
              <w:spacing w:line="259" w:lineRule="auto"/>
              <w:ind w:left="740" w:right="274" w:hanging="360"/>
              <w:jc w:val="both"/>
              <w:rPr>
                <w:rStyle w:val="Tekstpodstawowy1"/>
                <w:rFonts w:ascii="Calibri" w:hAnsi="Calibri" w:cs="Calibri"/>
                <w:sz w:val="22"/>
                <w:szCs w:val="22"/>
              </w:rPr>
            </w:pPr>
            <w:r w:rsidRPr="00CE0CF4">
              <w:rPr>
                <w:rStyle w:val="Tekstpodstawowy1"/>
                <w:rFonts w:ascii="Calibri" w:hAnsi="Calibri" w:cs="Calibri"/>
                <w:sz w:val="22"/>
                <w:szCs w:val="22"/>
              </w:rPr>
              <w:t>zapewnienie bezpieczeństwa dostaw importowanych surowców energetycznych,</w:t>
            </w:r>
          </w:p>
          <w:p w14:paraId="7BBB6A13" w14:textId="77777777" w:rsidR="003B1469" w:rsidRPr="00CE0CF4" w:rsidRDefault="003B1469" w:rsidP="00D53A23">
            <w:pPr>
              <w:pStyle w:val="Tekstpodstawowy5"/>
              <w:numPr>
                <w:ilvl w:val="0"/>
                <w:numId w:val="17"/>
              </w:numPr>
              <w:shd w:val="clear" w:color="auto" w:fill="auto"/>
              <w:spacing w:line="259" w:lineRule="auto"/>
              <w:ind w:left="740" w:right="274" w:hanging="360"/>
              <w:jc w:val="both"/>
              <w:rPr>
                <w:rStyle w:val="Tekstpodstawowy1"/>
                <w:rFonts w:ascii="Calibri" w:hAnsi="Calibri" w:cs="Calibri"/>
                <w:sz w:val="22"/>
                <w:szCs w:val="22"/>
              </w:rPr>
            </w:pPr>
            <w:r w:rsidRPr="00CE0CF4">
              <w:rPr>
                <w:rStyle w:val="Tekstpodstawowy1"/>
                <w:rFonts w:ascii="Calibri" w:hAnsi="Calibri" w:cs="Calibri"/>
                <w:sz w:val="22"/>
                <w:szCs w:val="22"/>
              </w:rPr>
              <w:t>modernizacja sektora elektroenergetyki zawodowej, w tym przygotowania do wprowadzenia energetyki jądrowej,</w:t>
            </w:r>
          </w:p>
          <w:p w14:paraId="5FE14F6A" w14:textId="77777777" w:rsidR="003B1469" w:rsidRPr="00CE0CF4" w:rsidRDefault="003B1469" w:rsidP="00D53A23">
            <w:pPr>
              <w:pStyle w:val="Tekstpodstawowy5"/>
              <w:numPr>
                <w:ilvl w:val="0"/>
                <w:numId w:val="17"/>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rozwój konkurencji na rynkach paliw i energii oraz umacnianie pozycji odbiorcy,</w:t>
            </w:r>
          </w:p>
          <w:p w14:paraId="61B080BA" w14:textId="77777777" w:rsidR="003B1469" w:rsidRPr="00CE0CF4" w:rsidRDefault="003B1469" w:rsidP="00D53A23">
            <w:pPr>
              <w:pStyle w:val="Tekstpodstawowy5"/>
              <w:numPr>
                <w:ilvl w:val="0"/>
                <w:numId w:val="17"/>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wzrost znaczenia rozproszonych, odnawialnych źródeł energii,</w:t>
            </w:r>
          </w:p>
          <w:p w14:paraId="4B475D00" w14:textId="77777777" w:rsidR="003B1469" w:rsidRPr="00CE0CF4" w:rsidRDefault="003B1469" w:rsidP="00D53A23">
            <w:pPr>
              <w:pStyle w:val="Tekstpodstawowy5"/>
              <w:numPr>
                <w:ilvl w:val="0"/>
                <w:numId w:val="17"/>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rozwój energetyczny obszarów podmiejskich i wiejskich,</w:t>
            </w:r>
          </w:p>
          <w:p w14:paraId="0BC7A564" w14:textId="77777777" w:rsidR="003B1469" w:rsidRPr="00CE0CF4" w:rsidRDefault="003B1469" w:rsidP="00D53A23">
            <w:pPr>
              <w:pStyle w:val="Tekstpodstawowy5"/>
              <w:numPr>
                <w:ilvl w:val="0"/>
                <w:numId w:val="17"/>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rozwój systemu zaopatrywania nowej generacji pojazdów wykorzystujących paliwa alternatywne.</w:t>
            </w:r>
          </w:p>
          <w:p w14:paraId="05209F62" w14:textId="77777777" w:rsidR="003B1469" w:rsidRPr="00CE0CF4" w:rsidRDefault="003B1469" w:rsidP="00052FE3">
            <w:pPr>
              <w:pStyle w:val="Tekstpodstawowy5"/>
              <w:shd w:val="clear" w:color="auto" w:fill="auto"/>
              <w:spacing w:line="259" w:lineRule="auto"/>
              <w:ind w:left="132" w:right="131" w:firstLine="0"/>
              <w:jc w:val="both"/>
              <w:rPr>
                <w:rFonts w:ascii="Calibri" w:hAnsi="Calibri" w:cs="Calibri"/>
                <w:sz w:val="22"/>
                <w:szCs w:val="22"/>
              </w:rPr>
            </w:pPr>
            <w:r w:rsidRPr="00CE0CF4">
              <w:rPr>
                <w:rStyle w:val="Tekstpodstawowy1"/>
                <w:rFonts w:ascii="Calibri" w:hAnsi="Calibri" w:cs="Calibri"/>
                <w:sz w:val="22"/>
                <w:szCs w:val="22"/>
              </w:rPr>
              <w:t>Cel 3. Poprawa stanu środowiska:</w:t>
            </w:r>
          </w:p>
          <w:p w14:paraId="4F8F32F7" w14:textId="77777777" w:rsidR="003B1469" w:rsidRPr="00CE0CF4" w:rsidRDefault="003B1469" w:rsidP="00D53A23">
            <w:pPr>
              <w:pStyle w:val="Tekstpodstawowy5"/>
              <w:numPr>
                <w:ilvl w:val="0"/>
                <w:numId w:val="17"/>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zapewnienie dostępu do czystej wody dla społeczeństwa i gospodarki, racjonalne gospodarowanie odpadami, w tym wykorzystanie ich na cele energetyczne,</w:t>
            </w:r>
          </w:p>
          <w:p w14:paraId="43A308B2" w14:textId="77777777" w:rsidR="003B1469" w:rsidRPr="00CE0CF4" w:rsidRDefault="003B1469" w:rsidP="00D53A23">
            <w:pPr>
              <w:pStyle w:val="Tekstpodstawowy5"/>
              <w:numPr>
                <w:ilvl w:val="0"/>
                <w:numId w:val="17"/>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ochrona powietrza, w tym ograniczenie oddziaływania energetyki,</w:t>
            </w:r>
          </w:p>
          <w:p w14:paraId="60915BC5" w14:textId="77777777" w:rsidR="003B1469" w:rsidRPr="00CE0CF4" w:rsidRDefault="003B1469" w:rsidP="00D53A23">
            <w:pPr>
              <w:pStyle w:val="Tekstpodstawowy5"/>
              <w:numPr>
                <w:ilvl w:val="0"/>
                <w:numId w:val="17"/>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wspieranie nowych i promocja polskich technologii energetycznych i środowiskowych,</w:t>
            </w:r>
          </w:p>
          <w:p w14:paraId="437A7CDE" w14:textId="4D6AD9E5" w:rsidR="003B1469" w:rsidRDefault="003B1469" w:rsidP="00D53A23">
            <w:pPr>
              <w:pStyle w:val="Tekstpodstawowy5"/>
              <w:numPr>
                <w:ilvl w:val="0"/>
                <w:numId w:val="17"/>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promowanie zachowań ekologicznych oraz tworzenie warunków do powstawania zielonych miejsc pracy.</w:t>
            </w:r>
          </w:p>
          <w:p w14:paraId="17361384" w14:textId="77777777" w:rsidR="004D264F" w:rsidRPr="00CE0CF4" w:rsidRDefault="004D264F" w:rsidP="00D53A23">
            <w:pPr>
              <w:pStyle w:val="Tekstpodstawowy5"/>
              <w:numPr>
                <w:ilvl w:val="0"/>
                <w:numId w:val="17"/>
              </w:numPr>
              <w:shd w:val="clear" w:color="auto" w:fill="auto"/>
              <w:spacing w:line="259" w:lineRule="auto"/>
              <w:ind w:left="740" w:right="131" w:hanging="360"/>
              <w:jc w:val="both"/>
              <w:rPr>
                <w:rStyle w:val="Tekstpodstawowy1"/>
                <w:rFonts w:ascii="Calibri" w:hAnsi="Calibri" w:cs="Calibri"/>
                <w:sz w:val="22"/>
                <w:szCs w:val="22"/>
              </w:rPr>
            </w:pPr>
          </w:p>
          <w:p w14:paraId="4D15247E" w14:textId="77777777" w:rsidR="003B1469" w:rsidRPr="00CE0CF4" w:rsidRDefault="003B1469" w:rsidP="00052FE3">
            <w:pPr>
              <w:pStyle w:val="Tekstpodstawowy5"/>
              <w:shd w:val="clear" w:color="auto" w:fill="auto"/>
              <w:spacing w:line="259" w:lineRule="auto"/>
              <w:ind w:firstLine="0"/>
              <w:jc w:val="both"/>
              <w:rPr>
                <w:rStyle w:val="Tekstpodstawowy1"/>
                <w:rFonts w:ascii="Calibri" w:hAnsi="Calibri" w:cs="Calibri"/>
                <w:sz w:val="22"/>
                <w:szCs w:val="22"/>
              </w:rPr>
            </w:pPr>
          </w:p>
          <w:p w14:paraId="3F25D96E" w14:textId="77777777" w:rsidR="003B1469" w:rsidRPr="00CE0CF4" w:rsidRDefault="003B1469" w:rsidP="00052FE3">
            <w:pPr>
              <w:pStyle w:val="Tekstpodstawowy5"/>
              <w:shd w:val="clear" w:color="auto" w:fill="auto"/>
              <w:spacing w:line="259" w:lineRule="auto"/>
              <w:ind w:firstLine="0"/>
              <w:jc w:val="both"/>
              <w:rPr>
                <w:rStyle w:val="Tekstpodstawowy1"/>
                <w:rFonts w:ascii="Calibri" w:hAnsi="Calibri" w:cs="Calibri"/>
                <w:sz w:val="22"/>
                <w:szCs w:val="22"/>
              </w:rPr>
            </w:pPr>
          </w:p>
          <w:p w14:paraId="2A131AC4" w14:textId="77777777" w:rsidR="003B1469" w:rsidRPr="00CE0CF4" w:rsidRDefault="003B1469" w:rsidP="00052FE3">
            <w:pPr>
              <w:pStyle w:val="Tekstpodstawowy5"/>
              <w:shd w:val="clear" w:color="auto" w:fill="auto"/>
              <w:spacing w:line="259" w:lineRule="auto"/>
              <w:ind w:firstLine="0"/>
              <w:jc w:val="both"/>
              <w:rPr>
                <w:rStyle w:val="Tekstpodstawowy1"/>
                <w:rFonts w:ascii="Calibri" w:hAnsi="Calibri" w:cs="Calibri"/>
                <w:sz w:val="22"/>
                <w:szCs w:val="22"/>
              </w:rPr>
            </w:pPr>
          </w:p>
          <w:p w14:paraId="39F6A7D2" w14:textId="77777777" w:rsidR="003B1469" w:rsidRPr="00CE0CF4" w:rsidRDefault="003B1469" w:rsidP="00052FE3">
            <w:pPr>
              <w:pStyle w:val="Tekstpodstawowy5"/>
              <w:shd w:val="clear" w:color="auto" w:fill="auto"/>
              <w:spacing w:line="259" w:lineRule="auto"/>
              <w:ind w:firstLine="0"/>
              <w:jc w:val="both"/>
              <w:rPr>
                <w:rStyle w:val="Tekstpodstawowy1"/>
                <w:rFonts w:ascii="Calibri" w:hAnsi="Calibri" w:cs="Calibri"/>
                <w:sz w:val="22"/>
                <w:szCs w:val="22"/>
              </w:rPr>
            </w:pPr>
          </w:p>
          <w:p w14:paraId="4690FC3B" w14:textId="77777777" w:rsidR="003B1469" w:rsidRPr="00CE0CF4" w:rsidRDefault="003B1469" w:rsidP="00052FE3">
            <w:pPr>
              <w:pStyle w:val="Tekstpodstawowy5"/>
              <w:shd w:val="clear" w:color="auto" w:fill="auto"/>
              <w:spacing w:line="259" w:lineRule="auto"/>
              <w:ind w:firstLine="0"/>
              <w:jc w:val="both"/>
              <w:rPr>
                <w:rStyle w:val="Tekstpodstawowy1"/>
                <w:rFonts w:ascii="Calibri" w:hAnsi="Calibri" w:cs="Calibri"/>
                <w:sz w:val="22"/>
                <w:szCs w:val="22"/>
              </w:rPr>
            </w:pPr>
          </w:p>
          <w:p w14:paraId="43292E36" w14:textId="77777777" w:rsidR="003B1469" w:rsidRPr="00CE0CF4" w:rsidRDefault="003B1469" w:rsidP="00052FE3">
            <w:pPr>
              <w:pStyle w:val="Tekstpodstawowy5"/>
              <w:shd w:val="clear" w:color="auto" w:fill="auto"/>
              <w:spacing w:line="259" w:lineRule="auto"/>
              <w:ind w:firstLine="0"/>
              <w:jc w:val="both"/>
              <w:rPr>
                <w:rStyle w:val="Tekstpodstawowy1"/>
                <w:rFonts w:ascii="Calibri" w:hAnsi="Calibri" w:cs="Calibri"/>
                <w:sz w:val="22"/>
                <w:szCs w:val="22"/>
              </w:rPr>
            </w:pPr>
          </w:p>
          <w:p w14:paraId="1DDEB219" w14:textId="77777777" w:rsidR="003B1469" w:rsidRPr="00CE0CF4" w:rsidRDefault="003B1469" w:rsidP="00052FE3">
            <w:pPr>
              <w:pStyle w:val="Tekstpodstawowy5"/>
              <w:shd w:val="clear" w:color="auto" w:fill="auto"/>
              <w:spacing w:line="259" w:lineRule="auto"/>
              <w:ind w:firstLine="0"/>
              <w:jc w:val="both"/>
              <w:rPr>
                <w:rStyle w:val="Tekstpodstawowy1"/>
                <w:rFonts w:ascii="Calibri" w:hAnsi="Calibri" w:cs="Calibri"/>
                <w:sz w:val="22"/>
                <w:szCs w:val="22"/>
              </w:rPr>
            </w:pPr>
          </w:p>
          <w:p w14:paraId="036332D1" w14:textId="77777777" w:rsidR="003B1469" w:rsidRPr="00CE0CF4" w:rsidRDefault="003B1469" w:rsidP="00052FE3">
            <w:pPr>
              <w:pStyle w:val="Tekstpodstawowy5"/>
              <w:spacing w:line="259" w:lineRule="auto"/>
              <w:jc w:val="both"/>
              <w:rPr>
                <w:rStyle w:val="Tekstpodstawowy1"/>
                <w:rFonts w:ascii="Calibri" w:hAnsi="Calibri" w:cs="Calibri"/>
                <w:sz w:val="22"/>
                <w:szCs w:val="22"/>
              </w:rPr>
            </w:pPr>
          </w:p>
        </w:tc>
        <w:tc>
          <w:tcPr>
            <w:tcW w:w="5529" w:type="dxa"/>
            <w:vMerge w:val="restart"/>
            <w:tcBorders>
              <w:top w:val="single" w:sz="4" w:space="0" w:color="auto"/>
              <w:left w:val="single" w:sz="4" w:space="0" w:color="auto"/>
            </w:tcBorders>
            <w:shd w:val="clear" w:color="auto" w:fill="FFFFFF"/>
          </w:tcPr>
          <w:p w14:paraId="0FA12537" w14:textId="77777777" w:rsidR="003B1469" w:rsidRPr="00374FB3" w:rsidRDefault="003B1469" w:rsidP="00052FE3">
            <w:pPr>
              <w:pStyle w:val="Tekstpodstawowy"/>
              <w:tabs>
                <w:tab w:val="clear" w:pos="-1440"/>
                <w:tab w:val="clear" w:pos="-1368"/>
              </w:tabs>
              <w:spacing w:before="0" w:line="259" w:lineRule="auto"/>
              <w:ind w:left="130" w:right="131"/>
              <w:rPr>
                <w:rFonts w:ascii="Calibri" w:hAnsi="Calibri" w:cs="Calibri"/>
              </w:rPr>
            </w:pPr>
            <w:r w:rsidRPr="00374FB3">
              <w:rPr>
                <w:rFonts w:ascii="Calibri" w:hAnsi="Calibri" w:cs="Calibri"/>
              </w:rPr>
              <w:t xml:space="preserve">Ochrona powietrza atmosferycznego i klimatu - obszar interwencji 1; </w:t>
            </w:r>
          </w:p>
          <w:p w14:paraId="341D65AE" w14:textId="77777777" w:rsidR="003B1469" w:rsidRDefault="003B1469" w:rsidP="00052FE3">
            <w:pPr>
              <w:pStyle w:val="Tekstpodstawowy"/>
              <w:tabs>
                <w:tab w:val="clear" w:pos="-1440"/>
                <w:tab w:val="clear" w:pos="-1368"/>
              </w:tabs>
              <w:spacing w:before="0" w:line="259" w:lineRule="auto"/>
              <w:ind w:left="130" w:right="131"/>
              <w:rPr>
                <w:rFonts w:ascii="Calibri" w:hAnsi="Calibri" w:cs="Calibri"/>
              </w:rPr>
            </w:pPr>
            <w:r w:rsidRPr="00374FB3">
              <w:rPr>
                <w:rFonts w:ascii="Calibri" w:hAnsi="Calibri" w:cs="Calibri"/>
              </w:rPr>
              <w:t xml:space="preserve">Poprawa jakości wód powierzchniowych i podziemnych, ochrona przed powodzią. </w:t>
            </w:r>
          </w:p>
          <w:p w14:paraId="66D28E9D" w14:textId="77777777" w:rsidR="003B1469" w:rsidRPr="00A31D55" w:rsidRDefault="003B1469" w:rsidP="00052FE3">
            <w:pPr>
              <w:pStyle w:val="Tekstpodstawowy"/>
              <w:tabs>
                <w:tab w:val="clear" w:pos="-1440"/>
                <w:tab w:val="clear" w:pos="-1368"/>
              </w:tabs>
              <w:spacing w:before="0" w:line="259" w:lineRule="auto"/>
              <w:ind w:left="130" w:right="131"/>
              <w:rPr>
                <w:rFonts w:ascii="Calibri" w:hAnsi="Calibri" w:cs="Calibri"/>
              </w:rPr>
            </w:pPr>
            <w:r w:rsidRPr="00A31D55">
              <w:rPr>
                <w:rFonts w:ascii="Calibri" w:hAnsi="Calibri" w:cs="Calibri"/>
              </w:rPr>
              <w:t>Obszar interwencji W: Gospodarka wodna – cel nr 4</w:t>
            </w:r>
          </w:p>
          <w:p w14:paraId="36B60509" w14:textId="77777777" w:rsidR="003B1469" w:rsidRDefault="003B1469" w:rsidP="00052FE3">
            <w:pPr>
              <w:pStyle w:val="Tekstpodstawowy"/>
              <w:tabs>
                <w:tab w:val="clear" w:pos="-1440"/>
                <w:tab w:val="clear" w:pos="-1368"/>
              </w:tabs>
              <w:spacing w:before="0" w:line="259" w:lineRule="auto"/>
              <w:ind w:left="166" w:right="174"/>
              <w:rPr>
                <w:rFonts w:ascii="Calibri" w:hAnsi="Calibri" w:cs="Calibri"/>
              </w:rPr>
            </w:pPr>
            <w:r w:rsidRPr="00A31D55">
              <w:rPr>
                <w:rFonts w:ascii="Calibri" w:hAnsi="Calibri" w:cs="Calibri"/>
              </w:rPr>
              <w:t>Obszar interwencji GWŚ: Gospodarka wodno-ściekowa – cel nr 5</w:t>
            </w:r>
          </w:p>
          <w:p w14:paraId="7FEC089A" w14:textId="77777777" w:rsidR="003B1469" w:rsidRDefault="003B1469" w:rsidP="00052FE3">
            <w:pPr>
              <w:pStyle w:val="Tekstpodstawowy"/>
              <w:tabs>
                <w:tab w:val="clear" w:pos="-1440"/>
                <w:tab w:val="clear" w:pos="-1368"/>
              </w:tabs>
              <w:spacing w:before="0" w:line="259" w:lineRule="auto"/>
              <w:ind w:left="166" w:right="174"/>
              <w:rPr>
                <w:rFonts w:ascii="Calibri" w:hAnsi="Calibri" w:cs="Calibri"/>
              </w:rPr>
            </w:pPr>
            <w:r w:rsidRPr="00A31D55">
              <w:rPr>
                <w:rFonts w:ascii="Calibri" w:hAnsi="Calibri" w:cs="Calibri"/>
              </w:rPr>
              <w:t>Obszar interwencji K: Zasoby geologiczne – cel nr 6</w:t>
            </w:r>
          </w:p>
          <w:p w14:paraId="1D12F016" w14:textId="77777777" w:rsidR="003B1469" w:rsidRDefault="003B1469" w:rsidP="00052FE3">
            <w:pPr>
              <w:pStyle w:val="Tekstpodstawowy"/>
              <w:tabs>
                <w:tab w:val="clear" w:pos="-1440"/>
                <w:tab w:val="clear" w:pos="-1368"/>
              </w:tabs>
              <w:spacing w:before="0" w:line="259" w:lineRule="auto"/>
              <w:ind w:left="166" w:right="174"/>
              <w:rPr>
                <w:rFonts w:ascii="Calibri" w:hAnsi="Calibri" w:cs="Calibri"/>
              </w:rPr>
            </w:pPr>
            <w:r w:rsidRPr="00A31D55">
              <w:rPr>
                <w:rFonts w:ascii="Calibri" w:hAnsi="Calibri" w:cs="Calibri"/>
              </w:rPr>
              <w:t>Obszar interwencji GL: Gleby (Degradacja powierzchni ziemi i gleb) – cel nr 7</w:t>
            </w:r>
          </w:p>
          <w:p w14:paraId="7A914472" w14:textId="77777777" w:rsidR="003B1469" w:rsidRDefault="003B1469" w:rsidP="00052FE3">
            <w:pPr>
              <w:pStyle w:val="Tekstpodstawowy"/>
              <w:tabs>
                <w:tab w:val="clear" w:pos="-1440"/>
                <w:tab w:val="clear" w:pos="-1368"/>
              </w:tabs>
              <w:spacing w:before="0" w:line="259" w:lineRule="auto"/>
              <w:ind w:left="166" w:right="174"/>
              <w:rPr>
                <w:rFonts w:ascii="Calibri" w:hAnsi="Calibri" w:cs="Calibri"/>
              </w:rPr>
            </w:pPr>
            <w:r w:rsidRPr="00A31D55">
              <w:rPr>
                <w:rFonts w:ascii="Calibri" w:hAnsi="Calibri" w:cs="Calibri"/>
              </w:rPr>
              <w:t>Obszar interw</w:t>
            </w:r>
            <w:r>
              <w:rPr>
                <w:rFonts w:ascii="Calibri" w:hAnsi="Calibri" w:cs="Calibri"/>
              </w:rPr>
              <w:t>encji GO: Gospodarka odpadami i </w:t>
            </w:r>
            <w:r w:rsidRPr="00A31D55">
              <w:rPr>
                <w:rFonts w:ascii="Calibri" w:hAnsi="Calibri" w:cs="Calibri"/>
              </w:rPr>
              <w:t>zapobieganie powstawaniu odpadów – cel nr 8</w:t>
            </w:r>
          </w:p>
          <w:p w14:paraId="31FBBC0E" w14:textId="77777777" w:rsidR="003B1469" w:rsidRDefault="003B1469" w:rsidP="00052FE3">
            <w:pPr>
              <w:pStyle w:val="Tekstpodstawowy"/>
              <w:tabs>
                <w:tab w:val="clear" w:pos="-1440"/>
                <w:tab w:val="clear" w:pos="-1368"/>
              </w:tabs>
              <w:spacing w:before="0" w:line="259" w:lineRule="auto"/>
              <w:ind w:left="166" w:right="174"/>
              <w:rPr>
                <w:rFonts w:ascii="Calibri" w:hAnsi="Calibri" w:cs="Calibri"/>
              </w:rPr>
            </w:pPr>
            <w:r w:rsidRPr="00A31D55">
              <w:rPr>
                <w:rFonts w:ascii="Calibri" w:hAnsi="Calibri" w:cs="Calibri"/>
              </w:rPr>
              <w:t>Obszar interwencji OP: Zasoby przyrodnicze – cel nr 9</w:t>
            </w:r>
          </w:p>
          <w:p w14:paraId="216A3BA1" w14:textId="77777777" w:rsidR="003B1469" w:rsidRPr="00374FB3" w:rsidRDefault="003B1469" w:rsidP="00052FE3">
            <w:pPr>
              <w:pStyle w:val="Tekstpodstawowy"/>
              <w:tabs>
                <w:tab w:val="clear" w:pos="-1440"/>
                <w:tab w:val="clear" w:pos="-1368"/>
              </w:tabs>
              <w:spacing w:before="0" w:line="259" w:lineRule="auto"/>
              <w:ind w:left="166" w:right="174"/>
              <w:rPr>
                <w:rFonts w:ascii="Calibri" w:hAnsi="Calibri" w:cs="Calibri"/>
              </w:rPr>
            </w:pPr>
            <w:r w:rsidRPr="00A31D55">
              <w:rPr>
                <w:rFonts w:ascii="Calibri" w:hAnsi="Calibri" w:cs="Calibri"/>
              </w:rPr>
              <w:t>Obszar interwencji PAP: Zagrożenia poważnymi awariami – cel nr 10</w:t>
            </w:r>
          </w:p>
          <w:p w14:paraId="037E6177" w14:textId="77777777" w:rsidR="003B1469" w:rsidRPr="00CE0CF4" w:rsidRDefault="003B1469" w:rsidP="00052FE3">
            <w:pPr>
              <w:pStyle w:val="Tekstpodstawowy5"/>
              <w:shd w:val="clear" w:color="auto" w:fill="auto"/>
              <w:spacing w:line="259" w:lineRule="auto"/>
              <w:ind w:left="132" w:firstLine="0"/>
              <w:jc w:val="both"/>
              <w:rPr>
                <w:rFonts w:ascii="Calibri" w:hAnsi="Calibri" w:cs="Calibri"/>
                <w:sz w:val="22"/>
                <w:szCs w:val="22"/>
              </w:rPr>
            </w:pPr>
          </w:p>
          <w:p w14:paraId="226DBAC5" w14:textId="77777777" w:rsidR="003B1469" w:rsidRPr="00CE0CF4" w:rsidRDefault="003B1469" w:rsidP="00052FE3">
            <w:pPr>
              <w:pStyle w:val="Tekstpodstawowy5"/>
              <w:shd w:val="clear" w:color="auto" w:fill="auto"/>
              <w:spacing w:line="259" w:lineRule="auto"/>
              <w:ind w:left="132" w:firstLine="0"/>
              <w:jc w:val="both"/>
              <w:rPr>
                <w:rFonts w:ascii="Calibri" w:hAnsi="Calibri" w:cs="Calibri"/>
                <w:sz w:val="22"/>
                <w:szCs w:val="22"/>
              </w:rPr>
            </w:pPr>
          </w:p>
          <w:p w14:paraId="66A2D54E" w14:textId="77777777" w:rsidR="003B1469" w:rsidRPr="00CE0CF4" w:rsidRDefault="003B1469" w:rsidP="00052FE3">
            <w:pPr>
              <w:pStyle w:val="Tekstpodstawowy5"/>
              <w:shd w:val="clear" w:color="auto" w:fill="auto"/>
              <w:spacing w:line="259" w:lineRule="auto"/>
              <w:ind w:left="132" w:firstLine="0"/>
              <w:jc w:val="both"/>
              <w:rPr>
                <w:rFonts w:ascii="Calibri" w:hAnsi="Calibri" w:cs="Calibri"/>
                <w:sz w:val="22"/>
                <w:szCs w:val="22"/>
              </w:rPr>
            </w:pPr>
          </w:p>
          <w:p w14:paraId="0FDE04F4" w14:textId="77777777" w:rsidR="003B1469" w:rsidRPr="00CE0CF4" w:rsidRDefault="003B1469" w:rsidP="00052FE3">
            <w:pPr>
              <w:pStyle w:val="Tekstpodstawowy5"/>
              <w:shd w:val="clear" w:color="auto" w:fill="auto"/>
              <w:spacing w:line="259" w:lineRule="auto"/>
              <w:ind w:left="132" w:firstLine="0"/>
              <w:jc w:val="both"/>
              <w:rPr>
                <w:rFonts w:ascii="Calibri" w:hAnsi="Calibri" w:cs="Calibri"/>
                <w:sz w:val="22"/>
                <w:szCs w:val="22"/>
              </w:rPr>
            </w:pPr>
          </w:p>
          <w:p w14:paraId="5370C288" w14:textId="77777777" w:rsidR="003B1469" w:rsidRPr="00CE0CF4" w:rsidRDefault="003B1469" w:rsidP="00052FE3">
            <w:pPr>
              <w:pStyle w:val="Tekstpodstawowy5"/>
              <w:shd w:val="clear" w:color="auto" w:fill="auto"/>
              <w:spacing w:line="259" w:lineRule="auto"/>
              <w:ind w:left="132" w:firstLine="0"/>
              <w:jc w:val="both"/>
              <w:rPr>
                <w:rFonts w:ascii="Calibri" w:hAnsi="Calibri" w:cs="Calibri"/>
                <w:sz w:val="22"/>
                <w:szCs w:val="22"/>
              </w:rPr>
            </w:pPr>
          </w:p>
          <w:p w14:paraId="27E3B699" w14:textId="77777777" w:rsidR="003B1469" w:rsidRPr="00CE0CF4" w:rsidRDefault="003B1469" w:rsidP="00052FE3">
            <w:pPr>
              <w:pStyle w:val="Tekstpodstawowy5"/>
              <w:shd w:val="clear" w:color="auto" w:fill="auto"/>
              <w:spacing w:line="259" w:lineRule="auto"/>
              <w:ind w:left="132" w:firstLine="0"/>
              <w:jc w:val="both"/>
              <w:rPr>
                <w:rFonts w:ascii="Calibri" w:hAnsi="Calibri" w:cs="Calibri"/>
                <w:sz w:val="22"/>
                <w:szCs w:val="22"/>
              </w:rPr>
            </w:pPr>
          </w:p>
          <w:p w14:paraId="65E0C13B" w14:textId="77777777" w:rsidR="003B1469" w:rsidRPr="00CE0CF4" w:rsidRDefault="003B1469" w:rsidP="00052FE3">
            <w:pPr>
              <w:pStyle w:val="Tekstpodstawowy5"/>
              <w:shd w:val="clear" w:color="auto" w:fill="auto"/>
              <w:spacing w:line="259" w:lineRule="auto"/>
              <w:ind w:left="132" w:firstLine="0"/>
              <w:jc w:val="both"/>
              <w:rPr>
                <w:rFonts w:ascii="Calibri" w:hAnsi="Calibri" w:cs="Calibri"/>
                <w:sz w:val="22"/>
                <w:szCs w:val="22"/>
              </w:rPr>
            </w:pPr>
          </w:p>
          <w:p w14:paraId="7A61D05E" w14:textId="77777777" w:rsidR="003B1469" w:rsidRPr="00CE0CF4" w:rsidRDefault="003B1469" w:rsidP="00052FE3">
            <w:pPr>
              <w:pStyle w:val="Tekstpodstawowy5"/>
              <w:shd w:val="clear" w:color="auto" w:fill="auto"/>
              <w:spacing w:line="259" w:lineRule="auto"/>
              <w:ind w:left="132" w:firstLine="0"/>
              <w:jc w:val="both"/>
              <w:rPr>
                <w:rFonts w:ascii="Calibri" w:hAnsi="Calibri" w:cs="Calibri"/>
                <w:sz w:val="22"/>
                <w:szCs w:val="22"/>
              </w:rPr>
            </w:pPr>
          </w:p>
          <w:p w14:paraId="1583A17C" w14:textId="77777777" w:rsidR="003B1469" w:rsidRPr="00CE0CF4" w:rsidRDefault="003B1469" w:rsidP="00052FE3">
            <w:pPr>
              <w:pStyle w:val="Tekstpodstawowy5"/>
              <w:shd w:val="clear" w:color="auto" w:fill="auto"/>
              <w:spacing w:line="259" w:lineRule="auto"/>
              <w:ind w:left="132" w:firstLine="0"/>
              <w:jc w:val="both"/>
              <w:rPr>
                <w:rFonts w:ascii="Calibri" w:hAnsi="Calibri" w:cs="Calibri"/>
                <w:sz w:val="22"/>
                <w:szCs w:val="22"/>
              </w:rPr>
            </w:pPr>
          </w:p>
          <w:p w14:paraId="75D6C4EC" w14:textId="77777777" w:rsidR="003B1469" w:rsidRPr="00CE0CF4" w:rsidRDefault="003B1469" w:rsidP="00052FE3">
            <w:pPr>
              <w:pStyle w:val="Tekstpodstawowy5"/>
              <w:shd w:val="clear" w:color="auto" w:fill="auto"/>
              <w:spacing w:line="259" w:lineRule="auto"/>
              <w:ind w:left="132" w:firstLine="0"/>
              <w:jc w:val="both"/>
              <w:rPr>
                <w:rFonts w:ascii="Calibri" w:hAnsi="Calibri" w:cs="Calibri"/>
                <w:sz w:val="22"/>
                <w:szCs w:val="22"/>
              </w:rPr>
            </w:pPr>
          </w:p>
          <w:p w14:paraId="4B4D7863" w14:textId="77777777" w:rsidR="003B1469" w:rsidRPr="00CE0CF4" w:rsidRDefault="003B1469" w:rsidP="00052FE3">
            <w:pPr>
              <w:pStyle w:val="Tekstpodstawowy5"/>
              <w:shd w:val="clear" w:color="auto" w:fill="auto"/>
              <w:spacing w:line="259" w:lineRule="auto"/>
              <w:ind w:left="132" w:firstLine="0"/>
              <w:jc w:val="both"/>
              <w:rPr>
                <w:rFonts w:ascii="Calibri" w:hAnsi="Calibri" w:cs="Calibri"/>
                <w:sz w:val="22"/>
                <w:szCs w:val="22"/>
              </w:rPr>
            </w:pPr>
          </w:p>
          <w:p w14:paraId="7610421B" w14:textId="77777777" w:rsidR="003B1469" w:rsidRPr="00CE0CF4" w:rsidRDefault="003B1469" w:rsidP="00052FE3">
            <w:pPr>
              <w:pStyle w:val="Tekstpodstawowy5"/>
              <w:shd w:val="clear" w:color="auto" w:fill="auto"/>
              <w:spacing w:line="259" w:lineRule="auto"/>
              <w:ind w:left="132" w:firstLine="0"/>
              <w:jc w:val="both"/>
              <w:rPr>
                <w:rFonts w:ascii="Calibri" w:hAnsi="Calibri" w:cs="Calibri"/>
                <w:sz w:val="22"/>
                <w:szCs w:val="22"/>
              </w:rPr>
            </w:pPr>
          </w:p>
          <w:p w14:paraId="68C50556" w14:textId="77777777" w:rsidR="003B1469" w:rsidRPr="00CE0CF4" w:rsidRDefault="003B1469" w:rsidP="00052FE3">
            <w:pPr>
              <w:pStyle w:val="Tekstpodstawowy5"/>
              <w:shd w:val="clear" w:color="auto" w:fill="auto"/>
              <w:spacing w:line="259" w:lineRule="auto"/>
              <w:ind w:left="132" w:firstLine="0"/>
              <w:jc w:val="both"/>
              <w:rPr>
                <w:rFonts w:ascii="Calibri" w:hAnsi="Calibri" w:cs="Calibri"/>
                <w:sz w:val="22"/>
                <w:szCs w:val="22"/>
              </w:rPr>
            </w:pPr>
          </w:p>
          <w:p w14:paraId="696A9413" w14:textId="77777777" w:rsidR="003B1469" w:rsidRPr="00CE0CF4" w:rsidRDefault="003B1469" w:rsidP="00052FE3">
            <w:pPr>
              <w:pStyle w:val="Tekstpodstawowy5"/>
              <w:shd w:val="clear" w:color="auto" w:fill="auto"/>
              <w:spacing w:line="259" w:lineRule="auto"/>
              <w:ind w:left="132" w:firstLine="0"/>
              <w:jc w:val="both"/>
              <w:rPr>
                <w:rFonts w:ascii="Calibri" w:hAnsi="Calibri" w:cs="Calibri"/>
                <w:sz w:val="22"/>
                <w:szCs w:val="22"/>
              </w:rPr>
            </w:pPr>
          </w:p>
          <w:p w14:paraId="38BF82F5" w14:textId="77777777" w:rsidR="003B1469" w:rsidRPr="00CE0CF4" w:rsidRDefault="003B1469" w:rsidP="00052FE3">
            <w:pPr>
              <w:pStyle w:val="Tekstpodstawowy5"/>
              <w:shd w:val="clear" w:color="auto" w:fill="auto"/>
              <w:spacing w:line="259" w:lineRule="auto"/>
              <w:ind w:left="132" w:firstLine="0"/>
              <w:jc w:val="both"/>
              <w:rPr>
                <w:rFonts w:ascii="Calibri" w:hAnsi="Calibri" w:cs="Calibri"/>
                <w:sz w:val="22"/>
                <w:szCs w:val="22"/>
              </w:rPr>
            </w:pPr>
          </w:p>
          <w:p w14:paraId="260FB39E" w14:textId="77777777" w:rsidR="003B1469" w:rsidRPr="00CE0CF4" w:rsidRDefault="003B1469" w:rsidP="00052FE3">
            <w:pPr>
              <w:pStyle w:val="Tekstpodstawowy5"/>
              <w:shd w:val="clear" w:color="auto" w:fill="auto"/>
              <w:spacing w:line="259" w:lineRule="auto"/>
              <w:ind w:left="132" w:firstLine="0"/>
              <w:jc w:val="both"/>
              <w:rPr>
                <w:rFonts w:ascii="Calibri" w:hAnsi="Calibri" w:cs="Calibri"/>
                <w:sz w:val="22"/>
                <w:szCs w:val="22"/>
              </w:rPr>
            </w:pPr>
          </w:p>
          <w:p w14:paraId="436A7A3B" w14:textId="77777777" w:rsidR="003B1469" w:rsidRPr="00374FB3" w:rsidRDefault="003B1469" w:rsidP="00052FE3">
            <w:pPr>
              <w:pStyle w:val="Tekstpodstawowy5"/>
              <w:tabs>
                <w:tab w:val="left" w:pos="518"/>
              </w:tabs>
              <w:spacing w:line="259" w:lineRule="auto"/>
              <w:jc w:val="both"/>
              <w:rPr>
                <w:rFonts w:ascii="Calibri" w:hAnsi="Calibri" w:cs="Calibri"/>
              </w:rPr>
            </w:pPr>
          </w:p>
        </w:tc>
        <w:tc>
          <w:tcPr>
            <w:tcW w:w="1417" w:type="dxa"/>
            <w:tcBorders>
              <w:top w:val="single" w:sz="4" w:space="0" w:color="auto"/>
              <w:left w:val="single" w:sz="4" w:space="0" w:color="auto"/>
              <w:right w:val="single" w:sz="4" w:space="0" w:color="auto"/>
            </w:tcBorders>
            <w:shd w:val="clear" w:color="auto" w:fill="FFFFFF"/>
          </w:tcPr>
          <w:p w14:paraId="66E00E5C" w14:textId="77777777" w:rsidR="003B1469" w:rsidRPr="00CE0CF4" w:rsidRDefault="003B1469" w:rsidP="00052FE3">
            <w:pPr>
              <w:pStyle w:val="Tekstpodstawowy5"/>
              <w:shd w:val="clear" w:color="auto" w:fill="auto"/>
              <w:spacing w:line="259" w:lineRule="auto"/>
              <w:ind w:left="119" w:firstLine="0"/>
              <w:jc w:val="both"/>
              <w:rPr>
                <w:rStyle w:val="Tekstpodstawowy1"/>
                <w:rFonts w:ascii="Calibri" w:hAnsi="Calibri" w:cs="Calibri"/>
                <w:sz w:val="22"/>
                <w:szCs w:val="22"/>
              </w:rPr>
            </w:pPr>
            <w:r w:rsidRPr="00CE0CF4">
              <w:rPr>
                <w:rStyle w:val="Tekstpodstawowy1"/>
                <w:rFonts w:ascii="Calibri" w:hAnsi="Calibri" w:cs="Calibri"/>
                <w:sz w:val="22"/>
                <w:szCs w:val="22"/>
              </w:rPr>
              <w:t>Zgodność</w:t>
            </w:r>
          </w:p>
        </w:tc>
      </w:tr>
      <w:tr w:rsidR="003B1469" w:rsidRPr="00CE0CF4" w14:paraId="5DB950F1" w14:textId="77777777" w:rsidTr="00D4793F">
        <w:trPr>
          <w:trHeight w:hRule="exact" w:val="2926"/>
        </w:trPr>
        <w:tc>
          <w:tcPr>
            <w:tcW w:w="8364" w:type="dxa"/>
            <w:vMerge/>
            <w:tcBorders>
              <w:left w:val="single" w:sz="4" w:space="0" w:color="auto"/>
              <w:bottom w:val="single" w:sz="4" w:space="0" w:color="auto"/>
            </w:tcBorders>
            <w:shd w:val="clear" w:color="auto" w:fill="FFFFFF"/>
          </w:tcPr>
          <w:p w14:paraId="0E1104A8" w14:textId="77777777" w:rsidR="003B1469" w:rsidRPr="00CE0CF4" w:rsidRDefault="003B1469" w:rsidP="00052FE3">
            <w:pPr>
              <w:pStyle w:val="Tekstpodstawowy5"/>
              <w:shd w:val="clear" w:color="auto" w:fill="auto"/>
              <w:spacing w:line="259" w:lineRule="auto"/>
              <w:ind w:firstLine="0"/>
              <w:jc w:val="both"/>
              <w:rPr>
                <w:rFonts w:ascii="Calibri" w:hAnsi="Calibri" w:cs="Calibri"/>
                <w:sz w:val="22"/>
                <w:szCs w:val="22"/>
              </w:rPr>
            </w:pPr>
          </w:p>
        </w:tc>
        <w:tc>
          <w:tcPr>
            <w:tcW w:w="5529" w:type="dxa"/>
            <w:vMerge/>
            <w:tcBorders>
              <w:left w:val="single" w:sz="4" w:space="0" w:color="auto"/>
              <w:bottom w:val="single" w:sz="4" w:space="0" w:color="auto"/>
            </w:tcBorders>
            <w:shd w:val="clear" w:color="auto" w:fill="FFFFFF"/>
          </w:tcPr>
          <w:p w14:paraId="3DEC59FA" w14:textId="77777777" w:rsidR="003B1469" w:rsidRPr="00CE0CF4" w:rsidRDefault="003B1469" w:rsidP="00052FE3">
            <w:pPr>
              <w:pStyle w:val="Tekstpodstawowy5"/>
              <w:shd w:val="clear" w:color="auto" w:fill="auto"/>
              <w:tabs>
                <w:tab w:val="left" w:pos="518"/>
              </w:tabs>
              <w:spacing w:line="259" w:lineRule="auto"/>
              <w:ind w:firstLine="0"/>
              <w:jc w:val="both"/>
              <w:rPr>
                <w:rFonts w:ascii="Calibri" w:hAnsi="Calibri" w:cs="Calibri"/>
                <w:sz w:val="22"/>
                <w:szCs w:val="22"/>
              </w:rPr>
            </w:pPr>
          </w:p>
        </w:tc>
        <w:tc>
          <w:tcPr>
            <w:tcW w:w="1417" w:type="dxa"/>
            <w:tcBorders>
              <w:left w:val="single" w:sz="4" w:space="0" w:color="auto"/>
              <w:bottom w:val="single" w:sz="4" w:space="0" w:color="auto"/>
              <w:right w:val="single" w:sz="4" w:space="0" w:color="auto"/>
            </w:tcBorders>
            <w:shd w:val="clear" w:color="auto" w:fill="FFFFFF"/>
          </w:tcPr>
          <w:p w14:paraId="2F44A775" w14:textId="77777777" w:rsidR="003B1469" w:rsidRPr="00CE0CF4" w:rsidRDefault="003B1469" w:rsidP="00052FE3">
            <w:pPr>
              <w:pStyle w:val="Tekstpodstawowy5"/>
              <w:shd w:val="clear" w:color="auto" w:fill="auto"/>
              <w:spacing w:line="259" w:lineRule="auto"/>
              <w:ind w:left="120" w:firstLine="0"/>
              <w:jc w:val="both"/>
              <w:rPr>
                <w:rStyle w:val="Tekstpodstawowy1"/>
                <w:rFonts w:ascii="Calibri" w:hAnsi="Calibri" w:cs="Calibri"/>
                <w:sz w:val="22"/>
                <w:szCs w:val="22"/>
              </w:rPr>
            </w:pPr>
          </w:p>
          <w:p w14:paraId="77D912F6" w14:textId="77777777" w:rsidR="003B1469" w:rsidRPr="00CE0CF4" w:rsidRDefault="003B1469" w:rsidP="00052FE3">
            <w:pPr>
              <w:pStyle w:val="Tekstpodstawowy5"/>
              <w:shd w:val="clear" w:color="auto" w:fill="auto"/>
              <w:spacing w:line="259" w:lineRule="auto"/>
              <w:ind w:left="120" w:firstLine="0"/>
              <w:jc w:val="both"/>
              <w:rPr>
                <w:rFonts w:ascii="Calibri" w:hAnsi="Calibri" w:cs="Calibri"/>
                <w:sz w:val="22"/>
                <w:szCs w:val="22"/>
              </w:rPr>
            </w:pPr>
          </w:p>
        </w:tc>
      </w:tr>
    </w:tbl>
    <w:p w14:paraId="296304D8" w14:textId="77777777" w:rsidR="00AF19C6" w:rsidRDefault="00AF19C6" w:rsidP="00052FE3">
      <w:pPr>
        <w:spacing w:line="259" w:lineRule="auto"/>
      </w:pPr>
      <w:r>
        <w:br w:type="page"/>
      </w:r>
    </w:p>
    <w:p w14:paraId="56BD9D65" w14:textId="77777777" w:rsidR="00AF19C6" w:rsidRDefault="00AF19C6" w:rsidP="00052FE3">
      <w:pPr>
        <w:spacing w:line="259" w:lineRule="auto"/>
      </w:pPr>
    </w:p>
    <w:tbl>
      <w:tblPr>
        <w:tblW w:w="15310" w:type="dxa"/>
        <w:tblInd w:w="-6718" w:type="dxa"/>
        <w:tblLayout w:type="fixed"/>
        <w:tblCellMar>
          <w:left w:w="10" w:type="dxa"/>
          <w:right w:w="10" w:type="dxa"/>
        </w:tblCellMar>
        <w:tblLook w:val="00A0" w:firstRow="1" w:lastRow="0" w:firstColumn="1" w:lastColumn="0" w:noHBand="0" w:noVBand="0"/>
      </w:tblPr>
      <w:tblGrid>
        <w:gridCol w:w="8648"/>
        <w:gridCol w:w="4819"/>
        <w:gridCol w:w="1843"/>
      </w:tblGrid>
      <w:tr w:rsidR="00AF19C6" w:rsidRPr="00CE0CF4" w14:paraId="5A2BD9A8" w14:textId="77777777">
        <w:trPr>
          <w:trHeight w:hRule="exact" w:val="566"/>
        </w:trPr>
        <w:tc>
          <w:tcPr>
            <w:tcW w:w="15310" w:type="dxa"/>
            <w:gridSpan w:val="3"/>
            <w:tcBorders>
              <w:top w:val="single" w:sz="4" w:space="0" w:color="auto"/>
              <w:left w:val="single" w:sz="4" w:space="0" w:color="auto"/>
              <w:right w:val="single" w:sz="4" w:space="0" w:color="auto"/>
            </w:tcBorders>
            <w:shd w:val="clear" w:color="auto" w:fill="FFFFFF"/>
            <w:vAlign w:val="center"/>
          </w:tcPr>
          <w:p w14:paraId="434C1E1B" w14:textId="77777777" w:rsidR="00AF19C6" w:rsidRPr="00CE0CF4" w:rsidRDefault="00AF19C6" w:rsidP="00052FE3">
            <w:pPr>
              <w:pStyle w:val="Tekstpodstawowy5"/>
              <w:shd w:val="clear" w:color="auto" w:fill="auto"/>
              <w:spacing w:line="259"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Strategiczny plan adaptacji dla sektorów i obszarów wrażliwych na zmiany klimatu do roku 2020 z perspektywą do roku 2030</w:t>
            </w:r>
          </w:p>
        </w:tc>
      </w:tr>
      <w:tr w:rsidR="00AF19C6" w:rsidRPr="00CE0CF4" w14:paraId="202F26E3" w14:textId="77777777">
        <w:trPr>
          <w:trHeight w:hRule="exact" w:val="2997"/>
        </w:trPr>
        <w:tc>
          <w:tcPr>
            <w:tcW w:w="8648" w:type="dxa"/>
            <w:tcBorders>
              <w:top w:val="single" w:sz="4" w:space="0" w:color="auto"/>
              <w:left w:val="single" w:sz="4" w:space="0" w:color="auto"/>
              <w:bottom w:val="single" w:sz="4" w:space="0" w:color="auto"/>
            </w:tcBorders>
            <w:shd w:val="clear" w:color="auto" w:fill="FFFFFF"/>
          </w:tcPr>
          <w:p w14:paraId="5F49F8CA" w14:textId="77777777" w:rsidR="00AF19C6" w:rsidRPr="00CE0CF4" w:rsidRDefault="00AF19C6" w:rsidP="00052FE3">
            <w:pPr>
              <w:pStyle w:val="Tekstpodstawowy5"/>
              <w:shd w:val="clear" w:color="auto" w:fill="auto"/>
              <w:spacing w:line="259" w:lineRule="auto"/>
              <w:ind w:left="142" w:right="131" w:firstLine="0"/>
              <w:jc w:val="both"/>
              <w:rPr>
                <w:rFonts w:ascii="Calibri" w:hAnsi="Calibri" w:cs="Calibri"/>
                <w:sz w:val="22"/>
                <w:szCs w:val="22"/>
              </w:rPr>
            </w:pPr>
            <w:r w:rsidRPr="00CE0CF4">
              <w:rPr>
                <w:rStyle w:val="Tekstpodstawowy1"/>
                <w:rFonts w:ascii="Calibri" w:hAnsi="Calibri" w:cs="Calibri"/>
                <w:sz w:val="22"/>
                <w:szCs w:val="22"/>
              </w:rPr>
              <w:t>Celem głównym planu jest zapewnienie zrównoważonego rozwoju oraz efektywnego funkcjonowania gospodarki i społeczeństwa w warunkach zmian klimatu. Cel główny będzie realizowany poprzez następujące cele szczegółowe:</w:t>
            </w:r>
          </w:p>
          <w:p w14:paraId="33DA59C4" w14:textId="77777777" w:rsidR="00AF19C6" w:rsidRPr="00CE0CF4" w:rsidRDefault="00AF19C6" w:rsidP="00D53A23">
            <w:pPr>
              <w:pStyle w:val="Tekstpodstawowy5"/>
              <w:numPr>
                <w:ilvl w:val="0"/>
                <w:numId w:val="17"/>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cel 1. Zapewnienie bezpieczeństwa energetycznego i dobrego stanu środowiska,</w:t>
            </w:r>
          </w:p>
          <w:p w14:paraId="5AB27BC2" w14:textId="77777777" w:rsidR="00AF19C6" w:rsidRPr="00CE0CF4" w:rsidRDefault="00AF19C6" w:rsidP="00D53A23">
            <w:pPr>
              <w:pStyle w:val="Tekstpodstawowy5"/>
              <w:numPr>
                <w:ilvl w:val="0"/>
                <w:numId w:val="17"/>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cel 2. Skuteczną adaptację do zmian klimatu na obszarach wiejskich,</w:t>
            </w:r>
          </w:p>
          <w:p w14:paraId="0C42AD3A" w14:textId="77777777" w:rsidR="00AF19C6" w:rsidRPr="00CE0CF4" w:rsidRDefault="00AF19C6" w:rsidP="00D53A23">
            <w:pPr>
              <w:pStyle w:val="Tekstpodstawowy5"/>
              <w:numPr>
                <w:ilvl w:val="0"/>
                <w:numId w:val="17"/>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cel 3. Rozwój transportu w warunkach zmian klimatu,</w:t>
            </w:r>
          </w:p>
          <w:p w14:paraId="74FC4530" w14:textId="77777777" w:rsidR="00AF19C6" w:rsidRPr="00CE0CF4" w:rsidRDefault="00AF19C6" w:rsidP="00D53A23">
            <w:pPr>
              <w:pStyle w:val="Tekstpodstawowy5"/>
              <w:numPr>
                <w:ilvl w:val="0"/>
                <w:numId w:val="17"/>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cel 4. Zapewnienie zrównoważonego rozwoju regionalnego i lokalnego z uwzględnieniem zmian klimatu,</w:t>
            </w:r>
          </w:p>
          <w:p w14:paraId="0CF72858" w14:textId="77777777" w:rsidR="00AF19C6" w:rsidRPr="00CE0CF4" w:rsidRDefault="00AF19C6" w:rsidP="00D53A23">
            <w:pPr>
              <w:pStyle w:val="Tekstpodstawowy5"/>
              <w:numPr>
                <w:ilvl w:val="0"/>
                <w:numId w:val="17"/>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cel 5. Stymulowanie innowacji sprzyjających adaptacji do zmian klimatu,</w:t>
            </w:r>
          </w:p>
          <w:p w14:paraId="00D36CA6" w14:textId="77777777" w:rsidR="00AF19C6" w:rsidRPr="00CE0CF4" w:rsidRDefault="00AF19C6" w:rsidP="00D53A23">
            <w:pPr>
              <w:pStyle w:val="Tekstpodstawowy5"/>
              <w:numPr>
                <w:ilvl w:val="0"/>
                <w:numId w:val="17"/>
              </w:numPr>
              <w:shd w:val="clear" w:color="auto" w:fill="auto"/>
              <w:spacing w:line="259" w:lineRule="auto"/>
              <w:ind w:left="740" w:right="131" w:hanging="360"/>
              <w:jc w:val="both"/>
              <w:rPr>
                <w:rFonts w:ascii="Calibri" w:hAnsi="Calibri" w:cs="Calibri"/>
                <w:sz w:val="22"/>
                <w:szCs w:val="22"/>
              </w:rPr>
            </w:pPr>
            <w:r w:rsidRPr="00CE0CF4">
              <w:rPr>
                <w:rStyle w:val="Tekstpodstawowy1"/>
                <w:rFonts w:ascii="Calibri" w:hAnsi="Calibri" w:cs="Calibri"/>
                <w:sz w:val="22"/>
                <w:szCs w:val="22"/>
              </w:rPr>
              <w:t>cel 6. Kształtowanie postaw społecznych sprzyjających adaptacji do zmian klimatu.</w:t>
            </w:r>
          </w:p>
        </w:tc>
        <w:tc>
          <w:tcPr>
            <w:tcW w:w="4819" w:type="dxa"/>
            <w:tcBorders>
              <w:top w:val="single" w:sz="4" w:space="0" w:color="auto"/>
              <w:left w:val="single" w:sz="4" w:space="0" w:color="auto"/>
              <w:bottom w:val="single" w:sz="4" w:space="0" w:color="auto"/>
            </w:tcBorders>
            <w:shd w:val="clear" w:color="auto" w:fill="FFFFFF"/>
          </w:tcPr>
          <w:p w14:paraId="49FBC404" w14:textId="77777777" w:rsidR="00AF19C6" w:rsidRPr="00CE0CF4" w:rsidRDefault="00AF19C6" w:rsidP="00052FE3">
            <w:pPr>
              <w:pStyle w:val="Tekstpodstawowy5"/>
              <w:shd w:val="clear" w:color="auto" w:fill="auto"/>
              <w:spacing w:line="259" w:lineRule="auto"/>
              <w:ind w:left="120" w:right="273" w:firstLine="0"/>
              <w:jc w:val="both"/>
              <w:rPr>
                <w:rFonts w:ascii="Calibri" w:hAnsi="Calibri" w:cs="Calibri"/>
                <w:sz w:val="22"/>
                <w:szCs w:val="22"/>
              </w:rPr>
            </w:pPr>
            <w:r w:rsidRPr="00CE0CF4">
              <w:rPr>
                <w:rFonts w:ascii="Calibri" w:hAnsi="Calibri" w:cs="Calibri"/>
                <w:sz w:val="22"/>
                <w:szCs w:val="22"/>
              </w:rPr>
              <w:t>Ochrona powietrza atmosferycznego i klimatu - obszar interwencji 1.</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5A9BB1A2" w14:textId="77777777" w:rsidR="00AF19C6" w:rsidRPr="00CE0CF4" w:rsidRDefault="00AF19C6" w:rsidP="00052FE3">
            <w:pPr>
              <w:pStyle w:val="Tekstpodstawowy5"/>
              <w:shd w:val="clear" w:color="auto" w:fill="auto"/>
              <w:spacing w:line="259" w:lineRule="auto"/>
              <w:ind w:left="120" w:firstLine="0"/>
              <w:jc w:val="both"/>
              <w:rPr>
                <w:rStyle w:val="Tekstpodstawowy1"/>
                <w:rFonts w:ascii="Calibri" w:hAnsi="Calibri" w:cs="Calibri"/>
                <w:sz w:val="22"/>
                <w:szCs w:val="22"/>
              </w:rPr>
            </w:pPr>
          </w:p>
          <w:p w14:paraId="21FA738A" w14:textId="77777777" w:rsidR="00AF19C6" w:rsidRPr="00CE0CF4" w:rsidRDefault="00AF19C6" w:rsidP="00052FE3">
            <w:pPr>
              <w:pStyle w:val="Tekstpodstawowy5"/>
              <w:shd w:val="clear" w:color="auto" w:fill="auto"/>
              <w:spacing w:line="259"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14:paraId="5BE717DF" w14:textId="77777777">
        <w:trPr>
          <w:trHeight w:hRule="exact" w:val="699"/>
        </w:trPr>
        <w:tc>
          <w:tcPr>
            <w:tcW w:w="15310" w:type="dxa"/>
            <w:gridSpan w:val="3"/>
            <w:tcBorders>
              <w:top w:val="single" w:sz="4" w:space="0" w:color="auto"/>
              <w:left w:val="single" w:sz="4" w:space="0" w:color="auto"/>
              <w:bottom w:val="single" w:sz="4" w:space="0" w:color="auto"/>
              <w:right w:val="single" w:sz="4" w:space="0" w:color="auto"/>
            </w:tcBorders>
            <w:shd w:val="clear" w:color="auto" w:fill="FFFFFF"/>
            <w:vAlign w:val="center"/>
          </w:tcPr>
          <w:p w14:paraId="4BF39D51" w14:textId="77777777" w:rsidR="00AF19C6" w:rsidRPr="00CE0CF4" w:rsidRDefault="00AF19C6" w:rsidP="00052FE3">
            <w:pPr>
              <w:pStyle w:val="Tekstpodstawowy5"/>
              <w:shd w:val="clear" w:color="auto" w:fill="auto"/>
              <w:spacing w:line="259" w:lineRule="auto"/>
              <w:ind w:left="119" w:firstLine="0"/>
              <w:jc w:val="both"/>
              <w:rPr>
                <w:rFonts w:ascii="Calibri" w:hAnsi="Calibri" w:cs="Calibri"/>
                <w:b/>
                <w:bCs/>
                <w:sz w:val="22"/>
                <w:szCs w:val="22"/>
              </w:rPr>
            </w:pPr>
            <w:r w:rsidRPr="00CE0CF4">
              <w:rPr>
                <w:rStyle w:val="Tekstpodstawowy1"/>
                <w:rFonts w:ascii="Calibri" w:hAnsi="Calibri" w:cs="Calibri"/>
                <w:b/>
                <w:bCs/>
                <w:sz w:val="22"/>
                <w:szCs w:val="22"/>
              </w:rPr>
              <w:t xml:space="preserve">Projekt Polityki Wodnej Państwa 2030 (z uwzględnieniem etapu 2016) </w:t>
            </w:r>
            <w:r w:rsidRPr="00CE0CF4">
              <w:rPr>
                <w:rStyle w:val="BodytextItalic"/>
                <w:rFonts w:ascii="Calibri" w:hAnsi="Calibri" w:cs="Calibri"/>
                <w:b/>
                <w:bCs/>
                <w:sz w:val="22"/>
                <w:szCs w:val="22"/>
              </w:rPr>
              <w:t>(PWP 2030)</w:t>
            </w:r>
          </w:p>
        </w:tc>
      </w:tr>
      <w:tr w:rsidR="00AF19C6" w:rsidRPr="00CE0CF4" w14:paraId="6D1044D7" w14:textId="77777777">
        <w:trPr>
          <w:trHeight w:hRule="exact" w:val="3387"/>
        </w:trPr>
        <w:tc>
          <w:tcPr>
            <w:tcW w:w="8648" w:type="dxa"/>
            <w:tcBorders>
              <w:top w:val="single" w:sz="4" w:space="0" w:color="auto"/>
              <w:left w:val="single" w:sz="4" w:space="0" w:color="auto"/>
              <w:bottom w:val="single" w:sz="4" w:space="0" w:color="auto"/>
            </w:tcBorders>
            <w:shd w:val="clear" w:color="auto" w:fill="FFFFFF"/>
          </w:tcPr>
          <w:p w14:paraId="4B8BB1FC" w14:textId="77777777" w:rsidR="00AF19C6" w:rsidRPr="00CE0CF4" w:rsidRDefault="00AF19C6" w:rsidP="00052FE3">
            <w:pPr>
              <w:pStyle w:val="Tekstpodstawowy5"/>
              <w:shd w:val="clear" w:color="auto" w:fill="auto"/>
              <w:spacing w:line="259" w:lineRule="auto"/>
              <w:ind w:left="142" w:right="131" w:firstLine="0"/>
              <w:jc w:val="both"/>
              <w:rPr>
                <w:rFonts w:ascii="Calibri" w:hAnsi="Calibri" w:cs="Calibri"/>
                <w:sz w:val="22"/>
                <w:szCs w:val="22"/>
              </w:rPr>
            </w:pPr>
            <w:r w:rsidRPr="00CE0CF4">
              <w:rPr>
                <w:rStyle w:val="Tekstpodstawowy1"/>
                <w:rFonts w:ascii="Calibri" w:hAnsi="Calibri" w:cs="Calibri"/>
                <w:sz w:val="22"/>
                <w:szCs w:val="22"/>
              </w:rPr>
              <w:t>Głównym celem PWP 2030 jest zapewnienie powszechnego dostępu ludności do c</w:t>
            </w:r>
            <w:r>
              <w:rPr>
                <w:rStyle w:val="Tekstpodstawowy1"/>
                <w:rFonts w:ascii="Calibri" w:hAnsi="Calibri" w:cs="Calibri"/>
                <w:sz w:val="22"/>
                <w:szCs w:val="22"/>
              </w:rPr>
              <w:t>zystej i </w:t>
            </w:r>
            <w:r w:rsidRPr="00CE0CF4">
              <w:rPr>
                <w:rStyle w:val="Tekstpodstawowy1"/>
                <w:rFonts w:ascii="Calibri" w:hAnsi="Calibri" w:cs="Calibri"/>
                <w:sz w:val="22"/>
                <w:szCs w:val="22"/>
              </w:rPr>
              <w:t>zdrowej wody oraz istotne ograniczenie zagrożeń wywoływ</w:t>
            </w:r>
            <w:r>
              <w:rPr>
                <w:rStyle w:val="Tekstpodstawowy1"/>
                <w:rFonts w:ascii="Calibri" w:hAnsi="Calibri" w:cs="Calibri"/>
                <w:sz w:val="22"/>
                <w:szCs w:val="22"/>
              </w:rPr>
              <w:t>anych przez powodzie i susze, w </w:t>
            </w:r>
            <w:r w:rsidRPr="00CE0CF4">
              <w:rPr>
                <w:rStyle w:val="Tekstpodstawowy1"/>
                <w:rFonts w:ascii="Calibri" w:hAnsi="Calibri" w:cs="Calibri"/>
                <w:sz w:val="22"/>
                <w:szCs w:val="22"/>
              </w:rPr>
              <w:t>połączeniu z utrzymaniem dobrego stanu wód i związanych z nimi ekosystemów, przy zaspokojeniu uzasadnionych potrzeb wodnych gospodarki, poprawie spójności teryt</w:t>
            </w:r>
            <w:r>
              <w:rPr>
                <w:rStyle w:val="Tekstpodstawowy1"/>
                <w:rFonts w:ascii="Calibri" w:hAnsi="Calibri" w:cs="Calibri"/>
                <w:sz w:val="22"/>
                <w:szCs w:val="22"/>
              </w:rPr>
              <w:t>orialnej i </w:t>
            </w:r>
            <w:r w:rsidRPr="00CE0CF4">
              <w:rPr>
                <w:rStyle w:val="Tekstpodstawowy1"/>
                <w:rFonts w:ascii="Calibri" w:hAnsi="Calibri" w:cs="Calibri"/>
                <w:sz w:val="22"/>
                <w:szCs w:val="22"/>
              </w:rPr>
              <w:t>dążeniu do wyrównywania dysproporcji regionalnych. Realizacja celu głównego ma nastąpić poprzez realizację poszczególnych celów strategicznych:</w:t>
            </w:r>
          </w:p>
          <w:p w14:paraId="4937E092" w14:textId="77777777" w:rsidR="00AF19C6" w:rsidRPr="00CE0CF4" w:rsidRDefault="00AF19C6" w:rsidP="00D53A23">
            <w:pPr>
              <w:pStyle w:val="Tekstpodstawowy5"/>
              <w:numPr>
                <w:ilvl w:val="0"/>
                <w:numId w:val="17"/>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osiągnięcie i utrzymanie dobrego stanu wód i związanych z nimi ekosystemów,</w:t>
            </w:r>
          </w:p>
          <w:p w14:paraId="7FAF1A93" w14:textId="77777777" w:rsidR="00AF19C6" w:rsidRPr="00CE0CF4" w:rsidRDefault="00AF19C6" w:rsidP="00D53A23">
            <w:pPr>
              <w:pStyle w:val="Tekstpodstawowy5"/>
              <w:numPr>
                <w:ilvl w:val="0"/>
                <w:numId w:val="17"/>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zaspokojenie potrzeb ludności w zakresie zaopatrzenia w wodę,</w:t>
            </w:r>
          </w:p>
          <w:p w14:paraId="7B9B7BED" w14:textId="77777777" w:rsidR="00AF19C6" w:rsidRPr="00CE0CF4" w:rsidRDefault="00AF19C6" w:rsidP="00D53A23">
            <w:pPr>
              <w:pStyle w:val="Tekstpodstawowy5"/>
              <w:numPr>
                <w:ilvl w:val="0"/>
                <w:numId w:val="17"/>
              </w:numPr>
              <w:shd w:val="clear" w:color="auto" w:fill="auto"/>
              <w:spacing w:line="259" w:lineRule="auto"/>
              <w:ind w:left="740" w:right="131" w:hanging="360"/>
              <w:jc w:val="both"/>
              <w:rPr>
                <w:rStyle w:val="Tekstpodstawowy1"/>
                <w:rFonts w:ascii="Calibri" w:hAnsi="Calibri" w:cs="Calibri"/>
                <w:sz w:val="22"/>
                <w:szCs w:val="22"/>
              </w:rPr>
            </w:pPr>
            <w:r w:rsidRPr="00CE0CF4">
              <w:rPr>
                <w:rStyle w:val="Tekstpodstawowy1"/>
                <w:rFonts w:ascii="Calibri" w:hAnsi="Calibri" w:cs="Calibri"/>
                <w:sz w:val="22"/>
                <w:szCs w:val="22"/>
              </w:rPr>
              <w:t>zaspokojenie społecznie i ekonomicznie uzasadnionych potrzeb wodnych gospodarki,</w:t>
            </w:r>
          </w:p>
          <w:p w14:paraId="16EE1D20" w14:textId="77777777" w:rsidR="00AF19C6" w:rsidRPr="00CE0CF4" w:rsidRDefault="00AF19C6" w:rsidP="00D53A23">
            <w:pPr>
              <w:pStyle w:val="Tekstpodstawowy5"/>
              <w:numPr>
                <w:ilvl w:val="0"/>
                <w:numId w:val="17"/>
              </w:numPr>
              <w:shd w:val="clear" w:color="auto" w:fill="auto"/>
              <w:spacing w:line="259" w:lineRule="auto"/>
              <w:ind w:left="740" w:right="87" w:hanging="360"/>
              <w:jc w:val="both"/>
              <w:rPr>
                <w:rStyle w:val="Tekstpodstawowy1"/>
                <w:rFonts w:ascii="Calibri" w:hAnsi="Calibri" w:cs="Calibri"/>
                <w:sz w:val="22"/>
                <w:szCs w:val="22"/>
              </w:rPr>
            </w:pPr>
            <w:r w:rsidRPr="00CE0CF4">
              <w:rPr>
                <w:rStyle w:val="Tekstpodstawowy1"/>
                <w:rFonts w:ascii="Calibri" w:hAnsi="Calibri" w:cs="Calibri"/>
                <w:sz w:val="22"/>
                <w:szCs w:val="22"/>
              </w:rPr>
              <w:t xml:space="preserve">ograniczenie wystąpienia negatywnych skutków powodzi i susz </w:t>
            </w:r>
          </w:p>
          <w:p w14:paraId="47E00900" w14:textId="77777777" w:rsidR="00AF19C6" w:rsidRPr="00CE0CF4" w:rsidRDefault="00AF19C6" w:rsidP="00D53A23">
            <w:pPr>
              <w:pStyle w:val="Tekstpodstawowy5"/>
              <w:numPr>
                <w:ilvl w:val="0"/>
                <w:numId w:val="17"/>
              </w:numPr>
              <w:shd w:val="clear" w:color="auto" w:fill="auto"/>
              <w:spacing w:line="259" w:lineRule="auto"/>
              <w:ind w:left="740" w:right="87" w:hanging="360"/>
              <w:jc w:val="both"/>
              <w:rPr>
                <w:rFonts w:ascii="Calibri" w:hAnsi="Calibri" w:cs="Calibri"/>
                <w:sz w:val="22"/>
                <w:szCs w:val="22"/>
              </w:rPr>
            </w:pPr>
            <w:r w:rsidRPr="00CE0CF4">
              <w:rPr>
                <w:rStyle w:val="Tekstpodstawowy1"/>
                <w:rFonts w:ascii="Calibri" w:hAnsi="Calibri" w:cs="Calibri"/>
                <w:sz w:val="22"/>
                <w:szCs w:val="22"/>
              </w:rPr>
              <w:t>reformę systemu zarządzania i finansowania gospodarki wodnej.</w:t>
            </w:r>
          </w:p>
        </w:tc>
        <w:tc>
          <w:tcPr>
            <w:tcW w:w="4819" w:type="dxa"/>
            <w:tcBorders>
              <w:top w:val="single" w:sz="4" w:space="0" w:color="auto"/>
              <w:left w:val="single" w:sz="4" w:space="0" w:color="auto"/>
              <w:bottom w:val="single" w:sz="4" w:space="0" w:color="auto"/>
            </w:tcBorders>
            <w:shd w:val="clear" w:color="auto" w:fill="FFFFFF"/>
          </w:tcPr>
          <w:p w14:paraId="78C61D90" w14:textId="77777777" w:rsidR="00A31D55" w:rsidRPr="007C63D1" w:rsidRDefault="00A31D55" w:rsidP="00D53A23">
            <w:pPr>
              <w:pStyle w:val="Akapitzlist"/>
              <w:numPr>
                <w:ilvl w:val="0"/>
                <w:numId w:val="17"/>
              </w:numPr>
              <w:autoSpaceDE w:val="0"/>
              <w:autoSpaceDN w:val="0"/>
              <w:adjustRightInd w:val="0"/>
              <w:spacing w:after="0" w:line="259" w:lineRule="auto"/>
              <w:ind w:right="132" w:hanging="360"/>
              <w:rPr>
                <w:lang w:eastAsia="ar-SA"/>
              </w:rPr>
            </w:pPr>
            <w:r w:rsidRPr="007C63D1">
              <w:rPr>
                <w:lang w:eastAsia="ar-SA"/>
              </w:rPr>
              <w:t>Obszar interwencji W: Gospodarka wodna – cel nr 4</w:t>
            </w:r>
          </w:p>
          <w:p w14:paraId="636911F9" w14:textId="77777777" w:rsidR="00A31D55" w:rsidRPr="007C63D1" w:rsidRDefault="00A31D55" w:rsidP="00D53A23">
            <w:pPr>
              <w:pStyle w:val="Akapitzlist"/>
              <w:numPr>
                <w:ilvl w:val="0"/>
                <w:numId w:val="17"/>
              </w:numPr>
              <w:autoSpaceDE w:val="0"/>
              <w:autoSpaceDN w:val="0"/>
              <w:adjustRightInd w:val="0"/>
              <w:spacing w:after="0" w:line="259" w:lineRule="auto"/>
              <w:ind w:right="132" w:hanging="360"/>
              <w:rPr>
                <w:lang w:eastAsia="ar-SA"/>
              </w:rPr>
            </w:pPr>
            <w:r w:rsidRPr="007C63D1">
              <w:rPr>
                <w:lang w:eastAsia="ar-SA"/>
              </w:rPr>
              <w:t xml:space="preserve">Obszar interwencji GWŚ: Gospodarka wodno-ściekowa – cel nr 5 </w:t>
            </w:r>
          </w:p>
          <w:p w14:paraId="50E3769E" w14:textId="77777777" w:rsidR="00AF19C6" w:rsidRPr="00374FB3" w:rsidRDefault="00AF19C6" w:rsidP="00052FE3">
            <w:pPr>
              <w:pStyle w:val="Tekstpodstawowy"/>
              <w:spacing w:before="0" w:line="259" w:lineRule="auto"/>
              <w:rPr>
                <w:rFonts w:ascii="Calibri" w:hAnsi="Calibri" w:cs="Calibri"/>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414A5A39" w14:textId="77777777" w:rsidR="00AF19C6" w:rsidRPr="00CE0CF4" w:rsidRDefault="00AF19C6" w:rsidP="00052FE3">
            <w:pPr>
              <w:pStyle w:val="Tekstpodstawowy5"/>
              <w:shd w:val="clear" w:color="auto" w:fill="auto"/>
              <w:spacing w:line="259" w:lineRule="auto"/>
              <w:ind w:left="120" w:firstLine="0"/>
              <w:jc w:val="both"/>
              <w:rPr>
                <w:rStyle w:val="Tekstpodstawowy1"/>
                <w:rFonts w:ascii="Calibri" w:hAnsi="Calibri" w:cs="Calibri"/>
                <w:sz w:val="22"/>
                <w:szCs w:val="22"/>
              </w:rPr>
            </w:pPr>
          </w:p>
          <w:p w14:paraId="5C7419D7" w14:textId="77777777" w:rsidR="00AF19C6" w:rsidRPr="00CE0CF4" w:rsidRDefault="00AF19C6" w:rsidP="00052FE3">
            <w:pPr>
              <w:pStyle w:val="Tekstpodstawowy5"/>
              <w:shd w:val="clear" w:color="auto" w:fill="auto"/>
              <w:spacing w:line="259"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bl>
    <w:p w14:paraId="242DCFFD" w14:textId="77777777" w:rsidR="00AF19C6" w:rsidRDefault="00AF19C6" w:rsidP="00052FE3">
      <w:pPr>
        <w:spacing w:line="259" w:lineRule="auto"/>
      </w:pPr>
      <w:r>
        <w:br w:type="page"/>
      </w:r>
    </w:p>
    <w:tbl>
      <w:tblPr>
        <w:tblW w:w="15360" w:type="dxa"/>
        <w:tblInd w:w="-6718" w:type="dxa"/>
        <w:tblLayout w:type="fixed"/>
        <w:tblCellMar>
          <w:left w:w="10" w:type="dxa"/>
          <w:right w:w="10" w:type="dxa"/>
        </w:tblCellMar>
        <w:tblLook w:val="00A0" w:firstRow="1" w:lastRow="0" w:firstColumn="1" w:lastColumn="0" w:noHBand="0" w:noVBand="0"/>
      </w:tblPr>
      <w:tblGrid>
        <w:gridCol w:w="50"/>
        <w:gridCol w:w="8663"/>
        <w:gridCol w:w="218"/>
        <w:gridCol w:w="142"/>
        <w:gridCol w:w="4394"/>
        <w:gridCol w:w="65"/>
        <w:gridCol w:w="1778"/>
        <w:gridCol w:w="50"/>
      </w:tblGrid>
      <w:tr w:rsidR="00AF19C6" w:rsidRPr="00CE0CF4" w14:paraId="7F593271" w14:textId="77777777" w:rsidTr="00811407">
        <w:trPr>
          <w:gridAfter w:val="1"/>
          <w:wAfter w:w="50" w:type="dxa"/>
          <w:trHeight w:hRule="exact" w:val="588"/>
        </w:trPr>
        <w:tc>
          <w:tcPr>
            <w:tcW w:w="15310" w:type="dxa"/>
            <w:gridSpan w:val="7"/>
            <w:tcBorders>
              <w:top w:val="single" w:sz="4" w:space="0" w:color="auto"/>
              <w:left w:val="single" w:sz="4" w:space="0" w:color="auto"/>
              <w:bottom w:val="single" w:sz="4" w:space="0" w:color="auto"/>
              <w:right w:val="single" w:sz="4" w:space="0" w:color="auto"/>
            </w:tcBorders>
            <w:shd w:val="clear" w:color="auto" w:fill="FFFFFF"/>
            <w:vAlign w:val="center"/>
          </w:tcPr>
          <w:p w14:paraId="79F32180" w14:textId="77777777" w:rsidR="00AF19C6" w:rsidRPr="00CE0CF4" w:rsidRDefault="00AF19C6" w:rsidP="00052FE3">
            <w:pPr>
              <w:pStyle w:val="Tekstpodstawowy5"/>
              <w:shd w:val="clear" w:color="auto" w:fill="auto"/>
              <w:spacing w:line="259"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lastRenderedPageBreak/>
              <w:t>Program Oczyszczania Kraju z Azbestu na lata 2009-2032</w:t>
            </w:r>
          </w:p>
        </w:tc>
      </w:tr>
      <w:tr w:rsidR="00AF19C6" w:rsidRPr="00CE0CF4" w14:paraId="0FA2A17C" w14:textId="77777777" w:rsidTr="00811407">
        <w:trPr>
          <w:gridAfter w:val="1"/>
          <w:wAfter w:w="50" w:type="dxa"/>
          <w:trHeight w:hRule="exact" w:val="1681"/>
        </w:trPr>
        <w:tc>
          <w:tcPr>
            <w:tcW w:w="8931" w:type="dxa"/>
            <w:gridSpan w:val="3"/>
            <w:tcBorders>
              <w:top w:val="single" w:sz="4" w:space="0" w:color="auto"/>
              <w:left w:val="single" w:sz="4" w:space="0" w:color="auto"/>
              <w:bottom w:val="single" w:sz="4" w:space="0" w:color="auto"/>
            </w:tcBorders>
            <w:shd w:val="clear" w:color="auto" w:fill="FFFFFF"/>
          </w:tcPr>
          <w:p w14:paraId="1BF11E80" w14:textId="77777777" w:rsidR="00AF19C6" w:rsidRPr="00CE0CF4" w:rsidRDefault="00AF19C6" w:rsidP="00052FE3">
            <w:pPr>
              <w:pStyle w:val="Tekstpodstawowy5"/>
              <w:shd w:val="clear" w:color="auto" w:fill="auto"/>
              <w:spacing w:line="259" w:lineRule="auto"/>
              <w:ind w:left="437" w:right="85" w:hanging="318"/>
              <w:jc w:val="both"/>
              <w:rPr>
                <w:rFonts w:ascii="Calibri" w:hAnsi="Calibri" w:cs="Calibri"/>
                <w:sz w:val="22"/>
                <w:szCs w:val="22"/>
              </w:rPr>
            </w:pPr>
            <w:r w:rsidRPr="00CE0CF4">
              <w:rPr>
                <w:rStyle w:val="Tekstpodstawowy1"/>
                <w:rFonts w:ascii="Calibri" w:hAnsi="Calibri" w:cs="Calibri"/>
                <w:sz w:val="22"/>
                <w:szCs w:val="22"/>
              </w:rPr>
              <w:t>W dokumencie zostały wyznaczone następujące cele dotyczące azbestu:</w:t>
            </w:r>
          </w:p>
          <w:p w14:paraId="0C2BDB50" w14:textId="77777777" w:rsidR="00AF19C6" w:rsidRPr="00CE0CF4" w:rsidRDefault="00AF19C6" w:rsidP="00D53A23">
            <w:pPr>
              <w:pStyle w:val="Tekstpodstawowy5"/>
              <w:numPr>
                <w:ilvl w:val="0"/>
                <w:numId w:val="23"/>
              </w:numPr>
              <w:shd w:val="clear" w:color="auto" w:fill="auto"/>
              <w:spacing w:line="259" w:lineRule="auto"/>
              <w:ind w:left="557" w:right="85" w:hanging="360"/>
              <w:jc w:val="both"/>
              <w:rPr>
                <w:rStyle w:val="Tekstpodstawowy1"/>
                <w:rFonts w:ascii="Calibri" w:hAnsi="Calibri" w:cs="Calibri"/>
                <w:sz w:val="22"/>
                <w:szCs w:val="22"/>
              </w:rPr>
            </w:pPr>
            <w:r w:rsidRPr="00CE0CF4">
              <w:rPr>
                <w:rStyle w:val="Tekstpodstawowy1"/>
                <w:rFonts w:ascii="Calibri" w:hAnsi="Calibri" w:cs="Calibri"/>
                <w:sz w:val="22"/>
                <w:szCs w:val="22"/>
              </w:rPr>
              <w:t>usunięcie i unieszkodliwienie wyrobów zawierających azbest,</w:t>
            </w:r>
          </w:p>
          <w:p w14:paraId="09893221" w14:textId="77777777" w:rsidR="00AF19C6" w:rsidRPr="00CE0CF4" w:rsidRDefault="00AF19C6" w:rsidP="00D53A23">
            <w:pPr>
              <w:pStyle w:val="Tekstpodstawowy5"/>
              <w:numPr>
                <w:ilvl w:val="0"/>
                <w:numId w:val="23"/>
              </w:numPr>
              <w:shd w:val="clear" w:color="auto" w:fill="auto"/>
              <w:spacing w:line="259" w:lineRule="auto"/>
              <w:ind w:left="557" w:right="273" w:hanging="360"/>
              <w:jc w:val="both"/>
              <w:rPr>
                <w:rStyle w:val="Tekstpodstawowy1"/>
                <w:rFonts w:ascii="Calibri" w:hAnsi="Calibri" w:cs="Calibri"/>
                <w:sz w:val="22"/>
                <w:szCs w:val="22"/>
              </w:rPr>
            </w:pPr>
            <w:r w:rsidRPr="00CE0CF4">
              <w:rPr>
                <w:rStyle w:val="Tekstpodstawowy1"/>
                <w:rFonts w:ascii="Calibri" w:hAnsi="Calibri" w:cs="Calibri"/>
                <w:sz w:val="22"/>
                <w:szCs w:val="22"/>
              </w:rPr>
              <w:t>minimalizacja negatywnych skutków zdrowotnych, spowodowanych obecnością azbestu na terytorium kraju,</w:t>
            </w:r>
          </w:p>
          <w:p w14:paraId="6F54D9F4" w14:textId="77777777" w:rsidR="00AF19C6" w:rsidRPr="00CE0CF4" w:rsidRDefault="00AF19C6" w:rsidP="00D53A23">
            <w:pPr>
              <w:pStyle w:val="Tekstpodstawowy5"/>
              <w:numPr>
                <w:ilvl w:val="0"/>
                <w:numId w:val="23"/>
              </w:numPr>
              <w:shd w:val="clear" w:color="auto" w:fill="auto"/>
              <w:spacing w:line="259" w:lineRule="auto"/>
              <w:ind w:left="557" w:right="85" w:hanging="360"/>
              <w:jc w:val="both"/>
              <w:rPr>
                <w:rStyle w:val="Tekstpodstawowy1"/>
                <w:rFonts w:ascii="Calibri" w:hAnsi="Calibri" w:cs="Calibri"/>
                <w:sz w:val="22"/>
                <w:szCs w:val="22"/>
              </w:rPr>
            </w:pPr>
            <w:r w:rsidRPr="00CE0CF4">
              <w:rPr>
                <w:rStyle w:val="Tekstpodstawowy1"/>
                <w:rFonts w:ascii="Calibri" w:hAnsi="Calibri" w:cs="Calibri"/>
                <w:sz w:val="22"/>
                <w:szCs w:val="22"/>
              </w:rPr>
              <w:t>likwidacja szkodliwego oddziaływania azbestu na środowisko.</w:t>
            </w:r>
          </w:p>
          <w:p w14:paraId="253A47CC" w14:textId="77777777" w:rsidR="00AF19C6" w:rsidRPr="00CE0CF4" w:rsidRDefault="00AF19C6" w:rsidP="00052FE3">
            <w:pPr>
              <w:pStyle w:val="Tekstpodstawowy5"/>
              <w:shd w:val="clear" w:color="auto" w:fill="auto"/>
              <w:spacing w:line="259" w:lineRule="auto"/>
              <w:ind w:left="720" w:right="87" w:firstLine="0"/>
              <w:jc w:val="both"/>
              <w:rPr>
                <w:rFonts w:ascii="Calibri" w:hAnsi="Calibri" w:cs="Calibri"/>
                <w:sz w:val="22"/>
                <w:szCs w:val="22"/>
              </w:rPr>
            </w:pPr>
          </w:p>
        </w:tc>
        <w:tc>
          <w:tcPr>
            <w:tcW w:w="4536" w:type="dxa"/>
            <w:gridSpan w:val="2"/>
            <w:tcBorders>
              <w:top w:val="single" w:sz="4" w:space="0" w:color="auto"/>
              <w:left w:val="single" w:sz="4" w:space="0" w:color="auto"/>
              <w:bottom w:val="single" w:sz="4" w:space="0" w:color="auto"/>
            </w:tcBorders>
            <w:shd w:val="clear" w:color="auto" w:fill="FFFFFF"/>
          </w:tcPr>
          <w:p w14:paraId="47E13526" w14:textId="77777777" w:rsidR="00AF19C6" w:rsidRPr="00374FB3" w:rsidRDefault="00AF19C6" w:rsidP="00052FE3">
            <w:pPr>
              <w:pStyle w:val="Tekstpodstawowy"/>
              <w:tabs>
                <w:tab w:val="clear" w:pos="-1440"/>
                <w:tab w:val="clear" w:pos="-1368"/>
              </w:tabs>
              <w:spacing w:before="0" w:line="259" w:lineRule="auto"/>
              <w:ind w:left="132" w:right="273"/>
              <w:rPr>
                <w:rFonts w:ascii="Calibri" w:hAnsi="Calibri" w:cs="Calibri"/>
              </w:rPr>
            </w:pPr>
            <w:r w:rsidRPr="00374FB3">
              <w:rPr>
                <w:rFonts w:ascii="Calibri" w:hAnsi="Calibri" w:cs="Calibri"/>
              </w:rPr>
              <w:t xml:space="preserve">Racjonalna gospodarka </w:t>
            </w:r>
            <w:r w:rsidR="002A5441" w:rsidRPr="00374FB3">
              <w:rPr>
                <w:rFonts w:ascii="Calibri" w:hAnsi="Calibri" w:cs="Calibri"/>
              </w:rPr>
              <w:t>odpadami - obszar</w:t>
            </w:r>
            <w:r w:rsidRPr="00374FB3">
              <w:rPr>
                <w:rFonts w:ascii="Calibri" w:hAnsi="Calibri" w:cs="Calibri"/>
              </w:rPr>
              <w:t xml:space="preserve"> interwencji </w:t>
            </w:r>
            <w:r w:rsidR="00A60306">
              <w:rPr>
                <w:rFonts w:ascii="Calibri" w:hAnsi="Calibri" w:cs="Calibri"/>
              </w:rPr>
              <w:t>8</w:t>
            </w:r>
            <w:r w:rsidRPr="00374FB3">
              <w:rPr>
                <w:rFonts w:ascii="Calibri" w:hAnsi="Calibri" w:cs="Calibri"/>
              </w:rPr>
              <w:t>.</w:t>
            </w:r>
          </w:p>
        </w:tc>
        <w:tc>
          <w:tcPr>
            <w:tcW w:w="1843" w:type="dxa"/>
            <w:gridSpan w:val="2"/>
            <w:tcBorders>
              <w:top w:val="single" w:sz="4" w:space="0" w:color="auto"/>
              <w:left w:val="single" w:sz="4" w:space="0" w:color="auto"/>
              <w:bottom w:val="single" w:sz="4" w:space="0" w:color="auto"/>
              <w:right w:val="single" w:sz="4" w:space="0" w:color="auto"/>
            </w:tcBorders>
            <w:shd w:val="clear" w:color="auto" w:fill="FFFFFF"/>
          </w:tcPr>
          <w:p w14:paraId="25C0DD0E" w14:textId="77777777" w:rsidR="00AF19C6" w:rsidRPr="00CE0CF4" w:rsidRDefault="00AF19C6" w:rsidP="00052FE3">
            <w:pPr>
              <w:pStyle w:val="Tekstpodstawowy5"/>
              <w:shd w:val="clear" w:color="auto" w:fill="auto"/>
              <w:spacing w:line="259" w:lineRule="auto"/>
              <w:ind w:left="120" w:firstLine="0"/>
              <w:jc w:val="both"/>
              <w:rPr>
                <w:rStyle w:val="Tekstpodstawowy1"/>
                <w:rFonts w:ascii="Calibri" w:hAnsi="Calibri" w:cs="Calibri"/>
                <w:sz w:val="22"/>
                <w:szCs w:val="22"/>
              </w:rPr>
            </w:pPr>
          </w:p>
          <w:p w14:paraId="72ED2B4A" w14:textId="77777777" w:rsidR="00AF19C6" w:rsidRPr="00CE0CF4" w:rsidRDefault="00AF19C6" w:rsidP="00052FE3">
            <w:pPr>
              <w:pStyle w:val="Tekstpodstawowy5"/>
              <w:shd w:val="clear" w:color="auto" w:fill="auto"/>
              <w:spacing w:line="259"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14:paraId="445DA3E2" w14:textId="77777777" w:rsidTr="00811407">
        <w:trPr>
          <w:gridAfter w:val="1"/>
          <w:wAfter w:w="50" w:type="dxa"/>
          <w:trHeight w:hRule="exact" w:val="409"/>
        </w:trPr>
        <w:tc>
          <w:tcPr>
            <w:tcW w:w="15310" w:type="dxa"/>
            <w:gridSpan w:val="7"/>
            <w:tcBorders>
              <w:top w:val="single" w:sz="4" w:space="0" w:color="auto"/>
              <w:left w:val="single" w:sz="4" w:space="0" w:color="auto"/>
              <w:bottom w:val="single" w:sz="4" w:space="0" w:color="auto"/>
              <w:right w:val="single" w:sz="4" w:space="0" w:color="auto"/>
            </w:tcBorders>
            <w:shd w:val="clear" w:color="auto" w:fill="FFFFFF"/>
            <w:vAlign w:val="center"/>
          </w:tcPr>
          <w:p w14:paraId="1A6C35EE" w14:textId="77777777" w:rsidR="00AF19C6" w:rsidRPr="00CE0CF4" w:rsidRDefault="00AF19C6" w:rsidP="00052FE3">
            <w:pPr>
              <w:pStyle w:val="Tekstpodstawowy5"/>
              <w:shd w:val="clear" w:color="auto" w:fill="auto"/>
              <w:spacing w:line="259"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t>Krajowa Strategia Ochrony i Umiarkowanego Użytkowania Różnorodności Biologicznej</w:t>
            </w:r>
          </w:p>
        </w:tc>
      </w:tr>
      <w:tr w:rsidR="00AF19C6" w:rsidRPr="00CE0CF4" w14:paraId="1C6A79DA" w14:textId="77777777" w:rsidTr="00811407">
        <w:trPr>
          <w:gridAfter w:val="1"/>
          <w:wAfter w:w="50" w:type="dxa"/>
          <w:trHeight w:hRule="exact" w:val="6821"/>
        </w:trPr>
        <w:tc>
          <w:tcPr>
            <w:tcW w:w="9073" w:type="dxa"/>
            <w:gridSpan w:val="4"/>
            <w:tcBorders>
              <w:top w:val="single" w:sz="4" w:space="0" w:color="auto"/>
              <w:left w:val="single" w:sz="4" w:space="0" w:color="auto"/>
              <w:bottom w:val="single" w:sz="4" w:space="0" w:color="auto"/>
            </w:tcBorders>
            <w:shd w:val="clear" w:color="auto" w:fill="FFFFFF"/>
          </w:tcPr>
          <w:p w14:paraId="5764E653" w14:textId="77777777" w:rsidR="00AF19C6" w:rsidRPr="00CE0CF4" w:rsidRDefault="00AF19C6" w:rsidP="00052FE3">
            <w:pPr>
              <w:pStyle w:val="Tekstpodstawowy5"/>
              <w:shd w:val="clear" w:color="auto" w:fill="auto"/>
              <w:spacing w:line="259" w:lineRule="auto"/>
              <w:ind w:left="140" w:right="273" w:firstLine="0"/>
              <w:jc w:val="both"/>
              <w:rPr>
                <w:rFonts w:ascii="Calibri" w:hAnsi="Calibri" w:cs="Calibri"/>
                <w:sz w:val="22"/>
                <w:szCs w:val="22"/>
              </w:rPr>
            </w:pPr>
            <w:r w:rsidRPr="00CE0CF4">
              <w:rPr>
                <w:rStyle w:val="Tekstpodstawowy1"/>
                <w:rFonts w:ascii="Calibri" w:hAnsi="Calibri" w:cs="Calibri"/>
                <w:sz w:val="22"/>
                <w:szCs w:val="22"/>
              </w:rPr>
              <w:t>Osiągnięcie celu nadrzędnego wymaga realizacji ośmiu, równorzędnych pod względem znaczenia, celów strategicznych:</w:t>
            </w:r>
          </w:p>
          <w:p w14:paraId="54E4D418" w14:textId="77777777" w:rsidR="00AF19C6" w:rsidRPr="00CE0CF4" w:rsidRDefault="00AF19C6" w:rsidP="00D53A23">
            <w:pPr>
              <w:pStyle w:val="Tekstpodstawowy5"/>
              <w:numPr>
                <w:ilvl w:val="0"/>
                <w:numId w:val="22"/>
              </w:numPr>
              <w:shd w:val="clear" w:color="auto" w:fill="auto"/>
              <w:spacing w:line="259"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rozpoznanie i monitorowanie stanu różnorodności biologicznej oraz istniejących i potencjalnych zagrożeń,</w:t>
            </w:r>
          </w:p>
          <w:p w14:paraId="69A983AB" w14:textId="77777777" w:rsidR="00AF19C6" w:rsidRPr="00CE0CF4" w:rsidRDefault="00AF19C6" w:rsidP="00D53A23">
            <w:pPr>
              <w:pStyle w:val="Tekstpodstawowy5"/>
              <w:numPr>
                <w:ilvl w:val="0"/>
                <w:numId w:val="22"/>
              </w:numPr>
              <w:shd w:val="clear" w:color="auto" w:fill="auto"/>
              <w:spacing w:line="259"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skuteczne usunięcie lub ograniczanie pojawiających się zagrożeń różnorodności biologicznej,</w:t>
            </w:r>
          </w:p>
          <w:p w14:paraId="272D26FE" w14:textId="77777777" w:rsidR="00AF19C6" w:rsidRPr="00CE0CF4" w:rsidRDefault="00AF19C6" w:rsidP="00D53A23">
            <w:pPr>
              <w:pStyle w:val="Tekstpodstawowy5"/>
              <w:numPr>
                <w:ilvl w:val="0"/>
                <w:numId w:val="22"/>
              </w:numPr>
              <w:spacing w:line="259" w:lineRule="auto"/>
              <w:ind w:left="557" w:right="273"/>
              <w:jc w:val="both"/>
              <w:rPr>
                <w:rFonts w:ascii="Calibri" w:hAnsi="Calibri" w:cs="Calibri"/>
                <w:sz w:val="22"/>
                <w:szCs w:val="22"/>
              </w:rPr>
            </w:pPr>
            <w:r w:rsidRPr="00CE0CF4">
              <w:rPr>
                <w:rStyle w:val="Tekstpodstawowy1"/>
                <w:rFonts w:ascii="Calibri" w:hAnsi="Calibri" w:cs="Calibri"/>
                <w:sz w:val="22"/>
                <w:szCs w:val="22"/>
              </w:rPr>
              <w:t>zachowanie i/lub wzbogacenie istniejących oraz odtworzenie utraconych elementów różnorodności biologicznej,</w:t>
            </w:r>
          </w:p>
          <w:p w14:paraId="0A3D9905" w14:textId="77777777" w:rsidR="00AF19C6" w:rsidRPr="00CE0CF4" w:rsidRDefault="00AF19C6" w:rsidP="00D53A23">
            <w:pPr>
              <w:pStyle w:val="Tekstpodstawowy5"/>
              <w:numPr>
                <w:ilvl w:val="0"/>
                <w:numId w:val="22"/>
              </w:numPr>
              <w:shd w:val="clear" w:color="auto" w:fill="auto"/>
              <w:spacing w:line="259"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 xml:space="preserve">pełne zintegrowanie działań na rzecz ochrony różnorodności biologicznej z działaniami oddziaływujących na tę różnorodność sektorów gospodarki </w:t>
            </w:r>
            <w:r w:rsidR="002A5441">
              <w:rPr>
                <w:rStyle w:val="Tekstpodstawowy1"/>
                <w:rFonts w:ascii="Calibri" w:hAnsi="Calibri" w:cs="Calibri"/>
                <w:sz w:val="22"/>
                <w:szCs w:val="22"/>
              </w:rPr>
              <w:t>oraz administracji publicznej i </w:t>
            </w:r>
            <w:r w:rsidRPr="00CE0CF4">
              <w:rPr>
                <w:rStyle w:val="Tekstpodstawowy1"/>
                <w:rFonts w:ascii="Calibri" w:hAnsi="Calibri" w:cs="Calibri"/>
                <w:sz w:val="22"/>
                <w:szCs w:val="22"/>
              </w:rPr>
              <w:t xml:space="preserve">społeczeństwa (w tym organizacji pozarządowych), przy zachowaniu właściwych proporcji pomiędzy zapewnieniem równowagi przyrodniczej, a rozwojem społeczno-gospodarczym kraju </w:t>
            </w:r>
          </w:p>
          <w:p w14:paraId="782417E0" w14:textId="77777777" w:rsidR="00AF19C6" w:rsidRPr="00CE0CF4" w:rsidRDefault="00AF19C6" w:rsidP="00D53A23">
            <w:pPr>
              <w:pStyle w:val="Tekstpodstawowy5"/>
              <w:numPr>
                <w:ilvl w:val="0"/>
                <w:numId w:val="22"/>
              </w:numPr>
              <w:shd w:val="clear" w:color="auto" w:fill="auto"/>
              <w:spacing w:line="259"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podniesienie wiedzy oraz ukształtowanie postaw i aktywności społeczeństwa na rzecz ochrony i zrównoważonego użytkowania różnorodności biologicznej,</w:t>
            </w:r>
          </w:p>
          <w:p w14:paraId="1BB4DC05" w14:textId="77777777" w:rsidR="00AF19C6" w:rsidRPr="00CE0CF4" w:rsidRDefault="00AF19C6" w:rsidP="00D53A23">
            <w:pPr>
              <w:pStyle w:val="Tekstpodstawowy5"/>
              <w:numPr>
                <w:ilvl w:val="0"/>
                <w:numId w:val="22"/>
              </w:numPr>
              <w:shd w:val="clear" w:color="auto" w:fill="auto"/>
              <w:spacing w:line="259"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udoskonalenie mechanizmów i instrumentów służących ochronie i zrównoważonemu użytkowaniu różnorodności biologicznej,</w:t>
            </w:r>
          </w:p>
          <w:p w14:paraId="0469782C" w14:textId="77777777" w:rsidR="00AF19C6" w:rsidRPr="00CE0CF4" w:rsidRDefault="00AF19C6" w:rsidP="00D53A23">
            <w:pPr>
              <w:pStyle w:val="Tekstpodstawowy5"/>
              <w:numPr>
                <w:ilvl w:val="0"/>
                <w:numId w:val="22"/>
              </w:numPr>
              <w:shd w:val="clear" w:color="auto" w:fill="auto"/>
              <w:spacing w:line="259"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rozwinięcie współpracy międzynarodowej w skali regionalnej i globalnej na rzecz ochrony i zrównoważonego użytkowania zasobów różnorodności biologicznej,</w:t>
            </w:r>
          </w:p>
          <w:p w14:paraId="5D33E6FB" w14:textId="77777777" w:rsidR="00AF19C6" w:rsidRPr="00CE0CF4" w:rsidRDefault="00AF19C6" w:rsidP="00D53A23">
            <w:pPr>
              <w:pStyle w:val="Tekstpodstawowy5"/>
              <w:numPr>
                <w:ilvl w:val="0"/>
                <w:numId w:val="56"/>
              </w:numPr>
              <w:shd w:val="clear" w:color="auto" w:fill="auto"/>
              <w:spacing w:line="259" w:lineRule="auto"/>
              <w:ind w:left="557" w:right="273"/>
              <w:jc w:val="both"/>
              <w:rPr>
                <w:rStyle w:val="Tekstpodstawowy1"/>
                <w:rFonts w:ascii="Calibri" w:hAnsi="Calibri" w:cs="Calibri"/>
                <w:sz w:val="22"/>
                <w:szCs w:val="22"/>
              </w:rPr>
            </w:pPr>
            <w:r w:rsidRPr="00CE0CF4">
              <w:rPr>
                <w:rStyle w:val="Tekstpodstawowy1"/>
                <w:rFonts w:ascii="Calibri" w:hAnsi="Calibri" w:cs="Calibri"/>
                <w:sz w:val="22"/>
                <w:szCs w:val="22"/>
              </w:rPr>
              <w:t>użytkowanie różnorodności biologicznej w sposób zrównoważony, z uwzględnieniem równego i sprawiedliwego podziału korzyści i kosztów jej zachowania, w tym także kosztów zaniechania działań rozwojowych ze względu na ochronę zasobów przyrody.</w:t>
            </w:r>
          </w:p>
        </w:tc>
        <w:tc>
          <w:tcPr>
            <w:tcW w:w="4394" w:type="dxa"/>
            <w:tcBorders>
              <w:top w:val="single" w:sz="4" w:space="0" w:color="auto"/>
              <w:left w:val="single" w:sz="4" w:space="0" w:color="auto"/>
              <w:bottom w:val="single" w:sz="4" w:space="0" w:color="auto"/>
            </w:tcBorders>
            <w:shd w:val="clear" w:color="auto" w:fill="FFFFFF"/>
          </w:tcPr>
          <w:p w14:paraId="2B311176" w14:textId="77777777" w:rsidR="00AF19C6" w:rsidRPr="00374FB3" w:rsidRDefault="00AF19C6" w:rsidP="00052FE3">
            <w:pPr>
              <w:pStyle w:val="Tekstpodstawowy"/>
              <w:tabs>
                <w:tab w:val="clear" w:pos="-1440"/>
                <w:tab w:val="clear" w:pos="-1368"/>
              </w:tabs>
              <w:spacing w:before="0" w:line="259" w:lineRule="auto"/>
              <w:ind w:left="132" w:right="132"/>
              <w:rPr>
                <w:rFonts w:ascii="Calibri" w:hAnsi="Calibri" w:cs="Calibri"/>
              </w:rPr>
            </w:pPr>
            <w:r w:rsidRPr="00374FB3">
              <w:rPr>
                <w:rFonts w:ascii="Calibri" w:hAnsi="Calibri" w:cs="Calibri"/>
              </w:rPr>
              <w:t xml:space="preserve">Ochrona różnorodności biologicznej </w:t>
            </w:r>
          </w:p>
          <w:p w14:paraId="1477B363" w14:textId="77777777" w:rsidR="00AF19C6" w:rsidRPr="00374FB3" w:rsidRDefault="00AF19C6" w:rsidP="00052FE3">
            <w:pPr>
              <w:pStyle w:val="Tekstpodstawowy"/>
              <w:tabs>
                <w:tab w:val="clear" w:pos="-1440"/>
                <w:tab w:val="clear" w:pos="-1368"/>
              </w:tabs>
              <w:spacing w:before="0" w:line="259" w:lineRule="auto"/>
              <w:ind w:right="132"/>
              <w:rPr>
                <w:rFonts w:ascii="Calibri" w:hAnsi="Calibri" w:cs="Calibri"/>
              </w:rPr>
            </w:pPr>
            <w:r w:rsidRPr="00374FB3">
              <w:rPr>
                <w:rFonts w:ascii="Calibri" w:hAnsi="Calibri" w:cs="Calibri"/>
              </w:rPr>
              <w:t xml:space="preserve">   i krajobrazu - obszar interwencji </w:t>
            </w:r>
            <w:r w:rsidR="00A60306">
              <w:rPr>
                <w:rFonts w:ascii="Calibri" w:hAnsi="Calibri" w:cs="Calibri"/>
              </w:rPr>
              <w:t>9</w:t>
            </w:r>
            <w:r w:rsidRPr="00374FB3">
              <w:rPr>
                <w:rFonts w:ascii="Calibri" w:hAnsi="Calibri" w:cs="Calibri"/>
              </w:rPr>
              <w:t>.</w:t>
            </w:r>
          </w:p>
          <w:p w14:paraId="4F29966F" w14:textId="77777777" w:rsidR="00AF19C6" w:rsidRPr="00CE0CF4" w:rsidRDefault="00AF19C6" w:rsidP="00052FE3">
            <w:pPr>
              <w:pStyle w:val="Tekstpodstawowy5"/>
              <w:shd w:val="clear" w:color="auto" w:fill="auto"/>
              <w:spacing w:line="259" w:lineRule="auto"/>
              <w:ind w:left="120" w:firstLine="0"/>
              <w:jc w:val="both"/>
              <w:rPr>
                <w:rFonts w:ascii="Calibri" w:hAnsi="Calibri" w:cs="Calibri"/>
                <w:sz w:val="22"/>
                <w:szCs w:val="22"/>
              </w:rPr>
            </w:pPr>
          </w:p>
        </w:tc>
        <w:tc>
          <w:tcPr>
            <w:tcW w:w="1843" w:type="dxa"/>
            <w:gridSpan w:val="2"/>
            <w:tcBorders>
              <w:top w:val="single" w:sz="4" w:space="0" w:color="auto"/>
              <w:left w:val="single" w:sz="4" w:space="0" w:color="auto"/>
              <w:bottom w:val="single" w:sz="4" w:space="0" w:color="auto"/>
              <w:right w:val="single" w:sz="4" w:space="0" w:color="auto"/>
            </w:tcBorders>
            <w:shd w:val="clear" w:color="auto" w:fill="FFFFFF"/>
          </w:tcPr>
          <w:p w14:paraId="097D0661" w14:textId="77777777" w:rsidR="00AF19C6" w:rsidRPr="00CE0CF4" w:rsidRDefault="00AF19C6" w:rsidP="00052FE3">
            <w:pPr>
              <w:pStyle w:val="Tekstpodstawowy5"/>
              <w:shd w:val="clear" w:color="auto" w:fill="auto"/>
              <w:spacing w:line="259" w:lineRule="auto"/>
              <w:ind w:left="120" w:firstLine="0"/>
              <w:jc w:val="both"/>
              <w:rPr>
                <w:rFonts w:ascii="Calibri" w:hAnsi="Calibri" w:cs="Calibri"/>
                <w:sz w:val="22"/>
                <w:szCs w:val="22"/>
              </w:rPr>
            </w:pPr>
            <w:r w:rsidRPr="00CE0CF4">
              <w:rPr>
                <w:rStyle w:val="Tekstpodstawowy1"/>
                <w:rFonts w:ascii="Calibri" w:hAnsi="Calibri" w:cs="Calibri"/>
                <w:sz w:val="22"/>
                <w:szCs w:val="22"/>
              </w:rPr>
              <w:t>Zgodność</w:t>
            </w:r>
          </w:p>
        </w:tc>
      </w:tr>
      <w:tr w:rsidR="00AF19C6" w:rsidRPr="00CE0CF4" w14:paraId="6B43FF78" w14:textId="77777777" w:rsidTr="00811407">
        <w:trPr>
          <w:gridBefore w:val="1"/>
          <w:wBefore w:w="50" w:type="dxa"/>
          <w:trHeight w:hRule="exact" w:val="576"/>
        </w:trPr>
        <w:tc>
          <w:tcPr>
            <w:tcW w:w="15310" w:type="dxa"/>
            <w:gridSpan w:val="7"/>
            <w:tcBorders>
              <w:top w:val="single" w:sz="4" w:space="0" w:color="auto"/>
              <w:left w:val="single" w:sz="4" w:space="0" w:color="auto"/>
              <w:bottom w:val="single" w:sz="4" w:space="0" w:color="auto"/>
              <w:right w:val="single" w:sz="4" w:space="0" w:color="auto"/>
            </w:tcBorders>
            <w:shd w:val="clear" w:color="auto" w:fill="FFFFFF"/>
            <w:vAlign w:val="center"/>
          </w:tcPr>
          <w:p w14:paraId="3BD16607" w14:textId="3CAD82BA" w:rsidR="00AF19C6" w:rsidRPr="00CE0CF4" w:rsidRDefault="00AF19C6" w:rsidP="00052FE3">
            <w:pPr>
              <w:pStyle w:val="Tekstpodstawowy5"/>
              <w:shd w:val="clear" w:color="auto" w:fill="auto"/>
              <w:spacing w:line="259" w:lineRule="auto"/>
              <w:ind w:left="120" w:firstLine="0"/>
              <w:jc w:val="both"/>
              <w:rPr>
                <w:rFonts w:ascii="Calibri" w:hAnsi="Calibri" w:cs="Calibri"/>
                <w:b/>
                <w:bCs/>
                <w:sz w:val="22"/>
                <w:szCs w:val="22"/>
              </w:rPr>
            </w:pPr>
            <w:r w:rsidRPr="00CE0CF4">
              <w:rPr>
                <w:rStyle w:val="Tekstpodstawowy1"/>
                <w:rFonts w:ascii="Calibri" w:hAnsi="Calibri" w:cs="Calibri"/>
                <w:b/>
                <w:bCs/>
                <w:sz w:val="22"/>
                <w:szCs w:val="22"/>
              </w:rPr>
              <w:lastRenderedPageBreak/>
              <w:t xml:space="preserve">Narodowa Strategia Edukacji Ekologicznej </w:t>
            </w:r>
            <w:r w:rsidRPr="00CE0CF4">
              <w:rPr>
                <w:rStyle w:val="BodytextItalic"/>
                <w:rFonts w:ascii="Calibri" w:hAnsi="Calibri" w:cs="Calibri"/>
                <w:b/>
                <w:bCs/>
                <w:sz w:val="22"/>
                <w:szCs w:val="22"/>
              </w:rPr>
              <w:t>(NSEE)</w:t>
            </w:r>
          </w:p>
        </w:tc>
      </w:tr>
      <w:tr w:rsidR="00495D2A" w:rsidRPr="00CE0CF4" w14:paraId="15C23105" w14:textId="77777777" w:rsidTr="00811407">
        <w:trPr>
          <w:gridBefore w:val="1"/>
          <w:wBefore w:w="50" w:type="dxa"/>
          <w:trHeight w:val="1571"/>
        </w:trPr>
        <w:tc>
          <w:tcPr>
            <w:tcW w:w="9023" w:type="dxa"/>
            <w:gridSpan w:val="3"/>
            <w:tcBorders>
              <w:top w:val="single" w:sz="4" w:space="0" w:color="auto"/>
              <w:left w:val="single" w:sz="4" w:space="0" w:color="auto"/>
              <w:bottom w:val="single" w:sz="4" w:space="0" w:color="auto"/>
            </w:tcBorders>
            <w:shd w:val="clear" w:color="auto" w:fill="FFFFFF"/>
          </w:tcPr>
          <w:p w14:paraId="5B2FC286" w14:textId="77777777" w:rsidR="00495D2A" w:rsidRPr="00CE0CF4" w:rsidRDefault="00495D2A" w:rsidP="00495D2A">
            <w:pPr>
              <w:pStyle w:val="Tekstpodstawowy5"/>
              <w:shd w:val="clear" w:color="auto" w:fill="auto"/>
              <w:spacing w:line="259" w:lineRule="auto"/>
              <w:ind w:left="426" w:right="273" w:hanging="301"/>
              <w:jc w:val="both"/>
              <w:rPr>
                <w:rFonts w:ascii="Calibri" w:hAnsi="Calibri" w:cs="Calibri"/>
                <w:sz w:val="22"/>
                <w:szCs w:val="22"/>
              </w:rPr>
            </w:pPr>
            <w:r w:rsidRPr="00CE0CF4">
              <w:rPr>
                <w:rStyle w:val="Tekstpodstawowy1"/>
                <w:rFonts w:ascii="Calibri" w:hAnsi="Calibri" w:cs="Calibri"/>
                <w:sz w:val="22"/>
                <w:szCs w:val="22"/>
              </w:rPr>
              <w:t>Podstawowe cele, zdefiniowane w Narodowej Strategii Edukacji Ekologicznej, to:</w:t>
            </w:r>
          </w:p>
          <w:p w14:paraId="52468823" w14:textId="77777777" w:rsidR="00495D2A" w:rsidRPr="00CE0CF4" w:rsidRDefault="00495D2A" w:rsidP="00D53A23">
            <w:pPr>
              <w:pStyle w:val="Tekstpodstawowy5"/>
              <w:numPr>
                <w:ilvl w:val="0"/>
                <w:numId w:val="23"/>
              </w:numPr>
              <w:shd w:val="clear" w:color="auto" w:fill="auto"/>
              <w:spacing w:line="259" w:lineRule="auto"/>
              <w:ind w:left="557" w:right="273" w:hanging="360"/>
              <w:jc w:val="both"/>
              <w:rPr>
                <w:rStyle w:val="Tekstpodstawowy1"/>
                <w:rFonts w:ascii="Calibri" w:hAnsi="Calibri" w:cs="Calibri"/>
                <w:sz w:val="22"/>
                <w:szCs w:val="22"/>
              </w:rPr>
            </w:pPr>
            <w:r w:rsidRPr="00CE0CF4">
              <w:rPr>
                <w:rStyle w:val="Tekstpodstawowy1"/>
                <w:rFonts w:ascii="Calibri" w:hAnsi="Calibri" w:cs="Calibri"/>
                <w:sz w:val="22"/>
                <w:szCs w:val="22"/>
              </w:rPr>
              <w:t>upowszechnianie idei ekorozwoju we wszystkich sferach życia, uwzględniając również pracę i wypoczynek człowieka, czyli objęcie permanentną edukacją ekologiczną wszystkich mieszkańców Rzeczypospolitej Polskiej,</w:t>
            </w:r>
          </w:p>
          <w:p w14:paraId="76E19169" w14:textId="77777777" w:rsidR="00495D2A" w:rsidRPr="00CE0CF4" w:rsidRDefault="00495D2A" w:rsidP="00D53A23">
            <w:pPr>
              <w:pStyle w:val="Tekstpodstawowy5"/>
              <w:numPr>
                <w:ilvl w:val="0"/>
                <w:numId w:val="23"/>
              </w:numPr>
              <w:shd w:val="clear" w:color="auto" w:fill="auto"/>
              <w:spacing w:line="259" w:lineRule="auto"/>
              <w:ind w:left="557" w:right="273" w:hanging="360"/>
              <w:jc w:val="both"/>
              <w:rPr>
                <w:rStyle w:val="Tekstpodstawowy1"/>
                <w:rFonts w:ascii="Calibri" w:hAnsi="Calibri" w:cs="Calibri"/>
                <w:sz w:val="22"/>
                <w:szCs w:val="22"/>
              </w:rPr>
            </w:pPr>
            <w:r w:rsidRPr="00CE0CF4">
              <w:rPr>
                <w:rStyle w:val="Tekstpodstawowy1"/>
                <w:rFonts w:ascii="Calibri" w:hAnsi="Calibri" w:cs="Calibri"/>
                <w:sz w:val="22"/>
                <w:szCs w:val="22"/>
              </w:rPr>
              <w:t>wdrożenie edukacji ekologicznej, jako edukacji interdyscyplinarnej na wszystkich stopniach edukacji formalnej i nieformalnej,</w:t>
            </w:r>
          </w:p>
          <w:p w14:paraId="55E9D986" w14:textId="77777777" w:rsidR="00495D2A" w:rsidRPr="00CE0CF4" w:rsidRDefault="00495D2A" w:rsidP="00495D2A">
            <w:pPr>
              <w:pStyle w:val="Tekstpodstawowy5"/>
              <w:shd w:val="clear" w:color="auto" w:fill="auto"/>
              <w:spacing w:line="259" w:lineRule="auto"/>
              <w:ind w:left="426" w:right="273" w:hanging="301"/>
              <w:jc w:val="both"/>
              <w:rPr>
                <w:rStyle w:val="Tekstpodstawowy1"/>
                <w:rFonts w:ascii="Calibri" w:hAnsi="Calibri" w:cs="Calibri"/>
                <w:sz w:val="22"/>
                <w:szCs w:val="22"/>
              </w:rPr>
            </w:pPr>
          </w:p>
        </w:tc>
        <w:tc>
          <w:tcPr>
            <w:tcW w:w="4394" w:type="dxa"/>
            <w:tcBorders>
              <w:top w:val="single" w:sz="4" w:space="0" w:color="auto"/>
              <w:left w:val="single" w:sz="4" w:space="0" w:color="auto"/>
              <w:bottom w:val="single" w:sz="4" w:space="0" w:color="auto"/>
            </w:tcBorders>
            <w:shd w:val="clear" w:color="auto" w:fill="FFFFFF"/>
          </w:tcPr>
          <w:p w14:paraId="38B41525" w14:textId="77777777" w:rsidR="00495D2A" w:rsidRPr="00CE0CF4" w:rsidRDefault="00495D2A" w:rsidP="00495D2A">
            <w:pPr>
              <w:widowControl w:val="0"/>
              <w:autoSpaceDE w:val="0"/>
              <w:spacing w:line="259" w:lineRule="auto"/>
              <w:ind w:left="132"/>
              <w:jc w:val="both"/>
              <w:rPr>
                <w:rFonts w:ascii="Calibri" w:hAnsi="Calibri" w:cs="Calibri"/>
                <w:color w:val="000000"/>
              </w:rPr>
            </w:pPr>
          </w:p>
          <w:p w14:paraId="6F9BEC0E" w14:textId="77777777" w:rsidR="00495D2A" w:rsidRPr="00CE0CF4" w:rsidRDefault="00495D2A" w:rsidP="00495D2A">
            <w:pPr>
              <w:widowControl w:val="0"/>
              <w:autoSpaceDE w:val="0"/>
              <w:spacing w:line="259" w:lineRule="auto"/>
              <w:ind w:left="132" w:right="132"/>
              <w:jc w:val="both"/>
              <w:rPr>
                <w:rFonts w:ascii="Calibri" w:hAnsi="Calibri" w:cs="Calibri"/>
                <w:color w:val="000000"/>
              </w:rPr>
            </w:pPr>
            <w:r w:rsidRPr="00CE0CF4">
              <w:rPr>
                <w:rFonts w:ascii="Calibri" w:hAnsi="Calibri" w:cs="Calibri"/>
                <w:color w:val="000000"/>
                <w:sz w:val="22"/>
                <w:szCs w:val="22"/>
              </w:rPr>
              <w:t xml:space="preserve">Występuje spójność Programu w ramach </w:t>
            </w:r>
            <w:r w:rsidRPr="00CE0CF4">
              <w:rPr>
                <w:rFonts w:ascii="Calibri" w:hAnsi="Calibri" w:cs="Calibri"/>
                <w:sz w:val="22"/>
                <w:szCs w:val="22"/>
              </w:rPr>
              <w:t>obszar interwencji</w:t>
            </w:r>
            <w:r w:rsidRPr="00CE0CF4">
              <w:rPr>
                <w:rFonts w:ascii="Calibri" w:hAnsi="Calibri" w:cs="Calibri"/>
                <w:color w:val="000000"/>
                <w:sz w:val="22"/>
                <w:szCs w:val="22"/>
              </w:rPr>
              <w:t xml:space="preserve"> 8 w części dotyczącej edukacji ekologicznej.</w:t>
            </w:r>
          </w:p>
          <w:p w14:paraId="074AC0FA" w14:textId="77777777" w:rsidR="00495D2A" w:rsidRPr="00CE0CF4" w:rsidRDefault="00495D2A" w:rsidP="00495D2A">
            <w:pPr>
              <w:widowControl w:val="0"/>
              <w:autoSpaceDE w:val="0"/>
              <w:spacing w:line="259" w:lineRule="auto"/>
              <w:ind w:left="132"/>
              <w:jc w:val="both"/>
              <w:rPr>
                <w:rFonts w:ascii="Calibri" w:hAnsi="Calibri" w:cs="Calibri"/>
                <w:color w:val="000000"/>
              </w:rPr>
            </w:pPr>
          </w:p>
        </w:tc>
        <w:tc>
          <w:tcPr>
            <w:tcW w:w="1893" w:type="dxa"/>
            <w:gridSpan w:val="3"/>
            <w:tcBorders>
              <w:top w:val="single" w:sz="4" w:space="0" w:color="auto"/>
              <w:left w:val="single" w:sz="4" w:space="0" w:color="auto"/>
              <w:bottom w:val="single" w:sz="4" w:space="0" w:color="auto"/>
              <w:right w:val="single" w:sz="4" w:space="0" w:color="auto"/>
            </w:tcBorders>
            <w:shd w:val="clear" w:color="auto" w:fill="FFFFFF"/>
          </w:tcPr>
          <w:p w14:paraId="4BBBB717" w14:textId="77777777" w:rsidR="00495D2A" w:rsidRPr="00CE0CF4" w:rsidRDefault="00495D2A" w:rsidP="00495D2A">
            <w:pPr>
              <w:pStyle w:val="Tekstpodstawowy5"/>
              <w:shd w:val="clear" w:color="auto" w:fill="auto"/>
              <w:spacing w:line="259" w:lineRule="auto"/>
              <w:ind w:left="120" w:firstLine="0"/>
              <w:jc w:val="both"/>
              <w:rPr>
                <w:rStyle w:val="Tekstpodstawowy1"/>
                <w:rFonts w:ascii="Calibri" w:hAnsi="Calibri" w:cs="Calibri"/>
                <w:sz w:val="22"/>
                <w:szCs w:val="22"/>
              </w:rPr>
            </w:pPr>
          </w:p>
          <w:p w14:paraId="59D9DB62" w14:textId="7B6BDDAB" w:rsidR="00495D2A" w:rsidRPr="00CE0CF4" w:rsidRDefault="00495D2A" w:rsidP="00495D2A">
            <w:pPr>
              <w:pStyle w:val="Tekstpodstawowy5"/>
              <w:shd w:val="clear" w:color="auto" w:fill="auto"/>
              <w:spacing w:line="259" w:lineRule="auto"/>
              <w:ind w:left="120" w:firstLine="0"/>
              <w:jc w:val="both"/>
              <w:rPr>
                <w:rStyle w:val="Tekstpodstawowy1"/>
                <w:rFonts w:ascii="Calibri" w:hAnsi="Calibri" w:cs="Calibri"/>
                <w:sz w:val="22"/>
                <w:szCs w:val="22"/>
              </w:rPr>
            </w:pPr>
            <w:r w:rsidRPr="00CE0CF4">
              <w:rPr>
                <w:rStyle w:val="Tekstpodstawowy1"/>
                <w:rFonts w:ascii="Calibri" w:hAnsi="Calibri" w:cs="Calibri"/>
                <w:sz w:val="22"/>
                <w:szCs w:val="22"/>
              </w:rPr>
              <w:t>Zgodność</w:t>
            </w:r>
          </w:p>
        </w:tc>
      </w:tr>
      <w:tr w:rsidR="00495D2A" w:rsidRPr="00CE0CF4" w14:paraId="3732A794" w14:textId="77777777" w:rsidTr="00811407">
        <w:trPr>
          <w:gridBefore w:val="1"/>
          <w:wBefore w:w="50" w:type="dxa"/>
          <w:trHeight w:hRule="exact" w:val="1568"/>
        </w:trPr>
        <w:tc>
          <w:tcPr>
            <w:tcW w:w="9023" w:type="dxa"/>
            <w:gridSpan w:val="3"/>
            <w:tcBorders>
              <w:top w:val="single" w:sz="4" w:space="0" w:color="auto"/>
              <w:left w:val="single" w:sz="4" w:space="0" w:color="auto"/>
              <w:bottom w:val="single" w:sz="4" w:space="0" w:color="auto"/>
            </w:tcBorders>
            <w:shd w:val="clear" w:color="auto" w:fill="FFFFFF"/>
          </w:tcPr>
          <w:p w14:paraId="28EB971A" w14:textId="77777777" w:rsidR="00495D2A" w:rsidRPr="00CE0CF4" w:rsidRDefault="00495D2A" w:rsidP="00D53A23">
            <w:pPr>
              <w:pStyle w:val="Tekstpodstawowy5"/>
              <w:numPr>
                <w:ilvl w:val="0"/>
                <w:numId w:val="23"/>
              </w:numPr>
              <w:shd w:val="clear" w:color="auto" w:fill="auto"/>
              <w:spacing w:line="259" w:lineRule="auto"/>
              <w:ind w:left="557" w:right="273" w:hanging="360"/>
              <w:jc w:val="both"/>
              <w:rPr>
                <w:rStyle w:val="Tekstpodstawowy1"/>
                <w:rFonts w:ascii="Calibri" w:hAnsi="Calibri" w:cs="Calibri"/>
                <w:sz w:val="22"/>
                <w:szCs w:val="22"/>
              </w:rPr>
            </w:pPr>
            <w:r w:rsidRPr="00CE0CF4">
              <w:rPr>
                <w:rStyle w:val="Tekstpodstawowy1"/>
                <w:rFonts w:ascii="Calibri" w:hAnsi="Calibri" w:cs="Calibri"/>
                <w:sz w:val="22"/>
                <w:szCs w:val="22"/>
              </w:rPr>
              <w:t>tworzenie wojewódzkich, powiatowych i gminnych programów edukacji ekologicznej, stanowiących rozwinięcie Narodowego Programu Edukacji Ekologicznej, a ujmujących propozycje wnoszone przez poszczególne podmioty, realizujące projekty edukacyjne dla lokalnej społeczności,</w:t>
            </w:r>
          </w:p>
          <w:p w14:paraId="71107A5D" w14:textId="77777777" w:rsidR="00495D2A" w:rsidRPr="00CE0CF4" w:rsidRDefault="00495D2A" w:rsidP="00D53A23">
            <w:pPr>
              <w:pStyle w:val="Tekstpodstawowy5"/>
              <w:numPr>
                <w:ilvl w:val="0"/>
                <w:numId w:val="23"/>
              </w:numPr>
              <w:shd w:val="clear" w:color="auto" w:fill="auto"/>
              <w:spacing w:line="259" w:lineRule="auto"/>
              <w:ind w:left="557" w:right="273" w:hanging="360"/>
              <w:jc w:val="both"/>
              <w:rPr>
                <w:rFonts w:ascii="Calibri" w:hAnsi="Calibri" w:cs="Calibri"/>
                <w:sz w:val="22"/>
                <w:szCs w:val="22"/>
              </w:rPr>
            </w:pPr>
            <w:r w:rsidRPr="00CE0CF4">
              <w:rPr>
                <w:rStyle w:val="Tekstpodstawowy1"/>
                <w:rFonts w:ascii="Calibri" w:hAnsi="Calibri" w:cs="Calibri"/>
                <w:sz w:val="22"/>
                <w:szCs w:val="22"/>
              </w:rPr>
              <w:t>promowanie dobrych doświadczeń z zakresu metodyki edukacji ekologicznej.</w:t>
            </w:r>
          </w:p>
        </w:tc>
        <w:tc>
          <w:tcPr>
            <w:tcW w:w="4394" w:type="dxa"/>
            <w:tcBorders>
              <w:top w:val="single" w:sz="4" w:space="0" w:color="auto"/>
              <w:left w:val="single" w:sz="4" w:space="0" w:color="auto"/>
              <w:bottom w:val="single" w:sz="4" w:space="0" w:color="auto"/>
            </w:tcBorders>
            <w:shd w:val="clear" w:color="auto" w:fill="FFFFFF"/>
          </w:tcPr>
          <w:p w14:paraId="1D36D0A6" w14:textId="77777777" w:rsidR="00495D2A" w:rsidRPr="00CE0CF4" w:rsidRDefault="00495D2A" w:rsidP="00495D2A">
            <w:pPr>
              <w:pStyle w:val="Tekstpodstawowy5"/>
              <w:shd w:val="clear" w:color="auto" w:fill="auto"/>
              <w:spacing w:line="259" w:lineRule="auto"/>
              <w:ind w:left="120" w:right="53" w:firstLine="0"/>
              <w:jc w:val="both"/>
              <w:rPr>
                <w:rFonts w:ascii="Calibri" w:hAnsi="Calibri" w:cs="Calibri"/>
                <w:sz w:val="22"/>
                <w:szCs w:val="22"/>
              </w:rPr>
            </w:pPr>
          </w:p>
        </w:tc>
        <w:tc>
          <w:tcPr>
            <w:tcW w:w="1893" w:type="dxa"/>
            <w:gridSpan w:val="3"/>
            <w:tcBorders>
              <w:top w:val="single" w:sz="4" w:space="0" w:color="auto"/>
              <w:left w:val="single" w:sz="4" w:space="0" w:color="auto"/>
              <w:bottom w:val="single" w:sz="4" w:space="0" w:color="auto"/>
              <w:right w:val="single" w:sz="4" w:space="0" w:color="auto"/>
            </w:tcBorders>
            <w:shd w:val="clear" w:color="auto" w:fill="FFFFFF"/>
          </w:tcPr>
          <w:p w14:paraId="277B1072" w14:textId="79F26C54" w:rsidR="00495D2A" w:rsidRPr="00CE0CF4" w:rsidRDefault="00495D2A" w:rsidP="00495D2A">
            <w:pPr>
              <w:pStyle w:val="Tekstpodstawowy5"/>
              <w:shd w:val="clear" w:color="auto" w:fill="auto"/>
              <w:spacing w:line="259" w:lineRule="auto"/>
              <w:ind w:left="119" w:firstLine="0"/>
              <w:jc w:val="both"/>
              <w:rPr>
                <w:rFonts w:ascii="Calibri" w:hAnsi="Calibri" w:cs="Calibri"/>
                <w:sz w:val="22"/>
                <w:szCs w:val="22"/>
              </w:rPr>
            </w:pPr>
          </w:p>
        </w:tc>
      </w:tr>
      <w:tr w:rsidR="00495D2A" w:rsidRPr="00CE0CF4" w14:paraId="2BF5BFCC" w14:textId="77777777" w:rsidTr="00811407">
        <w:trPr>
          <w:gridBefore w:val="1"/>
          <w:wBefore w:w="50" w:type="dxa"/>
          <w:trHeight w:hRule="exact" w:val="565"/>
        </w:trPr>
        <w:tc>
          <w:tcPr>
            <w:tcW w:w="15310" w:type="dxa"/>
            <w:gridSpan w:val="7"/>
            <w:tcBorders>
              <w:top w:val="single" w:sz="4" w:space="0" w:color="auto"/>
              <w:left w:val="single" w:sz="4" w:space="0" w:color="auto"/>
              <w:bottom w:val="single" w:sz="4" w:space="0" w:color="auto"/>
              <w:right w:val="single" w:sz="4" w:space="0" w:color="auto"/>
            </w:tcBorders>
            <w:shd w:val="clear" w:color="auto" w:fill="FFFFFF"/>
            <w:vAlign w:val="center"/>
          </w:tcPr>
          <w:p w14:paraId="7B73FE75" w14:textId="7B085F37" w:rsidR="00495D2A" w:rsidRPr="00CE0CF4" w:rsidRDefault="00495D2A" w:rsidP="00495D2A">
            <w:pPr>
              <w:pStyle w:val="Tekstpodstawowy5"/>
              <w:shd w:val="clear" w:color="auto" w:fill="auto"/>
              <w:spacing w:line="259" w:lineRule="auto"/>
              <w:ind w:left="120" w:firstLine="0"/>
              <w:jc w:val="both"/>
              <w:rPr>
                <w:rFonts w:ascii="Calibri" w:hAnsi="Calibri" w:cs="Calibri"/>
                <w:b/>
                <w:bCs/>
                <w:sz w:val="22"/>
                <w:szCs w:val="22"/>
              </w:rPr>
            </w:pPr>
            <w:r w:rsidRPr="00CE0CF4">
              <w:rPr>
                <w:rFonts w:ascii="Calibri" w:hAnsi="Calibri" w:cs="Calibri"/>
                <w:sz w:val="22"/>
                <w:szCs w:val="22"/>
              </w:rPr>
              <w:br w:type="page"/>
            </w:r>
            <w:r w:rsidRPr="00CE0CF4">
              <w:rPr>
                <w:rStyle w:val="Tekstpodstawowy1"/>
                <w:rFonts w:ascii="Calibri" w:hAnsi="Calibri" w:cs="Calibri"/>
                <w:b/>
                <w:bCs/>
                <w:sz w:val="22"/>
                <w:szCs w:val="22"/>
              </w:rPr>
              <w:t>Krajowy Plan Gospodarki Odpadami 2022 (KPGO 2022)</w:t>
            </w:r>
          </w:p>
        </w:tc>
      </w:tr>
      <w:tr w:rsidR="00495D2A" w:rsidRPr="00CE0CF4" w14:paraId="27F281A8" w14:textId="77777777" w:rsidTr="00811407">
        <w:trPr>
          <w:gridBefore w:val="1"/>
          <w:wBefore w:w="50" w:type="dxa"/>
          <w:trHeight w:val="5103"/>
        </w:trPr>
        <w:tc>
          <w:tcPr>
            <w:tcW w:w="9023" w:type="dxa"/>
            <w:gridSpan w:val="3"/>
            <w:tcBorders>
              <w:top w:val="single" w:sz="4" w:space="0" w:color="auto"/>
              <w:left w:val="single" w:sz="4" w:space="0" w:color="auto"/>
              <w:bottom w:val="single" w:sz="4" w:space="0" w:color="auto"/>
            </w:tcBorders>
            <w:shd w:val="clear" w:color="auto" w:fill="FFFFFF"/>
          </w:tcPr>
          <w:p w14:paraId="1D28526D" w14:textId="77777777" w:rsidR="00495D2A" w:rsidRPr="00CE0CF4" w:rsidRDefault="00495D2A" w:rsidP="00495D2A">
            <w:pPr>
              <w:pStyle w:val="Tekstpodstawowy5"/>
              <w:shd w:val="clear" w:color="auto" w:fill="auto"/>
              <w:spacing w:line="259" w:lineRule="auto"/>
              <w:ind w:left="426" w:right="130" w:hanging="280"/>
              <w:jc w:val="both"/>
              <w:rPr>
                <w:rFonts w:ascii="Calibri" w:hAnsi="Calibri" w:cs="Calibri"/>
                <w:sz w:val="22"/>
                <w:szCs w:val="22"/>
              </w:rPr>
            </w:pPr>
            <w:r w:rsidRPr="00CE0CF4">
              <w:rPr>
                <w:rStyle w:val="Tekstpodstawowy1"/>
                <w:rFonts w:ascii="Calibri" w:hAnsi="Calibri" w:cs="Calibri"/>
                <w:sz w:val="22"/>
                <w:szCs w:val="22"/>
              </w:rPr>
              <w:lastRenderedPageBreak/>
              <w:t>Główne cele strategiczne zawarte w KPGO 2022 to:</w:t>
            </w:r>
          </w:p>
          <w:p w14:paraId="2EEEDD57" w14:textId="77777777" w:rsidR="00495D2A" w:rsidRPr="00CE0CF4" w:rsidRDefault="00495D2A" w:rsidP="00D53A23">
            <w:pPr>
              <w:pStyle w:val="Tekstpodstawowy5"/>
              <w:numPr>
                <w:ilvl w:val="0"/>
                <w:numId w:val="22"/>
              </w:numPr>
              <w:shd w:val="clear" w:color="auto" w:fill="auto"/>
              <w:spacing w:line="259"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zmniejszenie ilości powstających odpadów komunalnych, w tym ograniczenie marnotrawienia żywności,</w:t>
            </w:r>
          </w:p>
          <w:p w14:paraId="1CAE1FDC" w14:textId="77777777" w:rsidR="00495D2A" w:rsidRPr="00CE0CF4" w:rsidRDefault="00495D2A" w:rsidP="00D53A23">
            <w:pPr>
              <w:pStyle w:val="Tekstpodstawowy5"/>
              <w:numPr>
                <w:ilvl w:val="0"/>
                <w:numId w:val="22"/>
              </w:numPr>
              <w:shd w:val="clear" w:color="auto" w:fill="auto"/>
              <w:spacing w:line="259"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zwiększanie świadomości społeczeństwa na temat właściwego gospodarowania odpadami komunalnymi, w tym odpadami żywności i innymi odpadami ulegającymi biodegradacji,</w:t>
            </w:r>
          </w:p>
          <w:p w14:paraId="5F08F8D0" w14:textId="77777777" w:rsidR="00495D2A" w:rsidRPr="00CE0CF4" w:rsidRDefault="00495D2A" w:rsidP="00D53A23">
            <w:pPr>
              <w:pStyle w:val="Tekstpodstawowy5"/>
              <w:numPr>
                <w:ilvl w:val="0"/>
                <w:numId w:val="22"/>
              </w:numPr>
              <w:shd w:val="clear" w:color="auto" w:fill="auto"/>
              <w:spacing w:line="259"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doprowadzenie do funkcjonowania systemu zagospodarowania odpadów komunalnych zgodnego z hierarchią sposobów postępowania z odpadami,</w:t>
            </w:r>
          </w:p>
          <w:p w14:paraId="763E1EBF" w14:textId="77777777" w:rsidR="00495D2A" w:rsidRPr="00CE0CF4" w:rsidRDefault="00495D2A" w:rsidP="00D53A23">
            <w:pPr>
              <w:pStyle w:val="Tekstpodstawowy5"/>
              <w:numPr>
                <w:ilvl w:val="0"/>
                <w:numId w:val="22"/>
              </w:numPr>
              <w:shd w:val="clear" w:color="auto" w:fill="auto"/>
              <w:spacing w:line="259"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zmniejszenie udziału zmieszanych odpadów komunalnych w całym strumieniu zbieranych odpadów - zwiększenie udziału odpadów zbieranych selektywnie, zapewnienie jak najwyższej jakości selektywnie zbieranych odpadów aby mogły one zostać w możliwie najbardziej efektywny sposób poddane recyklingowi, selektywnego odbierania odpadów zielonych i innych bioodpadów u źródła,</w:t>
            </w:r>
          </w:p>
          <w:p w14:paraId="25839E0A" w14:textId="77777777" w:rsidR="00495D2A" w:rsidRPr="00CE0CF4" w:rsidRDefault="00495D2A" w:rsidP="00D53A23">
            <w:pPr>
              <w:pStyle w:val="Tekstpodstawowy5"/>
              <w:numPr>
                <w:ilvl w:val="0"/>
                <w:numId w:val="22"/>
              </w:numPr>
              <w:shd w:val="clear" w:color="auto" w:fill="auto"/>
              <w:spacing w:line="259"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zmniejszenie ilości odpadów komunalnych ulegających biodegradacji kierowanych na składowiska odpadów, aby nie było składowanych w 2020 r. więcej niż 35% masy tych odpadów w stosunku do masy odpadów wytworzonych w 1995 r.,</w:t>
            </w:r>
          </w:p>
          <w:p w14:paraId="50EAA20B" w14:textId="77777777" w:rsidR="00495D2A" w:rsidRPr="00CE0CF4" w:rsidRDefault="00495D2A" w:rsidP="00D53A23">
            <w:pPr>
              <w:pStyle w:val="Tekstpodstawowy5"/>
              <w:numPr>
                <w:ilvl w:val="0"/>
                <w:numId w:val="22"/>
              </w:numPr>
              <w:shd w:val="clear" w:color="auto" w:fill="auto"/>
              <w:spacing w:line="259"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zakaz składowania selektywnie zebranych odpadów komunalnych ulegających biodegradacji,</w:t>
            </w:r>
          </w:p>
          <w:p w14:paraId="1EACEF94" w14:textId="77777777" w:rsidR="00495D2A" w:rsidRPr="00951767" w:rsidRDefault="00495D2A" w:rsidP="00D53A23">
            <w:pPr>
              <w:pStyle w:val="Tekstpodstawowy5"/>
              <w:numPr>
                <w:ilvl w:val="0"/>
                <w:numId w:val="22"/>
              </w:numPr>
              <w:shd w:val="clear" w:color="auto" w:fill="auto"/>
              <w:spacing w:line="259"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zakaz składowania zmieszanych odpadów komunalnych bez przetworzenia,</w:t>
            </w:r>
          </w:p>
          <w:p w14:paraId="6B6FD1FC" w14:textId="77777777" w:rsidR="00495D2A" w:rsidRPr="00CE0CF4" w:rsidRDefault="00495D2A" w:rsidP="00D53A23">
            <w:pPr>
              <w:pStyle w:val="Tekstpodstawowy5"/>
              <w:numPr>
                <w:ilvl w:val="0"/>
                <w:numId w:val="22"/>
              </w:numPr>
              <w:shd w:val="clear" w:color="auto" w:fill="auto"/>
              <w:spacing w:line="259"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zmniejszenie liczby miejsc nielegalnego składowania odpadów komunalnych,</w:t>
            </w:r>
          </w:p>
          <w:p w14:paraId="3BD7ACDA" w14:textId="77777777" w:rsidR="00495D2A" w:rsidRPr="00CE0CF4" w:rsidRDefault="00495D2A" w:rsidP="00D53A23">
            <w:pPr>
              <w:pStyle w:val="Tekstpodstawowy5"/>
              <w:numPr>
                <w:ilvl w:val="0"/>
                <w:numId w:val="22"/>
              </w:numPr>
              <w:shd w:val="clear" w:color="auto" w:fill="auto"/>
              <w:spacing w:line="259" w:lineRule="auto"/>
              <w:ind w:left="557" w:right="274"/>
              <w:jc w:val="both"/>
              <w:rPr>
                <w:rStyle w:val="Tekstpodstawowy1"/>
                <w:rFonts w:ascii="Calibri" w:hAnsi="Calibri" w:cs="Calibri"/>
                <w:sz w:val="22"/>
                <w:szCs w:val="22"/>
              </w:rPr>
            </w:pPr>
            <w:r w:rsidRPr="00CE0CF4">
              <w:rPr>
                <w:rStyle w:val="Tekstpodstawowy1"/>
                <w:rFonts w:ascii="Calibri" w:hAnsi="Calibri" w:cs="Calibri"/>
                <w:sz w:val="22"/>
                <w:szCs w:val="22"/>
              </w:rPr>
              <w:t>utworzenie systemu monitorowania gospodarki odpadami komunalnymi,</w:t>
            </w:r>
          </w:p>
          <w:p w14:paraId="1EE9B0B5" w14:textId="0DD5C95D" w:rsidR="00495D2A" w:rsidRPr="00495D2A" w:rsidRDefault="00495D2A" w:rsidP="00D53A23">
            <w:pPr>
              <w:pStyle w:val="Tekstpodstawowy5"/>
              <w:numPr>
                <w:ilvl w:val="0"/>
                <w:numId w:val="22"/>
              </w:numPr>
              <w:shd w:val="clear" w:color="auto" w:fill="auto"/>
              <w:spacing w:line="259" w:lineRule="auto"/>
              <w:ind w:left="271" w:right="274" w:firstLine="0"/>
              <w:jc w:val="both"/>
              <w:rPr>
                <w:rStyle w:val="Tekstpodstawowy1"/>
                <w:rFonts w:ascii="Calibri" w:hAnsi="Calibri" w:cs="Calibri"/>
                <w:sz w:val="22"/>
                <w:szCs w:val="22"/>
              </w:rPr>
            </w:pPr>
            <w:r w:rsidRPr="00495D2A">
              <w:rPr>
                <w:rStyle w:val="Tekstpodstawowy1"/>
                <w:rFonts w:ascii="Calibri" w:hAnsi="Calibri" w:cs="Calibri"/>
                <w:sz w:val="22"/>
                <w:szCs w:val="22"/>
              </w:rPr>
              <w:t>monitorowanie i kontrola postępowania z frakcją odpadów komunalnych wysortowywaną ze strumienia zmieszanych odpadów komunalnych i nieprzeznaczoną do składowania (frakcja 19 12 12),</w:t>
            </w:r>
          </w:p>
          <w:p w14:paraId="0A90AD71" w14:textId="596BFD85" w:rsidR="00495D2A" w:rsidRPr="00CE0CF4" w:rsidRDefault="00495D2A" w:rsidP="00495D2A">
            <w:pPr>
              <w:pStyle w:val="Tekstpodstawowy5"/>
              <w:shd w:val="clear" w:color="auto" w:fill="auto"/>
              <w:spacing w:line="259" w:lineRule="auto"/>
              <w:ind w:right="274" w:firstLine="0"/>
              <w:jc w:val="both"/>
              <w:rPr>
                <w:rStyle w:val="Tekstpodstawowy1"/>
                <w:rFonts w:ascii="Calibri" w:hAnsi="Calibri" w:cs="Calibri"/>
                <w:sz w:val="22"/>
                <w:szCs w:val="22"/>
              </w:rPr>
            </w:pPr>
          </w:p>
        </w:tc>
        <w:tc>
          <w:tcPr>
            <w:tcW w:w="4394" w:type="dxa"/>
            <w:tcBorders>
              <w:top w:val="single" w:sz="4" w:space="0" w:color="auto"/>
              <w:left w:val="single" w:sz="4" w:space="0" w:color="auto"/>
              <w:bottom w:val="single" w:sz="4" w:space="0" w:color="auto"/>
            </w:tcBorders>
            <w:shd w:val="clear" w:color="auto" w:fill="FFFFFF"/>
          </w:tcPr>
          <w:p w14:paraId="02DC5721" w14:textId="77777777" w:rsidR="00495D2A" w:rsidRPr="00374FB3" w:rsidRDefault="00495D2A" w:rsidP="00495D2A">
            <w:pPr>
              <w:pStyle w:val="Tekstpodstawowy"/>
              <w:tabs>
                <w:tab w:val="clear" w:pos="-1440"/>
                <w:tab w:val="clear" w:pos="-1368"/>
              </w:tabs>
              <w:spacing w:before="0" w:line="259" w:lineRule="auto"/>
              <w:ind w:left="132" w:right="273"/>
              <w:rPr>
                <w:rFonts w:ascii="Calibri" w:hAnsi="Calibri" w:cs="Calibri"/>
              </w:rPr>
            </w:pPr>
            <w:r w:rsidRPr="00374FB3">
              <w:rPr>
                <w:rFonts w:ascii="Calibri" w:hAnsi="Calibri" w:cs="Calibri"/>
              </w:rPr>
              <w:t xml:space="preserve">Racjonalna gospodarka odpadami - obszar interwencji </w:t>
            </w:r>
            <w:r>
              <w:rPr>
                <w:rFonts w:ascii="Calibri" w:hAnsi="Calibri" w:cs="Calibri"/>
              </w:rPr>
              <w:t>8</w:t>
            </w:r>
            <w:r w:rsidRPr="00374FB3">
              <w:rPr>
                <w:rFonts w:ascii="Calibri" w:hAnsi="Calibri" w:cs="Calibri"/>
              </w:rPr>
              <w:t>.</w:t>
            </w:r>
          </w:p>
          <w:p w14:paraId="5A073D17" w14:textId="77777777" w:rsidR="00495D2A" w:rsidRPr="00CE0CF4" w:rsidRDefault="00495D2A" w:rsidP="00495D2A">
            <w:pPr>
              <w:pStyle w:val="Tekstpodstawowy5"/>
              <w:shd w:val="clear" w:color="auto" w:fill="auto"/>
              <w:spacing w:line="259" w:lineRule="auto"/>
              <w:ind w:left="120" w:firstLine="0"/>
              <w:jc w:val="both"/>
              <w:rPr>
                <w:rFonts w:ascii="Calibri" w:hAnsi="Calibri" w:cs="Calibri"/>
                <w:sz w:val="22"/>
                <w:szCs w:val="22"/>
              </w:rPr>
            </w:pPr>
          </w:p>
          <w:p w14:paraId="6B5A8078" w14:textId="77777777" w:rsidR="00495D2A" w:rsidRPr="00374FB3" w:rsidRDefault="00495D2A" w:rsidP="00495D2A">
            <w:pPr>
              <w:pStyle w:val="Tekstpodstawowy"/>
              <w:tabs>
                <w:tab w:val="clear" w:pos="-1440"/>
                <w:tab w:val="clear" w:pos="-1368"/>
              </w:tabs>
              <w:spacing w:before="0" w:line="259" w:lineRule="auto"/>
              <w:ind w:left="132" w:right="273"/>
              <w:rPr>
                <w:rFonts w:ascii="Calibri" w:hAnsi="Calibri" w:cs="Calibri"/>
              </w:rPr>
            </w:pPr>
          </w:p>
        </w:tc>
        <w:tc>
          <w:tcPr>
            <w:tcW w:w="1893" w:type="dxa"/>
            <w:gridSpan w:val="3"/>
            <w:tcBorders>
              <w:top w:val="single" w:sz="4" w:space="0" w:color="auto"/>
              <w:left w:val="single" w:sz="4" w:space="0" w:color="auto"/>
              <w:bottom w:val="single" w:sz="4" w:space="0" w:color="auto"/>
              <w:right w:val="single" w:sz="4" w:space="0" w:color="auto"/>
            </w:tcBorders>
            <w:shd w:val="clear" w:color="auto" w:fill="FFFFFF"/>
          </w:tcPr>
          <w:p w14:paraId="09FF732F" w14:textId="62BF8CB9" w:rsidR="00495D2A" w:rsidRPr="00CE0CF4" w:rsidRDefault="00495D2A" w:rsidP="00495D2A">
            <w:pPr>
              <w:pStyle w:val="Tekstpodstawowy5"/>
              <w:shd w:val="clear" w:color="auto" w:fill="auto"/>
              <w:spacing w:line="259" w:lineRule="auto"/>
              <w:ind w:left="119" w:firstLine="0"/>
              <w:jc w:val="both"/>
              <w:rPr>
                <w:rStyle w:val="Tekstpodstawowy1"/>
                <w:rFonts w:ascii="Calibri" w:hAnsi="Calibri" w:cs="Calibri"/>
                <w:sz w:val="22"/>
                <w:szCs w:val="22"/>
              </w:rPr>
            </w:pPr>
            <w:r w:rsidRPr="00CE0CF4">
              <w:rPr>
                <w:rStyle w:val="Tekstpodstawowy1"/>
                <w:rFonts w:ascii="Calibri" w:hAnsi="Calibri" w:cs="Calibri"/>
                <w:sz w:val="22"/>
                <w:szCs w:val="22"/>
              </w:rPr>
              <w:t>Zgodność</w:t>
            </w:r>
          </w:p>
        </w:tc>
      </w:tr>
      <w:tr w:rsidR="00495D2A" w:rsidRPr="00CE0CF4" w14:paraId="6E73A1C8" w14:textId="77777777" w:rsidTr="00811407">
        <w:trPr>
          <w:gridBefore w:val="1"/>
          <w:wBefore w:w="50" w:type="dxa"/>
          <w:trHeight w:hRule="exact" w:val="1284"/>
        </w:trPr>
        <w:tc>
          <w:tcPr>
            <w:tcW w:w="9023" w:type="dxa"/>
            <w:gridSpan w:val="3"/>
            <w:tcBorders>
              <w:top w:val="single" w:sz="4" w:space="0" w:color="auto"/>
              <w:left w:val="single" w:sz="4" w:space="0" w:color="auto"/>
              <w:bottom w:val="single" w:sz="4" w:space="0" w:color="auto"/>
            </w:tcBorders>
            <w:shd w:val="clear" w:color="auto" w:fill="FFFFFF"/>
          </w:tcPr>
          <w:p w14:paraId="5429C31E" w14:textId="77777777" w:rsidR="00495D2A" w:rsidRPr="00CE0CF4" w:rsidRDefault="00495D2A" w:rsidP="00D53A23">
            <w:pPr>
              <w:pStyle w:val="Tekstpodstawowy5"/>
              <w:numPr>
                <w:ilvl w:val="0"/>
                <w:numId w:val="22"/>
              </w:numPr>
              <w:shd w:val="clear" w:color="auto" w:fill="auto"/>
              <w:spacing w:line="259" w:lineRule="auto"/>
              <w:ind w:left="557" w:right="274"/>
              <w:jc w:val="both"/>
              <w:rPr>
                <w:rFonts w:ascii="Calibri" w:hAnsi="Calibri" w:cs="Calibri"/>
                <w:sz w:val="22"/>
                <w:szCs w:val="22"/>
              </w:rPr>
            </w:pPr>
            <w:r w:rsidRPr="00CE0CF4">
              <w:rPr>
                <w:rStyle w:val="Tekstpodstawowy1"/>
                <w:rFonts w:ascii="Calibri" w:hAnsi="Calibri" w:cs="Calibri"/>
                <w:sz w:val="22"/>
                <w:szCs w:val="22"/>
              </w:rPr>
              <w:t>zrównoważenie funkcjonowania systemu gospodarki odpadami komunalnymi w związku z zakazem składowania określonych frakcji odpadów komunalnych i pochodzących z przetwarzania odpadów komunalnych, w tym odpadów o zawartości ogólnego węgla organicznego powyżej 5% s. m. i o cieple spalania powyżej 6 MJ/kg s. m.</w:t>
            </w:r>
          </w:p>
        </w:tc>
        <w:tc>
          <w:tcPr>
            <w:tcW w:w="4394" w:type="dxa"/>
            <w:tcBorders>
              <w:top w:val="single" w:sz="4" w:space="0" w:color="auto"/>
              <w:left w:val="single" w:sz="4" w:space="0" w:color="auto"/>
              <w:bottom w:val="single" w:sz="4" w:space="0" w:color="auto"/>
            </w:tcBorders>
            <w:shd w:val="clear" w:color="auto" w:fill="FFFFFF"/>
          </w:tcPr>
          <w:p w14:paraId="194D23D0" w14:textId="77777777" w:rsidR="00495D2A" w:rsidRPr="00CE0CF4" w:rsidRDefault="00495D2A" w:rsidP="00495D2A">
            <w:pPr>
              <w:pStyle w:val="Tekstpodstawowy5"/>
              <w:shd w:val="clear" w:color="auto" w:fill="auto"/>
              <w:spacing w:line="259" w:lineRule="auto"/>
              <w:ind w:left="120" w:firstLine="0"/>
              <w:jc w:val="both"/>
              <w:rPr>
                <w:rFonts w:ascii="Calibri" w:hAnsi="Calibri" w:cs="Calibri"/>
                <w:sz w:val="22"/>
                <w:szCs w:val="22"/>
              </w:rPr>
            </w:pPr>
          </w:p>
        </w:tc>
        <w:tc>
          <w:tcPr>
            <w:tcW w:w="1893" w:type="dxa"/>
            <w:gridSpan w:val="3"/>
            <w:tcBorders>
              <w:top w:val="single" w:sz="4" w:space="0" w:color="auto"/>
              <w:left w:val="single" w:sz="4" w:space="0" w:color="auto"/>
              <w:bottom w:val="single" w:sz="4" w:space="0" w:color="auto"/>
              <w:right w:val="single" w:sz="4" w:space="0" w:color="auto"/>
            </w:tcBorders>
            <w:shd w:val="clear" w:color="auto" w:fill="FFFFFF"/>
          </w:tcPr>
          <w:p w14:paraId="3F63B06A" w14:textId="391DB1FD" w:rsidR="00495D2A" w:rsidRPr="00CE0CF4" w:rsidRDefault="00495D2A" w:rsidP="00495D2A">
            <w:pPr>
              <w:pStyle w:val="Tekstpodstawowy5"/>
              <w:shd w:val="clear" w:color="auto" w:fill="auto"/>
              <w:spacing w:line="259" w:lineRule="auto"/>
              <w:ind w:left="119" w:firstLine="0"/>
              <w:jc w:val="both"/>
              <w:rPr>
                <w:rFonts w:ascii="Calibri" w:hAnsi="Calibri" w:cs="Calibri"/>
                <w:sz w:val="22"/>
                <w:szCs w:val="22"/>
              </w:rPr>
            </w:pPr>
          </w:p>
        </w:tc>
      </w:tr>
      <w:tr w:rsidR="00495D2A" w:rsidRPr="00392E6B" w14:paraId="2E6B9D39" w14:textId="77777777" w:rsidTr="00811407">
        <w:tblPrEx>
          <w:tblLook w:val="04A0" w:firstRow="1" w:lastRow="0" w:firstColumn="1" w:lastColumn="0" w:noHBand="0" w:noVBand="1"/>
        </w:tblPrEx>
        <w:trPr>
          <w:gridBefore w:val="1"/>
          <w:wBefore w:w="50" w:type="dxa"/>
          <w:trHeight w:val="540"/>
        </w:trPr>
        <w:tc>
          <w:tcPr>
            <w:tcW w:w="15310" w:type="dxa"/>
            <w:gridSpan w:val="7"/>
            <w:tcBorders>
              <w:top w:val="single" w:sz="4" w:space="0" w:color="auto"/>
              <w:left w:val="single" w:sz="4" w:space="0" w:color="auto"/>
              <w:bottom w:val="single" w:sz="4" w:space="0" w:color="auto"/>
              <w:right w:val="single" w:sz="4" w:space="0" w:color="auto"/>
            </w:tcBorders>
            <w:shd w:val="clear" w:color="auto" w:fill="FFFFFF"/>
            <w:vAlign w:val="center"/>
          </w:tcPr>
          <w:p w14:paraId="456AD49E" w14:textId="77777777" w:rsidR="00495D2A" w:rsidRPr="00392E6B" w:rsidRDefault="00495D2A" w:rsidP="00495D2A">
            <w:pPr>
              <w:pStyle w:val="Tekstpodstawowy5"/>
              <w:spacing w:line="259" w:lineRule="auto"/>
              <w:ind w:left="567" w:hanging="482"/>
              <w:jc w:val="both"/>
              <w:rPr>
                <w:rFonts w:asciiTheme="minorHAnsi" w:hAnsiTheme="minorHAnsi" w:cs="Times New Roman"/>
                <w:b/>
                <w:sz w:val="22"/>
                <w:szCs w:val="22"/>
              </w:rPr>
            </w:pPr>
            <w:r w:rsidRPr="00392E6B">
              <w:rPr>
                <w:rStyle w:val="Tekstpodstawowy1"/>
                <w:rFonts w:asciiTheme="minorHAnsi" w:hAnsiTheme="minorHAnsi"/>
                <w:b/>
                <w:sz w:val="22"/>
                <w:szCs w:val="22"/>
              </w:rPr>
              <w:t>Dokumenty szczebla wojewódzkiego</w:t>
            </w:r>
          </w:p>
        </w:tc>
      </w:tr>
      <w:tr w:rsidR="00495D2A" w:rsidRPr="00392E6B" w14:paraId="23972E88" w14:textId="77777777" w:rsidTr="00811407">
        <w:tblPrEx>
          <w:tblLook w:val="04A0" w:firstRow="1" w:lastRow="0" w:firstColumn="1" w:lastColumn="0" w:noHBand="0" w:noVBand="1"/>
        </w:tblPrEx>
        <w:trPr>
          <w:gridBefore w:val="1"/>
          <w:wBefore w:w="50" w:type="dxa"/>
          <w:trHeight w:hRule="exact" w:val="438"/>
        </w:trPr>
        <w:tc>
          <w:tcPr>
            <w:tcW w:w="15310" w:type="dxa"/>
            <w:gridSpan w:val="7"/>
            <w:tcBorders>
              <w:top w:val="single" w:sz="4" w:space="0" w:color="auto"/>
              <w:left w:val="single" w:sz="4" w:space="0" w:color="auto"/>
              <w:right w:val="single" w:sz="4" w:space="0" w:color="auto"/>
            </w:tcBorders>
            <w:shd w:val="clear" w:color="auto" w:fill="FFFFFF"/>
            <w:vAlign w:val="center"/>
          </w:tcPr>
          <w:p w14:paraId="717B55CB" w14:textId="13B778DF" w:rsidR="00495D2A" w:rsidRPr="00392E6B" w:rsidRDefault="00495D2A" w:rsidP="00495D2A">
            <w:pPr>
              <w:autoSpaceDE w:val="0"/>
              <w:spacing w:line="259" w:lineRule="auto"/>
              <w:jc w:val="both"/>
              <w:rPr>
                <w:rFonts w:asciiTheme="minorHAnsi" w:hAnsiTheme="minorHAnsi"/>
                <w:sz w:val="22"/>
                <w:szCs w:val="22"/>
              </w:rPr>
            </w:pPr>
            <w:r w:rsidRPr="003E3A5D">
              <w:rPr>
                <w:rFonts w:asciiTheme="minorHAnsi" w:hAnsiTheme="minorHAnsi"/>
                <w:b/>
                <w:bCs/>
                <w:color w:val="000000"/>
                <w:sz w:val="22"/>
                <w:szCs w:val="22"/>
              </w:rPr>
              <w:t>Plan Gospodarki Odpadami dla Województwa Podkarpackiego na lata 2020 – 2026 z perspektywą do 2032 roku (WPGO)</w:t>
            </w:r>
          </w:p>
        </w:tc>
      </w:tr>
      <w:tr w:rsidR="00495D2A" w:rsidRPr="00392E6B" w14:paraId="78A6305C" w14:textId="77777777" w:rsidTr="00811407">
        <w:tblPrEx>
          <w:tblLook w:val="04A0" w:firstRow="1" w:lastRow="0" w:firstColumn="1" w:lastColumn="0" w:noHBand="0" w:noVBand="1"/>
        </w:tblPrEx>
        <w:trPr>
          <w:gridBefore w:val="1"/>
          <w:wBefore w:w="50" w:type="dxa"/>
          <w:trHeight w:hRule="exact" w:val="3884"/>
        </w:trPr>
        <w:tc>
          <w:tcPr>
            <w:tcW w:w="8663" w:type="dxa"/>
            <w:tcBorders>
              <w:top w:val="single" w:sz="4" w:space="0" w:color="auto"/>
              <w:left w:val="single" w:sz="4" w:space="0" w:color="auto"/>
              <w:bottom w:val="single" w:sz="4" w:space="0" w:color="auto"/>
            </w:tcBorders>
            <w:shd w:val="clear" w:color="auto" w:fill="FFFFFF"/>
          </w:tcPr>
          <w:p w14:paraId="79E0CC87" w14:textId="77777777" w:rsidR="00495D2A" w:rsidRPr="00392E6B" w:rsidRDefault="00495D2A" w:rsidP="00495D2A">
            <w:pPr>
              <w:pStyle w:val="Tekstpodstawowy5"/>
              <w:shd w:val="clear" w:color="auto" w:fill="auto"/>
              <w:spacing w:line="259" w:lineRule="auto"/>
              <w:ind w:left="142" w:right="79" w:firstLine="0"/>
              <w:jc w:val="both"/>
              <w:rPr>
                <w:rFonts w:asciiTheme="minorHAnsi" w:hAnsiTheme="minorHAnsi" w:cs="Times New Roman"/>
                <w:sz w:val="22"/>
                <w:szCs w:val="22"/>
              </w:rPr>
            </w:pPr>
            <w:r w:rsidRPr="00392E6B">
              <w:rPr>
                <w:rStyle w:val="Tekstpodstawowy1"/>
                <w:rFonts w:asciiTheme="minorHAnsi" w:hAnsiTheme="minorHAnsi"/>
                <w:sz w:val="22"/>
                <w:szCs w:val="22"/>
              </w:rPr>
              <w:lastRenderedPageBreak/>
              <w:t>Nadrzędnym celem Planu jest:</w:t>
            </w:r>
          </w:p>
          <w:p w14:paraId="40134EEE" w14:textId="77777777" w:rsidR="00495D2A" w:rsidRPr="00392E6B" w:rsidRDefault="00495D2A" w:rsidP="00495D2A">
            <w:pPr>
              <w:pStyle w:val="Tekstpodstawowy5"/>
              <w:shd w:val="clear" w:color="auto" w:fill="auto"/>
              <w:spacing w:line="259" w:lineRule="auto"/>
              <w:ind w:left="142" w:right="131" w:firstLine="0"/>
              <w:jc w:val="both"/>
              <w:rPr>
                <w:rFonts w:asciiTheme="minorHAnsi" w:hAnsiTheme="minorHAnsi" w:cs="Times New Roman"/>
                <w:sz w:val="22"/>
                <w:szCs w:val="22"/>
              </w:rPr>
            </w:pPr>
            <w:r w:rsidRPr="00392E6B">
              <w:rPr>
                <w:rStyle w:val="Tekstpodstawowy1"/>
                <w:rFonts w:asciiTheme="minorHAnsi" w:hAnsiTheme="minorHAnsi"/>
                <w:sz w:val="22"/>
                <w:szCs w:val="22"/>
              </w:rPr>
              <w:t>Stworzenie systemu gospodarki odpadami zgodnego z zasadą zrównoważonego rozwoju i opartego na hierarchii sposobów postępowania z odpadami komunalnymi.</w:t>
            </w:r>
          </w:p>
          <w:p w14:paraId="3FC7CBEA" w14:textId="77777777" w:rsidR="00495D2A" w:rsidRPr="00392E6B" w:rsidRDefault="00495D2A" w:rsidP="00495D2A">
            <w:pPr>
              <w:pStyle w:val="Tekstpodstawowy5"/>
              <w:shd w:val="clear" w:color="auto" w:fill="auto"/>
              <w:spacing w:line="259" w:lineRule="auto"/>
              <w:ind w:left="142" w:right="131" w:firstLine="0"/>
              <w:jc w:val="both"/>
              <w:rPr>
                <w:rFonts w:asciiTheme="minorHAnsi" w:hAnsiTheme="minorHAnsi" w:cs="Times New Roman"/>
                <w:sz w:val="22"/>
                <w:szCs w:val="22"/>
              </w:rPr>
            </w:pPr>
            <w:r w:rsidRPr="00392E6B">
              <w:rPr>
                <w:rStyle w:val="Tekstpodstawowy1"/>
                <w:rFonts w:asciiTheme="minorHAnsi" w:hAnsiTheme="minorHAnsi"/>
                <w:sz w:val="22"/>
                <w:szCs w:val="22"/>
              </w:rPr>
              <w:t>Cele główne w zakresie gospodarki odpadami to:</w:t>
            </w:r>
          </w:p>
          <w:p w14:paraId="6EE6A679" w14:textId="77777777" w:rsidR="00495D2A" w:rsidRPr="00392E6B" w:rsidRDefault="00495D2A" w:rsidP="00667583">
            <w:pPr>
              <w:pStyle w:val="Tekstpodstawowy5"/>
              <w:numPr>
                <w:ilvl w:val="0"/>
                <w:numId w:val="114"/>
              </w:numPr>
              <w:shd w:val="clear" w:color="auto" w:fill="auto"/>
              <w:spacing w:line="259" w:lineRule="auto"/>
              <w:ind w:left="699" w:right="131" w:hanging="360"/>
              <w:jc w:val="both"/>
              <w:rPr>
                <w:rStyle w:val="Tekstpodstawowy1"/>
                <w:rFonts w:asciiTheme="minorHAnsi" w:hAnsiTheme="minorHAnsi"/>
                <w:sz w:val="22"/>
                <w:szCs w:val="22"/>
              </w:rPr>
            </w:pPr>
            <w:r w:rsidRPr="00392E6B">
              <w:rPr>
                <w:rStyle w:val="Tekstpodstawowy1"/>
                <w:rFonts w:asciiTheme="minorHAnsi" w:hAnsiTheme="minorHAnsi"/>
                <w:sz w:val="22"/>
                <w:szCs w:val="22"/>
              </w:rPr>
              <w:t>utrzymanie poziomu prognozowanych ilości wytwarzanych odpadów, pomimo wzrostu gospodarczego kraju wyrażonego za pomocą PKB,</w:t>
            </w:r>
          </w:p>
          <w:p w14:paraId="218D6153" w14:textId="77777777" w:rsidR="00495D2A" w:rsidRPr="00392E6B" w:rsidRDefault="00495D2A" w:rsidP="00667583">
            <w:pPr>
              <w:pStyle w:val="Tekstpodstawowy5"/>
              <w:numPr>
                <w:ilvl w:val="0"/>
                <w:numId w:val="114"/>
              </w:numPr>
              <w:shd w:val="clear" w:color="auto" w:fill="auto"/>
              <w:spacing w:line="259" w:lineRule="auto"/>
              <w:ind w:left="699" w:right="131" w:hanging="360"/>
              <w:jc w:val="both"/>
              <w:rPr>
                <w:rStyle w:val="Tekstpodstawowy1"/>
                <w:rFonts w:asciiTheme="minorHAnsi" w:hAnsiTheme="minorHAnsi"/>
                <w:sz w:val="22"/>
                <w:szCs w:val="22"/>
              </w:rPr>
            </w:pPr>
            <w:r w:rsidRPr="00392E6B">
              <w:rPr>
                <w:rStyle w:val="Tekstpodstawowy1"/>
                <w:rFonts w:asciiTheme="minorHAnsi" w:hAnsiTheme="minorHAnsi"/>
                <w:sz w:val="22"/>
                <w:szCs w:val="22"/>
              </w:rPr>
              <w:t>zwiększenie udziału odzysku, w szczególności recyklingu w odniesieniu do szkła, metali, tworzyw sztucznych oraz papieru i tektury, jak również odzysku energii z odpadów zgodnego z wymogami ochrony środowiska,</w:t>
            </w:r>
          </w:p>
          <w:p w14:paraId="47DB803F" w14:textId="77777777" w:rsidR="00495D2A" w:rsidRPr="00392E6B" w:rsidRDefault="00495D2A" w:rsidP="00667583">
            <w:pPr>
              <w:pStyle w:val="Tekstpodstawowy5"/>
              <w:numPr>
                <w:ilvl w:val="0"/>
                <w:numId w:val="114"/>
              </w:numPr>
              <w:shd w:val="clear" w:color="auto" w:fill="auto"/>
              <w:spacing w:line="259" w:lineRule="auto"/>
              <w:ind w:left="699" w:right="131" w:hanging="360"/>
              <w:jc w:val="both"/>
              <w:rPr>
                <w:rStyle w:val="Tekstpodstawowy1"/>
                <w:rFonts w:asciiTheme="minorHAnsi" w:hAnsiTheme="minorHAnsi"/>
                <w:sz w:val="22"/>
                <w:szCs w:val="22"/>
              </w:rPr>
            </w:pPr>
            <w:r w:rsidRPr="00392E6B">
              <w:rPr>
                <w:rStyle w:val="Tekstpodstawowy1"/>
                <w:rFonts w:asciiTheme="minorHAnsi" w:hAnsiTheme="minorHAnsi"/>
                <w:sz w:val="22"/>
                <w:szCs w:val="22"/>
              </w:rPr>
              <w:t>zmniejszenie ilości odpadów kierowanych na składowiska odpadów,</w:t>
            </w:r>
          </w:p>
          <w:p w14:paraId="4AD3DB96" w14:textId="77777777" w:rsidR="00495D2A" w:rsidRPr="00392E6B" w:rsidRDefault="00495D2A" w:rsidP="00667583">
            <w:pPr>
              <w:pStyle w:val="Tekstpodstawowy5"/>
              <w:numPr>
                <w:ilvl w:val="0"/>
                <w:numId w:val="114"/>
              </w:numPr>
              <w:shd w:val="clear" w:color="auto" w:fill="auto"/>
              <w:spacing w:line="259" w:lineRule="auto"/>
              <w:ind w:left="699" w:right="131" w:hanging="360"/>
              <w:jc w:val="both"/>
              <w:rPr>
                <w:rStyle w:val="Tekstpodstawowy1"/>
                <w:rFonts w:asciiTheme="minorHAnsi" w:hAnsiTheme="minorHAnsi"/>
                <w:sz w:val="22"/>
                <w:szCs w:val="22"/>
              </w:rPr>
            </w:pPr>
            <w:r w:rsidRPr="00392E6B">
              <w:rPr>
                <w:rStyle w:val="Tekstpodstawowy1"/>
                <w:rFonts w:asciiTheme="minorHAnsi" w:hAnsiTheme="minorHAnsi"/>
                <w:sz w:val="22"/>
                <w:szCs w:val="22"/>
              </w:rPr>
              <w:t>wyeliminowanie praktyki nielegalnego składowania odpadów,</w:t>
            </w:r>
          </w:p>
          <w:p w14:paraId="3C9BD625" w14:textId="77777777" w:rsidR="00495D2A" w:rsidRPr="00392E6B" w:rsidRDefault="00495D2A" w:rsidP="00667583">
            <w:pPr>
              <w:pStyle w:val="Tekstpodstawowy5"/>
              <w:numPr>
                <w:ilvl w:val="0"/>
                <w:numId w:val="114"/>
              </w:numPr>
              <w:shd w:val="clear" w:color="auto" w:fill="auto"/>
              <w:spacing w:line="259" w:lineRule="auto"/>
              <w:ind w:left="699" w:right="131" w:hanging="360"/>
              <w:jc w:val="both"/>
              <w:rPr>
                <w:rStyle w:val="Tekstpodstawowy1"/>
                <w:rFonts w:asciiTheme="minorHAnsi" w:hAnsiTheme="minorHAnsi"/>
                <w:sz w:val="22"/>
                <w:szCs w:val="22"/>
              </w:rPr>
            </w:pPr>
            <w:r w:rsidRPr="00392E6B">
              <w:rPr>
                <w:rStyle w:val="Tekstpodstawowy1"/>
                <w:rFonts w:asciiTheme="minorHAnsi" w:hAnsiTheme="minorHAnsi"/>
                <w:sz w:val="22"/>
                <w:szCs w:val="22"/>
              </w:rPr>
              <w:t>zmniejszenie liczby czynnych składowisk odpadów innych niż niebezpieczne i obojętne,</w:t>
            </w:r>
          </w:p>
          <w:p w14:paraId="41731C50" w14:textId="77777777" w:rsidR="00495D2A" w:rsidRPr="00392E6B" w:rsidRDefault="00495D2A" w:rsidP="00667583">
            <w:pPr>
              <w:pStyle w:val="Tekstpodstawowy5"/>
              <w:numPr>
                <w:ilvl w:val="0"/>
                <w:numId w:val="114"/>
              </w:numPr>
              <w:shd w:val="clear" w:color="auto" w:fill="auto"/>
              <w:spacing w:line="259" w:lineRule="auto"/>
              <w:ind w:left="699" w:hanging="360"/>
              <w:jc w:val="both"/>
              <w:rPr>
                <w:rFonts w:asciiTheme="minorHAnsi" w:hAnsiTheme="minorHAnsi" w:cs="Times New Roman"/>
                <w:sz w:val="22"/>
                <w:szCs w:val="22"/>
              </w:rPr>
            </w:pPr>
            <w:r w:rsidRPr="00392E6B">
              <w:rPr>
                <w:rStyle w:val="Tekstpodstawowy1"/>
                <w:rFonts w:asciiTheme="minorHAnsi" w:hAnsiTheme="minorHAnsi"/>
                <w:sz w:val="22"/>
                <w:szCs w:val="22"/>
              </w:rPr>
              <w:t>zmniejszenie ilości wytwarzanych odpadów komunalnych.</w:t>
            </w:r>
          </w:p>
        </w:tc>
        <w:tc>
          <w:tcPr>
            <w:tcW w:w="4819" w:type="dxa"/>
            <w:gridSpan w:val="4"/>
            <w:tcBorders>
              <w:top w:val="single" w:sz="4" w:space="0" w:color="auto"/>
              <w:left w:val="single" w:sz="4" w:space="0" w:color="auto"/>
              <w:bottom w:val="single" w:sz="4" w:space="0" w:color="auto"/>
            </w:tcBorders>
            <w:shd w:val="clear" w:color="auto" w:fill="FFFFFF"/>
          </w:tcPr>
          <w:p w14:paraId="7811FEDA" w14:textId="77777777" w:rsidR="00495D2A" w:rsidRPr="00392E6B" w:rsidRDefault="00495D2A" w:rsidP="00495D2A">
            <w:pPr>
              <w:pStyle w:val="Tekstpodstawowy5"/>
              <w:shd w:val="clear" w:color="auto" w:fill="auto"/>
              <w:spacing w:line="259" w:lineRule="auto"/>
              <w:ind w:left="45" w:firstLine="0"/>
              <w:jc w:val="both"/>
              <w:rPr>
                <w:rStyle w:val="Tekstpodstawowy1"/>
                <w:rFonts w:asciiTheme="minorHAnsi" w:hAnsiTheme="minorHAnsi"/>
                <w:sz w:val="22"/>
                <w:szCs w:val="22"/>
              </w:rPr>
            </w:pPr>
          </w:p>
          <w:p w14:paraId="656AF092" w14:textId="77777777" w:rsidR="00495D2A" w:rsidRPr="00392E6B" w:rsidRDefault="00495D2A" w:rsidP="00495D2A">
            <w:pPr>
              <w:pStyle w:val="Tekstpodstawowy5"/>
              <w:shd w:val="clear" w:color="auto" w:fill="auto"/>
              <w:spacing w:line="259" w:lineRule="auto"/>
              <w:ind w:left="132" w:right="132" w:firstLine="0"/>
              <w:jc w:val="both"/>
              <w:rPr>
                <w:rFonts w:asciiTheme="minorHAnsi" w:hAnsiTheme="minorHAnsi" w:cs="Times New Roman"/>
                <w:sz w:val="22"/>
                <w:szCs w:val="22"/>
              </w:rPr>
            </w:pPr>
            <w:r w:rsidRPr="00392E6B">
              <w:rPr>
                <w:rStyle w:val="Tekstpodstawowy1"/>
                <w:rFonts w:asciiTheme="minorHAnsi" w:hAnsiTheme="minorHAnsi"/>
                <w:sz w:val="22"/>
                <w:szCs w:val="22"/>
              </w:rPr>
              <w:t>Racjonalna gospodarka odpadami – obszar interwencji 8.</w:t>
            </w:r>
          </w:p>
        </w:tc>
        <w:tc>
          <w:tcPr>
            <w:tcW w:w="1828" w:type="dxa"/>
            <w:gridSpan w:val="2"/>
            <w:tcBorders>
              <w:top w:val="single" w:sz="4" w:space="0" w:color="auto"/>
              <w:left w:val="single" w:sz="4" w:space="0" w:color="auto"/>
              <w:bottom w:val="single" w:sz="4" w:space="0" w:color="auto"/>
              <w:right w:val="single" w:sz="4" w:space="0" w:color="auto"/>
            </w:tcBorders>
            <w:shd w:val="clear" w:color="auto" w:fill="FFFFFF"/>
          </w:tcPr>
          <w:p w14:paraId="529C0926" w14:textId="77777777" w:rsidR="00495D2A" w:rsidRPr="00392E6B" w:rsidRDefault="00495D2A" w:rsidP="00495D2A">
            <w:pPr>
              <w:pStyle w:val="Tekstpodstawowy5"/>
              <w:shd w:val="clear" w:color="auto" w:fill="auto"/>
              <w:spacing w:line="259" w:lineRule="auto"/>
              <w:ind w:left="120" w:firstLine="0"/>
              <w:jc w:val="both"/>
              <w:rPr>
                <w:rStyle w:val="Tekstpodstawowy1"/>
                <w:rFonts w:asciiTheme="minorHAnsi" w:hAnsiTheme="minorHAnsi"/>
                <w:sz w:val="22"/>
                <w:szCs w:val="22"/>
              </w:rPr>
            </w:pPr>
          </w:p>
          <w:p w14:paraId="4717D72A" w14:textId="77777777" w:rsidR="00495D2A" w:rsidRPr="00392E6B" w:rsidRDefault="00495D2A" w:rsidP="00495D2A">
            <w:pPr>
              <w:pStyle w:val="Tekstpodstawowy5"/>
              <w:shd w:val="clear" w:color="auto" w:fill="auto"/>
              <w:spacing w:line="259" w:lineRule="auto"/>
              <w:ind w:left="120" w:firstLine="0"/>
              <w:jc w:val="both"/>
              <w:rPr>
                <w:rFonts w:asciiTheme="minorHAnsi" w:hAnsiTheme="minorHAnsi" w:cs="Times New Roman"/>
                <w:sz w:val="22"/>
                <w:szCs w:val="22"/>
              </w:rPr>
            </w:pPr>
            <w:r w:rsidRPr="00392E6B">
              <w:rPr>
                <w:rStyle w:val="Tekstpodstawowy1"/>
                <w:rFonts w:asciiTheme="minorHAnsi" w:hAnsiTheme="minorHAnsi"/>
                <w:sz w:val="22"/>
                <w:szCs w:val="22"/>
              </w:rPr>
              <w:t>Zgodność</w:t>
            </w:r>
          </w:p>
        </w:tc>
      </w:tr>
      <w:tr w:rsidR="00495D2A" w:rsidRPr="00392E6B" w14:paraId="27937877" w14:textId="77777777" w:rsidTr="00811407">
        <w:tblPrEx>
          <w:tblLook w:val="04A0" w:firstRow="1" w:lastRow="0" w:firstColumn="1" w:lastColumn="0" w:noHBand="0" w:noVBand="1"/>
        </w:tblPrEx>
        <w:trPr>
          <w:gridBefore w:val="1"/>
          <w:wBefore w:w="50" w:type="dxa"/>
          <w:trHeight w:hRule="exact" w:val="994"/>
        </w:trPr>
        <w:tc>
          <w:tcPr>
            <w:tcW w:w="15310" w:type="dxa"/>
            <w:gridSpan w:val="7"/>
            <w:tcBorders>
              <w:top w:val="single" w:sz="4" w:space="0" w:color="auto"/>
              <w:left w:val="single" w:sz="4" w:space="0" w:color="auto"/>
              <w:bottom w:val="single" w:sz="4" w:space="0" w:color="auto"/>
              <w:right w:val="single" w:sz="4" w:space="0" w:color="auto"/>
            </w:tcBorders>
            <w:shd w:val="clear" w:color="auto" w:fill="FFFFFF"/>
            <w:vAlign w:val="center"/>
          </w:tcPr>
          <w:p w14:paraId="1A9A2BEA" w14:textId="2310A38A" w:rsidR="00495D2A" w:rsidRPr="00392E6B" w:rsidRDefault="00495D2A" w:rsidP="00811407">
            <w:pPr>
              <w:pStyle w:val="Tekstpodstawowy5"/>
              <w:shd w:val="clear" w:color="auto" w:fill="auto"/>
              <w:spacing w:line="259" w:lineRule="auto"/>
              <w:ind w:left="120" w:right="132" w:firstLine="0"/>
              <w:jc w:val="both"/>
              <w:rPr>
                <w:rStyle w:val="Tekstpodstawowy1"/>
                <w:rFonts w:asciiTheme="minorHAnsi" w:hAnsiTheme="minorHAnsi"/>
                <w:sz w:val="22"/>
                <w:szCs w:val="22"/>
              </w:rPr>
            </w:pPr>
            <w:r w:rsidRPr="00392E6B">
              <w:rPr>
                <w:rStyle w:val="Tekstpodstawowy1"/>
                <w:rFonts w:asciiTheme="minorHAnsi" w:hAnsiTheme="minorHAnsi"/>
                <w:b/>
                <w:sz w:val="22"/>
                <w:szCs w:val="22"/>
              </w:rPr>
              <w:t xml:space="preserve">„Program ochrony powietrza dla strefy podkarpackiej z uwagi  na stwierdzone przekroczenia poziomu dopuszczalnego pyłu zawieszonego PM10, poziomu dopuszczalnego pyłu zawieszonego PM 2,5 oraz poziomu docelowego benzo(a)pirenu wraz z  Planem Działań Krótkoterminowych (Dz. U. Woj. Podk. z dnia </w:t>
            </w:r>
            <w:r w:rsidR="00811407">
              <w:rPr>
                <w:rStyle w:val="Tekstpodstawowy1"/>
                <w:rFonts w:asciiTheme="minorHAnsi" w:hAnsiTheme="minorHAnsi"/>
                <w:b/>
                <w:sz w:val="22"/>
                <w:szCs w:val="22"/>
              </w:rPr>
              <w:t>28</w:t>
            </w:r>
            <w:r w:rsidRPr="00392E6B">
              <w:rPr>
                <w:rStyle w:val="Tekstpodstawowy1"/>
                <w:rFonts w:asciiTheme="minorHAnsi" w:hAnsiTheme="minorHAnsi"/>
                <w:b/>
                <w:sz w:val="22"/>
                <w:szCs w:val="22"/>
              </w:rPr>
              <w:t> </w:t>
            </w:r>
            <w:r w:rsidR="00811407">
              <w:rPr>
                <w:rStyle w:val="Tekstpodstawowy1"/>
                <w:rFonts w:asciiTheme="minorHAnsi" w:hAnsiTheme="minorHAnsi"/>
                <w:b/>
                <w:sz w:val="22"/>
                <w:szCs w:val="22"/>
              </w:rPr>
              <w:t>września</w:t>
            </w:r>
            <w:r w:rsidRPr="00392E6B">
              <w:rPr>
                <w:rStyle w:val="Tekstpodstawowy1"/>
                <w:rFonts w:asciiTheme="minorHAnsi" w:hAnsiTheme="minorHAnsi"/>
                <w:b/>
                <w:sz w:val="22"/>
                <w:szCs w:val="22"/>
              </w:rPr>
              <w:t xml:space="preserve"> 20</w:t>
            </w:r>
            <w:r w:rsidR="00811407">
              <w:rPr>
                <w:rStyle w:val="Tekstpodstawowy1"/>
                <w:rFonts w:asciiTheme="minorHAnsi" w:hAnsiTheme="minorHAnsi"/>
                <w:b/>
                <w:sz w:val="22"/>
                <w:szCs w:val="22"/>
              </w:rPr>
              <w:t>20</w:t>
            </w:r>
            <w:r w:rsidRPr="00392E6B">
              <w:rPr>
                <w:rStyle w:val="Tekstpodstawowy1"/>
                <w:rFonts w:asciiTheme="minorHAnsi" w:hAnsiTheme="minorHAnsi"/>
                <w:b/>
                <w:sz w:val="22"/>
                <w:szCs w:val="22"/>
              </w:rPr>
              <w:t xml:space="preserve"> r., </w:t>
            </w:r>
            <w:r w:rsidR="00811407">
              <w:rPr>
                <w:rStyle w:val="Tekstpodstawowy1"/>
                <w:rFonts w:asciiTheme="minorHAnsi" w:hAnsiTheme="minorHAnsi"/>
                <w:b/>
                <w:sz w:val="22"/>
                <w:szCs w:val="22"/>
              </w:rPr>
              <w:t>uchwała nr XXVII/463/20</w:t>
            </w:r>
            <w:r w:rsidRPr="00392E6B">
              <w:rPr>
                <w:rStyle w:val="Tekstpodstawowy1"/>
                <w:rFonts w:asciiTheme="minorHAnsi" w:hAnsiTheme="minorHAnsi"/>
                <w:b/>
                <w:sz w:val="22"/>
                <w:szCs w:val="22"/>
              </w:rPr>
              <w:t>)</w:t>
            </w:r>
          </w:p>
        </w:tc>
      </w:tr>
      <w:tr w:rsidR="00495D2A" w:rsidRPr="00392E6B" w14:paraId="3BE32D57" w14:textId="77777777" w:rsidTr="00811407">
        <w:tblPrEx>
          <w:tblLook w:val="04A0" w:firstRow="1" w:lastRow="0" w:firstColumn="1" w:lastColumn="0" w:noHBand="0" w:noVBand="1"/>
        </w:tblPrEx>
        <w:trPr>
          <w:gridBefore w:val="1"/>
          <w:wBefore w:w="50" w:type="dxa"/>
          <w:trHeight w:val="2064"/>
        </w:trPr>
        <w:tc>
          <w:tcPr>
            <w:tcW w:w="8663" w:type="dxa"/>
            <w:tcBorders>
              <w:top w:val="single" w:sz="4" w:space="0" w:color="auto"/>
              <w:left w:val="single" w:sz="4" w:space="0" w:color="auto"/>
              <w:bottom w:val="single" w:sz="4" w:space="0" w:color="auto"/>
            </w:tcBorders>
            <w:shd w:val="clear" w:color="auto" w:fill="FFFFFF"/>
          </w:tcPr>
          <w:p w14:paraId="5F813982" w14:textId="77777777" w:rsidR="00495D2A" w:rsidRPr="00392E6B" w:rsidRDefault="00495D2A" w:rsidP="00495D2A">
            <w:pPr>
              <w:autoSpaceDE w:val="0"/>
              <w:spacing w:line="259" w:lineRule="auto"/>
              <w:ind w:left="132" w:right="273"/>
              <w:jc w:val="both"/>
              <w:rPr>
                <w:rFonts w:asciiTheme="minorHAnsi" w:hAnsiTheme="minorHAnsi"/>
                <w:color w:val="000000"/>
                <w:sz w:val="22"/>
                <w:szCs w:val="22"/>
              </w:rPr>
            </w:pPr>
            <w:r w:rsidRPr="00392E6B">
              <w:rPr>
                <w:rFonts w:asciiTheme="minorHAnsi" w:hAnsiTheme="minorHAnsi"/>
                <w:color w:val="000000"/>
                <w:sz w:val="22"/>
                <w:szCs w:val="22"/>
              </w:rPr>
              <w:t xml:space="preserve">„Program Ochrony Powietrza dla strefy podkarpackiej” – kod strefy: PL1802, opracowany został w związku z przekroczeniem jakości powietrza w zakresie: poziomu dopuszczalnego pyłu PM10 i PM2,5 oraz docelowego benzo(a)pirenu w pyle zawieszonym PM10 w 2011 r. </w:t>
            </w:r>
          </w:p>
          <w:p w14:paraId="7B88069E" w14:textId="77777777" w:rsidR="00495D2A" w:rsidRPr="00392E6B" w:rsidRDefault="00495D2A" w:rsidP="00495D2A">
            <w:pPr>
              <w:autoSpaceDE w:val="0"/>
              <w:spacing w:line="259" w:lineRule="auto"/>
              <w:ind w:left="132" w:right="273"/>
              <w:jc w:val="both"/>
              <w:rPr>
                <w:rFonts w:asciiTheme="minorHAnsi" w:hAnsiTheme="minorHAnsi"/>
                <w:color w:val="000000"/>
                <w:sz w:val="22"/>
                <w:szCs w:val="22"/>
              </w:rPr>
            </w:pPr>
            <w:r w:rsidRPr="00392E6B">
              <w:rPr>
                <w:rFonts w:asciiTheme="minorHAnsi" w:hAnsiTheme="minorHAnsi"/>
                <w:color w:val="000000"/>
                <w:sz w:val="22"/>
                <w:szCs w:val="22"/>
              </w:rPr>
              <w:t xml:space="preserve">Obecnie obowiązuje Aktualizacja Programu ochrony powietrza dla strefy podkarpackiej z uwagi na stwierdzone przekroczenia poziomu dopuszczalnego pyłu zawieszonego PM10, poziomu dopuszczalnego pyłu zawieszonego PM 2,5 oraz poziomu docelowego benzo(a)pirenu wraz  z Planem Działań Krótkoterminowych. </w:t>
            </w:r>
          </w:p>
          <w:p w14:paraId="2C72C5CC" w14:textId="77777777" w:rsidR="00495D2A" w:rsidRPr="00392E6B" w:rsidRDefault="00495D2A" w:rsidP="00495D2A">
            <w:pPr>
              <w:autoSpaceDE w:val="0"/>
              <w:spacing w:line="259" w:lineRule="auto"/>
              <w:ind w:right="130"/>
              <w:jc w:val="both"/>
              <w:rPr>
                <w:rFonts w:asciiTheme="minorHAnsi" w:hAnsiTheme="minorHAnsi"/>
                <w:color w:val="000000"/>
                <w:sz w:val="22"/>
                <w:szCs w:val="22"/>
              </w:rPr>
            </w:pPr>
          </w:p>
        </w:tc>
        <w:tc>
          <w:tcPr>
            <w:tcW w:w="4819" w:type="dxa"/>
            <w:gridSpan w:val="4"/>
            <w:tcBorders>
              <w:top w:val="single" w:sz="4" w:space="0" w:color="auto"/>
              <w:left w:val="single" w:sz="4" w:space="0" w:color="auto"/>
              <w:bottom w:val="single" w:sz="4" w:space="0" w:color="auto"/>
            </w:tcBorders>
            <w:shd w:val="clear" w:color="auto" w:fill="FFFFFF"/>
          </w:tcPr>
          <w:p w14:paraId="4A1AFA40" w14:textId="77777777" w:rsidR="00495D2A" w:rsidRPr="00392E6B" w:rsidRDefault="00495D2A" w:rsidP="00495D2A">
            <w:pPr>
              <w:pStyle w:val="Tekstpodstawowy5"/>
              <w:shd w:val="clear" w:color="auto" w:fill="auto"/>
              <w:spacing w:line="259" w:lineRule="auto"/>
              <w:ind w:left="120" w:right="273" w:firstLine="0"/>
              <w:jc w:val="both"/>
              <w:rPr>
                <w:rFonts w:asciiTheme="minorHAnsi" w:hAnsiTheme="minorHAnsi" w:cs="Times New Roman"/>
                <w:sz w:val="22"/>
                <w:szCs w:val="22"/>
              </w:rPr>
            </w:pPr>
            <w:r w:rsidRPr="00392E6B">
              <w:rPr>
                <w:rFonts w:asciiTheme="minorHAnsi" w:hAnsiTheme="minorHAnsi" w:cs="Times New Roman"/>
                <w:sz w:val="22"/>
                <w:szCs w:val="22"/>
              </w:rPr>
              <w:t xml:space="preserve">Ochrona powietrza atmosferycznego i klimatu - </w:t>
            </w:r>
            <w:r w:rsidRPr="00392E6B">
              <w:rPr>
                <w:rStyle w:val="Tekstpodstawowy1"/>
                <w:rFonts w:asciiTheme="minorHAnsi" w:hAnsiTheme="minorHAnsi"/>
                <w:sz w:val="22"/>
                <w:szCs w:val="22"/>
              </w:rPr>
              <w:t xml:space="preserve">obszar interwencji </w:t>
            </w:r>
            <w:r w:rsidRPr="00392E6B">
              <w:rPr>
                <w:rFonts w:asciiTheme="minorHAnsi" w:hAnsiTheme="minorHAnsi" w:cs="Times New Roman"/>
                <w:sz w:val="22"/>
                <w:szCs w:val="22"/>
              </w:rPr>
              <w:t xml:space="preserve">1 </w:t>
            </w:r>
          </w:p>
          <w:p w14:paraId="07FF4C9C" w14:textId="77777777" w:rsidR="00495D2A" w:rsidRPr="00392E6B" w:rsidRDefault="00495D2A" w:rsidP="00495D2A">
            <w:pPr>
              <w:pStyle w:val="Tekstpodstawowy5"/>
              <w:spacing w:line="259" w:lineRule="auto"/>
              <w:ind w:left="120"/>
              <w:jc w:val="both"/>
              <w:rPr>
                <w:rFonts w:asciiTheme="minorHAnsi" w:hAnsiTheme="minorHAnsi" w:cs="Times New Roman"/>
                <w:sz w:val="22"/>
                <w:szCs w:val="22"/>
              </w:rPr>
            </w:pPr>
            <w:r w:rsidRPr="00392E6B">
              <w:rPr>
                <w:rFonts w:asciiTheme="minorHAnsi" w:hAnsiTheme="minorHAnsi" w:cs="Times New Roman"/>
                <w:sz w:val="22"/>
                <w:szCs w:val="22"/>
              </w:rPr>
              <w:t>1</w:t>
            </w:r>
            <w:r w:rsidRPr="00392E6B">
              <w:rPr>
                <w:rFonts w:asciiTheme="minorHAnsi" w:hAnsiTheme="minorHAnsi" w:cs="Times New Roman"/>
                <w:sz w:val="22"/>
                <w:szCs w:val="22"/>
              </w:rPr>
              <w:tab/>
            </w:r>
          </w:p>
          <w:p w14:paraId="682AAA9A" w14:textId="77777777" w:rsidR="00495D2A" w:rsidRPr="00392E6B" w:rsidRDefault="00495D2A" w:rsidP="00495D2A">
            <w:pPr>
              <w:pStyle w:val="Tekstpodstawowy5"/>
              <w:shd w:val="clear" w:color="auto" w:fill="auto"/>
              <w:spacing w:line="259" w:lineRule="auto"/>
              <w:ind w:left="120" w:firstLine="0"/>
              <w:jc w:val="both"/>
              <w:rPr>
                <w:rFonts w:asciiTheme="minorHAnsi" w:hAnsiTheme="minorHAnsi" w:cs="Times New Roman"/>
                <w:sz w:val="22"/>
                <w:szCs w:val="22"/>
              </w:rPr>
            </w:pPr>
          </w:p>
        </w:tc>
        <w:tc>
          <w:tcPr>
            <w:tcW w:w="1828" w:type="dxa"/>
            <w:gridSpan w:val="2"/>
            <w:tcBorders>
              <w:top w:val="single" w:sz="4" w:space="0" w:color="auto"/>
              <w:left w:val="single" w:sz="4" w:space="0" w:color="auto"/>
              <w:bottom w:val="single" w:sz="4" w:space="0" w:color="auto"/>
              <w:right w:val="single" w:sz="4" w:space="0" w:color="auto"/>
            </w:tcBorders>
            <w:shd w:val="clear" w:color="auto" w:fill="FFFFFF"/>
          </w:tcPr>
          <w:p w14:paraId="47DFBD0C" w14:textId="77777777" w:rsidR="00495D2A" w:rsidRPr="00392E6B" w:rsidRDefault="00495D2A" w:rsidP="00495D2A">
            <w:pPr>
              <w:pStyle w:val="Tekstpodstawowy5"/>
              <w:shd w:val="clear" w:color="auto" w:fill="auto"/>
              <w:spacing w:line="259" w:lineRule="auto"/>
              <w:ind w:left="120" w:firstLine="0"/>
              <w:jc w:val="both"/>
              <w:rPr>
                <w:rStyle w:val="Tekstpodstawowy1"/>
                <w:rFonts w:asciiTheme="minorHAnsi" w:hAnsiTheme="minorHAnsi"/>
                <w:sz w:val="22"/>
                <w:szCs w:val="22"/>
              </w:rPr>
            </w:pPr>
          </w:p>
          <w:p w14:paraId="6D644CCC" w14:textId="77777777" w:rsidR="00495D2A" w:rsidRPr="00392E6B" w:rsidRDefault="00495D2A" w:rsidP="00495D2A">
            <w:pPr>
              <w:pStyle w:val="Tekstpodstawowy5"/>
              <w:shd w:val="clear" w:color="auto" w:fill="auto"/>
              <w:spacing w:line="259" w:lineRule="auto"/>
              <w:ind w:left="120" w:firstLine="0"/>
              <w:jc w:val="both"/>
              <w:rPr>
                <w:rFonts w:asciiTheme="minorHAnsi" w:hAnsiTheme="minorHAnsi" w:cs="Times New Roman"/>
                <w:sz w:val="22"/>
                <w:szCs w:val="22"/>
              </w:rPr>
            </w:pPr>
            <w:r w:rsidRPr="00392E6B">
              <w:rPr>
                <w:rStyle w:val="Tekstpodstawowy1"/>
                <w:rFonts w:asciiTheme="minorHAnsi" w:hAnsiTheme="minorHAnsi"/>
                <w:sz w:val="22"/>
                <w:szCs w:val="22"/>
              </w:rPr>
              <w:t>Zgodność</w:t>
            </w:r>
          </w:p>
        </w:tc>
      </w:tr>
      <w:tr w:rsidR="00495D2A" w:rsidRPr="00392E6B" w14:paraId="10EDA262" w14:textId="77777777" w:rsidTr="00811407">
        <w:tblPrEx>
          <w:tblLook w:val="04A0" w:firstRow="1" w:lastRow="0" w:firstColumn="1" w:lastColumn="0" w:noHBand="0" w:noVBand="1"/>
        </w:tblPrEx>
        <w:trPr>
          <w:gridBefore w:val="1"/>
          <w:wBefore w:w="50" w:type="dxa"/>
          <w:trHeight w:val="7656"/>
        </w:trPr>
        <w:tc>
          <w:tcPr>
            <w:tcW w:w="8663" w:type="dxa"/>
            <w:tcBorders>
              <w:top w:val="single" w:sz="4" w:space="0" w:color="auto"/>
              <w:left w:val="single" w:sz="4" w:space="0" w:color="auto"/>
              <w:bottom w:val="single" w:sz="4" w:space="0" w:color="auto"/>
            </w:tcBorders>
            <w:shd w:val="clear" w:color="auto" w:fill="FFFFFF"/>
          </w:tcPr>
          <w:p w14:paraId="1B686450" w14:textId="77777777" w:rsidR="00495D2A" w:rsidRPr="00392E6B" w:rsidRDefault="00495D2A" w:rsidP="00495D2A">
            <w:pPr>
              <w:autoSpaceDE w:val="0"/>
              <w:spacing w:line="259" w:lineRule="auto"/>
              <w:ind w:left="132" w:right="132"/>
              <w:jc w:val="both"/>
              <w:rPr>
                <w:rFonts w:asciiTheme="minorHAnsi" w:hAnsiTheme="minorHAnsi"/>
                <w:color w:val="000000"/>
                <w:sz w:val="22"/>
                <w:szCs w:val="22"/>
              </w:rPr>
            </w:pPr>
            <w:r w:rsidRPr="00392E6B">
              <w:rPr>
                <w:rFonts w:asciiTheme="minorHAnsi" w:hAnsiTheme="minorHAnsi"/>
                <w:color w:val="000000"/>
                <w:sz w:val="22"/>
                <w:szCs w:val="22"/>
              </w:rPr>
              <w:lastRenderedPageBreak/>
              <w:t xml:space="preserve">Podstawowym dokumentem wskazującym na konieczność wykonania Programu Ochrony Powietrza w tej strefie, w zakresie zanieczyszczeń pyłem PM10 i PM2,5 oraz benzo(a)pirenem jest bieżąca ocena jakości powietrza w województwie podkarpackim, wykonywana przez Wojewódzki Inspektorat Ochrony Środowiska w Rzeszowie, w której strefa podkarpacka została zakwalifikowana do klasy C pod względem ochrony zdrowia mieszkańców. </w:t>
            </w:r>
          </w:p>
          <w:p w14:paraId="0EDCFE9F" w14:textId="77777777" w:rsidR="00495D2A" w:rsidRPr="00392E6B" w:rsidRDefault="00495D2A" w:rsidP="00495D2A">
            <w:pPr>
              <w:autoSpaceDE w:val="0"/>
              <w:autoSpaceDN w:val="0"/>
              <w:adjustRightInd w:val="0"/>
              <w:spacing w:line="259" w:lineRule="auto"/>
              <w:ind w:left="132" w:right="132"/>
              <w:jc w:val="both"/>
              <w:rPr>
                <w:rFonts w:asciiTheme="minorHAnsi" w:hAnsiTheme="minorHAnsi"/>
                <w:color w:val="000000"/>
                <w:sz w:val="22"/>
                <w:szCs w:val="22"/>
              </w:rPr>
            </w:pPr>
            <w:r w:rsidRPr="00392E6B">
              <w:rPr>
                <w:rFonts w:asciiTheme="minorHAnsi" w:hAnsiTheme="minorHAnsi"/>
                <w:color w:val="000000"/>
                <w:sz w:val="22"/>
                <w:szCs w:val="22"/>
              </w:rPr>
              <w:t xml:space="preserve">Program ochrony powietrza dla strefy podkarpackiej jest dokumentem wyznaczającym podstawowe kierunki działań zmierzających do przywracania poziomów dopuszczalnych  pyłu zawieszonego PM10, PM2,5 oraz benzo(a)pirenu na terenie województwa podkarpackiego, w zakresie: </w:t>
            </w:r>
          </w:p>
          <w:p w14:paraId="4F20DE05" w14:textId="77777777" w:rsidR="00495D2A" w:rsidRPr="00392E6B" w:rsidRDefault="00495D2A" w:rsidP="00495D2A">
            <w:pPr>
              <w:autoSpaceDE w:val="0"/>
              <w:autoSpaceDN w:val="0"/>
              <w:adjustRightInd w:val="0"/>
              <w:spacing w:line="259" w:lineRule="auto"/>
              <w:ind w:left="132" w:right="132"/>
              <w:jc w:val="both"/>
              <w:rPr>
                <w:rFonts w:asciiTheme="minorHAnsi" w:hAnsiTheme="minorHAnsi"/>
                <w:color w:val="000000"/>
                <w:sz w:val="22"/>
                <w:szCs w:val="22"/>
              </w:rPr>
            </w:pPr>
            <w:r w:rsidRPr="00392E6B">
              <w:rPr>
                <w:rFonts w:asciiTheme="minorHAnsi" w:hAnsiTheme="minorHAnsi"/>
                <w:color w:val="000000"/>
                <w:sz w:val="22"/>
                <w:szCs w:val="22"/>
              </w:rPr>
              <w:t>-</w:t>
            </w:r>
            <w:r w:rsidRPr="00392E6B">
              <w:rPr>
                <w:rFonts w:asciiTheme="minorHAnsi" w:hAnsiTheme="minorHAnsi"/>
                <w:color w:val="000000"/>
                <w:sz w:val="22"/>
                <w:szCs w:val="22"/>
              </w:rPr>
              <w:tab/>
              <w:t xml:space="preserve">ograniczania emisji powierzchniowej, </w:t>
            </w:r>
          </w:p>
          <w:p w14:paraId="3AF251DD" w14:textId="77777777" w:rsidR="00495D2A" w:rsidRPr="00392E6B" w:rsidRDefault="00495D2A" w:rsidP="00495D2A">
            <w:pPr>
              <w:autoSpaceDE w:val="0"/>
              <w:autoSpaceDN w:val="0"/>
              <w:adjustRightInd w:val="0"/>
              <w:spacing w:line="259" w:lineRule="auto"/>
              <w:ind w:left="132" w:right="132"/>
              <w:jc w:val="both"/>
              <w:rPr>
                <w:rFonts w:asciiTheme="minorHAnsi" w:hAnsiTheme="minorHAnsi"/>
                <w:color w:val="000000"/>
                <w:sz w:val="22"/>
                <w:szCs w:val="22"/>
              </w:rPr>
            </w:pPr>
            <w:r w:rsidRPr="00392E6B">
              <w:rPr>
                <w:rFonts w:asciiTheme="minorHAnsi" w:hAnsiTheme="minorHAnsi"/>
                <w:color w:val="000000"/>
                <w:sz w:val="22"/>
                <w:szCs w:val="22"/>
              </w:rPr>
              <w:t>-</w:t>
            </w:r>
            <w:r w:rsidRPr="00392E6B">
              <w:rPr>
                <w:rFonts w:asciiTheme="minorHAnsi" w:hAnsiTheme="minorHAnsi"/>
                <w:color w:val="000000"/>
                <w:sz w:val="22"/>
                <w:szCs w:val="22"/>
              </w:rPr>
              <w:tab/>
              <w:t xml:space="preserve">ograniczania emisji liniowej, </w:t>
            </w:r>
          </w:p>
          <w:p w14:paraId="7D3B6246" w14:textId="77777777" w:rsidR="00495D2A" w:rsidRPr="00392E6B" w:rsidRDefault="00495D2A" w:rsidP="00495D2A">
            <w:pPr>
              <w:autoSpaceDE w:val="0"/>
              <w:autoSpaceDN w:val="0"/>
              <w:adjustRightInd w:val="0"/>
              <w:spacing w:line="259" w:lineRule="auto"/>
              <w:ind w:left="132" w:right="132"/>
              <w:jc w:val="both"/>
              <w:rPr>
                <w:rFonts w:asciiTheme="minorHAnsi" w:hAnsiTheme="minorHAnsi"/>
                <w:color w:val="000000"/>
                <w:sz w:val="22"/>
                <w:szCs w:val="22"/>
              </w:rPr>
            </w:pPr>
            <w:r w:rsidRPr="00392E6B">
              <w:rPr>
                <w:rFonts w:asciiTheme="minorHAnsi" w:hAnsiTheme="minorHAnsi"/>
                <w:color w:val="000000"/>
                <w:sz w:val="22"/>
                <w:szCs w:val="22"/>
              </w:rPr>
              <w:t>-</w:t>
            </w:r>
            <w:r w:rsidRPr="00392E6B">
              <w:rPr>
                <w:rFonts w:asciiTheme="minorHAnsi" w:hAnsiTheme="minorHAnsi"/>
                <w:color w:val="000000"/>
                <w:sz w:val="22"/>
                <w:szCs w:val="22"/>
              </w:rPr>
              <w:tab/>
              <w:t xml:space="preserve">ograniczania emisji z istotnych źródeł punktowych, </w:t>
            </w:r>
          </w:p>
          <w:p w14:paraId="6A361335" w14:textId="77777777" w:rsidR="00495D2A" w:rsidRPr="00392E6B" w:rsidRDefault="00495D2A" w:rsidP="00495D2A">
            <w:pPr>
              <w:autoSpaceDE w:val="0"/>
              <w:autoSpaceDN w:val="0"/>
              <w:adjustRightInd w:val="0"/>
              <w:spacing w:line="259" w:lineRule="auto"/>
              <w:ind w:left="132" w:right="132"/>
              <w:jc w:val="both"/>
              <w:rPr>
                <w:rFonts w:asciiTheme="minorHAnsi" w:hAnsiTheme="minorHAnsi"/>
                <w:color w:val="000000"/>
                <w:sz w:val="22"/>
                <w:szCs w:val="22"/>
              </w:rPr>
            </w:pPr>
            <w:r w:rsidRPr="00392E6B">
              <w:rPr>
                <w:rFonts w:asciiTheme="minorHAnsi" w:hAnsiTheme="minorHAnsi"/>
                <w:color w:val="000000"/>
                <w:sz w:val="22"/>
                <w:szCs w:val="22"/>
              </w:rPr>
              <w:t>-</w:t>
            </w:r>
            <w:r w:rsidRPr="00392E6B">
              <w:rPr>
                <w:rFonts w:asciiTheme="minorHAnsi" w:hAnsiTheme="minorHAnsi"/>
                <w:color w:val="000000"/>
                <w:sz w:val="22"/>
                <w:szCs w:val="22"/>
              </w:rPr>
              <w:tab/>
              <w:t>planowania przestrzennego.</w:t>
            </w:r>
          </w:p>
          <w:p w14:paraId="378BDB28" w14:textId="77777777" w:rsidR="00495D2A" w:rsidRPr="00392E6B" w:rsidRDefault="00495D2A" w:rsidP="00495D2A">
            <w:pPr>
              <w:autoSpaceDE w:val="0"/>
              <w:autoSpaceDN w:val="0"/>
              <w:adjustRightInd w:val="0"/>
              <w:spacing w:line="259" w:lineRule="auto"/>
              <w:ind w:left="132" w:right="132"/>
              <w:jc w:val="both"/>
              <w:rPr>
                <w:rFonts w:asciiTheme="minorHAnsi" w:hAnsiTheme="minorHAnsi"/>
                <w:color w:val="000000"/>
                <w:sz w:val="22"/>
                <w:szCs w:val="22"/>
              </w:rPr>
            </w:pPr>
          </w:p>
          <w:p w14:paraId="0B634D86" w14:textId="77777777" w:rsidR="00495D2A" w:rsidRPr="00392E6B" w:rsidRDefault="00495D2A" w:rsidP="00495D2A">
            <w:pPr>
              <w:spacing w:line="259" w:lineRule="auto"/>
              <w:ind w:left="132" w:right="132"/>
              <w:jc w:val="both"/>
              <w:rPr>
                <w:rFonts w:asciiTheme="minorHAnsi" w:hAnsiTheme="minorHAnsi"/>
                <w:sz w:val="22"/>
                <w:szCs w:val="22"/>
              </w:rPr>
            </w:pPr>
            <w:r w:rsidRPr="00392E6B">
              <w:rPr>
                <w:rFonts w:asciiTheme="minorHAnsi" w:hAnsiTheme="minorHAnsi"/>
                <w:sz w:val="22"/>
                <w:szCs w:val="22"/>
              </w:rPr>
              <w:t xml:space="preserve">SUBSTANCJE OBJĘTE PROGRAMEM I ŹRÓDŁA ICH POCHODZENIA </w:t>
            </w:r>
          </w:p>
          <w:p w14:paraId="7BA1C5CC" w14:textId="77777777" w:rsidR="00495D2A" w:rsidRPr="00392E6B" w:rsidRDefault="00495D2A" w:rsidP="00495D2A">
            <w:pPr>
              <w:spacing w:line="259" w:lineRule="auto"/>
              <w:ind w:left="132" w:right="132"/>
              <w:jc w:val="both"/>
              <w:rPr>
                <w:rFonts w:asciiTheme="minorHAnsi" w:hAnsiTheme="minorHAnsi"/>
                <w:sz w:val="22"/>
                <w:szCs w:val="22"/>
              </w:rPr>
            </w:pPr>
          </w:p>
          <w:p w14:paraId="082E2530" w14:textId="77777777" w:rsidR="00495D2A" w:rsidRPr="00392E6B" w:rsidRDefault="00495D2A" w:rsidP="00495D2A">
            <w:pPr>
              <w:spacing w:line="259" w:lineRule="auto"/>
              <w:ind w:left="132" w:right="132"/>
              <w:jc w:val="both"/>
              <w:rPr>
                <w:rFonts w:asciiTheme="minorHAnsi" w:hAnsiTheme="minorHAnsi"/>
                <w:b/>
                <w:sz w:val="22"/>
                <w:szCs w:val="22"/>
                <w:u w:val="single"/>
              </w:rPr>
            </w:pPr>
            <w:r w:rsidRPr="00392E6B">
              <w:rPr>
                <w:rFonts w:asciiTheme="minorHAnsi" w:hAnsiTheme="minorHAnsi"/>
                <w:b/>
                <w:sz w:val="22"/>
                <w:szCs w:val="22"/>
                <w:u w:val="single"/>
              </w:rPr>
              <w:t>Pyl zawieszony PM10, pył zawieszony PM2,5</w:t>
            </w:r>
          </w:p>
          <w:p w14:paraId="6D556280" w14:textId="08502514" w:rsidR="00495D2A" w:rsidRPr="00392E6B" w:rsidRDefault="00495D2A" w:rsidP="00495D2A">
            <w:pPr>
              <w:spacing w:line="259" w:lineRule="auto"/>
              <w:ind w:left="132" w:right="132"/>
              <w:jc w:val="both"/>
              <w:rPr>
                <w:rFonts w:asciiTheme="minorHAnsi" w:hAnsiTheme="minorHAnsi"/>
                <w:sz w:val="22"/>
                <w:szCs w:val="22"/>
              </w:rPr>
            </w:pPr>
            <w:r w:rsidRPr="00392E6B">
              <w:rPr>
                <w:rFonts w:asciiTheme="minorHAnsi" w:hAnsiTheme="minorHAnsi"/>
                <w:sz w:val="22"/>
                <w:szCs w:val="22"/>
              </w:rPr>
              <w:t>Pyl zawieszony PM10 i PM2,5 jest zanieczyszczeniem powietrza składającym się z mieszaniny cząstek drobnych stałych i ciekłych. Zanieczyszczenia pyłowe mogą pochodzić ze źródeł naturalnych lub antropogenicznych. Ilość pyłu PM10 i PM2,5 w powietrzu może wynikać z</w:t>
            </w:r>
            <w:r>
              <w:rPr>
                <w:rFonts w:asciiTheme="minorHAnsi" w:hAnsiTheme="minorHAnsi"/>
                <w:sz w:val="22"/>
                <w:szCs w:val="22"/>
              </w:rPr>
              <w:t> </w:t>
            </w:r>
            <w:r w:rsidRPr="00392E6B">
              <w:rPr>
                <w:rFonts w:asciiTheme="minorHAnsi" w:hAnsiTheme="minorHAnsi"/>
                <w:sz w:val="22"/>
                <w:szCs w:val="22"/>
              </w:rPr>
              <w:t>emisji bezpośredniej (pył pierwotny) lub też z reakcji między substancjami znajdującymi się w atmosferze (pył wtórny). Prekursorami pyłów wtórnych są przede wszystkim tlenki siarki, tlenki azotu, lotne związki organiczne i amoniak. Pył zawieszony może zawierać substancje toksyczne, takie jak wielopierścieniowe węglowodory aromatyczne (m. in. B(a)P), metale ciężkie oraz dioksyny i furany.</w:t>
            </w:r>
          </w:p>
          <w:p w14:paraId="7FB0ADF3" w14:textId="77777777" w:rsidR="00495D2A" w:rsidRPr="00392E6B" w:rsidRDefault="00495D2A" w:rsidP="00495D2A">
            <w:pPr>
              <w:spacing w:line="259" w:lineRule="auto"/>
              <w:jc w:val="both"/>
              <w:rPr>
                <w:rFonts w:asciiTheme="minorHAnsi" w:hAnsiTheme="minorHAnsi"/>
                <w:sz w:val="22"/>
                <w:szCs w:val="22"/>
              </w:rPr>
            </w:pPr>
          </w:p>
        </w:tc>
        <w:tc>
          <w:tcPr>
            <w:tcW w:w="4819" w:type="dxa"/>
            <w:gridSpan w:val="4"/>
            <w:tcBorders>
              <w:top w:val="single" w:sz="4" w:space="0" w:color="auto"/>
              <w:left w:val="single" w:sz="4" w:space="0" w:color="auto"/>
              <w:bottom w:val="single" w:sz="4" w:space="0" w:color="auto"/>
            </w:tcBorders>
            <w:shd w:val="clear" w:color="auto" w:fill="FFFFFF"/>
          </w:tcPr>
          <w:p w14:paraId="380E4162" w14:textId="77777777" w:rsidR="00495D2A" w:rsidRPr="00392E6B" w:rsidRDefault="00495D2A" w:rsidP="00495D2A">
            <w:pPr>
              <w:pStyle w:val="Tekstpodstawowy5"/>
              <w:shd w:val="clear" w:color="auto" w:fill="auto"/>
              <w:spacing w:line="259" w:lineRule="auto"/>
              <w:ind w:left="120" w:firstLine="0"/>
              <w:jc w:val="both"/>
              <w:rPr>
                <w:rFonts w:asciiTheme="minorHAnsi" w:hAnsiTheme="minorHAnsi" w:cs="Times New Roman"/>
                <w:sz w:val="22"/>
                <w:szCs w:val="22"/>
              </w:rPr>
            </w:pPr>
          </w:p>
        </w:tc>
        <w:tc>
          <w:tcPr>
            <w:tcW w:w="1828" w:type="dxa"/>
            <w:gridSpan w:val="2"/>
            <w:tcBorders>
              <w:top w:val="single" w:sz="4" w:space="0" w:color="auto"/>
              <w:left w:val="single" w:sz="4" w:space="0" w:color="auto"/>
              <w:bottom w:val="single" w:sz="4" w:space="0" w:color="auto"/>
              <w:right w:val="single" w:sz="4" w:space="0" w:color="auto"/>
            </w:tcBorders>
            <w:shd w:val="clear" w:color="auto" w:fill="FFFFFF"/>
          </w:tcPr>
          <w:p w14:paraId="15EF1B0E" w14:textId="77777777" w:rsidR="00495D2A" w:rsidRPr="00392E6B" w:rsidRDefault="00495D2A" w:rsidP="00495D2A">
            <w:pPr>
              <w:pStyle w:val="Tekstpodstawowy5"/>
              <w:shd w:val="clear" w:color="auto" w:fill="auto"/>
              <w:spacing w:line="259" w:lineRule="auto"/>
              <w:ind w:left="120" w:firstLine="0"/>
              <w:jc w:val="both"/>
              <w:rPr>
                <w:rFonts w:asciiTheme="minorHAnsi" w:hAnsiTheme="minorHAnsi" w:cs="Times New Roman"/>
                <w:sz w:val="22"/>
                <w:szCs w:val="22"/>
              </w:rPr>
            </w:pPr>
          </w:p>
        </w:tc>
      </w:tr>
      <w:tr w:rsidR="00495D2A" w:rsidRPr="00392E6B" w14:paraId="3DB12758" w14:textId="77777777" w:rsidTr="00811407">
        <w:tblPrEx>
          <w:tblLook w:val="04A0" w:firstRow="1" w:lastRow="0" w:firstColumn="1" w:lastColumn="0" w:noHBand="0" w:noVBand="1"/>
        </w:tblPrEx>
        <w:trPr>
          <w:gridBefore w:val="1"/>
          <w:wBefore w:w="50" w:type="dxa"/>
          <w:trHeight w:hRule="exact" w:val="3978"/>
        </w:trPr>
        <w:tc>
          <w:tcPr>
            <w:tcW w:w="8663" w:type="dxa"/>
            <w:tcBorders>
              <w:top w:val="single" w:sz="4" w:space="0" w:color="auto"/>
              <w:left w:val="single" w:sz="4" w:space="0" w:color="auto"/>
              <w:bottom w:val="single" w:sz="4" w:space="0" w:color="auto"/>
            </w:tcBorders>
            <w:shd w:val="clear" w:color="auto" w:fill="FFFFFF"/>
          </w:tcPr>
          <w:p w14:paraId="077B4938" w14:textId="77777777" w:rsidR="00495D2A" w:rsidRPr="00392E6B" w:rsidRDefault="00495D2A" w:rsidP="00495D2A">
            <w:pPr>
              <w:spacing w:line="259" w:lineRule="auto"/>
              <w:ind w:left="132" w:right="132"/>
              <w:jc w:val="both"/>
              <w:rPr>
                <w:rFonts w:asciiTheme="minorHAnsi" w:hAnsiTheme="minorHAnsi"/>
                <w:sz w:val="22"/>
                <w:szCs w:val="22"/>
              </w:rPr>
            </w:pPr>
          </w:p>
          <w:p w14:paraId="1FB4A4FD" w14:textId="77777777" w:rsidR="00495D2A" w:rsidRPr="00392E6B" w:rsidRDefault="00495D2A" w:rsidP="00495D2A">
            <w:pPr>
              <w:spacing w:line="259" w:lineRule="auto"/>
              <w:ind w:left="132" w:right="132"/>
              <w:jc w:val="both"/>
              <w:rPr>
                <w:rFonts w:asciiTheme="minorHAnsi" w:hAnsiTheme="minorHAnsi"/>
                <w:sz w:val="22"/>
                <w:szCs w:val="22"/>
              </w:rPr>
            </w:pPr>
            <w:r w:rsidRPr="00392E6B">
              <w:rPr>
                <w:rFonts w:asciiTheme="minorHAnsi" w:hAnsiTheme="minorHAnsi"/>
                <w:sz w:val="22"/>
                <w:szCs w:val="22"/>
              </w:rPr>
              <w:t>Wśród antropogenicznych źródeł emisji pyłów wymienić należy:</w:t>
            </w:r>
          </w:p>
          <w:p w14:paraId="702A47DD" w14:textId="77777777" w:rsidR="00495D2A" w:rsidRPr="00392E6B" w:rsidRDefault="00495D2A" w:rsidP="00495D2A">
            <w:pPr>
              <w:spacing w:line="259" w:lineRule="auto"/>
              <w:ind w:left="132" w:right="132"/>
              <w:jc w:val="both"/>
              <w:rPr>
                <w:rFonts w:asciiTheme="minorHAnsi" w:hAnsiTheme="minorHAnsi"/>
                <w:sz w:val="22"/>
                <w:szCs w:val="22"/>
              </w:rPr>
            </w:pPr>
            <w:r w:rsidRPr="00392E6B">
              <w:rPr>
                <w:rFonts w:asciiTheme="minorHAnsi" w:hAnsiTheme="minorHAnsi"/>
                <w:sz w:val="22"/>
                <w:szCs w:val="22"/>
              </w:rPr>
              <w:t>•</w:t>
            </w:r>
            <w:r w:rsidRPr="00392E6B">
              <w:rPr>
                <w:rFonts w:asciiTheme="minorHAnsi" w:hAnsiTheme="minorHAnsi"/>
                <w:sz w:val="22"/>
                <w:szCs w:val="22"/>
              </w:rPr>
              <w:tab/>
              <w:t>źródła przemysłowe (energetyczne spalanie paliw i źródła technologiczne),</w:t>
            </w:r>
          </w:p>
          <w:p w14:paraId="2113CDD7" w14:textId="77777777" w:rsidR="00495D2A" w:rsidRPr="00392E6B" w:rsidRDefault="00495D2A" w:rsidP="00495D2A">
            <w:pPr>
              <w:spacing w:line="259" w:lineRule="auto"/>
              <w:ind w:left="132" w:right="132"/>
              <w:jc w:val="both"/>
              <w:rPr>
                <w:rFonts w:asciiTheme="minorHAnsi" w:hAnsiTheme="minorHAnsi"/>
                <w:sz w:val="22"/>
                <w:szCs w:val="22"/>
              </w:rPr>
            </w:pPr>
            <w:r w:rsidRPr="00392E6B">
              <w:rPr>
                <w:rFonts w:asciiTheme="minorHAnsi" w:hAnsiTheme="minorHAnsi"/>
                <w:sz w:val="22"/>
                <w:szCs w:val="22"/>
              </w:rPr>
              <w:t>•</w:t>
            </w:r>
            <w:r w:rsidRPr="00392E6B">
              <w:rPr>
                <w:rFonts w:asciiTheme="minorHAnsi" w:hAnsiTheme="minorHAnsi"/>
                <w:sz w:val="22"/>
                <w:szCs w:val="22"/>
              </w:rPr>
              <w:tab/>
              <w:t>transport samochodowy,</w:t>
            </w:r>
          </w:p>
          <w:p w14:paraId="0FCC81F5" w14:textId="77777777" w:rsidR="00495D2A" w:rsidRPr="00392E6B" w:rsidRDefault="00495D2A" w:rsidP="00495D2A">
            <w:pPr>
              <w:spacing w:line="259" w:lineRule="auto"/>
              <w:ind w:left="132" w:right="132"/>
              <w:jc w:val="both"/>
              <w:rPr>
                <w:rFonts w:asciiTheme="minorHAnsi" w:hAnsiTheme="minorHAnsi"/>
                <w:sz w:val="22"/>
                <w:szCs w:val="22"/>
              </w:rPr>
            </w:pPr>
            <w:r w:rsidRPr="00392E6B">
              <w:rPr>
                <w:rFonts w:asciiTheme="minorHAnsi" w:hAnsiTheme="minorHAnsi"/>
                <w:sz w:val="22"/>
                <w:szCs w:val="22"/>
              </w:rPr>
              <w:t>•</w:t>
            </w:r>
            <w:r w:rsidRPr="00392E6B">
              <w:rPr>
                <w:rFonts w:asciiTheme="minorHAnsi" w:hAnsiTheme="minorHAnsi"/>
                <w:sz w:val="22"/>
                <w:szCs w:val="22"/>
              </w:rPr>
              <w:tab/>
              <w:t xml:space="preserve">spalanie paliw w sektorze bytowo-gospodarczym. </w:t>
            </w:r>
          </w:p>
          <w:p w14:paraId="33A2471B" w14:textId="77777777" w:rsidR="00495D2A" w:rsidRPr="00392E6B" w:rsidRDefault="00495D2A" w:rsidP="00495D2A">
            <w:pPr>
              <w:spacing w:line="259" w:lineRule="auto"/>
              <w:ind w:left="132" w:right="132"/>
              <w:jc w:val="both"/>
              <w:rPr>
                <w:rFonts w:asciiTheme="minorHAnsi" w:hAnsiTheme="minorHAnsi"/>
                <w:sz w:val="22"/>
                <w:szCs w:val="22"/>
              </w:rPr>
            </w:pPr>
            <w:r w:rsidRPr="00392E6B">
              <w:rPr>
                <w:rFonts w:asciiTheme="minorHAnsi" w:hAnsiTheme="minorHAnsi"/>
                <w:sz w:val="22"/>
                <w:szCs w:val="22"/>
              </w:rPr>
              <w:t>Do źródeł naturalnych należą przede wszystkim pylenie traw, erozja gleb, wietrzenie skał, aerozol morski oraz wybuchy wulkanów.</w:t>
            </w:r>
          </w:p>
          <w:p w14:paraId="738EAC00" w14:textId="0D1B619F" w:rsidR="00495D2A" w:rsidRPr="00392E6B" w:rsidRDefault="00495D2A" w:rsidP="00495D2A">
            <w:pPr>
              <w:spacing w:line="259" w:lineRule="auto"/>
              <w:ind w:left="132" w:right="132"/>
              <w:jc w:val="both"/>
              <w:rPr>
                <w:rFonts w:asciiTheme="minorHAnsi" w:hAnsiTheme="minorHAnsi"/>
                <w:sz w:val="22"/>
                <w:szCs w:val="22"/>
              </w:rPr>
            </w:pPr>
            <w:r w:rsidRPr="00392E6B">
              <w:rPr>
                <w:rFonts w:asciiTheme="minorHAnsi" w:hAnsiTheme="minorHAnsi"/>
                <w:sz w:val="22"/>
                <w:szCs w:val="22"/>
              </w:rPr>
              <w:t>Najwięcej frakcji PM2,5 w pyle ogółem (TSP) występuje w sektorze komunalno-bytowym. Najmniejsze ilości pyłu PM2,5 w pyle ogółem występują w procesach wydobycia i przetwórstwa kopalin, gdzie w największym stopniu emitowany jest pył o większych frakcjach. Znaczna część emisji pyłu PM 10 i PM2,5 z transportu drogowego pochodzi z</w:t>
            </w:r>
            <w:r>
              <w:rPr>
                <w:rFonts w:asciiTheme="minorHAnsi" w:hAnsiTheme="minorHAnsi"/>
                <w:sz w:val="22"/>
                <w:szCs w:val="22"/>
              </w:rPr>
              <w:t> </w:t>
            </w:r>
            <w:r w:rsidRPr="00392E6B">
              <w:rPr>
                <w:rFonts w:asciiTheme="minorHAnsi" w:hAnsiTheme="minorHAnsi"/>
                <w:sz w:val="22"/>
                <w:szCs w:val="22"/>
              </w:rPr>
              <w:t>procesów innych niż spalanie paliw, do których zaliczyć można ścieranie okładzin samochodowych (np. opon i hamulców) oraz ścieranie nawierzchni dróg.</w:t>
            </w:r>
          </w:p>
          <w:p w14:paraId="436969FF" w14:textId="77777777" w:rsidR="00495D2A" w:rsidRPr="00392E6B" w:rsidRDefault="00495D2A" w:rsidP="00495D2A">
            <w:pPr>
              <w:autoSpaceDE w:val="0"/>
              <w:spacing w:line="259" w:lineRule="auto"/>
              <w:ind w:left="132" w:right="131"/>
              <w:jc w:val="both"/>
              <w:rPr>
                <w:rFonts w:asciiTheme="minorHAnsi" w:hAnsiTheme="minorHAnsi"/>
                <w:color w:val="000000"/>
                <w:sz w:val="22"/>
                <w:szCs w:val="22"/>
              </w:rPr>
            </w:pPr>
          </w:p>
        </w:tc>
        <w:tc>
          <w:tcPr>
            <w:tcW w:w="4819" w:type="dxa"/>
            <w:gridSpan w:val="4"/>
            <w:tcBorders>
              <w:top w:val="single" w:sz="4" w:space="0" w:color="auto"/>
              <w:left w:val="single" w:sz="4" w:space="0" w:color="auto"/>
              <w:bottom w:val="single" w:sz="4" w:space="0" w:color="auto"/>
            </w:tcBorders>
            <w:shd w:val="clear" w:color="auto" w:fill="FFFFFF"/>
          </w:tcPr>
          <w:p w14:paraId="3E1427FD" w14:textId="77777777" w:rsidR="00495D2A" w:rsidRPr="00392E6B" w:rsidRDefault="00495D2A" w:rsidP="00495D2A">
            <w:pPr>
              <w:pStyle w:val="Tekstpodstawowy5"/>
              <w:shd w:val="clear" w:color="auto" w:fill="auto"/>
              <w:spacing w:line="259" w:lineRule="auto"/>
              <w:ind w:left="120" w:firstLine="0"/>
              <w:jc w:val="both"/>
              <w:rPr>
                <w:rFonts w:asciiTheme="minorHAnsi" w:hAnsiTheme="minorHAnsi" w:cs="Times New Roman"/>
                <w:sz w:val="22"/>
                <w:szCs w:val="22"/>
              </w:rPr>
            </w:pPr>
          </w:p>
        </w:tc>
        <w:tc>
          <w:tcPr>
            <w:tcW w:w="1828" w:type="dxa"/>
            <w:gridSpan w:val="2"/>
            <w:tcBorders>
              <w:top w:val="single" w:sz="4" w:space="0" w:color="auto"/>
              <w:left w:val="single" w:sz="4" w:space="0" w:color="auto"/>
              <w:bottom w:val="single" w:sz="4" w:space="0" w:color="auto"/>
              <w:right w:val="single" w:sz="4" w:space="0" w:color="auto"/>
            </w:tcBorders>
            <w:shd w:val="clear" w:color="auto" w:fill="FFFFFF"/>
          </w:tcPr>
          <w:p w14:paraId="264EF246" w14:textId="77777777" w:rsidR="00495D2A" w:rsidRPr="00392E6B" w:rsidRDefault="00495D2A" w:rsidP="00495D2A">
            <w:pPr>
              <w:pStyle w:val="Tekstpodstawowy5"/>
              <w:shd w:val="clear" w:color="auto" w:fill="auto"/>
              <w:spacing w:line="259" w:lineRule="auto"/>
              <w:ind w:left="120" w:firstLine="0"/>
              <w:jc w:val="both"/>
              <w:rPr>
                <w:rFonts w:asciiTheme="minorHAnsi" w:hAnsiTheme="minorHAnsi" w:cs="Times New Roman"/>
                <w:sz w:val="22"/>
                <w:szCs w:val="22"/>
              </w:rPr>
            </w:pPr>
          </w:p>
        </w:tc>
      </w:tr>
      <w:tr w:rsidR="00495D2A" w:rsidRPr="00392E6B" w14:paraId="23809EE2" w14:textId="77777777" w:rsidTr="00811407">
        <w:tblPrEx>
          <w:tblLook w:val="04A0" w:firstRow="1" w:lastRow="0" w:firstColumn="1" w:lastColumn="0" w:noHBand="0" w:noVBand="1"/>
        </w:tblPrEx>
        <w:trPr>
          <w:gridBefore w:val="1"/>
          <w:wBefore w:w="50" w:type="dxa"/>
          <w:trHeight w:hRule="exact" w:val="574"/>
        </w:trPr>
        <w:tc>
          <w:tcPr>
            <w:tcW w:w="15310" w:type="dxa"/>
            <w:gridSpan w:val="7"/>
            <w:tcBorders>
              <w:top w:val="single" w:sz="4" w:space="0" w:color="auto"/>
              <w:left w:val="single" w:sz="4" w:space="0" w:color="auto"/>
              <w:bottom w:val="single" w:sz="4" w:space="0" w:color="auto"/>
              <w:right w:val="single" w:sz="4" w:space="0" w:color="auto"/>
            </w:tcBorders>
            <w:shd w:val="clear" w:color="auto" w:fill="FFFFFF"/>
            <w:vAlign w:val="center"/>
          </w:tcPr>
          <w:p w14:paraId="503F327C" w14:textId="77777777" w:rsidR="00495D2A" w:rsidRPr="00392E6B" w:rsidRDefault="00495D2A" w:rsidP="00495D2A">
            <w:pPr>
              <w:autoSpaceDE w:val="0"/>
              <w:spacing w:line="259" w:lineRule="auto"/>
              <w:ind w:right="130"/>
              <w:jc w:val="both"/>
              <w:rPr>
                <w:rStyle w:val="Tekstpodstawowy1"/>
                <w:rFonts w:asciiTheme="minorHAnsi" w:hAnsiTheme="minorHAnsi"/>
                <w:b/>
                <w:sz w:val="22"/>
                <w:szCs w:val="22"/>
              </w:rPr>
            </w:pPr>
            <w:r w:rsidRPr="00392E6B">
              <w:rPr>
                <w:rFonts w:asciiTheme="minorHAnsi" w:hAnsiTheme="minorHAnsi"/>
                <w:b/>
                <w:color w:val="000000"/>
                <w:sz w:val="22"/>
                <w:szCs w:val="22"/>
              </w:rPr>
              <w:t xml:space="preserve"> Substancje objęte Programem i źródła ich pochodzenia </w:t>
            </w:r>
          </w:p>
        </w:tc>
      </w:tr>
      <w:tr w:rsidR="00495D2A" w:rsidRPr="00392E6B" w14:paraId="3410CEE0" w14:textId="77777777" w:rsidTr="00811407">
        <w:tblPrEx>
          <w:tblLook w:val="04A0" w:firstRow="1" w:lastRow="0" w:firstColumn="1" w:lastColumn="0" w:noHBand="0" w:noVBand="1"/>
        </w:tblPrEx>
        <w:trPr>
          <w:gridBefore w:val="1"/>
          <w:wBefore w:w="50" w:type="dxa"/>
          <w:trHeight w:hRule="exact" w:val="2826"/>
        </w:trPr>
        <w:tc>
          <w:tcPr>
            <w:tcW w:w="8663" w:type="dxa"/>
            <w:tcBorders>
              <w:top w:val="single" w:sz="4" w:space="0" w:color="auto"/>
              <w:left w:val="single" w:sz="4" w:space="0" w:color="auto"/>
              <w:bottom w:val="single" w:sz="4" w:space="0" w:color="auto"/>
            </w:tcBorders>
            <w:shd w:val="clear" w:color="auto" w:fill="FFFFFF"/>
          </w:tcPr>
          <w:p w14:paraId="185C03CB" w14:textId="77777777" w:rsidR="00495D2A" w:rsidRPr="00392E6B" w:rsidRDefault="00495D2A" w:rsidP="00495D2A">
            <w:pPr>
              <w:tabs>
                <w:tab w:val="left" w:pos="2064"/>
              </w:tabs>
              <w:autoSpaceDE w:val="0"/>
              <w:spacing w:line="259" w:lineRule="auto"/>
              <w:ind w:left="130" w:right="130"/>
              <w:jc w:val="both"/>
              <w:rPr>
                <w:rFonts w:asciiTheme="minorHAnsi" w:hAnsiTheme="minorHAnsi"/>
                <w:color w:val="000000"/>
                <w:sz w:val="22"/>
                <w:szCs w:val="22"/>
              </w:rPr>
            </w:pPr>
            <w:r w:rsidRPr="00392E6B">
              <w:rPr>
                <w:rFonts w:asciiTheme="minorHAnsi" w:hAnsiTheme="minorHAnsi"/>
                <w:color w:val="000000"/>
                <w:sz w:val="22"/>
                <w:szCs w:val="22"/>
              </w:rPr>
              <w:t>Pył zawieszony PM10, pył zawieszony PM2,5</w:t>
            </w:r>
          </w:p>
          <w:p w14:paraId="1D0A455C" w14:textId="42FFCFA7" w:rsidR="00495D2A" w:rsidRPr="00392E6B" w:rsidRDefault="00495D2A" w:rsidP="00495D2A">
            <w:pPr>
              <w:autoSpaceDE w:val="0"/>
              <w:spacing w:line="259" w:lineRule="auto"/>
              <w:ind w:left="132" w:right="130"/>
              <w:jc w:val="both"/>
              <w:rPr>
                <w:rFonts w:asciiTheme="minorHAnsi" w:hAnsiTheme="minorHAnsi"/>
                <w:color w:val="000000"/>
                <w:sz w:val="22"/>
                <w:szCs w:val="22"/>
              </w:rPr>
            </w:pPr>
            <w:r w:rsidRPr="00392E6B">
              <w:rPr>
                <w:rFonts w:asciiTheme="minorHAnsi" w:hAnsiTheme="minorHAnsi"/>
                <w:color w:val="000000"/>
                <w:sz w:val="22"/>
                <w:szCs w:val="22"/>
              </w:rPr>
              <w:t>Pył zawieszony PM10 i PM2,5 jest zanieczyszczeniem powietrza składającym się z mieszaniny cząstek drobnych stałych i ciekłych. Zanieczyszczenia pyłowe mogą pochodzić ze źródeł naturalnych lub antropogenicznych. Ilość pyłu PM10 i PM2,5 w powietrzu może wynikać z</w:t>
            </w:r>
            <w:r>
              <w:rPr>
                <w:rFonts w:asciiTheme="minorHAnsi" w:hAnsiTheme="minorHAnsi"/>
                <w:color w:val="000000"/>
                <w:sz w:val="22"/>
                <w:szCs w:val="22"/>
              </w:rPr>
              <w:t> </w:t>
            </w:r>
            <w:r w:rsidRPr="00392E6B">
              <w:rPr>
                <w:rFonts w:asciiTheme="minorHAnsi" w:hAnsiTheme="minorHAnsi"/>
                <w:color w:val="000000"/>
                <w:sz w:val="22"/>
                <w:szCs w:val="22"/>
              </w:rPr>
              <w:t>emisji bezpośredniej (pył pierwotny) lub też z reakcji między substancjami znajdującymi się w atmosferze (pył wtórny). Prekursorami pyłów wtórnych  są przede wszystkim tlenki siarki, tlenki azotu, lotne związki organiczne i amoniak. Pył zawieszony może zawierać substancje toksyczne, takie jak wielopierścieniowe węglowodory aromatyczne (m. in. B(a)P), metale ciężkie oraz dioksyny i furany.</w:t>
            </w:r>
          </w:p>
        </w:tc>
        <w:tc>
          <w:tcPr>
            <w:tcW w:w="4819" w:type="dxa"/>
            <w:gridSpan w:val="4"/>
            <w:tcBorders>
              <w:top w:val="single" w:sz="4" w:space="0" w:color="auto"/>
              <w:left w:val="single" w:sz="4" w:space="0" w:color="auto"/>
              <w:bottom w:val="single" w:sz="4" w:space="0" w:color="auto"/>
            </w:tcBorders>
            <w:shd w:val="clear" w:color="auto" w:fill="FFFFFF"/>
          </w:tcPr>
          <w:p w14:paraId="2E13A042" w14:textId="77777777" w:rsidR="00495D2A" w:rsidRPr="00392E6B" w:rsidRDefault="00495D2A" w:rsidP="00495D2A">
            <w:pPr>
              <w:autoSpaceDE w:val="0"/>
              <w:spacing w:line="259" w:lineRule="auto"/>
              <w:ind w:left="130" w:right="273"/>
              <w:jc w:val="both"/>
              <w:rPr>
                <w:rFonts w:asciiTheme="minorHAnsi" w:hAnsiTheme="minorHAnsi"/>
                <w:color w:val="000000"/>
                <w:sz w:val="22"/>
                <w:szCs w:val="22"/>
              </w:rPr>
            </w:pPr>
            <w:r w:rsidRPr="00392E6B">
              <w:rPr>
                <w:rFonts w:asciiTheme="minorHAnsi" w:hAnsiTheme="minorHAnsi"/>
                <w:color w:val="000000"/>
                <w:sz w:val="22"/>
                <w:szCs w:val="22"/>
              </w:rPr>
              <w:t xml:space="preserve">Ochrona powietrza atmosferycznego i klimatu - obszar interwencji 1 </w:t>
            </w:r>
          </w:p>
          <w:p w14:paraId="41F7C28B" w14:textId="77777777" w:rsidR="00495D2A" w:rsidRPr="00392E6B" w:rsidRDefault="00495D2A" w:rsidP="00495D2A">
            <w:pPr>
              <w:pStyle w:val="Tekstpodstawowy5"/>
              <w:spacing w:line="259" w:lineRule="auto"/>
              <w:ind w:left="45"/>
              <w:jc w:val="both"/>
              <w:rPr>
                <w:rFonts w:asciiTheme="minorHAnsi" w:hAnsiTheme="minorHAnsi" w:cs="Times New Roman"/>
                <w:sz w:val="22"/>
                <w:szCs w:val="22"/>
              </w:rPr>
            </w:pPr>
          </w:p>
        </w:tc>
        <w:tc>
          <w:tcPr>
            <w:tcW w:w="1828" w:type="dxa"/>
            <w:gridSpan w:val="2"/>
            <w:tcBorders>
              <w:top w:val="single" w:sz="4" w:space="0" w:color="auto"/>
              <w:left w:val="single" w:sz="4" w:space="0" w:color="auto"/>
              <w:bottom w:val="single" w:sz="4" w:space="0" w:color="auto"/>
              <w:right w:val="single" w:sz="4" w:space="0" w:color="auto"/>
            </w:tcBorders>
            <w:shd w:val="clear" w:color="auto" w:fill="FFFFFF"/>
          </w:tcPr>
          <w:p w14:paraId="58EF1BAC" w14:textId="77777777" w:rsidR="00495D2A" w:rsidRPr="00392E6B" w:rsidRDefault="00495D2A" w:rsidP="00495D2A">
            <w:pPr>
              <w:pStyle w:val="Tekstpodstawowy5"/>
              <w:spacing w:line="259" w:lineRule="auto"/>
              <w:ind w:left="557"/>
              <w:jc w:val="both"/>
              <w:rPr>
                <w:rFonts w:asciiTheme="minorHAnsi" w:hAnsiTheme="minorHAnsi" w:cs="Times New Roman"/>
                <w:sz w:val="22"/>
                <w:szCs w:val="22"/>
              </w:rPr>
            </w:pPr>
          </w:p>
          <w:p w14:paraId="680572C5" w14:textId="77777777" w:rsidR="00495D2A" w:rsidRPr="00392E6B" w:rsidRDefault="00495D2A" w:rsidP="00495D2A">
            <w:pPr>
              <w:pStyle w:val="Tekstpodstawowy5"/>
              <w:spacing w:line="259" w:lineRule="auto"/>
              <w:ind w:left="557"/>
              <w:jc w:val="both"/>
              <w:rPr>
                <w:rStyle w:val="Tekstpodstawowy1"/>
                <w:rFonts w:asciiTheme="minorHAnsi" w:hAnsiTheme="minorHAnsi"/>
                <w:sz w:val="22"/>
                <w:szCs w:val="22"/>
              </w:rPr>
            </w:pPr>
            <w:r w:rsidRPr="00392E6B">
              <w:rPr>
                <w:rFonts w:asciiTheme="minorHAnsi" w:hAnsiTheme="minorHAnsi" w:cs="Times New Roman"/>
                <w:sz w:val="22"/>
                <w:szCs w:val="22"/>
              </w:rPr>
              <w:t>Zgodność</w:t>
            </w:r>
          </w:p>
        </w:tc>
      </w:tr>
      <w:tr w:rsidR="00495D2A" w:rsidRPr="00392E6B" w14:paraId="70DB2CC9" w14:textId="77777777" w:rsidTr="00811407">
        <w:tblPrEx>
          <w:tblLook w:val="04A0" w:firstRow="1" w:lastRow="0" w:firstColumn="1" w:lastColumn="0" w:noHBand="0" w:noVBand="1"/>
        </w:tblPrEx>
        <w:trPr>
          <w:gridBefore w:val="1"/>
          <w:wBefore w:w="50" w:type="dxa"/>
          <w:trHeight w:hRule="exact" w:val="3694"/>
        </w:trPr>
        <w:tc>
          <w:tcPr>
            <w:tcW w:w="8663" w:type="dxa"/>
            <w:tcBorders>
              <w:top w:val="single" w:sz="4" w:space="0" w:color="auto"/>
              <w:left w:val="single" w:sz="4" w:space="0" w:color="auto"/>
              <w:bottom w:val="single" w:sz="4" w:space="0" w:color="auto"/>
            </w:tcBorders>
            <w:shd w:val="clear" w:color="auto" w:fill="FFFFFF"/>
          </w:tcPr>
          <w:p w14:paraId="03DD4304" w14:textId="77777777" w:rsidR="00495D2A" w:rsidRPr="00392E6B" w:rsidRDefault="00495D2A" w:rsidP="00495D2A">
            <w:pPr>
              <w:autoSpaceDE w:val="0"/>
              <w:spacing w:line="259" w:lineRule="auto"/>
              <w:ind w:left="274" w:right="131"/>
              <w:jc w:val="both"/>
              <w:rPr>
                <w:rFonts w:asciiTheme="minorHAnsi" w:hAnsiTheme="minorHAnsi"/>
                <w:color w:val="000000"/>
                <w:sz w:val="22"/>
                <w:szCs w:val="22"/>
              </w:rPr>
            </w:pPr>
            <w:r w:rsidRPr="00392E6B">
              <w:rPr>
                <w:rFonts w:asciiTheme="minorHAnsi" w:hAnsiTheme="minorHAnsi"/>
                <w:color w:val="000000"/>
                <w:sz w:val="22"/>
                <w:szCs w:val="22"/>
              </w:rPr>
              <w:lastRenderedPageBreak/>
              <w:t>Wśród antropogenicznych źródeł emisji pyłów wymienić należy:</w:t>
            </w:r>
          </w:p>
          <w:p w14:paraId="5A60A98C" w14:textId="77777777" w:rsidR="00495D2A" w:rsidRPr="00392E6B" w:rsidRDefault="00495D2A" w:rsidP="00667583">
            <w:pPr>
              <w:numPr>
                <w:ilvl w:val="0"/>
                <w:numId w:val="115"/>
              </w:numPr>
              <w:autoSpaceDE w:val="0"/>
              <w:spacing w:line="259" w:lineRule="auto"/>
              <w:ind w:left="274" w:right="131" w:firstLine="0"/>
              <w:jc w:val="both"/>
              <w:rPr>
                <w:rFonts w:asciiTheme="minorHAnsi" w:hAnsiTheme="minorHAnsi"/>
                <w:color w:val="000000"/>
                <w:sz w:val="22"/>
                <w:szCs w:val="22"/>
              </w:rPr>
            </w:pPr>
            <w:r w:rsidRPr="00392E6B">
              <w:rPr>
                <w:rFonts w:asciiTheme="minorHAnsi" w:hAnsiTheme="minorHAnsi"/>
                <w:color w:val="000000"/>
                <w:sz w:val="22"/>
                <w:szCs w:val="22"/>
              </w:rPr>
              <w:t>źródła przemysłowe (energetyczne spalanie paliw i źródła technologiczne),</w:t>
            </w:r>
          </w:p>
          <w:p w14:paraId="4955496F" w14:textId="77777777" w:rsidR="00495D2A" w:rsidRPr="00392E6B" w:rsidRDefault="00495D2A" w:rsidP="00667583">
            <w:pPr>
              <w:numPr>
                <w:ilvl w:val="0"/>
                <w:numId w:val="115"/>
              </w:numPr>
              <w:autoSpaceDE w:val="0"/>
              <w:spacing w:line="259" w:lineRule="auto"/>
              <w:ind w:left="274" w:right="131" w:firstLine="0"/>
              <w:jc w:val="both"/>
              <w:rPr>
                <w:rFonts w:asciiTheme="minorHAnsi" w:hAnsiTheme="minorHAnsi"/>
                <w:color w:val="000000"/>
                <w:sz w:val="22"/>
                <w:szCs w:val="22"/>
              </w:rPr>
            </w:pPr>
            <w:r w:rsidRPr="00392E6B">
              <w:rPr>
                <w:rFonts w:asciiTheme="minorHAnsi" w:hAnsiTheme="minorHAnsi"/>
                <w:color w:val="000000"/>
                <w:sz w:val="22"/>
                <w:szCs w:val="22"/>
              </w:rPr>
              <w:t>transport samochodowy,</w:t>
            </w:r>
          </w:p>
          <w:p w14:paraId="67EEFE8A" w14:textId="77777777" w:rsidR="00495D2A" w:rsidRPr="00392E6B" w:rsidRDefault="00495D2A" w:rsidP="00667583">
            <w:pPr>
              <w:numPr>
                <w:ilvl w:val="0"/>
                <w:numId w:val="115"/>
              </w:numPr>
              <w:autoSpaceDE w:val="0"/>
              <w:spacing w:line="259" w:lineRule="auto"/>
              <w:ind w:left="274" w:right="131" w:firstLine="0"/>
              <w:jc w:val="both"/>
              <w:rPr>
                <w:rFonts w:asciiTheme="minorHAnsi" w:hAnsiTheme="minorHAnsi"/>
                <w:color w:val="000000"/>
                <w:sz w:val="22"/>
                <w:szCs w:val="22"/>
              </w:rPr>
            </w:pPr>
            <w:r w:rsidRPr="00392E6B">
              <w:rPr>
                <w:rFonts w:asciiTheme="minorHAnsi" w:hAnsiTheme="minorHAnsi"/>
                <w:color w:val="000000"/>
                <w:sz w:val="22"/>
                <w:szCs w:val="22"/>
              </w:rPr>
              <w:t xml:space="preserve">spalanie paliw w sektorze bytowo-gospodarczym. </w:t>
            </w:r>
          </w:p>
          <w:p w14:paraId="56A7DE74" w14:textId="77777777" w:rsidR="00495D2A" w:rsidRPr="00392E6B" w:rsidRDefault="00495D2A" w:rsidP="00495D2A">
            <w:pPr>
              <w:autoSpaceDE w:val="0"/>
              <w:spacing w:line="259" w:lineRule="auto"/>
              <w:ind w:left="274" w:right="131"/>
              <w:jc w:val="both"/>
              <w:rPr>
                <w:rFonts w:asciiTheme="minorHAnsi" w:hAnsiTheme="minorHAnsi"/>
                <w:color w:val="000000"/>
                <w:sz w:val="22"/>
                <w:szCs w:val="22"/>
              </w:rPr>
            </w:pPr>
            <w:r w:rsidRPr="00392E6B">
              <w:rPr>
                <w:rFonts w:asciiTheme="minorHAnsi" w:hAnsiTheme="minorHAnsi"/>
                <w:color w:val="000000"/>
                <w:sz w:val="22"/>
                <w:szCs w:val="22"/>
              </w:rPr>
              <w:t>Do źródeł naturalnych należą przede wszystkim pylenie traw, erozja gleb, wietrzenie skał, aerozol morski oraz wybuchy wulkanów.</w:t>
            </w:r>
          </w:p>
          <w:p w14:paraId="010DFEAE" w14:textId="77777777" w:rsidR="00495D2A" w:rsidRPr="00392E6B" w:rsidRDefault="00495D2A" w:rsidP="00495D2A">
            <w:pPr>
              <w:autoSpaceDE w:val="0"/>
              <w:spacing w:line="259" w:lineRule="auto"/>
              <w:ind w:left="274" w:right="131"/>
              <w:jc w:val="both"/>
              <w:rPr>
                <w:rFonts w:asciiTheme="minorHAnsi" w:hAnsiTheme="minorHAnsi"/>
                <w:color w:val="000000"/>
                <w:sz w:val="22"/>
                <w:szCs w:val="22"/>
              </w:rPr>
            </w:pPr>
            <w:r w:rsidRPr="00392E6B">
              <w:rPr>
                <w:rFonts w:asciiTheme="minorHAnsi" w:hAnsiTheme="minorHAnsi"/>
                <w:color w:val="000000"/>
                <w:sz w:val="22"/>
                <w:szCs w:val="22"/>
              </w:rPr>
              <w:t>Najwięcej frakcji PM2,5 w pyle ogółem (TSP) występuje w sektorze komunalno-bytowym. Najmniejsze ilości pyłu PM2,5 w pyle ogółem występują w procesach wydobycia i przetwórstwa kopalin, gdzie w największym stopniu emitowany jest pył o większych frakcjach. Znaczna część emisji pyłu PM 10 i PM2,5 z transportu drogowego pochodzi z procesów innych niż spalanie paliw, do których zaliczyć można ścieranie okładzin samochodowych (np. opon i hamulców) oraz ścieranie nawierzchni dróg.</w:t>
            </w:r>
          </w:p>
          <w:p w14:paraId="10F01A54" w14:textId="77777777" w:rsidR="00495D2A" w:rsidRPr="00392E6B" w:rsidRDefault="00495D2A" w:rsidP="00495D2A">
            <w:pPr>
              <w:autoSpaceDE w:val="0"/>
              <w:spacing w:line="259" w:lineRule="auto"/>
              <w:jc w:val="both"/>
              <w:rPr>
                <w:rFonts w:asciiTheme="minorHAnsi" w:hAnsiTheme="minorHAnsi"/>
                <w:color w:val="000000"/>
                <w:sz w:val="22"/>
                <w:szCs w:val="22"/>
              </w:rPr>
            </w:pPr>
          </w:p>
        </w:tc>
        <w:tc>
          <w:tcPr>
            <w:tcW w:w="4819" w:type="dxa"/>
            <w:gridSpan w:val="4"/>
            <w:tcBorders>
              <w:top w:val="single" w:sz="4" w:space="0" w:color="auto"/>
              <w:left w:val="single" w:sz="4" w:space="0" w:color="auto"/>
              <w:bottom w:val="single" w:sz="4" w:space="0" w:color="auto"/>
            </w:tcBorders>
            <w:shd w:val="clear" w:color="auto" w:fill="FFFFFF"/>
          </w:tcPr>
          <w:p w14:paraId="662EB612" w14:textId="77777777" w:rsidR="00495D2A" w:rsidRPr="00392E6B" w:rsidRDefault="00495D2A" w:rsidP="00495D2A">
            <w:pPr>
              <w:autoSpaceDE w:val="0"/>
              <w:spacing w:line="259" w:lineRule="auto"/>
              <w:jc w:val="both"/>
              <w:rPr>
                <w:rFonts w:asciiTheme="minorHAnsi" w:hAnsiTheme="minorHAnsi"/>
                <w:color w:val="000000"/>
                <w:sz w:val="22"/>
                <w:szCs w:val="22"/>
              </w:rPr>
            </w:pPr>
          </w:p>
          <w:p w14:paraId="290BC6AA" w14:textId="77777777" w:rsidR="00495D2A" w:rsidRPr="00392E6B" w:rsidRDefault="00495D2A" w:rsidP="00495D2A">
            <w:pPr>
              <w:autoSpaceDE w:val="0"/>
              <w:spacing w:line="259" w:lineRule="auto"/>
              <w:jc w:val="both"/>
              <w:rPr>
                <w:rFonts w:asciiTheme="minorHAnsi" w:hAnsiTheme="minorHAnsi"/>
                <w:color w:val="000000"/>
                <w:sz w:val="22"/>
                <w:szCs w:val="22"/>
              </w:rPr>
            </w:pPr>
            <w:r w:rsidRPr="00392E6B">
              <w:rPr>
                <w:rFonts w:asciiTheme="minorHAnsi" w:hAnsiTheme="minorHAnsi"/>
                <w:color w:val="000000"/>
                <w:sz w:val="22"/>
                <w:szCs w:val="22"/>
              </w:rPr>
              <w:tab/>
            </w:r>
          </w:p>
          <w:p w14:paraId="43D13C21" w14:textId="77777777" w:rsidR="00495D2A" w:rsidRPr="00392E6B" w:rsidRDefault="00495D2A" w:rsidP="00495D2A">
            <w:pPr>
              <w:autoSpaceDE w:val="0"/>
              <w:spacing w:line="259" w:lineRule="auto"/>
              <w:jc w:val="both"/>
              <w:rPr>
                <w:rFonts w:asciiTheme="minorHAnsi" w:hAnsiTheme="minorHAnsi"/>
                <w:color w:val="000000"/>
                <w:sz w:val="22"/>
                <w:szCs w:val="22"/>
              </w:rPr>
            </w:pPr>
          </w:p>
        </w:tc>
        <w:tc>
          <w:tcPr>
            <w:tcW w:w="1828" w:type="dxa"/>
            <w:gridSpan w:val="2"/>
            <w:tcBorders>
              <w:top w:val="single" w:sz="4" w:space="0" w:color="auto"/>
              <w:left w:val="single" w:sz="4" w:space="0" w:color="auto"/>
              <w:bottom w:val="single" w:sz="4" w:space="0" w:color="auto"/>
              <w:right w:val="single" w:sz="4" w:space="0" w:color="auto"/>
            </w:tcBorders>
            <w:shd w:val="clear" w:color="auto" w:fill="FFFFFF"/>
          </w:tcPr>
          <w:p w14:paraId="4CFC85B2" w14:textId="77777777" w:rsidR="00495D2A" w:rsidRPr="00392E6B" w:rsidRDefault="00495D2A" w:rsidP="00495D2A">
            <w:pPr>
              <w:autoSpaceDE w:val="0"/>
              <w:spacing w:line="259" w:lineRule="auto"/>
              <w:jc w:val="both"/>
              <w:rPr>
                <w:rFonts w:asciiTheme="minorHAnsi" w:hAnsiTheme="minorHAnsi"/>
                <w:color w:val="000000"/>
                <w:sz w:val="22"/>
                <w:szCs w:val="22"/>
              </w:rPr>
            </w:pPr>
          </w:p>
          <w:p w14:paraId="0EA1D0FD" w14:textId="77777777" w:rsidR="00495D2A" w:rsidRPr="00392E6B" w:rsidRDefault="00495D2A" w:rsidP="00495D2A">
            <w:pPr>
              <w:autoSpaceDE w:val="0"/>
              <w:spacing w:line="259" w:lineRule="auto"/>
              <w:jc w:val="both"/>
              <w:rPr>
                <w:rFonts w:asciiTheme="minorHAnsi" w:hAnsiTheme="minorHAnsi"/>
                <w:color w:val="000000"/>
                <w:sz w:val="22"/>
                <w:szCs w:val="22"/>
              </w:rPr>
            </w:pPr>
          </w:p>
        </w:tc>
      </w:tr>
      <w:tr w:rsidR="00495D2A" w:rsidRPr="00392E6B" w14:paraId="3826B4A7" w14:textId="77777777" w:rsidTr="00811407">
        <w:tblPrEx>
          <w:tblLook w:val="04A0" w:firstRow="1" w:lastRow="0" w:firstColumn="1" w:lastColumn="0" w:noHBand="0" w:noVBand="1"/>
        </w:tblPrEx>
        <w:trPr>
          <w:gridBefore w:val="1"/>
          <w:wBefore w:w="50" w:type="dxa"/>
          <w:trHeight w:hRule="exact" w:val="704"/>
        </w:trPr>
        <w:tc>
          <w:tcPr>
            <w:tcW w:w="15310" w:type="dxa"/>
            <w:gridSpan w:val="7"/>
            <w:tcBorders>
              <w:top w:val="single" w:sz="4" w:space="0" w:color="auto"/>
              <w:left w:val="single" w:sz="4" w:space="0" w:color="auto"/>
              <w:bottom w:val="single" w:sz="4" w:space="0" w:color="auto"/>
              <w:right w:val="single" w:sz="4" w:space="0" w:color="auto"/>
            </w:tcBorders>
            <w:shd w:val="clear" w:color="auto" w:fill="FFFFFF"/>
            <w:vAlign w:val="center"/>
          </w:tcPr>
          <w:p w14:paraId="1C16F7A2" w14:textId="07FB814C" w:rsidR="00495D2A" w:rsidRPr="00392E6B" w:rsidRDefault="00495D2A" w:rsidP="00495D2A">
            <w:pPr>
              <w:pStyle w:val="Tekstpodstawowy5"/>
              <w:shd w:val="clear" w:color="auto" w:fill="auto"/>
              <w:spacing w:line="259" w:lineRule="auto"/>
              <w:ind w:left="120" w:firstLine="0"/>
              <w:jc w:val="both"/>
              <w:rPr>
                <w:rStyle w:val="Tekstpodstawowy1"/>
                <w:rFonts w:asciiTheme="minorHAnsi" w:hAnsiTheme="minorHAnsi"/>
                <w:b/>
                <w:sz w:val="22"/>
                <w:szCs w:val="22"/>
              </w:rPr>
            </w:pPr>
            <w:r w:rsidRPr="003E3A5D">
              <w:rPr>
                <w:rStyle w:val="Tekstpodstawowy1"/>
                <w:rFonts w:asciiTheme="minorHAnsi" w:hAnsiTheme="minorHAnsi"/>
                <w:b/>
                <w:sz w:val="22"/>
                <w:szCs w:val="22"/>
              </w:rPr>
              <w:t>Program Ochrony Środowiska Województwa Podkarpackiego na lata 2020-2023</w:t>
            </w:r>
          </w:p>
        </w:tc>
      </w:tr>
      <w:tr w:rsidR="00495D2A" w:rsidRPr="00392E6B" w14:paraId="6BDDFBCC" w14:textId="77777777" w:rsidTr="00811407">
        <w:tblPrEx>
          <w:tblLook w:val="04A0" w:firstRow="1" w:lastRow="0" w:firstColumn="1" w:lastColumn="0" w:noHBand="0" w:noVBand="1"/>
        </w:tblPrEx>
        <w:trPr>
          <w:gridBefore w:val="1"/>
          <w:wBefore w:w="50" w:type="dxa"/>
          <w:trHeight w:val="4258"/>
        </w:trPr>
        <w:tc>
          <w:tcPr>
            <w:tcW w:w="8663" w:type="dxa"/>
            <w:tcBorders>
              <w:top w:val="single" w:sz="4" w:space="0" w:color="auto"/>
              <w:left w:val="single" w:sz="4" w:space="0" w:color="auto"/>
              <w:bottom w:val="single" w:sz="4" w:space="0" w:color="auto"/>
              <w:right w:val="single" w:sz="4" w:space="0" w:color="auto"/>
            </w:tcBorders>
            <w:shd w:val="clear" w:color="auto" w:fill="FFFFFF"/>
          </w:tcPr>
          <w:p w14:paraId="3FED4A5A" w14:textId="77777777" w:rsidR="00495D2A" w:rsidRPr="00392E6B" w:rsidRDefault="00495D2A" w:rsidP="00495D2A">
            <w:pPr>
              <w:pStyle w:val="Tekstpodstawowy5"/>
              <w:shd w:val="clear" w:color="auto" w:fill="auto"/>
              <w:spacing w:line="259" w:lineRule="auto"/>
              <w:ind w:left="132" w:right="130" w:firstLine="0"/>
              <w:jc w:val="both"/>
              <w:rPr>
                <w:rStyle w:val="Tekstpodstawowy1"/>
                <w:rFonts w:asciiTheme="minorHAnsi" w:hAnsiTheme="minorHAnsi"/>
                <w:sz w:val="22"/>
                <w:szCs w:val="22"/>
              </w:rPr>
            </w:pPr>
            <w:r w:rsidRPr="00392E6B">
              <w:rPr>
                <w:rStyle w:val="Tekstpodstawowy1"/>
                <w:rFonts w:asciiTheme="minorHAnsi" w:hAnsiTheme="minorHAnsi"/>
                <w:sz w:val="22"/>
                <w:szCs w:val="22"/>
              </w:rPr>
              <w:t xml:space="preserve">W dokumencie dokonano identyfikacji problemów środowiskowych w województwie podkarpackim. Analizę problemów środowiskowych wykonano wykorzystując analizę SWOT. Zestawiono słabe i mocne strony czynników środowiskowych oraz szanse i zagrożenia wynikające z uwarunkowań środowiskowych, które stanowiły podstawę do formułowania celów i kierunków działań w ramach strategii ochrony środowiska województwa. Główne zagrożenia środowiskowe na terenie województwa scharakteryzowano w obrębie poszczególnych komponentów środowiska. </w:t>
            </w:r>
          </w:p>
          <w:p w14:paraId="0D4A36D0" w14:textId="652B1461" w:rsidR="00495D2A" w:rsidRPr="00392E6B" w:rsidRDefault="00495D2A" w:rsidP="00495D2A">
            <w:pPr>
              <w:pStyle w:val="Tekstpodstawowy5"/>
              <w:shd w:val="clear" w:color="auto" w:fill="auto"/>
              <w:spacing w:line="259" w:lineRule="auto"/>
              <w:ind w:left="132" w:right="132" w:firstLine="0"/>
              <w:jc w:val="both"/>
              <w:rPr>
                <w:rStyle w:val="Tekstpodstawowy1"/>
                <w:rFonts w:asciiTheme="minorHAnsi" w:hAnsiTheme="minorHAnsi"/>
                <w:sz w:val="22"/>
                <w:szCs w:val="22"/>
              </w:rPr>
            </w:pPr>
            <w:r w:rsidRPr="00392E6B">
              <w:rPr>
                <w:rStyle w:val="Tekstpodstawowy1"/>
                <w:rFonts w:asciiTheme="minorHAnsi" w:hAnsiTheme="minorHAnsi"/>
                <w:sz w:val="22"/>
                <w:szCs w:val="22"/>
              </w:rPr>
              <w:t xml:space="preserve">Program Ochrony Środowiska Dla Województwa Podkarpackiego na lata </w:t>
            </w:r>
            <w:r w:rsidRPr="003E3A5D">
              <w:rPr>
                <w:rStyle w:val="Tekstpodstawowy1"/>
                <w:rFonts w:asciiTheme="minorHAnsi" w:hAnsiTheme="minorHAnsi"/>
                <w:sz w:val="22"/>
                <w:szCs w:val="22"/>
              </w:rPr>
              <w:t>2020-2023</w:t>
            </w:r>
            <w:r w:rsidRPr="00392E6B">
              <w:rPr>
                <w:rStyle w:val="Tekstpodstawowy1"/>
                <w:rFonts w:asciiTheme="minorHAnsi" w:hAnsiTheme="minorHAnsi"/>
                <w:sz w:val="22"/>
                <w:szCs w:val="22"/>
              </w:rPr>
              <w:t xml:space="preserve">, z Perspektywą do </w:t>
            </w:r>
            <w:r>
              <w:rPr>
                <w:rStyle w:val="Tekstpodstawowy1"/>
                <w:rFonts w:asciiTheme="minorHAnsi" w:hAnsiTheme="minorHAnsi"/>
                <w:sz w:val="22"/>
                <w:szCs w:val="22"/>
              </w:rPr>
              <w:t>2027</w:t>
            </w:r>
            <w:r w:rsidRPr="00392E6B">
              <w:rPr>
                <w:rStyle w:val="Tekstpodstawowy1"/>
                <w:rFonts w:asciiTheme="minorHAnsi" w:hAnsiTheme="minorHAnsi"/>
                <w:sz w:val="22"/>
                <w:szCs w:val="22"/>
              </w:rPr>
              <w:t xml:space="preserve"> r. zawiera ocenę aktualnego stanu środowiska w 10 obszarach interwencji takich jak: gospodarka wodna, gospodarka wodno-ściekowa, ochrona klimatu i</w:t>
            </w:r>
            <w:r>
              <w:rPr>
                <w:rStyle w:val="Tekstpodstawowy1"/>
                <w:rFonts w:asciiTheme="minorHAnsi" w:hAnsiTheme="minorHAnsi"/>
                <w:sz w:val="22"/>
                <w:szCs w:val="22"/>
              </w:rPr>
              <w:t> </w:t>
            </w:r>
            <w:r w:rsidRPr="00392E6B">
              <w:rPr>
                <w:rStyle w:val="Tekstpodstawowy1"/>
                <w:rFonts w:asciiTheme="minorHAnsi" w:hAnsiTheme="minorHAnsi"/>
                <w:sz w:val="22"/>
                <w:szCs w:val="22"/>
              </w:rPr>
              <w:t>jakości powietrza, zagrożenie hałasem, gospodarka odpadami i zapobieganie powstawaniu odpadów, zasoby przyrodnicze, zagrożenie poważnymi awariami, gleby, zasoby geologiczne, pola elektromagnetyczne. Dla poszczególnych obszarów interwencji, na podstawie analizy aktualnego stanu środowiska, zidentyfikowane zostały problemy i zagrożenia środowiska, m.in.:</w:t>
            </w:r>
          </w:p>
        </w:tc>
        <w:tc>
          <w:tcPr>
            <w:tcW w:w="4819" w:type="dxa"/>
            <w:gridSpan w:val="4"/>
            <w:tcBorders>
              <w:top w:val="single" w:sz="4" w:space="0" w:color="auto"/>
              <w:left w:val="single" w:sz="4" w:space="0" w:color="auto"/>
              <w:bottom w:val="single" w:sz="4" w:space="0" w:color="auto"/>
              <w:right w:val="single" w:sz="4" w:space="0" w:color="auto"/>
            </w:tcBorders>
            <w:shd w:val="clear" w:color="auto" w:fill="FFFFFF"/>
          </w:tcPr>
          <w:p w14:paraId="7325946A" w14:textId="77777777" w:rsidR="00495D2A" w:rsidRPr="00392E6B" w:rsidRDefault="00495D2A" w:rsidP="00495D2A">
            <w:pPr>
              <w:pStyle w:val="Tekstpodstawowy5"/>
              <w:shd w:val="clear" w:color="auto" w:fill="auto"/>
              <w:spacing w:line="259" w:lineRule="auto"/>
              <w:ind w:left="131" w:right="130" w:firstLine="0"/>
              <w:jc w:val="both"/>
              <w:rPr>
                <w:rFonts w:asciiTheme="minorHAnsi" w:hAnsiTheme="minorHAnsi" w:cs="Times New Roman"/>
                <w:sz w:val="22"/>
                <w:szCs w:val="22"/>
              </w:rPr>
            </w:pPr>
            <w:r w:rsidRPr="00392E6B">
              <w:rPr>
                <w:rStyle w:val="Tekstpodstawowy1"/>
                <w:rFonts w:asciiTheme="minorHAnsi" w:hAnsiTheme="minorHAnsi"/>
                <w:sz w:val="22"/>
                <w:szCs w:val="22"/>
              </w:rPr>
              <w:t>Wszystkie obszary interwencji są zgodne.</w:t>
            </w:r>
          </w:p>
        </w:tc>
        <w:tc>
          <w:tcPr>
            <w:tcW w:w="1828" w:type="dxa"/>
            <w:gridSpan w:val="2"/>
            <w:tcBorders>
              <w:top w:val="single" w:sz="4" w:space="0" w:color="auto"/>
              <w:left w:val="single" w:sz="4" w:space="0" w:color="auto"/>
              <w:bottom w:val="single" w:sz="4" w:space="0" w:color="auto"/>
              <w:right w:val="single" w:sz="4" w:space="0" w:color="auto"/>
            </w:tcBorders>
            <w:shd w:val="clear" w:color="auto" w:fill="FFFFFF"/>
          </w:tcPr>
          <w:p w14:paraId="03BB91F6" w14:textId="77777777" w:rsidR="00495D2A" w:rsidRPr="00392E6B" w:rsidRDefault="00495D2A" w:rsidP="00495D2A">
            <w:pPr>
              <w:pStyle w:val="Tekstpodstawowy5"/>
              <w:shd w:val="clear" w:color="auto" w:fill="auto"/>
              <w:spacing w:line="259" w:lineRule="auto"/>
              <w:ind w:left="120" w:firstLine="0"/>
              <w:jc w:val="both"/>
              <w:rPr>
                <w:rStyle w:val="Tekstpodstawowy1"/>
                <w:rFonts w:asciiTheme="minorHAnsi" w:hAnsiTheme="minorHAnsi"/>
                <w:sz w:val="22"/>
                <w:szCs w:val="22"/>
              </w:rPr>
            </w:pPr>
          </w:p>
          <w:p w14:paraId="4DDB29C3" w14:textId="77777777" w:rsidR="00495D2A" w:rsidRPr="00392E6B" w:rsidRDefault="00495D2A" w:rsidP="00495D2A">
            <w:pPr>
              <w:pStyle w:val="Tekstpodstawowy5"/>
              <w:shd w:val="clear" w:color="auto" w:fill="auto"/>
              <w:spacing w:line="259" w:lineRule="auto"/>
              <w:ind w:left="120" w:firstLine="0"/>
              <w:jc w:val="both"/>
              <w:rPr>
                <w:rFonts w:asciiTheme="minorHAnsi" w:hAnsiTheme="minorHAnsi" w:cs="Times New Roman"/>
                <w:sz w:val="22"/>
                <w:szCs w:val="22"/>
              </w:rPr>
            </w:pPr>
            <w:r w:rsidRPr="00392E6B">
              <w:rPr>
                <w:rStyle w:val="Tekstpodstawowy1"/>
                <w:rFonts w:asciiTheme="minorHAnsi" w:hAnsiTheme="minorHAnsi"/>
                <w:sz w:val="22"/>
                <w:szCs w:val="22"/>
              </w:rPr>
              <w:t>Zgodność</w:t>
            </w:r>
          </w:p>
        </w:tc>
      </w:tr>
    </w:tbl>
    <w:p w14:paraId="3E11B8C5" w14:textId="77777777" w:rsidR="00D514F7" w:rsidRPr="00392E6B" w:rsidRDefault="00D514F7" w:rsidP="00052FE3">
      <w:pPr>
        <w:spacing w:line="259" w:lineRule="auto"/>
        <w:rPr>
          <w:rFonts w:asciiTheme="minorHAnsi" w:hAnsiTheme="minorHAnsi"/>
          <w:sz w:val="22"/>
          <w:szCs w:val="22"/>
        </w:rPr>
      </w:pPr>
    </w:p>
    <w:tbl>
      <w:tblPr>
        <w:tblW w:w="15310" w:type="dxa"/>
        <w:tblInd w:w="-6653" w:type="dxa"/>
        <w:tblLayout w:type="fixed"/>
        <w:tblCellMar>
          <w:left w:w="10" w:type="dxa"/>
          <w:right w:w="10" w:type="dxa"/>
        </w:tblCellMar>
        <w:tblLook w:val="04A0" w:firstRow="1" w:lastRow="0" w:firstColumn="1" w:lastColumn="0" w:noHBand="0" w:noVBand="1"/>
      </w:tblPr>
      <w:tblGrid>
        <w:gridCol w:w="8648"/>
        <w:gridCol w:w="4819"/>
        <w:gridCol w:w="1843"/>
      </w:tblGrid>
      <w:tr w:rsidR="00D514F7" w:rsidRPr="00392E6B" w14:paraId="3A0518B5" w14:textId="77777777" w:rsidTr="00E63742">
        <w:trPr>
          <w:trHeight w:val="8227"/>
        </w:trPr>
        <w:tc>
          <w:tcPr>
            <w:tcW w:w="8648" w:type="dxa"/>
            <w:tcBorders>
              <w:top w:val="single" w:sz="4" w:space="0" w:color="auto"/>
              <w:left w:val="single" w:sz="4" w:space="0" w:color="auto"/>
              <w:bottom w:val="single" w:sz="4" w:space="0" w:color="auto"/>
            </w:tcBorders>
            <w:shd w:val="clear" w:color="auto" w:fill="FFFFFF"/>
          </w:tcPr>
          <w:p w14:paraId="5CD51D05" w14:textId="77777777" w:rsidR="00D514F7" w:rsidRPr="00392E6B" w:rsidRDefault="00D514F7" w:rsidP="00667583">
            <w:pPr>
              <w:pStyle w:val="Tekstpodstawowy5"/>
              <w:numPr>
                <w:ilvl w:val="0"/>
                <w:numId w:val="117"/>
              </w:numPr>
              <w:spacing w:line="259" w:lineRule="auto"/>
              <w:ind w:left="416" w:right="132" w:hanging="284"/>
              <w:jc w:val="both"/>
              <w:rPr>
                <w:rStyle w:val="Tekstpodstawowy1"/>
                <w:rFonts w:asciiTheme="minorHAnsi" w:hAnsiTheme="minorHAnsi"/>
                <w:sz w:val="22"/>
                <w:szCs w:val="22"/>
              </w:rPr>
            </w:pPr>
            <w:r w:rsidRPr="00392E6B">
              <w:rPr>
                <w:rStyle w:val="Tekstpodstawowy1"/>
                <w:rFonts w:asciiTheme="minorHAnsi" w:hAnsiTheme="minorHAnsi"/>
                <w:sz w:val="22"/>
                <w:szCs w:val="22"/>
              </w:rPr>
              <w:lastRenderedPageBreak/>
              <w:t xml:space="preserve">powodzie i lokalne podtopienia obejmujące znaczne obszary województwa, a także małe zasoby dyspozycyjne wód, oraz niewystarczająca retencja zbiornikowa w stosunku do potrzeb ludności i gospodarki; </w:t>
            </w:r>
          </w:p>
          <w:p w14:paraId="76C734EF" w14:textId="77777777" w:rsidR="00D514F7" w:rsidRPr="00392E6B" w:rsidRDefault="00D514F7" w:rsidP="00667583">
            <w:pPr>
              <w:pStyle w:val="Tekstpodstawowy5"/>
              <w:numPr>
                <w:ilvl w:val="0"/>
                <w:numId w:val="117"/>
              </w:numPr>
              <w:spacing w:line="259" w:lineRule="auto"/>
              <w:ind w:left="416" w:right="132" w:hanging="284"/>
              <w:jc w:val="both"/>
              <w:rPr>
                <w:rStyle w:val="Tekstpodstawowy1"/>
                <w:rFonts w:asciiTheme="minorHAnsi" w:hAnsiTheme="minorHAnsi"/>
                <w:sz w:val="22"/>
                <w:szCs w:val="22"/>
              </w:rPr>
            </w:pPr>
            <w:r w:rsidRPr="00392E6B">
              <w:rPr>
                <w:rStyle w:val="Tekstpodstawowy1"/>
                <w:rFonts w:asciiTheme="minorHAnsi" w:hAnsiTheme="minorHAnsi"/>
                <w:sz w:val="22"/>
                <w:szCs w:val="22"/>
              </w:rPr>
              <w:t xml:space="preserve">niezadowalający stan wód powierzchniowych, a także dysproporcja w wyposażeniu w urządzenia gospodarki wodno-ściekowej na obszarach wiejskich oraz pomiędzy obszarami wiejskimi a miastami; </w:t>
            </w:r>
          </w:p>
          <w:p w14:paraId="5346B926" w14:textId="77777777" w:rsidR="00D514F7" w:rsidRPr="00392E6B" w:rsidRDefault="00D514F7" w:rsidP="00667583">
            <w:pPr>
              <w:pStyle w:val="Tekstpodstawowy5"/>
              <w:numPr>
                <w:ilvl w:val="0"/>
                <w:numId w:val="117"/>
              </w:numPr>
              <w:shd w:val="clear" w:color="auto" w:fill="auto"/>
              <w:spacing w:line="259" w:lineRule="auto"/>
              <w:ind w:left="416" w:right="132" w:hanging="284"/>
              <w:jc w:val="both"/>
              <w:rPr>
                <w:rStyle w:val="Tekstpodstawowy1"/>
                <w:rFonts w:asciiTheme="minorHAnsi" w:hAnsiTheme="minorHAnsi"/>
                <w:sz w:val="22"/>
                <w:szCs w:val="22"/>
              </w:rPr>
            </w:pPr>
            <w:r w:rsidRPr="00392E6B">
              <w:rPr>
                <w:rStyle w:val="Tekstpodstawowy1"/>
                <w:rFonts w:asciiTheme="minorHAnsi" w:hAnsiTheme="minorHAnsi"/>
                <w:sz w:val="22"/>
                <w:szCs w:val="22"/>
              </w:rPr>
              <w:t xml:space="preserve">sezonowe utrzymywanie się przekroczeń dobowego poziomu dopuszczalnego pyłu PM10, wysokich stężeń pyłu PM2.5 i benzo(a)pirenu na terenach intensywnej urbanizacji oraz ponadnormatywne zanieczyszczenie ozonem troposferycznym; </w:t>
            </w:r>
          </w:p>
          <w:p w14:paraId="5B39B840" w14:textId="77777777" w:rsidR="00D514F7" w:rsidRPr="00392E6B" w:rsidRDefault="00D514F7" w:rsidP="00667583">
            <w:pPr>
              <w:pStyle w:val="Tekstpodstawowy5"/>
              <w:numPr>
                <w:ilvl w:val="0"/>
                <w:numId w:val="117"/>
              </w:numPr>
              <w:shd w:val="clear" w:color="auto" w:fill="auto"/>
              <w:spacing w:line="259" w:lineRule="auto"/>
              <w:ind w:left="416" w:right="132" w:hanging="284"/>
              <w:jc w:val="both"/>
              <w:rPr>
                <w:rStyle w:val="Tekstpodstawowy1"/>
                <w:rFonts w:asciiTheme="minorHAnsi" w:hAnsiTheme="minorHAnsi"/>
                <w:sz w:val="22"/>
                <w:szCs w:val="22"/>
              </w:rPr>
            </w:pPr>
            <w:r w:rsidRPr="00392E6B">
              <w:rPr>
                <w:rStyle w:val="Tekstpodstawowy1"/>
                <w:rFonts w:asciiTheme="minorHAnsi" w:hAnsiTheme="minorHAnsi"/>
                <w:sz w:val="22"/>
                <w:szCs w:val="22"/>
              </w:rPr>
              <w:t xml:space="preserve">nadmierna emisja hałasu komunikacyjnego; </w:t>
            </w:r>
          </w:p>
          <w:p w14:paraId="505E5A19" w14:textId="77777777" w:rsidR="00D514F7" w:rsidRPr="00392E6B" w:rsidRDefault="00D514F7" w:rsidP="00667583">
            <w:pPr>
              <w:pStyle w:val="Tekstpodstawowy5"/>
              <w:numPr>
                <w:ilvl w:val="0"/>
                <w:numId w:val="117"/>
              </w:numPr>
              <w:shd w:val="clear" w:color="auto" w:fill="auto"/>
              <w:spacing w:line="259" w:lineRule="auto"/>
              <w:ind w:left="416" w:right="132" w:hanging="284"/>
              <w:jc w:val="both"/>
              <w:rPr>
                <w:rStyle w:val="Tekstpodstawowy1"/>
                <w:rFonts w:asciiTheme="minorHAnsi" w:hAnsiTheme="minorHAnsi"/>
                <w:sz w:val="22"/>
                <w:szCs w:val="22"/>
              </w:rPr>
            </w:pPr>
            <w:r w:rsidRPr="00392E6B">
              <w:rPr>
                <w:rStyle w:val="Tekstpodstawowy1"/>
                <w:rFonts w:asciiTheme="minorHAnsi" w:hAnsiTheme="minorHAnsi"/>
                <w:sz w:val="22"/>
                <w:szCs w:val="22"/>
              </w:rPr>
              <w:t xml:space="preserve">nieosiąganie przez samorządy gminne, wymaganych prawem, poziomów w zakresie zagospodarowania odpadów ulegających biodegradacji i niektórych surowców wtórnych, brak składowisk odpadów o statusie RIPOK w Centralnym i Południowym Regionie Gospodarki Odpadami oraz powstawanie nielegalnych składowisk odpadów (dzikich wysypisk); </w:t>
            </w:r>
          </w:p>
          <w:p w14:paraId="4EB34BAB" w14:textId="77777777" w:rsidR="00D514F7" w:rsidRPr="00392E6B" w:rsidRDefault="00D514F7" w:rsidP="00667583">
            <w:pPr>
              <w:pStyle w:val="Tekstpodstawowy5"/>
              <w:numPr>
                <w:ilvl w:val="0"/>
                <w:numId w:val="117"/>
              </w:numPr>
              <w:shd w:val="clear" w:color="auto" w:fill="auto"/>
              <w:spacing w:line="259" w:lineRule="auto"/>
              <w:ind w:left="416" w:right="132" w:hanging="284"/>
              <w:jc w:val="both"/>
              <w:rPr>
                <w:rStyle w:val="Tekstpodstawowy1"/>
                <w:rFonts w:asciiTheme="minorHAnsi" w:hAnsiTheme="minorHAnsi"/>
                <w:sz w:val="22"/>
                <w:szCs w:val="22"/>
              </w:rPr>
            </w:pPr>
            <w:r w:rsidRPr="00392E6B">
              <w:rPr>
                <w:rStyle w:val="Tekstpodstawowy1"/>
                <w:rFonts w:asciiTheme="minorHAnsi" w:hAnsiTheme="minorHAnsi"/>
                <w:sz w:val="22"/>
                <w:szCs w:val="22"/>
              </w:rPr>
              <w:t>presja urbanistyczna i turystyczna na obszary cenne pod względem przyrodniczym i krajobrazowym, fragmentacja siedlisk przyrodniczych i zagrożenie ciągłości korytarzy ekologicznych oraz pożary lasów;</w:t>
            </w:r>
          </w:p>
          <w:p w14:paraId="4F6AD01D" w14:textId="77777777" w:rsidR="00D514F7" w:rsidRPr="00392E6B" w:rsidRDefault="00D514F7" w:rsidP="00667583">
            <w:pPr>
              <w:pStyle w:val="Tekstpodstawowy5"/>
              <w:numPr>
                <w:ilvl w:val="0"/>
                <w:numId w:val="117"/>
              </w:numPr>
              <w:shd w:val="clear" w:color="auto" w:fill="auto"/>
              <w:spacing w:line="259" w:lineRule="auto"/>
              <w:ind w:left="416" w:right="132" w:hanging="284"/>
              <w:jc w:val="both"/>
              <w:rPr>
                <w:rStyle w:val="Tekstpodstawowy1"/>
                <w:rFonts w:asciiTheme="minorHAnsi" w:hAnsiTheme="minorHAnsi"/>
                <w:sz w:val="22"/>
                <w:szCs w:val="22"/>
              </w:rPr>
            </w:pPr>
            <w:r w:rsidRPr="00392E6B">
              <w:rPr>
                <w:rStyle w:val="Tekstpodstawowy1"/>
                <w:rFonts w:asciiTheme="minorHAnsi" w:hAnsiTheme="minorHAnsi"/>
                <w:sz w:val="22"/>
                <w:szCs w:val="22"/>
              </w:rPr>
              <w:t>występowanie na obszarze województwa obiektów związanych z niewłaściwym zagospodarowaniem odpadów poprodukcyjnych tzw. „bomb ekologicznych‖ zakładów zaliczonych do grupy dużego i zwiększonego ryzyka, w tym zakładów zlokalizowanych w sposób zwiększający ryzyko efektu domina oraz zagrożenia związane z transportem substancji niebezpiecznych;</w:t>
            </w:r>
          </w:p>
          <w:p w14:paraId="4FBEBF14" w14:textId="77777777" w:rsidR="00D514F7" w:rsidRPr="00392E6B" w:rsidRDefault="00D514F7" w:rsidP="00667583">
            <w:pPr>
              <w:pStyle w:val="Tekstpodstawowy5"/>
              <w:numPr>
                <w:ilvl w:val="0"/>
                <w:numId w:val="117"/>
              </w:numPr>
              <w:shd w:val="clear" w:color="auto" w:fill="auto"/>
              <w:spacing w:line="259" w:lineRule="auto"/>
              <w:ind w:left="416" w:right="132" w:hanging="284"/>
              <w:jc w:val="both"/>
              <w:rPr>
                <w:rStyle w:val="Tekstpodstawowy1"/>
                <w:rFonts w:asciiTheme="minorHAnsi" w:hAnsiTheme="minorHAnsi"/>
                <w:sz w:val="22"/>
                <w:szCs w:val="22"/>
              </w:rPr>
            </w:pPr>
            <w:r w:rsidRPr="00392E6B">
              <w:rPr>
                <w:rStyle w:val="Tekstpodstawowy1"/>
                <w:rFonts w:asciiTheme="minorHAnsi" w:hAnsiTheme="minorHAnsi"/>
                <w:sz w:val="22"/>
                <w:szCs w:val="22"/>
              </w:rPr>
              <w:t>znaczne obszary województwa objęte procesami osuwiskowymi, erozją i zakwaszeniem gleb oraz zmniejszenie liczby i powierzchni gospodarstw ekologicznych;</w:t>
            </w:r>
          </w:p>
          <w:p w14:paraId="63B5343C" w14:textId="77777777" w:rsidR="00D514F7" w:rsidRPr="00392E6B" w:rsidRDefault="00D514F7" w:rsidP="00667583">
            <w:pPr>
              <w:pStyle w:val="Tekstpodstawowy5"/>
              <w:numPr>
                <w:ilvl w:val="0"/>
                <w:numId w:val="117"/>
              </w:numPr>
              <w:shd w:val="clear" w:color="auto" w:fill="auto"/>
              <w:spacing w:line="259" w:lineRule="auto"/>
              <w:ind w:left="416" w:right="132" w:hanging="284"/>
              <w:jc w:val="both"/>
              <w:rPr>
                <w:rStyle w:val="Tekstpodstawowy1"/>
                <w:rFonts w:asciiTheme="minorHAnsi" w:hAnsiTheme="minorHAnsi"/>
                <w:sz w:val="22"/>
                <w:szCs w:val="22"/>
              </w:rPr>
            </w:pPr>
            <w:r w:rsidRPr="00392E6B">
              <w:rPr>
                <w:rStyle w:val="Tekstpodstawowy1"/>
                <w:rFonts w:asciiTheme="minorHAnsi" w:hAnsiTheme="minorHAnsi"/>
                <w:sz w:val="22"/>
                <w:szCs w:val="22"/>
              </w:rPr>
              <w:t>nielegalne wydobycie kopalin, zwłaszcza surowców skalnych eksploatowanych metodą odkrywkową (skala tego zjawiska nie jest szczegółowo rozpoznana);</w:t>
            </w:r>
          </w:p>
          <w:p w14:paraId="39A1D70F" w14:textId="77777777" w:rsidR="00D514F7" w:rsidRPr="00392E6B" w:rsidRDefault="00D514F7" w:rsidP="00667583">
            <w:pPr>
              <w:pStyle w:val="Tekstpodstawowy5"/>
              <w:numPr>
                <w:ilvl w:val="0"/>
                <w:numId w:val="117"/>
              </w:numPr>
              <w:shd w:val="clear" w:color="auto" w:fill="auto"/>
              <w:spacing w:line="259" w:lineRule="auto"/>
              <w:ind w:left="557" w:right="132" w:hanging="425"/>
              <w:jc w:val="both"/>
              <w:rPr>
                <w:rStyle w:val="Tekstpodstawowy1"/>
                <w:rFonts w:asciiTheme="minorHAnsi" w:hAnsiTheme="minorHAnsi"/>
                <w:sz w:val="22"/>
                <w:szCs w:val="22"/>
              </w:rPr>
            </w:pPr>
            <w:r w:rsidRPr="00392E6B">
              <w:rPr>
                <w:rStyle w:val="Tekstpodstawowy1"/>
                <w:rFonts w:asciiTheme="minorHAnsi" w:hAnsiTheme="minorHAnsi"/>
                <w:sz w:val="22"/>
                <w:szCs w:val="22"/>
              </w:rPr>
              <w:t>wzrost ilości źródeł promieniowania elektromagnetycznego w środowisku i nie do końca rozpoznany jego wpływ na środowisko i zdrowie człowieka.</w:t>
            </w:r>
          </w:p>
          <w:p w14:paraId="53A09AD6" w14:textId="77777777" w:rsidR="00D514F7" w:rsidRPr="00392E6B" w:rsidRDefault="00D514F7" w:rsidP="00052FE3">
            <w:pPr>
              <w:pStyle w:val="Tekstpodstawowy5"/>
              <w:spacing w:line="259" w:lineRule="auto"/>
              <w:ind w:right="132" w:firstLine="0"/>
              <w:jc w:val="both"/>
              <w:rPr>
                <w:rFonts w:asciiTheme="minorHAnsi" w:hAnsiTheme="minorHAnsi" w:cs="Times New Roman"/>
                <w:sz w:val="22"/>
                <w:szCs w:val="22"/>
              </w:rPr>
            </w:pPr>
          </w:p>
        </w:tc>
        <w:tc>
          <w:tcPr>
            <w:tcW w:w="4819" w:type="dxa"/>
            <w:tcBorders>
              <w:top w:val="single" w:sz="4" w:space="0" w:color="auto"/>
              <w:left w:val="single" w:sz="4" w:space="0" w:color="auto"/>
              <w:bottom w:val="single" w:sz="4" w:space="0" w:color="auto"/>
            </w:tcBorders>
            <w:shd w:val="clear" w:color="auto" w:fill="FFFFFF"/>
          </w:tcPr>
          <w:p w14:paraId="5360E7FF" w14:textId="77777777" w:rsidR="00D514F7" w:rsidRPr="00392E6B" w:rsidRDefault="00D514F7" w:rsidP="00052FE3">
            <w:pPr>
              <w:pStyle w:val="Tekstpodstawowy5"/>
              <w:shd w:val="clear" w:color="auto" w:fill="auto"/>
              <w:spacing w:line="259" w:lineRule="auto"/>
              <w:ind w:left="131" w:right="132" w:firstLine="0"/>
              <w:jc w:val="both"/>
              <w:rPr>
                <w:rStyle w:val="Tekstpodstawowy1"/>
                <w:rFonts w:asciiTheme="minorHAnsi" w:hAnsiTheme="minorHAnsi"/>
                <w:sz w:val="22"/>
                <w:szCs w:val="22"/>
              </w:rPr>
            </w:pPr>
          </w:p>
          <w:p w14:paraId="47B0FCD3" w14:textId="77777777" w:rsidR="00D514F7" w:rsidRPr="00392E6B" w:rsidRDefault="00D514F7" w:rsidP="00052FE3">
            <w:pPr>
              <w:pStyle w:val="Tekstpodstawowy5"/>
              <w:shd w:val="clear" w:color="auto" w:fill="auto"/>
              <w:spacing w:line="259" w:lineRule="auto"/>
              <w:ind w:left="131" w:right="132" w:firstLine="0"/>
              <w:jc w:val="both"/>
              <w:rPr>
                <w:rFonts w:asciiTheme="minorHAnsi" w:hAnsiTheme="minorHAnsi" w:cs="Times New Roman"/>
                <w:sz w:val="22"/>
                <w:szCs w:val="22"/>
              </w:rPr>
            </w:pPr>
            <w:r w:rsidRPr="00392E6B">
              <w:rPr>
                <w:rStyle w:val="Tekstpodstawowy1"/>
                <w:rFonts w:asciiTheme="minorHAnsi" w:hAnsiTheme="minorHAnsi"/>
                <w:sz w:val="22"/>
                <w:szCs w:val="22"/>
              </w:rPr>
              <w:t>Wszystkie obszary interwencji są zgodne.</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6BE006A9" w14:textId="77777777" w:rsidR="00D514F7" w:rsidRPr="00392E6B" w:rsidRDefault="00D514F7" w:rsidP="00052FE3">
            <w:pPr>
              <w:pStyle w:val="Tekstpodstawowy5"/>
              <w:shd w:val="clear" w:color="auto" w:fill="auto"/>
              <w:spacing w:line="259" w:lineRule="auto"/>
              <w:ind w:left="120" w:firstLine="0"/>
              <w:rPr>
                <w:rStyle w:val="Tekstpodstawowy1"/>
                <w:rFonts w:asciiTheme="minorHAnsi" w:hAnsiTheme="minorHAnsi"/>
                <w:sz w:val="22"/>
                <w:szCs w:val="22"/>
              </w:rPr>
            </w:pPr>
          </w:p>
          <w:p w14:paraId="0C6C83B3" w14:textId="77777777" w:rsidR="00D514F7" w:rsidRPr="00392E6B" w:rsidRDefault="00D514F7" w:rsidP="00052FE3">
            <w:pPr>
              <w:pStyle w:val="Tekstpodstawowy5"/>
              <w:shd w:val="clear" w:color="auto" w:fill="auto"/>
              <w:spacing w:line="259" w:lineRule="auto"/>
              <w:ind w:left="120" w:firstLine="0"/>
              <w:rPr>
                <w:rFonts w:asciiTheme="minorHAnsi" w:hAnsiTheme="minorHAnsi" w:cs="Times New Roman"/>
                <w:sz w:val="22"/>
                <w:szCs w:val="22"/>
              </w:rPr>
            </w:pPr>
            <w:r w:rsidRPr="00392E6B">
              <w:rPr>
                <w:rStyle w:val="Tekstpodstawowy1"/>
                <w:rFonts w:asciiTheme="minorHAnsi" w:hAnsiTheme="minorHAnsi"/>
                <w:sz w:val="22"/>
                <w:szCs w:val="22"/>
              </w:rPr>
              <w:t>Zgodność</w:t>
            </w:r>
          </w:p>
        </w:tc>
      </w:tr>
      <w:tr w:rsidR="00D514F7" w:rsidRPr="00392E6B" w14:paraId="091C3058" w14:textId="77777777" w:rsidTr="00E63742">
        <w:trPr>
          <w:trHeight w:val="8516"/>
        </w:trPr>
        <w:tc>
          <w:tcPr>
            <w:tcW w:w="8648" w:type="dxa"/>
            <w:tcBorders>
              <w:top w:val="single" w:sz="4" w:space="0" w:color="auto"/>
              <w:left w:val="single" w:sz="4" w:space="0" w:color="auto"/>
              <w:bottom w:val="single" w:sz="4" w:space="0" w:color="auto"/>
            </w:tcBorders>
            <w:shd w:val="clear" w:color="auto" w:fill="FFFFFF"/>
          </w:tcPr>
          <w:p w14:paraId="7091B7CF" w14:textId="77777777" w:rsidR="00D514F7" w:rsidRPr="00392E6B" w:rsidRDefault="00D514F7" w:rsidP="00052FE3">
            <w:pPr>
              <w:pStyle w:val="Tekstpodstawowy5"/>
              <w:shd w:val="clear" w:color="auto" w:fill="auto"/>
              <w:spacing w:line="259" w:lineRule="auto"/>
              <w:ind w:left="130" w:right="130" w:firstLine="0"/>
              <w:jc w:val="both"/>
              <w:rPr>
                <w:rFonts w:asciiTheme="minorHAnsi" w:hAnsiTheme="minorHAnsi" w:cs="Times New Roman"/>
                <w:sz w:val="22"/>
                <w:szCs w:val="22"/>
              </w:rPr>
            </w:pPr>
          </w:p>
          <w:p w14:paraId="21457B29" w14:textId="77777777" w:rsidR="00D514F7" w:rsidRPr="00392E6B" w:rsidRDefault="00D514F7" w:rsidP="00052FE3">
            <w:pPr>
              <w:pStyle w:val="Tekstpodstawowy5"/>
              <w:shd w:val="clear" w:color="auto" w:fill="auto"/>
              <w:spacing w:line="259" w:lineRule="auto"/>
              <w:ind w:left="130" w:right="130" w:firstLine="0"/>
              <w:jc w:val="both"/>
              <w:rPr>
                <w:rFonts w:asciiTheme="minorHAnsi" w:hAnsiTheme="minorHAnsi" w:cs="Times New Roman"/>
                <w:sz w:val="22"/>
                <w:szCs w:val="22"/>
              </w:rPr>
            </w:pPr>
            <w:r w:rsidRPr="00392E6B">
              <w:rPr>
                <w:rFonts w:asciiTheme="minorHAnsi" w:hAnsiTheme="minorHAnsi" w:cs="Times New Roman"/>
                <w:sz w:val="22"/>
                <w:szCs w:val="22"/>
              </w:rPr>
              <w:t>Cele, kierunki i zadania, jakie zostały określone w niniejszym dokumencie zorientowane są na:</w:t>
            </w:r>
          </w:p>
          <w:p w14:paraId="01928A39" w14:textId="77777777" w:rsidR="00D514F7" w:rsidRPr="00392E6B" w:rsidRDefault="00D514F7" w:rsidP="00667583">
            <w:pPr>
              <w:widowControl w:val="0"/>
              <w:numPr>
                <w:ilvl w:val="0"/>
                <w:numId w:val="119"/>
              </w:numPr>
              <w:spacing w:line="259" w:lineRule="auto"/>
              <w:ind w:left="699" w:right="130" w:hanging="425"/>
              <w:jc w:val="both"/>
              <w:rPr>
                <w:rFonts w:asciiTheme="minorHAnsi" w:eastAsia="Arial" w:hAnsiTheme="minorHAnsi"/>
                <w:color w:val="000000"/>
                <w:sz w:val="22"/>
                <w:szCs w:val="22"/>
              </w:rPr>
            </w:pPr>
            <w:r w:rsidRPr="00392E6B">
              <w:rPr>
                <w:rFonts w:asciiTheme="minorHAnsi" w:hAnsiTheme="minorHAnsi"/>
                <w:sz w:val="22"/>
                <w:szCs w:val="22"/>
              </w:rPr>
              <w:t>minimalizowanie skutków ekstremalnych zjawisk naturalnych oraz zwiększenie zasobów dyspozycyjnych wody dla województwa podkarpackiego, zwłaszcza poprzez:</w:t>
            </w:r>
          </w:p>
          <w:p w14:paraId="6DCD5444" w14:textId="77777777" w:rsidR="00D514F7" w:rsidRPr="00392E6B" w:rsidRDefault="00D514F7" w:rsidP="00667583">
            <w:pPr>
              <w:widowControl w:val="0"/>
              <w:numPr>
                <w:ilvl w:val="0"/>
                <w:numId w:val="116"/>
              </w:numPr>
              <w:spacing w:line="259" w:lineRule="auto"/>
              <w:ind w:right="130"/>
              <w:jc w:val="both"/>
              <w:rPr>
                <w:rFonts w:asciiTheme="minorHAnsi" w:eastAsia="Arial" w:hAnsiTheme="minorHAnsi"/>
                <w:color w:val="000000"/>
                <w:sz w:val="22"/>
                <w:szCs w:val="22"/>
              </w:rPr>
            </w:pPr>
            <w:r w:rsidRPr="00392E6B">
              <w:rPr>
                <w:rFonts w:asciiTheme="minorHAnsi" w:hAnsiTheme="minorHAnsi"/>
                <w:sz w:val="22"/>
                <w:szCs w:val="22"/>
              </w:rPr>
              <w:t>zapobieganie i przeciwdziałanie powodziom oraz suszy, a także ograniczanie</w:t>
            </w:r>
          </w:p>
          <w:p w14:paraId="7926B14F" w14:textId="77777777" w:rsidR="00D514F7" w:rsidRPr="00392E6B" w:rsidRDefault="00D514F7" w:rsidP="00667583">
            <w:pPr>
              <w:pStyle w:val="Tekstpodstawowy5"/>
              <w:numPr>
                <w:ilvl w:val="0"/>
                <w:numId w:val="116"/>
              </w:numPr>
              <w:spacing w:line="259" w:lineRule="auto"/>
              <w:ind w:right="132"/>
              <w:jc w:val="both"/>
              <w:rPr>
                <w:rFonts w:asciiTheme="minorHAnsi" w:hAnsiTheme="minorHAnsi" w:cs="Times New Roman"/>
                <w:sz w:val="22"/>
                <w:szCs w:val="22"/>
              </w:rPr>
            </w:pPr>
            <w:r w:rsidRPr="00392E6B">
              <w:rPr>
                <w:rFonts w:asciiTheme="minorHAnsi" w:hAnsiTheme="minorHAnsi" w:cs="Times New Roman"/>
                <w:sz w:val="22"/>
                <w:szCs w:val="22"/>
              </w:rPr>
              <w:t xml:space="preserve">zasięgu i niekorzystnych następstw tych zjawisk; </w:t>
            </w:r>
          </w:p>
          <w:p w14:paraId="5C6D0BC6" w14:textId="77777777" w:rsidR="00D514F7" w:rsidRPr="00392E6B" w:rsidRDefault="00D514F7" w:rsidP="00667583">
            <w:pPr>
              <w:widowControl w:val="0"/>
              <w:numPr>
                <w:ilvl w:val="0"/>
                <w:numId w:val="116"/>
              </w:numPr>
              <w:spacing w:line="259" w:lineRule="auto"/>
              <w:ind w:right="130"/>
              <w:jc w:val="both"/>
              <w:rPr>
                <w:rFonts w:asciiTheme="minorHAnsi" w:eastAsia="Arial" w:hAnsiTheme="minorHAnsi"/>
                <w:color w:val="000000"/>
                <w:sz w:val="22"/>
                <w:szCs w:val="22"/>
              </w:rPr>
            </w:pPr>
            <w:r w:rsidRPr="00392E6B">
              <w:rPr>
                <w:rFonts w:asciiTheme="minorHAnsi" w:hAnsiTheme="minorHAnsi"/>
                <w:sz w:val="22"/>
                <w:szCs w:val="22"/>
              </w:rPr>
              <w:t>wzrost retencji wodnej;</w:t>
            </w:r>
          </w:p>
          <w:p w14:paraId="5E69904E" w14:textId="77777777" w:rsidR="00D514F7" w:rsidRPr="00392E6B" w:rsidRDefault="00D514F7" w:rsidP="00667583">
            <w:pPr>
              <w:widowControl w:val="0"/>
              <w:numPr>
                <w:ilvl w:val="0"/>
                <w:numId w:val="116"/>
              </w:numPr>
              <w:spacing w:line="259" w:lineRule="auto"/>
              <w:ind w:right="130"/>
              <w:jc w:val="both"/>
              <w:rPr>
                <w:rFonts w:asciiTheme="minorHAnsi" w:eastAsia="Arial" w:hAnsiTheme="minorHAnsi"/>
                <w:color w:val="000000"/>
                <w:sz w:val="22"/>
                <w:szCs w:val="22"/>
              </w:rPr>
            </w:pPr>
            <w:r w:rsidRPr="00392E6B">
              <w:rPr>
                <w:rFonts w:asciiTheme="minorHAnsi" w:eastAsia="Arial" w:hAnsiTheme="minorHAnsi"/>
                <w:color w:val="000000"/>
                <w:sz w:val="22"/>
                <w:szCs w:val="22"/>
              </w:rPr>
              <w:t xml:space="preserve">osiągnięcie dobrego stanu wód powierzchniowych i podziemnych oraz zaspokojenie ilościowego i jakościowego zapotrzebowania na wodę przeznaczoną do celów bytowo-gospodarczych oraz rekreacyjno-turystycznych, przede wszystkim poprzez: </w:t>
            </w:r>
          </w:p>
          <w:p w14:paraId="12D1F753" w14:textId="77777777" w:rsidR="00D514F7" w:rsidRPr="00392E6B" w:rsidRDefault="00D514F7" w:rsidP="00667583">
            <w:pPr>
              <w:widowControl w:val="0"/>
              <w:numPr>
                <w:ilvl w:val="0"/>
                <w:numId w:val="116"/>
              </w:numPr>
              <w:spacing w:line="259" w:lineRule="auto"/>
              <w:ind w:right="130"/>
              <w:jc w:val="both"/>
              <w:rPr>
                <w:rFonts w:asciiTheme="minorHAnsi" w:eastAsia="Arial" w:hAnsiTheme="minorHAnsi"/>
                <w:color w:val="000000"/>
                <w:sz w:val="22"/>
                <w:szCs w:val="22"/>
              </w:rPr>
            </w:pPr>
            <w:r w:rsidRPr="00392E6B">
              <w:rPr>
                <w:rFonts w:asciiTheme="minorHAnsi" w:eastAsia="Arial" w:hAnsiTheme="minorHAnsi"/>
                <w:color w:val="000000"/>
                <w:sz w:val="22"/>
                <w:szCs w:val="22"/>
              </w:rPr>
              <w:t xml:space="preserve">ograniczanie emisji zanieczyszczeń ze źródeł osadniczych i przemysłowych; </w:t>
            </w:r>
          </w:p>
          <w:p w14:paraId="1C09EFB7" w14:textId="77777777" w:rsidR="00D514F7" w:rsidRPr="00392E6B" w:rsidRDefault="00D514F7" w:rsidP="00667583">
            <w:pPr>
              <w:widowControl w:val="0"/>
              <w:numPr>
                <w:ilvl w:val="0"/>
                <w:numId w:val="116"/>
              </w:numPr>
              <w:spacing w:line="259" w:lineRule="auto"/>
              <w:ind w:right="130"/>
              <w:jc w:val="both"/>
              <w:rPr>
                <w:rFonts w:asciiTheme="minorHAnsi" w:eastAsia="Arial" w:hAnsiTheme="minorHAnsi"/>
                <w:color w:val="000000"/>
                <w:sz w:val="22"/>
                <w:szCs w:val="22"/>
              </w:rPr>
            </w:pPr>
            <w:r w:rsidRPr="00392E6B">
              <w:rPr>
                <w:rFonts w:asciiTheme="minorHAnsi" w:eastAsia="Arial" w:hAnsiTheme="minorHAnsi"/>
                <w:color w:val="000000"/>
                <w:sz w:val="22"/>
                <w:szCs w:val="22"/>
              </w:rPr>
              <w:t xml:space="preserve">rozwój systemów oczyszczania i odprowadzania ścieków, systemów zaopatrzenia w wodę; </w:t>
            </w:r>
          </w:p>
          <w:p w14:paraId="443DFAAD" w14:textId="77777777" w:rsidR="00D514F7" w:rsidRPr="00392E6B" w:rsidRDefault="00D514F7" w:rsidP="00667583">
            <w:pPr>
              <w:widowControl w:val="0"/>
              <w:numPr>
                <w:ilvl w:val="0"/>
                <w:numId w:val="116"/>
              </w:numPr>
              <w:spacing w:line="259" w:lineRule="auto"/>
              <w:ind w:right="130"/>
              <w:jc w:val="both"/>
              <w:rPr>
                <w:rFonts w:asciiTheme="minorHAnsi" w:eastAsia="Arial" w:hAnsiTheme="minorHAnsi"/>
                <w:color w:val="000000"/>
                <w:sz w:val="22"/>
                <w:szCs w:val="22"/>
              </w:rPr>
            </w:pPr>
            <w:r w:rsidRPr="00392E6B">
              <w:rPr>
                <w:rFonts w:asciiTheme="minorHAnsi" w:eastAsia="Arial" w:hAnsiTheme="minorHAnsi"/>
                <w:color w:val="000000"/>
                <w:sz w:val="22"/>
                <w:szCs w:val="22"/>
              </w:rPr>
              <w:t xml:space="preserve">ochronę zasobów wodnych i ich monitoring; </w:t>
            </w:r>
          </w:p>
          <w:p w14:paraId="18C6855C" w14:textId="77777777" w:rsidR="00D514F7" w:rsidRPr="00392E6B" w:rsidRDefault="00D514F7" w:rsidP="00667583">
            <w:pPr>
              <w:widowControl w:val="0"/>
              <w:numPr>
                <w:ilvl w:val="0"/>
                <w:numId w:val="116"/>
              </w:numPr>
              <w:spacing w:line="259" w:lineRule="auto"/>
              <w:ind w:right="130"/>
              <w:jc w:val="both"/>
              <w:rPr>
                <w:rFonts w:asciiTheme="minorHAnsi" w:eastAsia="Arial" w:hAnsiTheme="minorHAnsi"/>
                <w:color w:val="000000"/>
                <w:sz w:val="22"/>
                <w:szCs w:val="22"/>
              </w:rPr>
            </w:pPr>
            <w:r w:rsidRPr="00392E6B">
              <w:rPr>
                <w:rFonts w:asciiTheme="minorHAnsi" w:eastAsia="Arial" w:hAnsiTheme="minorHAnsi"/>
                <w:color w:val="000000"/>
                <w:sz w:val="22"/>
                <w:szCs w:val="22"/>
              </w:rPr>
              <w:t xml:space="preserve">poprawę i utrzymanie wymaganej prawem jakości powietrza (dążenie do osiągnięcia poziomu celu długoterminowego dla ozonu i krajowego celu redukcji narażenia dla pyłu PM 2.5 do roku 2020) i przeciwdziałanie zmianom klimatu, m.in. poprzez: </w:t>
            </w:r>
          </w:p>
          <w:p w14:paraId="12F6CAFA" w14:textId="77777777" w:rsidR="00D514F7" w:rsidRPr="00392E6B" w:rsidRDefault="00D514F7" w:rsidP="00667583">
            <w:pPr>
              <w:widowControl w:val="0"/>
              <w:numPr>
                <w:ilvl w:val="0"/>
                <w:numId w:val="116"/>
              </w:numPr>
              <w:spacing w:line="259" w:lineRule="auto"/>
              <w:ind w:right="130"/>
              <w:jc w:val="both"/>
              <w:rPr>
                <w:rFonts w:asciiTheme="minorHAnsi" w:eastAsia="Arial" w:hAnsiTheme="minorHAnsi"/>
                <w:color w:val="000000"/>
                <w:sz w:val="22"/>
                <w:szCs w:val="22"/>
              </w:rPr>
            </w:pPr>
            <w:r w:rsidRPr="00392E6B">
              <w:rPr>
                <w:rFonts w:asciiTheme="minorHAnsi" w:eastAsia="Arial" w:hAnsiTheme="minorHAnsi"/>
                <w:color w:val="000000"/>
                <w:sz w:val="22"/>
                <w:szCs w:val="22"/>
              </w:rPr>
              <w:t xml:space="preserve">monitoring i zarządzanie jakością powietrza (programy ochrony powietrza); </w:t>
            </w:r>
          </w:p>
          <w:p w14:paraId="20D5A746" w14:textId="77777777" w:rsidR="00D514F7" w:rsidRPr="00392E6B" w:rsidRDefault="00D514F7" w:rsidP="00667583">
            <w:pPr>
              <w:widowControl w:val="0"/>
              <w:numPr>
                <w:ilvl w:val="0"/>
                <w:numId w:val="116"/>
              </w:numPr>
              <w:spacing w:line="259" w:lineRule="auto"/>
              <w:ind w:right="130"/>
              <w:jc w:val="both"/>
              <w:rPr>
                <w:rFonts w:asciiTheme="minorHAnsi" w:eastAsia="Arial" w:hAnsiTheme="minorHAnsi"/>
                <w:color w:val="000000"/>
                <w:sz w:val="22"/>
                <w:szCs w:val="22"/>
              </w:rPr>
            </w:pPr>
            <w:r w:rsidRPr="00392E6B">
              <w:rPr>
                <w:rFonts w:asciiTheme="minorHAnsi" w:eastAsia="Arial" w:hAnsiTheme="minorHAnsi"/>
                <w:color w:val="000000"/>
                <w:sz w:val="22"/>
                <w:szCs w:val="22"/>
              </w:rPr>
              <w:t xml:space="preserve">redukcję punktowej emisji zanieczyszczeń, w tym gazów cieplarnianych; </w:t>
            </w:r>
          </w:p>
          <w:p w14:paraId="3F7EE2B9" w14:textId="77777777" w:rsidR="00D514F7" w:rsidRPr="00392E6B" w:rsidRDefault="00D514F7" w:rsidP="00667583">
            <w:pPr>
              <w:widowControl w:val="0"/>
              <w:numPr>
                <w:ilvl w:val="0"/>
                <w:numId w:val="116"/>
              </w:numPr>
              <w:spacing w:line="259" w:lineRule="auto"/>
              <w:ind w:right="130"/>
              <w:jc w:val="both"/>
              <w:rPr>
                <w:rFonts w:asciiTheme="minorHAnsi" w:eastAsia="Arial" w:hAnsiTheme="minorHAnsi"/>
                <w:color w:val="000000"/>
                <w:sz w:val="22"/>
                <w:szCs w:val="22"/>
              </w:rPr>
            </w:pPr>
            <w:r w:rsidRPr="00392E6B">
              <w:rPr>
                <w:rFonts w:asciiTheme="minorHAnsi" w:eastAsia="Arial" w:hAnsiTheme="minorHAnsi"/>
                <w:color w:val="000000"/>
                <w:sz w:val="22"/>
                <w:szCs w:val="22"/>
              </w:rPr>
              <w:t xml:space="preserve">poprawę efektywności energetycznej i ograniczanie emisji niskiej z sektora komunalno-bytowego; </w:t>
            </w:r>
          </w:p>
          <w:p w14:paraId="01CCB930" w14:textId="77777777" w:rsidR="00D514F7" w:rsidRPr="00392E6B" w:rsidRDefault="00D514F7" w:rsidP="00667583">
            <w:pPr>
              <w:widowControl w:val="0"/>
              <w:numPr>
                <w:ilvl w:val="0"/>
                <w:numId w:val="116"/>
              </w:numPr>
              <w:spacing w:line="259" w:lineRule="auto"/>
              <w:ind w:right="130"/>
              <w:jc w:val="both"/>
              <w:rPr>
                <w:rFonts w:asciiTheme="minorHAnsi" w:eastAsia="Arial" w:hAnsiTheme="minorHAnsi"/>
                <w:color w:val="000000"/>
                <w:sz w:val="22"/>
                <w:szCs w:val="22"/>
              </w:rPr>
            </w:pPr>
            <w:r w:rsidRPr="00392E6B">
              <w:rPr>
                <w:rFonts w:asciiTheme="minorHAnsi" w:eastAsia="Arial" w:hAnsiTheme="minorHAnsi"/>
                <w:color w:val="000000"/>
                <w:sz w:val="22"/>
                <w:szCs w:val="22"/>
              </w:rPr>
              <w:t>wpieranie inwestycji ograniczających emisję komunikacyjną (niskoemisyjnego taboru oraz infrastruktury transportu publicznego);</w:t>
            </w:r>
          </w:p>
          <w:p w14:paraId="25E92215" w14:textId="77777777" w:rsidR="00D514F7" w:rsidRPr="00392E6B" w:rsidRDefault="00D514F7" w:rsidP="00667583">
            <w:pPr>
              <w:widowControl w:val="0"/>
              <w:numPr>
                <w:ilvl w:val="0"/>
                <w:numId w:val="116"/>
              </w:numPr>
              <w:spacing w:line="259" w:lineRule="auto"/>
              <w:ind w:right="130"/>
              <w:jc w:val="both"/>
              <w:rPr>
                <w:rFonts w:asciiTheme="minorHAnsi" w:eastAsia="Arial" w:hAnsiTheme="minorHAnsi"/>
                <w:color w:val="000000"/>
                <w:sz w:val="22"/>
                <w:szCs w:val="22"/>
              </w:rPr>
            </w:pPr>
            <w:r w:rsidRPr="00392E6B">
              <w:rPr>
                <w:rFonts w:asciiTheme="minorHAnsi" w:eastAsia="Arial" w:hAnsiTheme="minorHAnsi"/>
                <w:color w:val="000000"/>
                <w:sz w:val="22"/>
                <w:szCs w:val="22"/>
              </w:rPr>
              <w:t>poprawę klimatu akustycznego poprzez:</w:t>
            </w:r>
          </w:p>
          <w:p w14:paraId="7BCD4995" w14:textId="77777777" w:rsidR="00D514F7" w:rsidRPr="00392E6B" w:rsidRDefault="00D514F7" w:rsidP="00667583">
            <w:pPr>
              <w:widowControl w:val="0"/>
              <w:numPr>
                <w:ilvl w:val="0"/>
                <w:numId w:val="116"/>
              </w:numPr>
              <w:spacing w:line="259" w:lineRule="auto"/>
              <w:ind w:right="130"/>
              <w:jc w:val="both"/>
              <w:rPr>
                <w:rFonts w:asciiTheme="minorHAnsi" w:eastAsia="Arial" w:hAnsiTheme="minorHAnsi"/>
                <w:sz w:val="22"/>
                <w:szCs w:val="22"/>
              </w:rPr>
            </w:pPr>
            <w:r w:rsidRPr="00392E6B">
              <w:rPr>
                <w:rFonts w:asciiTheme="minorHAnsi" w:eastAsia="Arial" w:hAnsiTheme="minorHAnsi"/>
                <w:sz w:val="22"/>
                <w:szCs w:val="22"/>
              </w:rPr>
              <w:t xml:space="preserve">opracowanie instrumentów do zarządzania hałasem (mapy akustyczne i programy ochrony środowiska przed hałasem); </w:t>
            </w:r>
          </w:p>
          <w:p w14:paraId="0D8CD4B0" w14:textId="77777777" w:rsidR="00D514F7" w:rsidRPr="00392E6B" w:rsidRDefault="00D514F7" w:rsidP="00667583">
            <w:pPr>
              <w:widowControl w:val="0"/>
              <w:numPr>
                <w:ilvl w:val="0"/>
                <w:numId w:val="116"/>
              </w:numPr>
              <w:spacing w:line="259" w:lineRule="auto"/>
              <w:ind w:right="130"/>
              <w:jc w:val="both"/>
              <w:rPr>
                <w:rFonts w:asciiTheme="minorHAnsi" w:eastAsia="Arial" w:hAnsiTheme="minorHAnsi"/>
                <w:sz w:val="22"/>
                <w:szCs w:val="22"/>
              </w:rPr>
            </w:pPr>
            <w:r w:rsidRPr="00392E6B">
              <w:rPr>
                <w:rFonts w:asciiTheme="minorHAnsi" w:eastAsia="Arial" w:hAnsiTheme="minorHAnsi"/>
                <w:sz w:val="22"/>
                <w:szCs w:val="22"/>
              </w:rPr>
              <w:t>minimalizowanie ponadnormatywnego oddziaływania hałasu w sąsiedztwie dróg krajowych i wojewódzkich;</w:t>
            </w:r>
          </w:p>
          <w:p w14:paraId="6EC82BA4" w14:textId="77777777" w:rsidR="00D514F7" w:rsidRPr="00392E6B" w:rsidRDefault="00D514F7" w:rsidP="00667583">
            <w:pPr>
              <w:widowControl w:val="0"/>
              <w:numPr>
                <w:ilvl w:val="0"/>
                <w:numId w:val="116"/>
              </w:numPr>
              <w:spacing w:line="259" w:lineRule="auto"/>
              <w:ind w:right="130"/>
              <w:jc w:val="both"/>
              <w:rPr>
                <w:rFonts w:asciiTheme="minorHAnsi" w:eastAsia="Arial" w:hAnsiTheme="minorHAnsi"/>
                <w:sz w:val="22"/>
                <w:szCs w:val="22"/>
              </w:rPr>
            </w:pPr>
            <w:r w:rsidRPr="00392E6B">
              <w:rPr>
                <w:rFonts w:asciiTheme="minorHAnsi" w:eastAsia="Arial" w:hAnsiTheme="minorHAnsi"/>
                <w:sz w:val="22"/>
                <w:szCs w:val="22"/>
              </w:rPr>
              <w:t>wyprowadzenie ruchu tranzytowego poza tereny zabudowy;</w:t>
            </w:r>
          </w:p>
          <w:p w14:paraId="103F2C44" w14:textId="77777777" w:rsidR="00D514F7" w:rsidRPr="00392E6B" w:rsidRDefault="00D514F7" w:rsidP="00052FE3">
            <w:pPr>
              <w:pStyle w:val="Tekstpodstawowy5"/>
              <w:shd w:val="clear" w:color="auto" w:fill="auto"/>
              <w:spacing w:line="259" w:lineRule="auto"/>
              <w:ind w:right="132" w:firstLine="0"/>
              <w:jc w:val="both"/>
              <w:rPr>
                <w:rFonts w:asciiTheme="minorHAnsi" w:hAnsiTheme="minorHAnsi" w:cs="Times New Roman"/>
                <w:sz w:val="22"/>
                <w:szCs w:val="22"/>
              </w:rPr>
            </w:pPr>
          </w:p>
        </w:tc>
        <w:tc>
          <w:tcPr>
            <w:tcW w:w="4819" w:type="dxa"/>
            <w:tcBorders>
              <w:top w:val="single" w:sz="4" w:space="0" w:color="auto"/>
              <w:left w:val="single" w:sz="4" w:space="0" w:color="auto"/>
              <w:bottom w:val="single" w:sz="4" w:space="0" w:color="auto"/>
            </w:tcBorders>
            <w:shd w:val="clear" w:color="auto" w:fill="FFFFFF"/>
          </w:tcPr>
          <w:p w14:paraId="6291DF94" w14:textId="77777777" w:rsidR="00D514F7" w:rsidRPr="00392E6B" w:rsidRDefault="00D514F7" w:rsidP="00052FE3">
            <w:pPr>
              <w:pStyle w:val="Tekstpodstawowy5"/>
              <w:shd w:val="clear" w:color="auto" w:fill="auto"/>
              <w:spacing w:line="259" w:lineRule="auto"/>
              <w:ind w:left="130" w:right="130" w:firstLine="0"/>
              <w:jc w:val="both"/>
              <w:rPr>
                <w:rStyle w:val="Tekstpodstawowy1"/>
                <w:rFonts w:asciiTheme="minorHAnsi" w:hAnsiTheme="minorHAnsi"/>
                <w:sz w:val="22"/>
                <w:szCs w:val="22"/>
              </w:rPr>
            </w:pPr>
          </w:p>
          <w:p w14:paraId="113B176C" w14:textId="77777777" w:rsidR="00D514F7" w:rsidRPr="00392E6B" w:rsidRDefault="00D514F7" w:rsidP="00052FE3">
            <w:pPr>
              <w:pStyle w:val="Tekstpodstawowy5"/>
              <w:shd w:val="clear" w:color="auto" w:fill="auto"/>
              <w:spacing w:line="259" w:lineRule="auto"/>
              <w:ind w:left="130" w:right="130" w:firstLine="0"/>
              <w:jc w:val="both"/>
              <w:rPr>
                <w:rFonts w:asciiTheme="minorHAnsi" w:hAnsiTheme="minorHAnsi" w:cs="Times New Roman"/>
                <w:sz w:val="22"/>
                <w:szCs w:val="22"/>
              </w:rPr>
            </w:pPr>
            <w:r w:rsidRPr="00392E6B">
              <w:rPr>
                <w:rStyle w:val="Tekstpodstawowy1"/>
                <w:rFonts w:asciiTheme="minorHAnsi" w:hAnsiTheme="minorHAnsi"/>
                <w:sz w:val="22"/>
                <w:szCs w:val="22"/>
              </w:rPr>
              <w:t>Wszystkie obszary interwencji są zgodne.</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22FE37DE" w14:textId="77777777" w:rsidR="00D514F7" w:rsidRPr="00392E6B" w:rsidRDefault="00D514F7" w:rsidP="00052FE3">
            <w:pPr>
              <w:pStyle w:val="Tekstpodstawowy5"/>
              <w:shd w:val="clear" w:color="auto" w:fill="auto"/>
              <w:spacing w:line="259" w:lineRule="auto"/>
              <w:ind w:left="120" w:firstLine="0"/>
              <w:rPr>
                <w:rStyle w:val="Tekstpodstawowy1"/>
                <w:rFonts w:asciiTheme="minorHAnsi" w:hAnsiTheme="minorHAnsi"/>
                <w:sz w:val="22"/>
                <w:szCs w:val="22"/>
              </w:rPr>
            </w:pPr>
          </w:p>
          <w:p w14:paraId="0DB20AE1" w14:textId="77777777" w:rsidR="00D514F7" w:rsidRPr="00392E6B" w:rsidRDefault="00D514F7" w:rsidP="00052FE3">
            <w:pPr>
              <w:pStyle w:val="Tekstpodstawowy5"/>
              <w:shd w:val="clear" w:color="auto" w:fill="auto"/>
              <w:spacing w:line="259" w:lineRule="auto"/>
              <w:ind w:left="120" w:firstLine="0"/>
              <w:rPr>
                <w:rStyle w:val="Tekstpodstawowy1"/>
                <w:rFonts w:asciiTheme="minorHAnsi" w:hAnsiTheme="minorHAnsi"/>
                <w:sz w:val="22"/>
                <w:szCs w:val="22"/>
              </w:rPr>
            </w:pPr>
          </w:p>
          <w:p w14:paraId="02581B4E" w14:textId="77777777" w:rsidR="00D514F7" w:rsidRPr="00392E6B" w:rsidRDefault="00D514F7" w:rsidP="00052FE3">
            <w:pPr>
              <w:pStyle w:val="Tekstpodstawowy5"/>
              <w:shd w:val="clear" w:color="auto" w:fill="auto"/>
              <w:spacing w:line="259" w:lineRule="auto"/>
              <w:ind w:left="120" w:firstLine="0"/>
              <w:rPr>
                <w:rFonts w:asciiTheme="minorHAnsi" w:hAnsiTheme="minorHAnsi" w:cs="Times New Roman"/>
                <w:sz w:val="22"/>
                <w:szCs w:val="22"/>
              </w:rPr>
            </w:pPr>
            <w:r w:rsidRPr="00392E6B">
              <w:rPr>
                <w:rStyle w:val="Tekstpodstawowy1"/>
                <w:rFonts w:asciiTheme="minorHAnsi" w:hAnsiTheme="minorHAnsi"/>
                <w:sz w:val="22"/>
                <w:szCs w:val="22"/>
              </w:rPr>
              <w:t>Zgodność</w:t>
            </w:r>
          </w:p>
        </w:tc>
      </w:tr>
      <w:tr w:rsidR="00D514F7" w:rsidRPr="00392E6B" w14:paraId="029C6F0F" w14:textId="77777777" w:rsidTr="00E63742">
        <w:trPr>
          <w:trHeight w:hRule="exact" w:val="9072"/>
        </w:trPr>
        <w:tc>
          <w:tcPr>
            <w:tcW w:w="8648" w:type="dxa"/>
            <w:tcBorders>
              <w:top w:val="single" w:sz="4" w:space="0" w:color="auto"/>
              <w:left w:val="single" w:sz="4" w:space="0" w:color="auto"/>
              <w:bottom w:val="single" w:sz="4" w:space="0" w:color="auto"/>
            </w:tcBorders>
            <w:shd w:val="clear" w:color="auto" w:fill="FFFFFF"/>
          </w:tcPr>
          <w:p w14:paraId="19774B82" w14:textId="2B138EAE" w:rsidR="00D514F7" w:rsidRPr="00392E6B" w:rsidRDefault="00D514F7" w:rsidP="00052FE3">
            <w:pPr>
              <w:pStyle w:val="Tekstpodstawowy5"/>
              <w:shd w:val="clear" w:color="auto" w:fill="auto"/>
              <w:spacing w:line="259" w:lineRule="auto"/>
              <w:ind w:left="130" w:right="130" w:firstLine="0"/>
              <w:jc w:val="both"/>
              <w:rPr>
                <w:rStyle w:val="Tekstpodstawowy1"/>
                <w:rFonts w:asciiTheme="minorHAnsi" w:hAnsiTheme="minorHAnsi"/>
                <w:sz w:val="22"/>
                <w:szCs w:val="22"/>
              </w:rPr>
            </w:pPr>
            <w:r w:rsidRPr="00392E6B">
              <w:rPr>
                <w:rStyle w:val="Tekstpodstawowy1"/>
                <w:rFonts w:asciiTheme="minorHAnsi" w:hAnsiTheme="minorHAnsi"/>
                <w:sz w:val="22"/>
                <w:szCs w:val="22"/>
              </w:rPr>
              <w:lastRenderedPageBreak/>
              <w:t xml:space="preserve">a) zmniejszenie masy odpadów składowanych na składowiskach oraz zwiększenie udziału odzysku surowców wtórnych i energii z odpadów, poprzez: </w:t>
            </w:r>
          </w:p>
          <w:p w14:paraId="109872CB" w14:textId="77777777" w:rsidR="00D514F7" w:rsidRPr="00392E6B" w:rsidRDefault="00D514F7" w:rsidP="00667583">
            <w:pPr>
              <w:pStyle w:val="Tekstpodstawowy5"/>
              <w:numPr>
                <w:ilvl w:val="0"/>
                <w:numId w:val="118"/>
              </w:numPr>
              <w:shd w:val="clear" w:color="auto" w:fill="auto"/>
              <w:spacing w:line="259" w:lineRule="auto"/>
              <w:ind w:left="699" w:right="132"/>
              <w:jc w:val="both"/>
              <w:rPr>
                <w:rStyle w:val="Tekstpodstawowy1"/>
                <w:rFonts w:asciiTheme="minorHAnsi" w:hAnsiTheme="minorHAnsi"/>
                <w:sz w:val="22"/>
                <w:szCs w:val="22"/>
              </w:rPr>
            </w:pPr>
            <w:r w:rsidRPr="00392E6B">
              <w:rPr>
                <w:rStyle w:val="Tekstpodstawowy1"/>
                <w:rFonts w:asciiTheme="minorHAnsi" w:hAnsiTheme="minorHAnsi"/>
                <w:sz w:val="22"/>
                <w:szCs w:val="22"/>
              </w:rPr>
              <w:t xml:space="preserve">realizację i sukcesywną aktualizację wojewódzkiego planu gospodarki odpadami (WPGO); </w:t>
            </w:r>
          </w:p>
          <w:p w14:paraId="43787F4B" w14:textId="77777777" w:rsidR="00D514F7" w:rsidRPr="00392E6B" w:rsidRDefault="00D514F7" w:rsidP="00667583">
            <w:pPr>
              <w:pStyle w:val="Tekstpodstawowy5"/>
              <w:numPr>
                <w:ilvl w:val="0"/>
                <w:numId w:val="118"/>
              </w:numPr>
              <w:shd w:val="clear" w:color="auto" w:fill="auto"/>
              <w:spacing w:line="259" w:lineRule="auto"/>
              <w:ind w:left="699" w:right="132"/>
              <w:jc w:val="both"/>
              <w:rPr>
                <w:rFonts w:asciiTheme="minorHAnsi" w:hAnsiTheme="minorHAnsi" w:cs="Times New Roman"/>
                <w:sz w:val="22"/>
                <w:szCs w:val="22"/>
              </w:rPr>
            </w:pPr>
            <w:r w:rsidRPr="00392E6B">
              <w:rPr>
                <w:rStyle w:val="Tekstpodstawowy1"/>
                <w:rFonts w:asciiTheme="minorHAnsi" w:hAnsiTheme="minorHAnsi"/>
                <w:sz w:val="22"/>
                <w:szCs w:val="22"/>
              </w:rPr>
              <w:t xml:space="preserve">budowę infrastruktury do selektywnego zbierania odpadów komunalnych oraz instalacji służących do odzysku (w tym recyklingu, termicznego przekształcania z odzyskiem energii) oraz instalacji unieszkodliwiania odpadów; </w:t>
            </w:r>
          </w:p>
          <w:p w14:paraId="00B84285" w14:textId="77777777" w:rsidR="00D514F7" w:rsidRPr="00392E6B" w:rsidRDefault="00D514F7" w:rsidP="00052FE3">
            <w:pPr>
              <w:pStyle w:val="Tekstpodstawowy5"/>
              <w:shd w:val="clear" w:color="auto" w:fill="auto"/>
              <w:spacing w:line="259" w:lineRule="auto"/>
              <w:ind w:left="132" w:right="132" w:firstLine="0"/>
              <w:jc w:val="both"/>
              <w:rPr>
                <w:rFonts w:asciiTheme="minorHAnsi" w:hAnsiTheme="minorHAnsi" w:cs="Times New Roman"/>
                <w:sz w:val="22"/>
                <w:szCs w:val="22"/>
              </w:rPr>
            </w:pPr>
            <w:r w:rsidRPr="00392E6B">
              <w:rPr>
                <w:rStyle w:val="Tekstpodstawowy1"/>
                <w:rFonts w:asciiTheme="minorHAnsi" w:hAnsiTheme="minorHAnsi"/>
                <w:sz w:val="22"/>
                <w:szCs w:val="22"/>
              </w:rPr>
              <w:t xml:space="preserve">b) zachowanie, ochronę i przywracanie różnorodności biologicznej i krajobrazowej, ochronę zasobów leśnych oraz rozwój trwałej, zrównoważonej i wielofunkcyjnej gospodarki leśnej poprzez: </w:t>
            </w:r>
          </w:p>
          <w:p w14:paraId="37DC9114" w14:textId="77777777" w:rsidR="00D514F7" w:rsidRPr="00392E6B" w:rsidRDefault="00D514F7" w:rsidP="00667583">
            <w:pPr>
              <w:pStyle w:val="Tekstpodstawowy5"/>
              <w:numPr>
                <w:ilvl w:val="0"/>
                <w:numId w:val="116"/>
              </w:numPr>
              <w:shd w:val="clear" w:color="auto" w:fill="auto"/>
              <w:spacing w:line="259" w:lineRule="auto"/>
              <w:ind w:right="274"/>
              <w:jc w:val="both"/>
              <w:rPr>
                <w:rFonts w:asciiTheme="minorHAnsi" w:hAnsiTheme="minorHAnsi" w:cs="Times New Roman"/>
                <w:sz w:val="22"/>
                <w:szCs w:val="22"/>
              </w:rPr>
            </w:pPr>
            <w:r w:rsidRPr="00392E6B">
              <w:rPr>
                <w:rFonts w:asciiTheme="minorHAnsi" w:hAnsiTheme="minorHAnsi" w:cs="Times New Roman"/>
                <w:sz w:val="22"/>
                <w:szCs w:val="22"/>
              </w:rPr>
              <w:t>opracowanie instrumentów do zarządzania ochroną przyrody, krajobrazu i lasów. (m.in. plany ochrony lub zadań ochronnych, plany urządzenia lasów,</w:t>
            </w:r>
          </w:p>
          <w:p w14:paraId="23B67EEA" w14:textId="77777777" w:rsidR="00D514F7" w:rsidRPr="00392E6B" w:rsidRDefault="00D514F7" w:rsidP="00667583">
            <w:pPr>
              <w:widowControl w:val="0"/>
              <w:numPr>
                <w:ilvl w:val="0"/>
                <w:numId w:val="116"/>
              </w:numPr>
              <w:spacing w:line="259" w:lineRule="auto"/>
              <w:ind w:right="132"/>
              <w:jc w:val="both"/>
              <w:rPr>
                <w:rFonts w:asciiTheme="minorHAnsi" w:eastAsia="Arial" w:hAnsiTheme="minorHAnsi"/>
                <w:color w:val="000000"/>
                <w:sz w:val="22"/>
                <w:szCs w:val="22"/>
              </w:rPr>
            </w:pPr>
            <w:r w:rsidRPr="00392E6B">
              <w:rPr>
                <w:rFonts w:asciiTheme="minorHAnsi" w:eastAsia="Arial" w:hAnsiTheme="minorHAnsi"/>
                <w:color w:val="000000"/>
                <w:sz w:val="22"/>
                <w:szCs w:val="22"/>
              </w:rPr>
              <w:t xml:space="preserve">plany zalesienia, audyt krajobrazowy); </w:t>
            </w:r>
          </w:p>
          <w:p w14:paraId="2B2FA35D" w14:textId="77777777" w:rsidR="00D514F7" w:rsidRPr="00392E6B" w:rsidRDefault="00D514F7" w:rsidP="00667583">
            <w:pPr>
              <w:pStyle w:val="Tekstpodstawowy5"/>
              <w:numPr>
                <w:ilvl w:val="0"/>
                <w:numId w:val="116"/>
              </w:numPr>
              <w:shd w:val="clear" w:color="auto" w:fill="auto"/>
              <w:spacing w:line="259" w:lineRule="auto"/>
              <w:ind w:right="274"/>
              <w:jc w:val="both"/>
              <w:rPr>
                <w:rFonts w:asciiTheme="minorHAnsi" w:hAnsiTheme="minorHAnsi" w:cs="Times New Roman"/>
                <w:sz w:val="22"/>
                <w:szCs w:val="22"/>
              </w:rPr>
            </w:pPr>
            <w:r w:rsidRPr="00392E6B">
              <w:rPr>
                <w:rFonts w:asciiTheme="minorHAnsi" w:hAnsiTheme="minorHAnsi" w:cs="Times New Roman"/>
                <w:sz w:val="22"/>
                <w:szCs w:val="22"/>
              </w:rPr>
              <w:t>zachowanie i przywracanie właściwego stanu siedlisk i gatunków, w szczególności gatunków zagrożonych;</w:t>
            </w:r>
          </w:p>
          <w:p w14:paraId="5D9ADDC8" w14:textId="77777777" w:rsidR="00D514F7" w:rsidRPr="00392E6B" w:rsidRDefault="00D514F7" w:rsidP="00667583">
            <w:pPr>
              <w:pStyle w:val="Tekstpodstawowy5"/>
              <w:numPr>
                <w:ilvl w:val="0"/>
                <w:numId w:val="116"/>
              </w:numPr>
              <w:shd w:val="clear" w:color="auto" w:fill="auto"/>
              <w:spacing w:line="259" w:lineRule="auto"/>
              <w:ind w:right="274"/>
              <w:jc w:val="both"/>
              <w:rPr>
                <w:rFonts w:asciiTheme="minorHAnsi" w:hAnsiTheme="minorHAnsi" w:cs="Times New Roman"/>
                <w:sz w:val="22"/>
                <w:szCs w:val="22"/>
              </w:rPr>
            </w:pPr>
            <w:r w:rsidRPr="00392E6B">
              <w:rPr>
                <w:rFonts w:asciiTheme="minorHAnsi" w:hAnsiTheme="minorHAnsi" w:cs="Times New Roman"/>
                <w:sz w:val="22"/>
                <w:szCs w:val="22"/>
                <w:lang w:eastAsia="ar-SA"/>
              </w:rPr>
              <w:t xml:space="preserve">budowanie świadomości ekologicznej społeczeństwa i wzmocnienie publicznych funkcji </w:t>
            </w:r>
            <w:r w:rsidRPr="00392E6B">
              <w:rPr>
                <w:rFonts w:asciiTheme="minorHAnsi" w:hAnsiTheme="minorHAnsi" w:cs="Times New Roman"/>
                <w:sz w:val="22"/>
                <w:szCs w:val="22"/>
              </w:rPr>
              <w:t xml:space="preserve">lasów; </w:t>
            </w:r>
          </w:p>
          <w:p w14:paraId="193B27F0" w14:textId="77777777" w:rsidR="00D514F7" w:rsidRPr="00392E6B" w:rsidRDefault="00D514F7" w:rsidP="00667583">
            <w:pPr>
              <w:widowControl w:val="0"/>
              <w:numPr>
                <w:ilvl w:val="0"/>
                <w:numId w:val="116"/>
              </w:numPr>
              <w:spacing w:line="259" w:lineRule="auto"/>
              <w:ind w:right="274"/>
              <w:jc w:val="both"/>
              <w:rPr>
                <w:rFonts w:asciiTheme="minorHAnsi" w:eastAsia="Arial" w:hAnsiTheme="minorHAnsi"/>
                <w:color w:val="000000"/>
                <w:sz w:val="22"/>
                <w:szCs w:val="22"/>
              </w:rPr>
            </w:pPr>
            <w:r w:rsidRPr="00392E6B">
              <w:rPr>
                <w:rFonts w:asciiTheme="minorHAnsi" w:eastAsia="Arial" w:hAnsiTheme="minorHAnsi"/>
                <w:color w:val="000000"/>
                <w:sz w:val="22"/>
                <w:szCs w:val="22"/>
              </w:rPr>
              <w:t xml:space="preserve">rozwój zielonej infrastruktury jako nośnika usług ekosystemowych (m.in. rozwój terenów zieleni w miastach i w miejskich obszarach funkcjonalnych, poprawa drożności korytarzy ekologicznych); </w:t>
            </w:r>
          </w:p>
          <w:p w14:paraId="0D77D358" w14:textId="77777777" w:rsidR="00D514F7" w:rsidRPr="00392E6B" w:rsidRDefault="00D514F7" w:rsidP="00667583">
            <w:pPr>
              <w:widowControl w:val="0"/>
              <w:numPr>
                <w:ilvl w:val="0"/>
                <w:numId w:val="116"/>
              </w:numPr>
              <w:spacing w:line="259" w:lineRule="auto"/>
              <w:ind w:right="274"/>
              <w:jc w:val="both"/>
              <w:rPr>
                <w:rFonts w:asciiTheme="minorHAnsi" w:eastAsia="Arial" w:hAnsiTheme="minorHAnsi"/>
                <w:color w:val="000000"/>
                <w:sz w:val="22"/>
                <w:szCs w:val="22"/>
              </w:rPr>
            </w:pPr>
            <w:r w:rsidRPr="00392E6B">
              <w:rPr>
                <w:rFonts w:asciiTheme="minorHAnsi" w:eastAsia="Arial" w:hAnsiTheme="minorHAnsi"/>
                <w:color w:val="000000"/>
                <w:sz w:val="22"/>
                <w:szCs w:val="22"/>
              </w:rPr>
              <w:t xml:space="preserve">prowadzenie trwale zrównoważonej i wielofunkcyjnej gospodarki leśnej; </w:t>
            </w:r>
          </w:p>
          <w:p w14:paraId="48F39070" w14:textId="77777777" w:rsidR="00D514F7" w:rsidRPr="00392E6B" w:rsidRDefault="00D514F7" w:rsidP="00667583">
            <w:pPr>
              <w:widowControl w:val="0"/>
              <w:numPr>
                <w:ilvl w:val="0"/>
                <w:numId w:val="116"/>
              </w:numPr>
              <w:spacing w:line="259" w:lineRule="auto"/>
              <w:ind w:right="274"/>
              <w:jc w:val="both"/>
              <w:rPr>
                <w:rFonts w:asciiTheme="minorHAnsi" w:eastAsia="Arial" w:hAnsiTheme="minorHAnsi"/>
                <w:color w:val="000000"/>
                <w:sz w:val="22"/>
                <w:szCs w:val="22"/>
              </w:rPr>
            </w:pPr>
            <w:r w:rsidRPr="00392E6B">
              <w:rPr>
                <w:rFonts w:asciiTheme="minorHAnsi" w:eastAsia="Arial" w:hAnsiTheme="minorHAnsi"/>
                <w:color w:val="000000"/>
                <w:sz w:val="22"/>
                <w:szCs w:val="22"/>
              </w:rPr>
              <w:t xml:space="preserve">ochronę lasów przed katastrofami (pożary, szkodniki) i zwiększenie zasobów hydrologicznych w lasach; </w:t>
            </w:r>
          </w:p>
          <w:p w14:paraId="7C704AF7" w14:textId="77777777" w:rsidR="00D514F7" w:rsidRDefault="00D514F7" w:rsidP="00667583">
            <w:pPr>
              <w:pStyle w:val="Tekstpodstawowy5"/>
              <w:numPr>
                <w:ilvl w:val="0"/>
                <w:numId w:val="116"/>
              </w:numPr>
              <w:shd w:val="clear" w:color="auto" w:fill="auto"/>
              <w:spacing w:line="259" w:lineRule="auto"/>
              <w:ind w:right="274"/>
              <w:jc w:val="both"/>
              <w:rPr>
                <w:rStyle w:val="Tekstpodstawowy1"/>
                <w:rFonts w:asciiTheme="minorHAnsi" w:hAnsiTheme="minorHAnsi"/>
                <w:sz w:val="22"/>
                <w:szCs w:val="22"/>
              </w:rPr>
            </w:pPr>
            <w:r w:rsidRPr="00392E6B">
              <w:rPr>
                <w:rStyle w:val="Tekstpodstawowy1"/>
                <w:rFonts w:asciiTheme="minorHAnsi" w:hAnsiTheme="minorHAnsi"/>
                <w:sz w:val="22"/>
                <w:szCs w:val="22"/>
              </w:rPr>
              <w:t xml:space="preserve">opracowanie i wdrożenie zasad renaturyzacja małych cieków wodnych zamienionych w przeszłości na kanały melioracyjne; </w:t>
            </w:r>
          </w:p>
          <w:p w14:paraId="05691C25" w14:textId="2F020B17" w:rsidR="00157621" w:rsidRPr="004D21B5" w:rsidRDefault="00157621" w:rsidP="00157621">
            <w:pPr>
              <w:pStyle w:val="Tekstpodstawowy5"/>
              <w:shd w:val="clear" w:color="auto" w:fill="auto"/>
              <w:spacing w:line="259" w:lineRule="auto"/>
              <w:ind w:left="360" w:right="274" w:firstLine="0"/>
              <w:jc w:val="both"/>
              <w:rPr>
                <w:rStyle w:val="Tekstpodstawowy1"/>
                <w:rFonts w:asciiTheme="minorHAnsi" w:hAnsiTheme="minorHAnsi"/>
                <w:sz w:val="22"/>
                <w:szCs w:val="22"/>
              </w:rPr>
            </w:pPr>
          </w:p>
        </w:tc>
        <w:tc>
          <w:tcPr>
            <w:tcW w:w="4819" w:type="dxa"/>
            <w:tcBorders>
              <w:top w:val="single" w:sz="4" w:space="0" w:color="auto"/>
              <w:left w:val="single" w:sz="4" w:space="0" w:color="auto"/>
              <w:bottom w:val="single" w:sz="4" w:space="0" w:color="auto"/>
            </w:tcBorders>
            <w:shd w:val="clear" w:color="auto" w:fill="FFFFFF"/>
          </w:tcPr>
          <w:p w14:paraId="6E202CEC" w14:textId="77777777" w:rsidR="004D21B5" w:rsidRDefault="004D21B5" w:rsidP="00052FE3">
            <w:pPr>
              <w:pStyle w:val="Tekstpodstawowy5"/>
              <w:shd w:val="clear" w:color="auto" w:fill="auto"/>
              <w:spacing w:line="259" w:lineRule="auto"/>
              <w:ind w:left="130" w:right="130" w:firstLine="0"/>
              <w:jc w:val="both"/>
              <w:rPr>
                <w:rStyle w:val="Tekstpodstawowy1"/>
                <w:rFonts w:asciiTheme="minorHAnsi" w:hAnsiTheme="minorHAnsi"/>
                <w:sz w:val="22"/>
                <w:szCs w:val="22"/>
              </w:rPr>
            </w:pPr>
          </w:p>
          <w:p w14:paraId="2C696CB8" w14:textId="6F10AF40" w:rsidR="00D514F7" w:rsidRPr="00392E6B" w:rsidRDefault="00D514F7" w:rsidP="00052FE3">
            <w:pPr>
              <w:pStyle w:val="Tekstpodstawowy5"/>
              <w:shd w:val="clear" w:color="auto" w:fill="auto"/>
              <w:spacing w:line="259" w:lineRule="auto"/>
              <w:ind w:left="130" w:right="130" w:firstLine="0"/>
              <w:jc w:val="both"/>
              <w:rPr>
                <w:rFonts w:asciiTheme="minorHAnsi" w:hAnsiTheme="minorHAnsi" w:cs="Times New Roman"/>
                <w:sz w:val="22"/>
                <w:szCs w:val="22"/>
              </w:rPr>
            </w:pPr>
            <w:r w:rsidRPr="00392E6B">
              <w:rPr>
                <w:rStyle w:val="Tekstpodstawowy1"/>
                <w:rFonts w:asciiTheme="minorHAnsi" w:hAnsiTheme="minorHAnsi"/>
                <w:sz w:val="22"/>
                <w:szCs w:val="22"/>
              </w:rPr>
              <w:t>Wszystkie obszary interwencji są zgodne.</w:t>
            </w: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637C87F0" w14:textId="77777777" w:rsidR="00D514F7" w:rsidRPr="00392E6B" w:rsidRDefault="00D514F7" w:rsidP="00052FE3">
            <w:pPr>
              <w:pStyle w:val="Tekstpodstawowy5"/>
              <w:shd w:val="clear" w:color="auto" w:fill="auto"/>
              <w:spacing w:line="259" w:lineRule="auto"/>
              <w:ind w:left="120" w:firstLine="0"/>
              <w:rPr>
                <w:rStyle w:val="Tekstpodstawowy1"/>
                <w:rFonts w:asciiTheme="minorHAnsi" w:hAnsiTheme="minorHAnsi"/>
                <w:sz w:val="22"/>
                <w:szCs w:val="22"/>
              </w:rPr>
            </w:pPr>
          </w:p>
          <w:p w14:paraId="3B77EBC3" w14:textId="77777777" w:rsidR="00D514F7" w:rsidRPr="00392E6B" w:rsidRDefault="00D514F7" w:rsidP="00052FE3">
            <w:pPr>
              <w:pStyle w:val="Tekstpodstawowy5"/>
              <w:shd w:val="clear" w:color="auto" w:fill="auto"/>
              <w:spacing w:line="259" w:lineRule="auto"/>
              <w:ind w:left="120" w:firstLine="0"/>
              <w:rPr>
                <w:rFonts w:asciiTheme="minorHAnsi" w:hAnsiTheme="minorHAnsi" w:cs="Times New Roman"/>
                <w:sz w:val="22"/>
                <w:szCs w:val="22"/>
              </w:rPr>
            </w:pPr>
            <w:r w:rsidRPr="00392E6B">
              <w:rPr>
                <w:rStyle w:val="Tekstpodstawowy1"/>
                <w:rFonts w:asciiTheme="minorHAnsi" w:hAnsiTheme="minorHAnsi"/>
                <w:sz w:val="22"/>
                <w:szCs w:val="22"/>
              </w:rPr>
              <w:t>Zgodność</w:t>
            </w:r>
          </w:p>
        </w:tc>
      </w:tr>
      <w:tr w:rsidR="004D21B5" w:rsidRPr="00392E6B" w14:paraId="6E561173" w14:textId="77777777" w:rsidTr="00E63742">
        <w:trPr>
          <w:trHeight w:val="7076"/>
        </w:trPr>
        <w:tc>
          <w:tcPr>
            <w:tcW w:w="8648" w:type="dxa"/>
            <w:tcBorders>
              <w:top w:val="single" w:sz="4" w:space="0" w:color="auto"/>
              <w:left w:val="single" w:sz="4" w:space="0" w:color="auto"/>
              <w:bottom w:val="single" w:sz="4" w:space="0" w:color="auto"/>
            </w:tcBorders>
            <w:shd w:val="clear" w:color="auto" w:fill="FFFFFF"/>
          </w:tcPr>
          <w:p w14:paraId="17CE91A6" w14:textId="0D1D98F0" w:rsidR="004D21B5" w:rsidRPr="00392E6B" w:rsidRDefault="004D21B5" w:rsidP="004D21B5">
            <w:pPr>
              <w:pStyle w:val="Tekstpodstawowy5"/>
              <w:shd w:val="clear" w:color="auto" w:fill="auto"/>
              <w:spacing w:line="259" w:lineRule="auto"/>
              <w:ind w:left="132" w:right="132" w:firstLine="0"/>
              <w:jc w:val="both"/>
              <w:rPr>
                <w:rStyle w:val="Tekstpodstawowy1"/>
                <w:rFonts w:asciiTheme="minorHAnsi" w:hAnsiTheme="minorHAnsi"/>
                <w:sz w:val="22"/>
                <w:szCs w:val="22"/>
              </w:rPr>
            </w:pPr>
            <w:r w:rsidRPr="00392E6B">
              <w:rPr>
                <w:rStyle w:val="Tekstpodstawowy1"/>
                <w:rFonts w:asciiTheme="minorHAnsi" w:hAnsiTheme="minorHAnsi"/>
                <w:sz w:val="22"/>
                <w:szCs w:val="22"/>
              </w:rPr>
              <w:lastRenderedPageBreak/>
              <w:t xml:space="preserve">c) zapewnienie bezpieczeństwa chemicznego i ekologicznego mieszkańcom województwa podkarpackiego, w tym zmniejszanie ryzyka wystąpienia poważnych awarii oraz ograniczenie ich skutków, poprzez: </w:t>
            </w:r>
          </w:p>
          <w:p w14:paraId="6AB652D6" w14:textId="77777777" w:rsidR="004D21B5" w:rsidRPr="00392E6B" w:rsidRDefault="004D21B5" w:rsidP="00667583">
            <w:pPr>
              <w:widowControl w:val="0"/>
              <w:numPr>
                <w:ilvl w:val="1"/>
                <w:numId w:val="116"/>
              </w:numPr>
              <w:spacing w:line="259" w:lineRule="auto"/>
              <w:ind w:left="699" w:right="132"/>
              <w:jc w:val="both"/>
              <w:rPr>
                <w:rFonts w:asciiTheme="minorHAnsi" w:eastAsia="Arial" w:hAnsiTheme="minorHAnsi"/>
                <w:color w:val="000000"/>
                <w:sz w:val="22"/>
                <w:szCs w:val="22"/>
              </w:rPr>
            </w:pPr>
            <w:r w:rsidRPr="00392E6B">
              <w:rPr>
                <w:rFonts w:asciiTheme="minorHAnsi" w:eastAsia="Arial" w:hAnsiTheme="minorHAnsi"/>
                <w:color w:val="000000"/>
                <w:sz w:val="22"/>
                <w:szCs w:val="22"/>
              </w:rPr>
              <w:t xml:space="preserve">przeciwdziałanie poważnym awariom i zagrożeniom związanym z transportem substancji niebezpiecznych oraz minimalizacja negatywnych skutków tych zdarzeń; </w:t>
            </w:r>
          </w:p>
          <w:p w14:paraId="6F94CB28" w14:textId="77777777" w:rsidR="004D21B5" w:rsidRPr="00392E6B" w:rsidRDefault="004D21B5" w:rsidP="00667583">
            <w:pPr>
              <w:widowControl w:val="0"/>
              <w:numPr>
                <w:ilvl w:val="1"/>
                <w:numId w:val="116"/>
              </w:numPr>
              <w:spacing w:line="259" w:lineRule="auto"/>
              <w:ind w:left="699" w:right="132"/>
              <w:jc w:val="both"/>
              <w:rPr>
                <w:rFonts w:asciiTheme="minorHAnsi" w:eastAsia="Arial" w:hAnsiTheme="minorHAnsi"/>
                <w:color w:val="000000"/>
                <w:sz w:val="22"/>
                <w:szCs w:val="22"/>
              </w:rPr>
            </w:pPr>
            <w:r w:rsidRPr="00392E6B">
              <w:rPr>
                <w:rFonts w:asciiTheme="minorHAnsi" w:eastAsia="Arial" w:hAnsiTheme="minorHAnsi"/>
                <w:color w:val="000000"/>
                <w:sz w:val="22"/>
                <w:szCs w:val="22"/>
              </w:rPr>
              <w:t>minimalizację negatywnego wpływu na środowisko lub zdrowie ludzi odpadów poprodukcyjnych niewłaściwie składowanych albo magazynowanych;</w:t>
            </w:r>
          </w:p>
          <w:p w14:paraId="76E8532C" w14:textId="32508676" w:rsidR="004D21B5" w:rsidRPr="00392E6B" w:rsidRDefault="004D21B5" w:rsidP="004D21B5">
            <w:pPr>
              <w:widowControl w:val="0"/>
              <w:spacing w:line="259" w:lineRule="auto"/>
              <w:ind w:left="130" w:right="130"/>
              <w:jc w:val="both"/>
              <w:rPr>
                <w:rFonts w:asciiTheme="minorHAnsi" w:eastAsia="Arial" w:hAnsiTheme="minorHAnsi"/>
                <w:color w:val="000000"/>
                <w:sz w:val="22"/>
                <w:szCs w:val="22"/>
              </w:rPr>
            </w:pPr>
            <w:r w:rsidRPr="00392E6B">
              <w:rPr>
                <w:rFonts w:asciiTheme="minorHAnsi" w:eastAsia="Arial" w:hAnsiTheme="minorHAnsi"/>
                <w:color w:val="000000"/>
                <w:sz w:val="22"/>
                <w:szCs w:val="22"/>
              </w:rPr>
              <w:t>d) ochronę i racjonalne wykorzystanie powierzchni ziemi oraz rekultywację terenów zdegradowanych, poprzez:</w:t>
            </w:r>
          </w:p>
          <w:p w14:paraId="49CBBC7D" w14:textId="77777777" w:rsidR="004D21B5" w:rsidRPr="00392E6B" w:rsidRDefault="004D21B5" w:rsidP="00667583">
            <w:pPr>
              <w:widowControl w:val="0"/>
              <w:numPr>
                <w:ilvl w:val="1"/>
                <w:numId w:val="116"/>
              </w:numPr>
              <w:spacing w:line="259" w:lineRule="auto"/>
              <w:ind w:left="416" w:right="132" w:firstLine="0"/>
              <w:jc w:val="both"/>
              <w:rPr>
                <w:rFonts w:asciiTheme="minorHAnsi" w:hAnsiTheme="minorHAnsi"/>
                <w:color w:val="000000"/>
                <w:sz w:val="22"/>
                <w:szCs w:val="22"/>
              </w:rPr>
            </w:pPr>
            <w:r w:rsidRPr="00392E6B">
              <w:rPr>
                <w:rFonts w:asciiTheme="minorHAnsi" w:eastAsia="Arial" w:hAnsiTheme="minorHAnsi"/>
                <w:color w:val="000000"/>
                <w:sz w:val="22"/>
                <w:szCs w:val="22"/>
              </w:rPr>
              <w:t>zapewnienie właściwego sposobu użytkowania gleb;</w:t>
            </w:r>
          </w:p>
          <w:p w14:paraId="280AEAD7" w14:textId="77777777" w:rsidR="004D21B5" w:rsidRPr="00392E6B" w:rsidRDefault="004D21B5" w:rsidP="00667583">
            <w:pPr>
              <w:widowControl w:val="0"/>
              <w:numPr>
                <w:ilvl w:val="1"/>
                <w:numId w:val="116"/>
              </w:numPr>
              <w:spacing w:line="259" w:lineRule="auto"/>
              <w:ind w:left="416" w:right="132" w:firstLine="0"/>
              <w:jc w:val="both"/>
              <w:rPr>
                <w:rStyle w:val="Tekstpodstawowy1"/>
                <w:rFonts w:asciiTheme="minorHAnsi" w:hAnsiTheme="minorHAnsi"/>
                <w:sz w:val="22"/>
                <w:szCs w:val="22"/>
              </w:rPr>
            </w:pPr>
            <w:r w:rsidRPr="00392E6B">
              <w:rPr>
                <w:rStyle w:val="Tekstpodstawowy1"/>
                <w:rFonts w:asciiTheme="minorHAnsi" w:hAnsiTheme="minorHAnsi"/>
                <w:sz w:val="22"/>
                <w:szCs w:val="22"/>
              </w:rPr>
              <w:t>remediację zanieczyszczonej powierzchni ziemi, rekultywację gruntów</w:t>
            </w:r>
          </w:p>
          <w:p w14:paraId="45E0155E" w14:textId="77777777" w:rsidR="004D21B5" w:rsidRPr="00392E6B" w:rsidRDefault="004D21B5" w:rsidP="00667583">
            <w:pPr>
              <w:pStyle w:val="Tekstpodstawowy5"/>
              <w:numPr>
                <w:ilvl w:val="1"/>
                <w:numId w:val="116"/>
              </w:numPr>
              <w:shd w:val="clear" w:color="auto" w:fill="auto"/>
              <w:spacing w:line="259" w:lineRule="auto"/>
              <w:ind w:left="841" w:right="132"/>
              <w:jc w:val="both"/>
              <w:rPr>
                <w:rStyle w:val="Tekstpodstawowy1"/>
                <w:rFonts w:asciiTheme="minorHAnsi" w:hAnsiTheme="minorHAnsi"/>
                <w:sz w:val="22"/>
                <w:szCs w:val="22"/>
              </w:rPr>
            </w:pPr>
            <w:r w:rsidRPr="00392E6B">
              <w:rPr>
                <w:rStyle w:val="Tekstpodstawowy1"/>
                <w:rFonts w:asciiTheme="minorHAnsi" w:hAnsiTheme="minorHAnsi"/>
                <w:sz w:val="22"/>
                <w:szCs w:val="22"/>
              </w:rPr>
              <w:t>zdegradowanych i zdewastowanych, oraz rewitalizację obszarów zdegradowanych;</w:t>
            </w:r>
          </w:p>
          <w:p w14:paraId="40A09A21" w14:textId="77777777" w:rsidR="004D21B5" w:rsidRPr="00392E6B" w:rsidRDefault="004D21B5" w:rsidP="00667583">
            <w:pPr>
              <w:pStyle w:val="Tekstpodstawowy5"/>
              <w:numPr>
                <w:ilvl w:val="1"/>
                <w:numId w:val="116"/>
              </w:numPr>
              <w:shd w:val="clear" w:color="auto" w:fill="auto"/>
              <w:spacing w:line="259" w:lineRule="auto"/>
              <w:ind w:left="841" w:right="132"/>
              <w:jc w:val="both"/>
              <w:rPr>
                <w:rStyle w:val="Tekstpodstawowy1"/>
                <w:rFonts w:asciiTheme="minorHAnsi" w:hAnsiTheme="minorHAnsi"/>
                <w:sz w:val="22"/>
                <w:szCs w:val="22"/>
              </w:rPr>
            </w:pPr>
            <w:r w:rsidRPr="00392E6B">
              <w:rPr>
                <w:rStyle w:val="Tekstpodstawowy1"/>
                <w:rFonts w:asciiTheme="minorHAnsi" w:hAnsiTheme="minorHAnsi"/>
                <w:sz w:val="22"/>
                <w:szCs w:val="22"/>
              </w:rPr>
              <w:t>minimalizowanie negatywnych skutków zjawisk geodynamicznych;</w:t>
            </w:r>
          </w:p>
          <w:p w14:paraId="6C45BBCD" w14:textId="77777777" w:rsidR="004D21B5" w:rsidRPr="00392E6B" w:rsidRDefault="004D21B5" w:rsidP="004D21B5">
            <w:pPr>
              <w:pStyle w:val="Tekstpodstawowy5"/>
              <w:shd w:val="clear" w:color="auto" w:fill="auto"/>
              <w:spacing w:line="259" w:lineRule="auto"/>
              <w:ind w:left="132" w:right="132" w:firstLine="0"/>
              <w:jc w:val="both"/>
              <w:rPr>
                <w:rStyle w:val="Tekstpodstawowy1"/>
                <w:rFonts w:asciiTheme="minorHAnsi" w:hAnsiTheme="minorHAnsi"/>
                <w:sz w:val="22"/>
                <w:szCs w:val="22"/>
              </w:rPr>
            </w:pPr>
            <w:r w:rsidRPr="00392E6B">
              <w:rPr>
                <w:rStyle w:val="Tekstpodstawowy1"/>
                <w:rFonts w:asciiTheme="minorHAnsi" w:hAnsiTheme="minorHAnsi"/>
                <w:sz w:val="22"/>
                <w:szCs w:val="22"/>
              </w:rPr>
              <w:t>e) ochronę i zrównoważone wykorzystanie zasobów geologicznych oraz ograniczanie presji na środowisko związanej z eksploatacją i prowadzeniem prac poszukiwawczych poprzez:</w:t>
            </w:r>
          </w:p>
          <w:p w14:paraId="4A42A32E" w14:textId="77777777" w:rsidR="004D21B5" w:rsidRPr="00392E6B" w:rsidRDefault="004D21B5" w:rsidP="00667583">
            <w:pPr>
              <w:pStyle w:val="Tekstpodstawowy5"/>
              <w:numPr>
                <w:ilvl w:val="1"/>
                <w:numId w:val="116"/>
              </w:numPr>
              <w:shd w:val="clear" w:color="auto" w:fill="auto"/>
              <w:spacing w:line="259" w:lineRule="auto"/>
              <w:ind w:left="841" w:right="132"/>
              <w:jc w:val="both"/>
              <w:rPr>
                <w:rStyle w:val="Tekstpodstawowy1"/>
                <w:rFonts w:asciiTheme="minorHAnsi" w:hAnsiTheme="minorHAnsi"/>
                <w:sz w:val="22"/>
                <w:szCs w:val="22"/>
              </w:rPr>
            </w:pPr>
            <w:r w:rsidRPr="00392E6B">
              <w:rPr>
                <w:rStyle w:val="Tekstpodstawowy1"/>
                <w:rFonts w:asciiTheme="minorHAnsi" w:hAnsiTheme="minorHAnsi"/>
                <w:sz w:val="22"/>
                <w:szCs w:val="22"/>
              </w:rPr>
              <w:t>kompleksową ochronę zasobów złóż kopalin;</w:t>
            </w:r>
          </w:p>
          <w:p w14:paraId="797AF15A" w14:textId="77777777" w:rsidR="004D21B5" w:rsidRPr="00392E6B" w:rsidRDefault="004D21B5" w:rsidP="00667583">
            <w:pPr>
              <w:pStyle w:val="Tekstpodstawowy5"/>
              <w:numPr>
                <w:ilvl w:val="1"/>
                <w:numId w:val="116"/>
              </w:numPr>
              <w:shd w:val="clear" w:color="auto" w:fill="auto"/>
              <w:spacing w:line="259" w:lineRule="auto"/>
              <w:ind w:left="841" w:right="132"/>
              <w:jc w:val="both"/>
              <w:rPr>
                <w:rStyle w:val="Tekstpodstawowy1"/>
                <w:rFonts w:asciiTheme="minorHAnsi" w:hAnsiTheme="minorHAnsi"/>
                <w:sz w:val="22"/>
                <w:szCs w:val="22"/>
              </w:rPr>
            </w:pPr>
            <w:r w:rsidRPr="00392E6B">
              <w:rPr>
                <w:rStyle w:val="Tekstpodstawowy1"/>
                <w:rFonts w:asciiTheme="minorHAnsi" w:hAnsiTheme="minorHAnsi"/>
                <w:sz w:val="22"/>
                <w:szCs w:val="22"/>
              </w:rPr>
              <w:t>eliminację nieracjonalnej i nielegalnej eksploatacji kopalin;</w:t>
            </w:r>
          </w:p>
          <w:p w14:paraId="7C89FB22" w14:textId="77777777" w:rsidR="004D21B5" w:rsidRPr="00392E6B" w:rsidRDefault="004D21B5" w:rsidP="00667583">
            <w:pPr>
              <w:pStyle w:val="Tekstpodstawowy5"/>
              <w:numPr>
                <w:ilvl w:val="1"/>
                <w:numId w:val="116"/>
              </w:numPr>
              <w:shd w:val="clear" w:color="auto" w:fill="auto"/>
              <w:spacing w:line="259" w:lineRule="auto"/>
              <w:ind w:left="841" w:right="132"/>
              <w:jc w:val="both"/>
              <w:rPr>
                <w:rStyle w:val="Tekstpodstawowy1"/>
                <w:rFonts w:asciiTheme="minorHAnsi" w:hAnsiTheme="minorHAnsi"/>
                <w:sz w:val="22"/>
                <w:szCs w:val="22"/>
              </w:rPr>
            </w:pPr>
            <w:r w:rsidRPr="00392E6B">
              <w:rPr>
                <w:rStyle w:val="Tekstpodstawowy1"/>
                <w:rFonts w:asciiTheme="minorHAnsi" w:hAnsiTheme="minorHAnsi"/>
                <w:sz w:val="22"/>
                <w:szCs w:val="22"/>
              </w:rPr>
              <w:t>minimalizację presji na środowisko wywieranej działalnością górniczą;</w:t>
            </w:r>
          </w:p>
          <w:p w14:paraId="547447DA" w14:textId="77777777" w:rsidR="004D21B5" w:rsidRPr="00392E6B" w:rsidRDefault="004D21B5" w:rsidP="00667583">
            <w:pPr>
              <w:pStyle w:val="Tekstpodstawowy5"/>
              <w:numPr>
                <w:ilvl w:val="1"/>
                <w:numId w:val="116"/>
              </w:numPr>
              <w:shd w:val="clear" w:color="auto" w:fill="auto"/>
              <w:spacing w:line="259" w:lineRule="auto"/>
              <w:ind w:left="841" w:right="132"/>
              <w:jc w:val="both"/>
              <w:rPr>
                <w:rStyle w:val="Tekstpodstawowy1"/>
                <w:rFonts w:asciiTheme="minorHAnsi" w:hAnsiTheme="minorHAnsi"/>
                <w:sz w:val="22"/>
                <w:szCs w:val="22"/>
              </w:rPr>
            </w:pPr>
            <w:r w:rsidRPr="00392E6B">
              <w:rPr>
                <w:rStyle w:val="Tekstpodstawowy1"/>
                <w:rFonts w:asciiTheme="minorHAnsi" w:hAnsiTheme="minorHAnsi"/>
                <w:sz w:val="22"/>
                <w:szCs w:val="22"/>
              </w:rPr>
              <w:t>ochronę georóżnorodności;</w:t>
            </w:r>
          </w:p>
          <w:p w14:paraId="15F8EC7B" w14:textId="0BF563D2" w:rsidR="004D21B5" w:rsidRPr="00392E6B" w:rsidRDefault="004D21B5" w:rsidP="004D21B5">
            <w:pPr>
              <w:pStyle w:val="Tekstpodstawowy5"/>
              <w:shd w:val="clear" w:color="auto" w:fill="auto"/>
              <w:spacing w:line="259" w:lineRule="auto"/>
              <w:ind w:left="130" w:right="130" w:firstLine="0"/>
              <w:jc w:val="both"/>
              <w:rPr>
                <w:rStyle w:val="Tekstpodstawowy1"/>
                <w:rFonts w:asciiTheme="minorHAnsi" w:hAnsiTheme="minorHAnsi"/>
                <w:sz w:val="22"/>
                <w:szCs w:val="22"/>
              </w:rPr>
            </w:pPr>
            <w:r w:rsidRPr="00392E6B">
              <w:rPr>
                <w:rStyle w:val="Tekstpodstawowy1"/>
                <w:rFonts w:asciiTheme="minorHAnsi" w:hAnsiTheme="minorHAnsi"/>
                <w:sz w:val="22"/>
                <w:szCs w:val="22"/>
              </w:rPr>
              <w:t>f) ochronę ludności i środowiska przed ponadnormatywnym promieniowaniem elektromagnetycznym poprzez utrzymanie poziomów pól elektromagnetycznych nieprzekraczających wartości dopuszczalnych.</w:t>
            </w:r>
          </w:p>
        </w:tc>
        <w:tc>
          <w:tcPr>
            <w:tcW w:w="4819" w:type="dxa"/>
            <w:tcBorders>
              <w:top w:val="single" w:sz="4" w:space="0" w:color="auto"/>
              <w:left w:val="single" w:sz="4" w:space="0" w:color="auto"/>
              <w:bottom w:val="single" w:sz="4" w:space="0" w:color="auto"/>
            </w:tcBorders>
            <w:shd w:val="clear" w:color="auto" w:fill="FFFFFF"/>
          </w:tcPr>
          <w:p w14:paraId="0994F325" w14:textId="77777777" w:rsidR="004D21B5" w:rsidRPr="00392E6B" w:rsidRDefault="004D21B5" w:rsidP="00052FE3">
            <w:pPr>
              <w:pStyle w:val="Tekstpodstawowy5"/>
              <w:shd w:val="clear" w:color="auto" w:fill="auto"/>
              <w:spacing w:line="259" w:lineRule="auto"/>
              <w:ind w:left="130" w:right="130" w:firstLine="0"/>
              <w:jc w:val="both"/>
              <w:rPr>
                <w:rStyle w:val="Tekstpodstawowy1"/>
                <w:rFonts w:asciiTheme="minorHAnsi" w:hAnsiTheme="minorHAnsi"/>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3240785B" w14:textId="77777777" w:rsidR="004D21B5" w:rsidRPr="00392E6B" w:rsidRDefault="004D21B5" w:rsidP="00052FE3">
            <w:pPr>
              <w:pStyle w:val="Tekstpodstawowy5"/>
              <w:shd w:val="clear" w:color="auto" w:fill="auto"/>
              <w:spacing w:line="259" w:lineRule="auto"/>
              <w:ind w:left="120" w:firstLine="0"/>
              <w:rPr>
                <w:rStyle w:val="Tekstpodstawowy1"/>
                <w:rFonts w:asciiTheme="minorHAnsi" w:hAnsiTheme="minorHAnsi"/>
                <w:sz w:val="22"/>
                <w:szCs w:val="22"/>
              </w:rPr>
            </w:pPr>
          </w:p>
        </w:tc>
      </w:tr>
      <w:tr w:rsidR="00A77680" w:rsidRPr="00392E6B" w14:paraId="4137F05B" w14:textId="77777777" w:rsidTr="00E63742">
        <w:trPr>
          <w:trHeight w:hRule="exact" w:val="425"/>
        </w:trPr>
        <w:tc>
          <w:tcPr>
            <w:tcW w:w="8648" w:type="dxa"/>
            <w:tcBorders>
              <w:top w:val="single" w:sz="4" w:space="0" w:color="auto"/>
              <w:left w:val="single" w:sz="4" w:space="0" w:color="auto"/>
              <w:bottom w:val="single" w:sz="4" w:space="0" w:color="auto"/>
            </w:tcBorders>
            <w:shd w:val="clear" w:color="auto" w:fill="FFFFFF"/>
          </w:tcPr>
          <w:p w14:paraId="37EF4D46" w14:textId="2F204294" w:rsidR="00A77680" w:rsidRDefault="00F55E03" w:rsidP="003F2C76">
            <w:pPr>
              <w:pStyle w:val="Tekstpodstawowy5"/>
              <w:shd w:val="clear" w:color="auto" w:fill="auto"/>
              <w:spacing w:line="259" w:lineRule="auto"/>
              <w:ind w:left="120" w:firstLine="0"/>
              <w:jc w:val="both"/>
              <w:rPr>
                <w:rFonts w:ascii="SegoeUI-Semilight" w:hAnsi="SegoeUI-Semilight" w:cs="SegoeUI-Semilight"/>
                <w:sz w:val="20"/>
                <w:szCs w:val="20"/>
              </w:rPr>
            </w:pPr>
            <w:r w:rsidRPr="00F55E03">
              <w:rPr>
                <w:rStyle w:val="Tekstpodstawowy1"/>
                <w:rFonts w:asciiTheme="minorHAnsi" w:hAnsiTheme="minorHAnsi"/>
                <w:b/>
                <w:sz w:val="22"/>
                <w:szCs w:val="22"/>
              </w:rPr>
              <w:t>Strategia Rozwo</w:t>
            </w:r>
            <w:r w:rsidR="003F2C76">
              <w:rPr>
                <w:rStyle w:val="Tekstpodstawowy1"/>
                <w:rFonts w:asciiTheme="minorHAnsi" w:hAnsiTheme="minorHAnsi"/>
                <w:b/>
                <w:sz w:val="22"/>
                <w:szCs w:val="22"/>
              </w:rPr>
              <w:t xml:space="preserve">ju Województwa Podkarpackiego </w:t>
            </w:r>
          </w:p>
        </w:tc>
        <w:tc>
          <w:tcPr>
            <w:tcW w:w="4819" w:type="dxa"/>
            <w:tcBorders>
              <w:top w:val="single" w:sz="4" w:space="0" w:color="auto"/>
              <w:left w:val="single" w:sz="4" w:space="0" w:color="auto"/>
              <w:bottom w:val="single" w:sz="4" w:space="0" w:color="auto"/>
            </w:tcBorders>
            <w:shd w:val="clear" w:color="auto" w:fill="FFFFFF"/>
          </w:tcPr>
          <w:p w14:paraId="72744BFF" w14:textId="77777777" w:rsidR="00A77680" w:rsidRPr="00392E6B" w:rsidRDefault="00A77680" w:rsidP="00052FE3">
            <w:pPr>
              <w:pStyle w:val="Tekstpodstawowy5"/>
              <w:shd w:val="clear" w:color="auto" w:fill="auto"/>
              <w:spacing w:line="259" w:lineRule="auto"/>
              <w:ind w:left="131" w:right="132" w:firstLine="0"/>
              <w:jc w:val="both"/>
              <w:rPr>
                <w:rStyle w:val="Tekstpodstawowy1"/>
                <w:rFonts w:asciiTheme="minorHAnsi" w:hAnsiTheme="minorHAnsi"/>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7294601B" w14:textId="77777777" w:rsidR="00A77680" w:rsidRPr="00392E6B" w:rsidRDefault="00A77680" w:rsidP="00052FE3">
            <w:pPr>
              <w:pStyle w:val="Tekstpodstawowy5"/>
              <w:shd w:val="clear" w:color="auto" w:fill="auto"/>
              <w:spacing w:line="259" w:lineRule="auto"/>
              <w:ind w:left="120" w:firstLine="0"/>
              <w:rPr>
                <w:rStyle w:val="Tekstpodstawowy1"/>
                <w:rFonts w:asciiTheme="minorHAnsi" w:hAnsiTheme="minorHAnsi"/>
                <w:sz w:val="22"/>
                <w:szCs w:val="22"/>
              </w:rPr>
            </w:pPr>
          </w:p>
        </w:tc>
      </w:tr>
      <w:tr w:rsidR="00A2370A" w:rsidRPr="00392E6B" w14:paraId="673C9D62" w14:textId="77777777" w:rsidTr="00E63742">
        <w:trPr>
          <w:trHeight w:val="1985"/>
        </w:trPr>
        <w:tc>
          <w:tcPr>
            <w:tcW w:w="8648" w:type="dxa"/>
            <w:tcBorders>
              <w:top w:val="single" w:sz="4" w:space="0" w:color="auto"/>
              <w:left w:val="single" w:sz="4" w:space="0" w:color="auto"/>
              <w:bottom w:val="single" w:sz="4" w:space="0" w:color="auto"/>
            </w:tcBorders>
            <w:shd w:val="clear" w:color="auto" w:fill="FFFFFF"/>
          </w:tcPr>
          <w:p w14:paraId="056366C7" w14:textId="77777777" w:rsidR="00A2370A" w:rsidRPr="008F5A3C" w:rsidRDefault="00A2370A" w:rsidP="00A2370A">
            <w:pPr>
              <w:autoSpaceDE w:val="0"/>
              <w:autoSpaceDN w:val="0"/>
              <w:adjustRightInd w:val="0"/>
              <w:spacing w:line="259" w:lineRule="auto"/>
              <w:ind w:right="137"/>
              <w:rPr>
                <w:rFonts w:asciiTheme="minorHAnsi" w:hAnsiTheme="minorHAnsi" w:cs="SegoeUI-Semilight"/>
                <w:sz w:val="22"/>
                <w:szCs w:val="22"/>
              </w:rPr>
            </w:pPr>
            <w:r w:rsidRPr="008F5A3C">
              <w:rPr>
                <w:rFonts w:asciiTheme="minorHAnsi" w:hAnsiTheme="minorHAnsi" w:cs="SegoeUI-Semilight"/>
                <w:sz w:val="22"/>
                <w:szCs w:val="22"/>
              </w:rPr>
              <w:t>Priorytet 4.2. Ochrona środowiska</w:t>
            </w:r>
          </w:p>
          <w:p w14:paraId="516A9CFC" w14:textId="77777777" w:rsidR="00A2370A" w:rsidRPr="008F5A3C" w:rsidRDefault="00A2370A" w:rsidP="00A2370A">
            <w:pPr>
              <w:autoSpaceDE w:val="0"/>
              <w:autoSpaceDN w:val="0"/>
              <w:adjustRightInd w:val="0"/>
              <w:spacing w:line="259" w:lineRule="auto"/>
              <w:ind w:right="137"/>
              <w:rPr>
                <w:rFonts w:asciiTheme="minorHAnsi" w:hAnsiTheme="minorHAnsi" w:cs="SegoeUI-Semilight"/>
                <w:sz w:val="22"/>
                <w:szCs w:val="22"/>
              </w:rPr>
            </w:pPr>
            <w:r w:rsidRPr="008F5A3C">
              <w:rPr>
                <w:rFonts w:asciiTheme="minorHAnsi" w:hAnsiTheme="minorHAnsi" w:cs="SegoeUI-Semilight"/>
                <w:sz w:val="22"/>
                <w:szCs w:val="22"/>
              </w:rPr>
              <w:t>4.2. CEL: Osiągnięcie i utrzymanie dobrego stanu środowiska oraz zachowanie bioróżnorodności poprzez</w:t>
            </w:r>
          </w:p>
          <w:p w14:paraId="02154E56" w14:textId="77777777" w:rsidR="00A2370A" w:rsidRPr="008F5A3C" w:rsidRDefault="00A2370A" w:rsidP="00A2370A">
            <w:pPr>
              <w:autoSpaceDE w:val="0"/>
              <w:autoSpaceDN w:val="0"/>
              <w:adjustRightInd w:val="0"/>
              <w:spacing w:line="259" w:lineRule="auto"/>
              <w:ind w:right="137"/>
              <w:rPr>
                <w:rFonts w:asciiTheme="minorHAnsi" w:hAnsiTheme="minorHAnsi" w:cs="SegoeUI-Semilight"/>
                <w:sz w:val="22"/>
                <w:szCs w:val="22"/>
              </w:rPr>
            </w:pPr>
            <w:r w:rsidRPr="008F5A3C">
              <w:rPr>
                <w:rFonts w:asciiTheme="minorHAnsi" w:hAnsiTheme="minorHAnsi" w:cs="SegoeUI-Semilight"/>
                <w:sz w:val="22"/>
                <w:szCs w:val="22"/>
              </w:rPr>
              <w:t>zrównoważony rozwój województwa.</w:t>
            </w:r>
          </w:p>
          <w:p w14:paraId="066AE41B" w14:textId="77777777" w:rsidR="00A2370A" w:rsidRPr="008F5A3C" w:rsidRDefault="00A2370A" w:rsidP="00A2370A">
            <w:pPr>
              <w:autoSpaceDE w:val="0"/>
              <w:autoSpaceDN w:val="0"/>
              <w:adjustRightInd w:val="0"/>
              <w:spacing w:line="259" w:lineRule="auto"/>
              <w:ind w:right="137"/>
              <w:rPr>
                <w:rFonts w:asciiTheme="minorHAnsi" w:hAnsiTheme="minorHAnsi" w:cs="SegoeUI-Semilight"/>
                <w:sz w:val="22"/>
                <w:szCs w:val="22"/>
              </w:rPr>
            </w:pPr>
            <w:r w:rsidRPr="008F5A3C">
              <w:rPr>
                <w:rFonts w:asciiTheme="minorHAnsi" w:hAnsiTheme="minorHAnsi" w:cs="SegoeUI-Semilight"/>
                <w:sz w:val="22"/>
                <w:szCs w:val="22"/>
              </w:rPr>
              <w:t>KIERUNKI DZIAŁAŃ:</w:t>
            </w:r>
          </w:p>
          <w:p w14:paraId="4DBD8F64" w14:textId="77777777" w:rsidR="00A2370A" w:rsidRPr="008F5A3C" w:rsidRDefault="00A2370A" w:rsidP="00A2370A">
            <w:pPr>
              <w:autoSpaceDE w:val="0"/>
              <w:autoSpaceDN w:val="0"/>
              <w:adjustRightInd w:val="0"/>
              <w:spacing w:line="259" w:lineRule="auto"/>
              <w:ind w:right="137"/>
              <w:rPr>
                <w:rFonts w:asciiTheme="minorHAnsi" w:hAnsiTheme="minorHAnsi" w:cs="SegoeUI-Semilight"/>
                <w:sz w:val="22"/>
                <w:szCs w:val="22"/>
              </w:rPr>
            </w:pPr>
            <w:r w:rsidRPr="008F5A3C">
              <w:rPr>
                <w:rFonts w:asciiTheme="minorHAnsi" w:hAnsiTheme="minorHAnsi" w:cs="SegoeUI-Semilight"/>
                <w:sz w:val="22"/>
                <w:szCs w:val="22"/>
              </w:rPr>
              <w:t>4.2.1. Zapewnienie dobrego stanu środowiska w zakresie czystości powietrza i hałasu</w:t>
            </w:r>
          </w:p>
          <w:p w14:paraId="67B5C5BC" w14:textId="77777777" w:rsidR="00A2370A" w:rsidRPr="00F55E03" w:rsidRDefault="00A2370A" w:rsidP="00052FE3">
            <w:pPr>
              <w:pStyle w:val="Tekstpodstawowy5"/>
              <w:shd w:val="clear" w:color="auto" w:fill="auto"/>
              <w:spacing w:line="259" w:lineRule="auto"/>
              <w:ind w:left="120" w:firstLine="0"/>
              <w:jc w:val="both"/>
              <w:rPr>
                <w:rStyle w:val="Tekstpodstawowy1"/>
                <w:rFonts w:asciiTheme="minorHAnsi" w:hAnsiTheme="minorHAnsi"/>
                <w:b/>
                <w:sz w:val="22"/>
                <w:szCs w:val="22"/>
              </w:rPr>
            </w:pPr>
          </w:p>
        </w:tc>
        <w:tc>
          <w:tcPr>
            <w:tcW w:w="4819" w:type="dxa"/>
            <w:tcBorders>
              <w:top w:val="single" w:sz="4" w:space="0" w:color="auto"/>
              <w:left w:val="single" w:sz="4" w:space="0" w:color="auto"/>
              <w:bottom w:val="single" w:sz="4" w:space="0" w:color="auto"/>
            </w:tcBorders>
            <w:shd w:val="clear" w:color="auto" w:fill="FFFFFF"/>
          </w:tcPr>
          <w:p w14:paraId="436FB495" w14:textId="77777777" w:rsidR="00A2370A" w:rsidRPr="00392E6B" w:rsidRDefault="00A2370A" w:rsidP="00052FE3">
            <w:pPr>
              <w:pStyle w:val="Tekstpodstawowy5"/>
              <w:shd w:val="clear" w:color="auto" w:fill="auto"/>
              <w:spacing w:line="259" w:lineRule="auto"/>
              <w:ind w:left="131" w:right="132" w:firstLine="0"/>
              <w:jc w:val="both"/>
              <w:rPr>
                <w:rStyle w:val="Tekstpodstawowy1"/>
                <w:rFonts w:asciiTheme="minorHAnsi" w:hAnsiTheme="minorHAnsi"/>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2F6F9890" w14:textId="77777777" w:rsidR="00A2370A" w:rsidRPr="00392E6B" w:rsidRDefault="00A2370A" w:rsidP="00052FE3">
            <w:pPr>
              <w:pStyle w:val="Tekstpodstawowy5"/>
              <w:shd w:val="clear" w:color="auto" w:fill="auto"/>
              <w:spacing w:line="259" w:lineRule="auto"/>
              <w:ind w:left="120" w:firstLine="0"/>
              <w:rPr>
                <w:rStyle w:val="Tekstpodstawowy1"/>
                <w:rFonts w:asciiTheme="minorHAnsi" w:hAnsiTheme="minorHAnsi"/>
                <w:sz w:val="22"/>
                <w:szCs w:val="22"/>
              </w:rPr>
            </w:pPr>
          </w:p>
        </w:tc>
      </w:tr>
      <w:tr w:rsidR="00A77680" w:rsidRPr="00392E6B" w14:paraId="2B1F326E" w14:textId="77777777" w:rsidTr="00E63742">
        <w:trPr>
          <w:trHeight w:hRule="exact" w:val="9364"/>
        </w:trPr>
        <w:tc>
          <w:tcPr>
            <w:tcW w:w="8648" w:type="dxa"/>
            <w:tcBorders>
              <w:top w:val="single" w:sz="4" w:space="0" w:color="auto"/>
              <w:left w:val="single" w:sz="4" w:space="0" w:color="auto"/>
              <w:bottom w:val="single" w:sz="4" w:space="0" w:color="auto"/>
            </w:tcBorders>
            <w:shd w:val="clear" w:color="auto" w:fill="FFFFFF"/>
          </w:tcPr>
          <w:p w14:paraId="14FABA4C" w14:textId="77777777" w:rsidR="00A77680" w:rsidRPr="008F5A3C" w:rsidRDefault="00A77680" w:rsidP="00A2370A">
            <w:pPr>
              <w:autoSpaceDE w:val="0"/>
              <w:autoSpaceDN w:val="0"/>
              <w:adjustRightInd w:val="0"/>
              <w:spacing w:line="259" w:lineRule="auto"/>
              <w:ind w:right="137"/>
              <w:rPr>
                <w:rFonts w:asciiTheme="minorHAnsi" w:hAnsiTheme="minorHAnsi" w:cs="SegoeUI-Semilight"/>
                <w:sz w:val="22"/>
                <w:szCs w:val="22"/>
              </w:rPr>
            </w:pPr>
            <w:r w:rsidRPr="008F5A3C">
              <w:rPr>
                <w:rFonts w:asciiTheme="minorHAnsi" w:hAnsiTheme="minorHAnsi" w:cs="SegoeUI-Semilight"/>
                <w:sz w:val="22"/>
                <w:szCs w:val="22"/>
              </w:rPr>
              <w:lastRenderedPageBreak/>
              <w:t>Zakładane efekty realizowanego działania:</w:t>
            </w:r>
          </w:p>
          <w:p w14:paraId="71C9B48C" w14:textId="71F6C4E4" w:rsidR="00A77680" w:rsidRPr="00A2370A" w:rsidRDefault="00A77680" w:rsidP="00667583">
            <w:pPr>
              <w:pStyle w:val="Akapitzlist"/>
              <w:numPr>
                <w:ilvl w:val="0"/>
                <w:numId w:val="124"/>
              </w:numPr>
              <w:autoSpaceDE w:val="0"/>
              <w:autoSpaceDN w:val="0"/>
              <w:adjustRightInd w:val="0"/>
              <w:spacing w:after="0" w:line="259" w:lineRule="auto"/>
              <w:ind w:left="559" w:right="137" w:hanging="357"/>
              <w:rPr>
                <w:rFonts w:asciiTheme="minorHAnsi" w:hAnsiTheme="minorHAnsi" w:cs="SegoeUI-Semilight"/>
              </w:rPr>
            </w:pPr>
            <w:r w:rsidRPr="00A2370A">
              <w:rPr>
                <w:rFonts w:asciiTheme="minorHAnsi" w:hAnsiTheme="minorHAnsi" w:cs="SegoeUI-Semilight"/>
              </w:rPr>
              <w:t>zrealizowanie programów ochrony powietrza w województwie podkarpackim dla obszarów,</w:t>
            </w:r>
          </w:p>
          <w:p w14:paraId="62204EE0" w14:textId="77777777" w:rsidR="00A77680" w:rsidRPr="00A2370A" w:rsidRDefault="00A77680" w:rsidP="00667583">
            <w:pPr>
              <w:pStyle w:val="Akapitzlist"/>
              <w:numPr>
                <w:ilvl w:val="0"/>
                <w:numId w:val="124"/>
              </w:numPr>
              <w:autoSpaceDE w:val="0"/>
              <w:autoSpaceDN w:val="0"/>
              <w:adjustRightInd w:val="0"/>
              <w:spacing w:after="0" w:line="259" w:lineRule="auto"/>
              <w:ind w:left="559" w:right="137" w:hanging="357"/>
              <w:rPr>
                <w:rFonts w:asciiTheme="minorHAnsi" w:hAnsiTheme="minorHAnsi" w:cs="SegoeUI-Semilight"/>
              </w:rPr>
            </w:pPr>
            <w:r w:rsidRPr="00A2370A">
              <w:rPr>
                <w:rFonts w:asciiTheme="minorHAnsi" w:hAnsiTheme="minorHAnsi" w:cs="SegoeUI-Semilight"/>
              </w:rPr>
              <w:t>na których stwierdzono przekroczenia dopuszczalnych lub docelowych poziomów</w:t>
            </w:r>
          </w:p>
          <w:p w14:paraId="0C7ED67F" w14:textId="77777777" w:rsidR="00A77680" w:rsidRPr="00A2370A" w:rsidRDefault="00A77680" w:rsidP="00667583">
            <w:pPr>
              <w:pStyle w:val="Akapitzlist"/>
              <w:numPr>
                <w:ilvl w:val="0"/>
                <w:numId w:val="124"/>
              </w:numPr>
              <w:autoSpaceDE w:val="0"/>
              <w:autoSpaceDN w:val="0"/>
              <w:adjustRightInd w:val="0"/>
              <w:spacing w:after="0" w:line="259" w:lineRule="auto"/>
              <w:ind w:left="559" w:right="137" w:hanging="357"/>
              <w:rPr>
                <w:rFonts w:asciiTheme="minorHAnsi" w:hAnsiTheme="minorHAnsi" w:cs="SegoeUI-Semilight"/>
              </w:rPr>
            </w:pPr>
            <w:r w:rsidRPr="00A2370A">
              <w:rPr>
                <w:rFonts w:asciiTheme="minorHAnsi" w:hAnsiTheme="minorHAnsi" w:cs="SegoeUI-Semilight"/>
              </w:rPr>
              <w:t>zanieczyszczeń,</w:t>
            </w:r>
          </w:p>
          <w:p w14:paraId="78F787EC" w14:textId="5C8E7B20" w:rsidR="00A77680" w:rsidRPr="00A2370A" w:rsidRDefault="00A77680" w:rsidP="00667583">
            <w:pPr>
              <w:pStyle w:val="Akapitzlist"/>
              <w:numPr>
                <w:ilvl w:val="0"/>
                <w:numId w:val="124"/>
              </w:numPr>
              <w:autoSpaceDE w:val="0"/>
              <w:autoSpaceDN w:val="0"/>
              <w:adjustRightInd w:val="0"/>
              <w:spacing w:after="0" w:line="259" w:lineRule="auto"/>
              <w:ind w:left="559" w:right="137" w:hanging="357"/>
              <w:rPr>
                <w:rFonts w:asciiTheme="minorHAnsi" w:hAnsiTheme="minorHAnsi" w:cs="SegoeUI-Semilight"/>
              </w:rPr>
            </w:pPr>
            <w:r w:rsidRPr="00A2370A">
              <w:rPr>
                <w:rFonts w:asciiTheme="minorHAnsi" w:hAnsiTheme="minorHAnsi" w:cs="SegoeUI-Semilight"/>
              </w:rPr>
              <w:t>zrealizowanie programów naprawczych w zakresie ochrony przed hałasem,</w:t>
            </w:r>
          </w:p>
          <w:p w14:paraId="4B265501" w14:textId="30430FF3" w:rsidR="00A77680" w:rsidRPr="00A2370A" w:rsidRDefault="00A77680" w:rsidP="00667583">
            <w:pPr>
              <w:pStyle w:val="Akapitzlist"/>
              <w:numPr>
                <w:ilvl w:val="0"/>
                <w:numId w:val="124"/>
              </w:numPr>
              <w:autoSpaceDE w:val="0"/>
              <w:autoSpaceDN w:val="0"/>
              <w:adjustRightInd w:val="0"/>
              <w:spacing w:after="0" w:line="259" w:lineRule="auto"/>
              <w:ind w:left="559" w:right="137" w:hanging="357"/>
              <w:rPr>
                <w:rFonts w:asciiTheme="minorHAnsi" w:hAnsiTheme="minorHAnsi" w:cs="SegoeUI-Semilight"/>
              </w:rPr>
            </w:pPr>
            <w:r w:rsidRPr="00A2370A">
              <w:rPr>
                <w:rFonts w:asciiTheme="minorHAnsi" w:hAnsiTheme="minorHAnsi" w:cs="SegoeUI-Semilight"/>
              </w:rPr>
              <w:t>przejście znacznej części gospodarki na technologie niskoemisyjne oraz obniżające poziom</w:t>
            </w:r>
          </w:p>
          <w:p w14:paraId="1897F356" w14:textId="77777777" w:rsidR="00A77680" w:rsidRPr="00A2370A" w:rsidRDefault="00A77680" w:rsidP="00667583">
            <w:pPr>
              <w:pStyle w:val="Akapitzlist"/>
              <w:numPr>
                <w:ilvl w:val="0"/>
                <w:numId w:val="124"/>
              </w:numPr>
              <w:autoSpaceDE w:val="0"/>
              <w:autoSpaceDN w:val="0"/>
              <w:adjustRightInd w:val="0"/>
              <w:spacing w:after="0" w:line="259" w:lineRule="auto"/>
              <w:ind w:left="559" w:right="137" w:hanging="357"/>
              <w:rPr>
                <w:rFonts w:asciiTheme="minorHAnsi" w:hAnsiTheme="minorHAnsi" w:cs="SegoeUI-Semilight"/>
              </w:rPr>
            </w:pPr>
            <w:r w:rsidRPr="00A2370A">
              <w:rPr>
                <w:rFonts w:asciiTheme="minorHAnsi" w:hAnsiTheme="minorHAnsi" w:cs="SegoeUI-Semilight"/>
              </w:rPr>
              <w:t>hałasu poprzez wprowadzenie zaawansowanych technologicznie rozwiązań,</w:t>
            </w:r>
          </w:p>
          <w:p w14:paraId="185EFA45" w14:textId="5F0EA204" w:rsidR="00A77680" w:rsidRPr="00A2370A" w:rsidRDefault="00A77680" w:rsidP="00667583">
            <w:pPr>
              <w:pStyle w:val="Akapitzlist"/>
              <w:numPr>
                <w:ilvl w:val="0"/>
                <w:numId w:val="124"/>
              </w:numPr>
              <w:autoSpaceDE w:val="0"/>
              <w:autoSpaceDN w:val="0"/>
              <w:adjustRightInd w:val="0"/>
              <w:spacing w:after="0" w:line="259" w:lineRule="auto"/>
              <w:ind w:left="559" w:right="137" w:hanging="357"/>
              <w:rPr>
                <w:rFonts w:asciiTheme="minorHAnsi" w:hAnsiTheme="minorHAnsi" w:cs="SegoeUI-Semilight"/>
              </w:rPr>
            </w:pPr>
            <w:r w:rsidRPr="00A2370A">
              <w:rPr>
                <w:rFonts w:asciiTheme="minorHAnsi" w:hAnsiTheme="minorHAnsi" w:cs="SegoeUI-Semilight"/>
              </w:rPr>
              <w:t>wymiana dużej części transportu publicznego na pojazdy ekologiczne, tj. niskoemisyjne</w:t>
            </w:r>
          </w:p>
          <w:p w14:paraId="0EB3DC3F" w14:textId="77777777" w:rsidR="00A77680" w:rsidRPr="00A2370A" w:rsidRDefault="00A77680" w:rsidP="00667583">
            <w:pPr>
              <w:pStyle w:val="Akapitzlist"/>
              <w:numPr>
                <w:ilvl w:val="0"/>
                <w:numId w:val="124"/>
              </w:numPr>
              <w:autoSpaceDE w:val="0"/>
              <w:autoSpaceDN w:val="0"/>
              <w:adjustRightInd w:val="0"/>
              <w:spacing w:after="0" w:line="259" w:lineRule="auto"/>
              <w:ind w:left="559" w:right="137" w:hanging="357"/>
              <w:rPr>
                <w:rFonts w:asciiTheme="minorHAnsi" w:hAnsiTheme="minorHAnsi" w:cs="SegoeUI-Semilight"/>
              </w:rPr>
            </w:pPr>
            <w:r w:rsidRPr="00A2370A">
              <w:rPr>
                <w:rFonts w:asciiTheme="minorHAnsi" w:hAnsiTheme="minorHAnsi" w:cs="SegoeUI-Semilight"/>
              </w:rPr>
              <w:t>i nie emitujące nadmiernego hałasu,</w:t>
            </w:r>
          </w:p>
          <w:p w14:paraId="251512B0" w14:textId="4E4159C7" w:rsidR="00A77680" w:rsidRPr="00A2370A" w:rsidRDefault="00A77680" w:rsidP="00667583">
            <w:pPr>
              <w:pStyle w:val="Akapitzlist"/>
              <w:numPr>
                <w:ilvl w:val="0"/>
                <w:numId w:val="124"/>
              </w:numPr>
              <w:autoSpaceDE w:val="0"/>
              <w:autoSpaceDN w:val="0"/>
              <w:adjustRightInd w:val="0"/>
              <w:spacing w:after="0" w:line="259" w:lineRule="auto"/>
              <w:ind w:left="559" w:right="137" w:hanging="357"/>
              <w:rPr>
                <w:rFonts w:asciiTheme="minorHAnsi" w:hAnsiTheme="minorHAnsi" w:cs="SegoeUI-Semilight"/>
              </w:rPr>
            </w:pPr>
            <w:r w:rsidRPr="00A2370A">
              <w:rPr>
                <w:rFonts w:asciiTheme="minorHAnsi" w:hAnsiTheme="minorHAnsi" w:cs="SegoeUI-Semilight"/>
              </w:rPr>
              <w:t>dotrzymanie zobowiązań nałożonych przez ustawodawstwo europejskie i krajowe w</w:t>
            </w:r>
            <w:r w:rsidR="00A2370A">
              <w:rPr>
                <w:rFonts w:asciiTheme="minorHAnsi" w:hAnsiTheme="minorHAnsi" w:cs="SegoeUI-Semilight"/>
              </w:rPr>
              <w:t> </w:t>
            </w:r>
            <w:r w:rsidRPr="00A2370A">
              <w:rPr>
                <w:rFonts w:asciiTheme="minorHAnsi" w:hAnsiTheme="minorHAnsi" w:cs="SegoeUI-Semilight"/>
              </w:rPr>
              <w:t>zakresie</w:t>
            </w:r>
          </w:p>
          <w:p w14:paraId="347AAD73" w14:textId="77777777" w:rsidR="00A77680" w:rsidRPr="00A2370A" w:rsidRDefault="00A77680" w:rsidP="00667583">
            <w:pPr>
              <w:pStyle w:val="Akapitzlist"/>
              <w:numPr>
                <w:ilvl w:val="0"/>
                <w:numId w:val="124"/>
              </w:numPr>
              <w:autoSpaceDE w:val="0"/>
              <w:autoSpaceDN w:val="0"/>
              <w:adjustRightInd w:val="0"/>
              <w:spacing w:after="0" w:line="259" w:lineRule="auto"/>
              <w:ind w:left="559" w:right="137" w:hanging="357"/>
              <w:rPr>
                <w:rFonts w:asciiTheme="minorHAnsi" w:hAnsiTheme="minorHAnsi" w:cs="SegoeUI-Semilight"/>
              </w:rPr>
            </w:pPr>
            <w:r w:rsidRPr="00A2370A">
              <w:rPr>
                <w:rFonts w:asciiTheme="minorHAnsi" w:hAnsiTheme="minorHAnsi" w:cs="SegoeUI-Semilight"/>
              </w:rPr>
              <w:t>czystości powietrza i ochrony przed hałasem,</w:t>
            </w:r>
          </w:p>
          <w:p w14:paraId="615CE181" w14:textId="68ADA989" w:rsidR="00A77680" w:rsidRPr="00A2370A" w:rsidRDefault="00A77680" w:rsidP="00667583">
            <w:pPr>
              <w:pStyle w:val="Akapitzlist"/>
              <w:numPr>
                <w:ilvl w:val="0"/>
                <w:numId w:val="124"/>
              </w:numPr>
              <w:autoSpaceDE w:val="0"/>
              <w:autoSpaceDN w:val="0"/>
              <w:adjustRightInd w:val="0"/>
              <w:spacing w:after="0" w:line="259" w:lineRule="auto"/>
              <w:ind w:left="559" w:right="137" w:hanging="357"/>
              <w:rPr>
                <w:rFonts w:asciiTheme="minorHAnsi" w:hAnsiTheme="minorHAnsi" w:cs="SegoeUI-Semilight"/>
              </w:rPr>
            </w:pPr>
            <w:r w:rsidRPr="00A2370A">
              <w:rPr>
                <w:rFonts w:asciiTheme="minorHAnsi" w:hAnsiTheme="minorHAnsi" w:cs="SegoeUI-Semilight"/>
              </w:rPr>
              <w:t>utrzymanie właściwego monitoringu czystości powietrza i poziomu hałasu w</w:t>
            </w:r>
            <w:r w:rsidR="00A2370A">
              <w:rPr>
                <w:rFonts w:asciiTheme="minorHAnsi" w:hAnsiTheme="minorHAnsi" w:cs="SegoeUI-Semilight"/>
              </w:rPr>
              <w:t> </w:t>
            </w:r>
            <w:r w:rsidRPr="00A2370A">
              <w:rPr>
                <w:rFonts w:asciiTheme="minorHAnsi" w:hAnsiTheme="minorHAnsi" w:cs="SegoeUI-Semilight"/>
              </w:rPr>
              <w:t>województwie.</w:t>
            </w:r>
          </w:p>
          <w:p w14:paraId="4343EBB4" w14:textId="77777777" w:rsidR="00A77680" w:rsidRPr="008F5A3C" w:rsidRDefault="00A77680" w:rsidP="00A2370A">
            <w:pPr>
              <w:autoSpaceDE w:val="0"/>
              <w:autoSpaceDN w:val="0"/>
              <w:adjustRightInd w:val="0"/>
              <w:spacing w:line="259" w:lineRule="auto"/>
              <w:ind w:right="137"/>
              <w:rPr>
                <w:rFonts w:asciiTheme="minorHAnsi" w:hAnsiTheme="minorHAnsi" w:cs="SegoeUI-Semilight"/>
                <w:sz w:val="22"/>
                <w:szCs w:val="22"/>
              </w:rPr>
            </w:pPr>
            <w:r w:rsidRPr="008F5A3C">
              <w:rPr>
                <w:rFonts w:asciiTheme="minorHAnsi" w:hAnsiTheme="minorHAnsi" w:cs="SegoeUI-Semilight"/>
                <w:sz w:val="22"/>
                <w:szCs w:val="22"/>
              </w:rPr>
              <w:t>4.2.2. Zapewnienie właściwej gospodarki odpadami</w:t>
            </w:r>
          </w:p>
          <w:p w14:paraId="1FB62A11" w14:textId="77777777" w:rsidR="00A77680" w:rsidRPr="008F5A3C" w:rsidRDefault="00A77680" w:rsidP="00A2370A">
            <w:pPr>
              <w:autoSpaceDE w:val="0"/>
              <w:autoSpaceDN w:val="0"/>
              <w:adjustRightInd w:val="0"/>
              <w:spacing w:line="259" w:lineRule="auto"/>
              <w:ind w:right="137"/>
              <w:rPr>
                <w:rFonts w:asciiTheme="minorHAnsi" w:hAnsiTheme="minorHAnsi" w:cs="SegoeUI-Semilight"/>
                <w:sz w:val="22"/>
                <w:szCs w:val="22"/>
              </w:rPr>
            </w:pPr>
            <w:r w:rsidRPr="008F5A3C">
              <w:rPr>
                <w:rFonts w:asciiTheme="minorHAnsi" w:hAnsiTheme="minorHAnsi" w:cs="SegoeUI-Semilight"/>
                <w:sz w:val="22"/>
                <w:szCs w:val="22"/>
              </w:rPr>
              <w:t>Zakładane efekty realizowanego działania:</w:t>
            </w:r>
          </w:p>
          <w:p w14:paraId="2A788134" w14:textId="07DB133F" w:rsidR="00A77680" w:rsidRPr="008F5A3C" w:rsidRDefault="00A77680" w:rsidP="00667583">
            <w:pPr>
              <w:pStyle w:val="Akapitzlist"/>
              <w:numPr>
                <w:ilvl w:val="0"/>
                <w:numId w:val="124"/>
              </w:numPr>
              <w:autoSpaceDE w:val="0"/>
              <w:autoSpaceDN w:val="0"/>
              <w:adjustRightInd w:val="0"/>
              <w:spacing w:after="0" w:line="259" w:lineRule="auto"/>
              <w:ind w:left="559" w:right="137" w:hanging="357"/>
              <w:rPr>
                <w:rFonts w:asciiTheme="minorHAnsi" w:hAnsiTheme="minorHAnsi" w:cs="SegoeUI-Semilight"/>
              </w:rPr>
            </w:pPr>
            <w:r w:rsidRPr="008F5A3C">
              <w:rPr>
                <w:rFonts w:asciiTheme="minorHAnsi" w:hAnsiTheme="minorHAnsi" w:cs="SegoeUI-Semilight"/>
              </w:rPr>
              <w:t>ograniczenie wytwarzania wszystkich rodzajów odpadów,</w:t>
            </w:r>
          </w:p>
          <w:p w14:paraId="6C01761D" w14:textId="524FCBE5" w:rsidR="00A77680" w:rsidRPr="008F5A3C" w:rsidRDefault="00A77680" w:rsidP="00667583">
            <w:pPr>
              <w:pStyle w:val="Akapitzlist"/>
              <w:numPr>
                <w:ilvl w:val="0"/>
                <w:numId w:val="124"/>
              </w:numPr>
              <w:autoSpaceDE w:val="0"/>
              <w:autoSpaceDN w:val="0"/>
              <w:adjustRightInd w:val="0"/>
              <w:spacing w:after="0" w:line="259" w:lineRule="auto"/>
              <w:ind w:left="559" w:right="137" w:hanging="357"/>
              <w:rPr>
                <w:rFonts w:asciiTheme="minorHAnsi" w:hAnsiTheme="minorHAnsi" w:cs="SegoeUI-Semilight"/>
              </w:rPr>
            </w:pPr>
            <w:r w:rsidRPr="008F5A3C">
              <w:rPr>
                <w:rFonts w:asciiTheme="minorHAnsi" w:hAnsiTheme="minorHAnsi" w:cs="SegoeUI-Semilight"/>
              </w:rPr>
              <w:t>ograniczenie negatywnego oddziaływania na środowisko procesów technologicznych</w:t>
            </w:r>
          </w:p>
          <w:p w14:paraId="0F1D28A7" w14:textId="77777777" w:rsidR="00A77680" w:rsidRPr="008F5A3C" w:rsidRDefault="00A77680" w:rsidP="00667583">
            <w:pPr>
              <w:pStyle w:val="Akapitzlist"/>
              <w:numPr>
                <w:ilvl w:val="0"/>
                <w:numId w:val="124"/>
              </w:numPr>
              <w:autoSpaceDE w:val="0"/>
              <w:autoSpaceDN w:val="0"/>
              <w:adjustRightInd w:val="0"/>
              <w:spacing w:after="0" w:line="259" w:lineRule="auto"/>
              <w:ind w:left="559" w:right="137" w:hanging="357"/>
              <w:rPr>
                <w:rFonts w:asciiTheme="minorHAnsi" w:hAnsiTheme="minorHAnsi" w:cs="SegoeUI-Semilight"/>
              </w:rPr>
            </w:pPr>
            <w:r w:rsidRPr="008F5A3C">
              <w:rPr>
                <w:rFonts w:asciiTheme="minorHAnsi" w:hAnsiTheme="minorHAnsi" w:cs="SegoeUI-Semilight"/>
              </w:rPr>
              <w:t>wytwarzania produktów i ich użytkowania, a także świadczenia usług,</w:t>
            </w:r>
          </w:p>
          <w:p w14:paraId="517E2CB2" w14:textId="0A849D48" w:rsidR="00A77680" w:rsidRPr="00A2370A" w:rsidRDefault="00A77680" w:rsidP="00667583">
            <w:pPr>
              <w:pStyle w:val="Akapitzlist"/>
              <w:numPr>
                <w:ilvl w:val="0"/>
                <w:numId w:val="124"/>
              </w:numPr>
              <w:autoSpaceDE w:val="0"/>
              <w:autoSpaceDN w:val="0"/>
              <w:adjustRightInd w:val="0"/>
              <w:spacing w:after="0" w:line="259" w:lineRule="auto"/>
              <w:ind w:left="559" w:right="137" w:hanging="357"/>
              <w:rPr>
                <w:rFonts w:asciiTheme="minorHAnsi" w:hAnsiTheme="minorHAnsi" w:cs="SegoeUI-Semilight"/>
              </w:rPr>
            </w:pPr>
            <w:r w:rsidRPr="00A2370A">
              <w:rPr>
                <w:rFonts w:asciiTheme="minorHAnsi" w:hAnsiTheme="minorHAnsi" w:cs="SegoeUI-Semilight"/>
              </w:rPr>
              <w:t>zapewnienie maksymalnego odzysku wytworzonych odpadów zgodnie z zasadami ochrony</w:t>
            </w:r>
            <w:r w:rsidR="00A2370A" w:rsidRPr="00A2370A">
              <w:rPr>
                <w:rFonts w:asciiTheme="minorHAnsi" w:hAnsiTheme="minorHAnsi" w:cs="SegoeUI-Semilight"/>
              </w:rPr>
              <w:t xml:space="preserve"> </w:t>
            </w:r>
            <w:r w:rsidRPr="00A2370A">
              <w:rPr>
                <w:rFonts w:asciiTheme="minorHAnsi" w:hAnsiTheme="minorHAnsi" w:cs="SegoeUI-Semilight"/>
              </w:rPr>
              <w:t>środowiska,</w:t>
            </w:r>
          </w:p>
          <w:p w14:paraId="722809ED" w14:textId="77777777" w:rsidR="00E745ED" w:rsidRDefault="00A77680" w:rsidP="00667583">
            <w:pPr>
              <w:pStyle w:val="Akapitzlist"/>
              <w:numPr>
                <w:ilvl w:val="0"/>
                <w:numId w:val="124"/>
              </w:numPr>
              <w:autoSpaceDE w:val="0"/>
              <w:autoSpaceDN w:val="0"/>
              <w:adjustRightInd w:val="0"/>
              <w:spacing w:after="0" w:line="259" w:lineRule="auto"/>
              <w:ind w:left="559" w:right="137" w:hanging="357"/>
              <w:rPr>
                <w:rFonts w:asciiTheme="minorHAnsi" w:hAnsiTheme="minorHAnsi" w:cs="SegoeUI-Semilight"/>
              </w:rPr>
            </w:pPr>
            <w:r w:rsidRPr="00A2370A">
              <w:rPr>
                <w:rFonts w:asciiTheme="minorHAnsi" w:hAnsiTheme="minorHAnsi" w:cs="SegoeUI-Semilight"/>
              </w:rPr>
              <w:t>unieszkodliwianie odpadów, których nie udało się poddać odzyskowi, zgodnie z</w:t>
            </w:r>
            <w:r w:rsidR="00A2370A">
              <w:rPr>
                <w:rFonts w:asciiTheme="minorHAnsi" w:hAnsiTheme="minorHAnsi" w:cs="SegoeUI-Semilight"/>
              </w:rPr>
              <w:t> </w:t>
            </w:r>
            <w:r w:rsidRPr="00A2370A">
              <w:rPr>
                <w:rFonts w:asciiTheme="minorHAnsi" w:hAnsiTheme="minorHAnsi" w:cs="SegoeUI-Semilight"/>
              </w:rPr>
              <w:t>zasadami</w:t>
            </w:r>
            <w:r w:rsidR="00A2370A" w:rsidRPr="00A2370A">
              <w:rPr>
                <w:rFonts w:asciiTheme="minorHAnsi" w:hAnsiTheme="minorHAnsi" w:cs="SegoeUI-Semilight"/>
              </w:rPr>
              <w:t xml:space="preserve"> </w:t>
            </w:r>
            <w:r w:rsidRPr="00A2370A">
              <w:rPr>
                <w:rFonts w:asciiTheme="minorHAnsi" w:hAnsiTheme="minorHAnsi" w:cs="SegoeUI-Semilight"/>
              </w:rPr>
              <w:t>ochrony środowiska,</w:t>
            </w:r>
          </w:p>
          <w:p w14:paraId="259D8EC5" w14:textId="77777777" w:rsidR="00E745ED" w:rsidRDefault="00A77680" w:rsidP="00667583">
            <w:pPr>
              <w:pStyle w:val="Akapitzlist"/>
              <w:numPr>
                <w:ilvl w:val="0"/>
                <w:numId w:val="124"/>
              </w:numPr>
              <w:autoSpaceDE w:val="0"/>
              <w:autoSpaceDN w:val="0"/>
              <w:adjustRightInd w:val="0"/>
              <w:spacing w:after="0" w:line="259" w:lineRule="auto"/>
              <w:ind w:left="559" w:right="137" w:hanging="357"/>
              <w:rPr>
                <w:rFonts w:asciiTheme="minorHAnsi" w:hAnsiTheme="minorHAnsi" w:cs="SegoeUI-Semilight"/>
              </w:rPr>
            </w:pPr>
            <w:r w:rsidRPr="00E745ED">
              <w:rPr>
                <w:rFonts w:asciiTheme="minorHAnsi" w:hAnsiTheme="minorHAnsi" w:cs="SegoeUI-Semilight"/>
              </w:rPr>
              <w:t>wprowadzenie nowoczesnych rozwiązań technologicznych szczególnie w zakresie bud</w:t>
            </w:r>
            <w:r w:rsidR="00E745ED">
              <w:rPr>
                <w:rFonts w:asciiTheme="minorHAnsi" w:hAnsiTheme="minorHAnsi" w:cs="SegoeUI-Semilight"/>
              </w:rPr>
              <w:t xml:space="preserve"> </w:t>
            </w:r>
          </w:p>
          <w:p w14:paraId="5740018D" w14:textId="77777777" w:rsidR="00E745ED" w:rsidRDefault="00A2370A" w:rsidP="00667583">
            <w:pPr>
              <w:pStyle w:val="Akapitzlist"/>
              <w:numPr>
                <w:ilvl w:val="0"/>
                <w:numId w:val="124"/>
              </w:numPr>
              <w:autoSpaceDE w:val="0"/>
              <w:autoSpaceDN w:val="0"/>
              <w:adjustRightInd w:val="0"/>
              <w:spacing w:after="0" w:line="259" w:lineRule="auto"/>
              <w:ind w:left="559" w:right="137" w:hanging="357"/>
              <w:rPr>
                <w:rFonts w:asciiTheme="minorHAnsi" w:eastAsia="SymbolMT" w:hAnsiTheme="minorHAnsi" w:cs="SegoeUI-Semilight"/>
              </w:rPr>
            </w:pPr>
            <w:r w:rsidRPr="00E745ED">
              <w:rPr>
                <w:rFonts w:asciiTheme="minorHAnsi" w:eastAsia="SymbolMT" w:hAnsiTheme="minorHAnsi" w:cs="SegoeUI-Semilight"/>
              </w:rPr>
              <w:t>uzyskanie poziomu zbierania i segregacji odpadów na poziomie określonym w</w:t>
            </w:r>
            <w:r w:rsidR="00E745ED" w:rsidRPr="00E745ED">
              <w:rPr>
                <w:rFonts w:asciiTheme="minorHAnsi" w:eastAsia="SymbolMT" w:hAnsiTheme="minorHAnsi" w:cs="SegoeUI-Semilight"/>
              </w:rPr>
              <w:t> </w:t>
            </w:r>
            <w:r w:rsidRPr="00E745ED">
              <w:rPr>
                <w:rFonts w:asciiTheme="minorHAnsi" w:eastAsia="SymbolMT" w:hAnsiTheme="minorHAnsi" w:cs="SegoeUI-Semilight"/>
              </w:rPr>
              <w:t>dokumentach</w:t>
            </w:r>
            <w:r w:rsidR="00E745ED" w:rsidRPr="00E745ED">
              <w:rPr>
                <w:rFonts w:asciiTheme="minorHAnsi" w:eastAsia="SymbolMT" w:hAnsiTheme="minorHAnsi" w:cs="SegoeUI-Semilight"/>
              </w:rPr>
              <w:t xml:space="preserve"> </w:t>
            </w:r>
            <w:r w:rsidRPr="00E745ED">
              <w:rPr>
                <w:rFonts w:asciiTheme="minorHAnsi" w:eastAsia="SymbolMT" w:hAnsiTheme="minorHAnsi" w:cs="SegoeUI-Semilight"/>
              </w:rPr>
              <w:t>unijnych i krajowych,</w:t>
            </w:r>
            <w:r w:rsidR="00E745ED" w:rsidRPr="00E745ED">
              <w:rPr>
                <w:rFonts w:asciiTheme="minorHAnsi" w:eastAsia="SymbolMT" w:hAnsiTheme="minorHAnsi" w:cs="SegoeUI-Semilight"/>
              </w:rPr>
              <w:t xml:space="preserve"> </w:t>
            </w:r>
          </w:p>
          <w:p w14:paraId="0000811E" w14:textId="11752CAF" w:rsidR="00A2370A" w:rsidRPr="00E745ED" w:rsidRDefault="00A2370A" w:rsidP="00667583">
            <w:pPr>
              <w:pStyle w:val="Akapitzlist"/>
              <w:numPr>
                <w:ilvl w:val="0"/>
                <w:numId w:val="124"/>
              </w:numPr>
              <w:autoSpaceDE w:val="0"/>
              <w:autoSpaceDN w:val="0"/>
              <w:adjustRightInd w:val="0"/>
              <w:spacing w:after="0" w:line="259" w:lineRule="auto"/>
              <w:ind w:left="559" w:right="137" w:hanging="357"/>
              <w:rPr>
                <w:rFonts w:asciiTheme="minorHAnsi" w:eastAsia="SymbolMT" w:hAnsiTheme="minorHAnsi" w:cs="SegoeUI-Semilight"/>
              </w:rPr>
            </w:pPr>
            <w:r w:rsidRPr="00E745ED">
              <w:rPr>
                <w:rFonts w:asciiTheme="minorHAnsi" w:eastAsia="SymbolMT" w:hAnsiTheme="minorHAnsi" w:cs="SegoeUI-Semilight"/>
              </w:rPr>
              <w:t>poprawa świadomości ekologicznej społeczeństwa.</w:t>
            </w:r>
          </w:p>
          <w:p w14:paraId="5A1F76B7" w14:textId="60B06328" w:rsidR="00A77680" w:rsidRPr="008F5A3C" w:rsidRDefault="00E745ED" w:rsidP="00667583">
            <w:pPr>
              <w:pStyle w:val="Akapitzlist"/>
              <w:numPr>
                <w:ilvl w:val="0"/>
                <w:numId w:val="124"/>
              </w:numPr>
              <w:autoSpaceDE w:val="0"/>
              <w:autoSpaceDN w:val="0"/>
              <w:adjustRightInd w:val="0"/>
              <w:spacing w:after="0" w:line="259" w:lineRule="auto"/>
              <w:ind w:left="559" w:right="137" w:hanging="357"/>
              <w:rPr>
                <w:rStyle w:val="Tekstpodstawowy1"/>
                <w:rFonts w:asciiTheme="minorHAnsi" w:hAnsiTheme="minorHAnsi"/>
                <w:sz w:val="22"/>
                <w:szCs w:val="22"/>
              </w:rPr>
            </w:pPr>
            <w:r>
              <w:rPr>
                <w:rFonts w:asciiTheme="minorHAnsi" w:hAnsiTheme="minorHAnsi" w:cs="SegoeUI-Semilight"/>
              </w:rPr>
              <w:t>bud</w:t>
            </w:r>
            <w:r w:rsidR="00A77680" w:rsidRPr="008F5A3C">
              <w:rPr>
                <w:rFonts w:asciiTheme="minorHAnsi" w:hAnsiTheme="minorHAnsi" w:cs="SegoeUI-Semilight"/>
              </w:rPr>
              <w:t>owy</w:t>
            </w:r>
            <w:r w:rsidR="00A2370A">
              <w:rPr>
                <w:rFonts w:asciiTheme="minorHAnsi" w:hAnsiTheme="minorHAnsi" w:cs="SegoeUI-Semilight"/>
              </w:rPr>
              <w:t xml:space="preserve"> </w:t>
            </w:r>
            <w:r w:rsidR="00A77680" w:rsidRPr="008F5A3C">
              <w:rPr>
                <w:rFonts w:asciiTheme="minorHAnsi" w:hAnsiTheme="minorHAnsi" w:cs="SegoeUI-Semilight"/>
              </w:rPr>
              <w:t>i modernizacji regionalnych instalacji przetwarzania odpadów komunalnych,</w:t>
            </w:r>
          </w:p>
        </w:tc>
        <w:tc>
          <w:tcPr>
            <w:tcW w:w="4819" w:type="dxa"/>
            <w:tcBorders>
              <w:top w:val="single" w:sz="4" w:space="0" w:color="auto"/>
              <w:left w:val="single" w:sz="4" w:space="0" w:color="auto"/>
              <w:bottom w:val="single" w:sz="4" w:space="0" w:color="auto"/>
            </w:tcBorders>
            <w:shd w:val="clear" w:color="auto" w:fill="FFFFFF"/>
          </w:tcPr>
          <w:p w14:paraId="041A430B" w14:textId="77777777" w:rsidR="00A77680" w:rsidRPr="00392E6B" w:rsidRDefault="00A77680" w:rsidP="00052FE3">
            <w:pPr>
              <w:pStyle w:val="Tekstpodstawowy5"/>
              <w:shd w:val="clear" w:color="auto" w:fill="auto"/>
              <w:spacing w:line="259" w:lineRule="auto"/>
              <w:ind w:left="131" w:right="132" w:firstLine="0"/>
              <w:jc w:val="both"/>
              <w:rPr>
                <w:rStyle w:val="Tekstpodstawowy1"/>
                <w:rFonts w:asciiTheme="minorHAnsi" w:hAnsiTheme="minorHAnsi"/>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7E8ABA6F" w14:textId="77777777" w:rsidR="00A77680" w:rsidRPr="00392E6B" w:rsidRDefault="00A77680" w:rsidP="00052FE3">
            <w:pPr>
              <w:pStyle w:val="Tekstpodstawowy5"/>
              <w:shd w:val="clear" w:color="auto" w:fill="auto"/>
              <w:spacing w:line="259" w:lineRule="auto"/>
              <w:ind w:left="120" w:firstLine="0"/>
              <w:rPr>
                <w:rStyle w:val="Tekstpodstawowy1"/>
                <w:rFonts w:asciiTheme="minorHAnsi" w:hAnsiTheme="minorHAnsi"/>
                <w:sz w:val="22"/>
                <w:szCs w:val="22"/>
              </w:rPr>
            </w:pPr>
          </w:p>
        </w:tc>
      </w:tr>
      <w:tr w:rsidR="00A77680" w:rsidRPr="00392E6B" w14:paraId="1641063C" w14:textId="77777777" w:rsidTr="00E63742">
        <w:trPr>
          <w:trHeight w:val="9526"/>
        </w:trPr>
        <w:tc>
          <w:tcPr>
            <w:tcW w:w="8648" w:type="dxa"/>
            <w:tcBorders>
              <w:top w:val="single" w:sz="4" w:space="0" w:color="auto"/>
              <w:left w:val="single" w:sz="4" w:space="0" w:color="auto"/>
              <w:bottom w:val="single" w:sz="4" w:space="0" w:color="auto"/>
            </w:tcBorders>
            <w:shd w:val="clear" w:color="auto" w:fill="FFFFFF"/>
          </w:tcPr>
          <w:p w14:paraId="290543DC" w14:textId="77777777" w:rsidR="00A77680" w:rsidRPr="008F5A3C" w:rsidRDefault="00A77680" w:rsidP="00052FE3">
            <w:pPr>
              <w:autoSpaceDE w:val="0"/>
              <w:autoSpaceDN w:val="0"/>
              <w:adjustRightInd w:val="0"/>
              <w:spacing w:line="259" w:lineRule="auto"/>
              <w:rPr>
                <w:rFonts w:asciiTheme="minorHAnsi" w:eastAsia="SymbolMT" w:hAnsiTheme="minorHAnsi" w:cs="SegoeUI-Semilight"/>
                <w:sz w:val="22"/>
                <w:szCs w:val="22"/>
              </w:rPr>
            </w:pPr>
            <w:r w:rsidRPr="008F5A3C">
              <w:rPr>
                <w:rFonts w:asciiTheme="minorHAnsi" w:eastAsia="SymbolMT" w:hAnsiTheme="minorHAnsi" w:cs="SegoeUI-Semilight"/>
                <w:sz w:val="22"/>
                <w:szCs w:val="22"/>
              </w:rPr>
              <w:lastRenderedPageBreak/>
              <w:t>4.2.3. Zapewnienie właściwej gospodarki wodno – ściekowej</w:t>
            </w:r>
          </w:p>
          <w:p w14:paraId="4A091FD8" w14:textId="77777777" w:rsidR="00A77680" w:rsidRPr="008F5A3C" w:rsidRDefault="00A77680" w:rsidP="00052FE3">
            <w:pPr>
              <w:autoSpaceDE w:val="0"/>
              <w:autoSpaceDN w:val="0"/>
              <w:adjustRightInd w:val="0"/>
              <w:spacing w:line="259" w:lineRule="auto"/>
              <w:rPr>
                <w:rFonts w:asciiTheme="minorHAnsi" w:eastAsia="SymbolMT" w:hAnsiTheme="minorHAnsi" w:cs="SegoeUI-Semilight"/>
                <w:sz w:val="22"/>
                <w:szCs w:val="22"/>
              </w:rPr>
            </w:pPr>
            <w:r w:rsidRPr="008F5A3C">
              <w:rPr>
                <w:rFonts w:asciiTheme="minorHAnsi" w:eastAsia="SymbolMT" w:hAnsiTheme="minorHAnsi" w:cs="SegoeUI-Semilight"/>
                <w:sz w:val="22"/>
                <w:szCs w:val="22"/>
              </w:rPr>
              <w:t>Zakładane efekty realizowanego działania:</w:t>
            </w:r>
          </w:p>
          <w:p w14:paraId="2FDF4BFE" w14:textId="4B6A74A4" w:rsidR="00A77680" w:rsidRPr="00E745ED"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E745ED">
              <w:rPr>
                <w:rFonts w:asciiTheme="minorHAnsi" w:hAnsiTheme="minorHAnsi" w:cs="SegoeUI-Semilight"/>
              </w:rPr>
              <w:t>kontynuowanie realizacji zadań zapisanych w Krajowym Programie Oczyszczania Ścieków</w:t>
            </w:r>
            <w:r w:rsidR="00E745ED" w:rsidRPr="00E745ED">
              <w:rPr>
                <w:rFonts w:asciiTheme="minorHAnsi" w:hAnsiTheme="minorHAnsi" w:cs="SegoeUI-Semilight"/>
              </w:rPr>
              <w:t xml:space="preserve"> </w:t>
            </w:r>
            <w:r w:rsidRPr="00E745ED">
              <w:rPr>
                <w:rFonts w:asciiTheme="minorHAnsi" w:hAnsiTheme="minorHAnsi" w:cs="SegoeUI-Semilight"/>
              </w:rPr>
              <w:t>Komunalnych,</w:t>
            </w:r>
          </w:p>
          <w:p w14:paraId="6E50EDFC" w14:textId="2822BD8F" w:rsidR="00A77680" w:rsidRPr="00E745ED"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E745ED">
              <w:rPr>
                <w:rFonts w:asciiTheme="minorHAnsi" w:hAnsiTheme="minorHAnsi" w:cs="SegoeUI-Semilight"/>
              </w:rPr>
              <w:t>rozbudowa i modernizacja infrastruktury oraz sieci kanalizacji sanitarnej, a także wyrównywanie</w:t>
            </w:r>
            <w:r w:rsidR="00E745ED" w:rsidRPr="00E745ED">
              <w:rPr>
                <w:rFonts w:asciiTheme="minorHAnsi" w:hAnsiTheme="minorHAnsi" w:cs="SegoeUI-Semilight"/>
              </w:rPr>
              <w:t xml:space="preserve"> </w:t>
            </w:r>
            <w:r w:rsidRPr="00E745ED">
              <w:rPr>
                <w:rFonts w:asciiTheme="minorHAnsi" w:hAnsiTheme="minorHAnsi" w:cs="SegoeUI-Semilight"/>
              </w:rPr>
              <w:t>dysproporcji między siecią wodociągową a kanalizacyjną,</w:t>
            </w:r>
          </w:p>
          <w:p w14:paraId="328020FC" w14:textId="73184A64" w:rsidR="00A77680" w:rsidRPr="00E745ED"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E745ED">
              <w:rPr>
                <w:rFonts w:asciiTheme="minorHAnsi" w:hAnsiTheme="minorHAnsi" w:cs="SegoeUI-Semilight"/>
              </w:rPr>
              <w:t>realizacja programów budowy przydomowych oczyszczalni ścieków dla terenów, gdzie jest</w:t>
            </w:r>
            <w:r w:rsidR="00E745ED" w:rsidRPr="00E745ED">
              <w:rPr>
                <w:rFonts w:asciiTheme="minorHAnsi" w:hAnsiTheme="minorHAnsi" w:cs="SegoeUI-Semilight"/>
              </w:rPr>
              <w:t xml:space="preserve"> </w:t>
            </w:r>
            <w:r w:rsidRPr="00E745ED">
              <w:rPr>
                <w:rFonts w:asciiTheme="minorHAnsi" w:hAnsiTheme="minorHAnsi" w:cs="SegoeUI-Semilight"/>
              </w:rPr>
              <w:t>to uzasadnione,</w:t>
            </w:r>
          </w:p>
          <w:p w14:paraId="5A8C4798" w14:textId="1EA7164F" w:rsidR="00A77680" w:rsidRPr="00E745ED"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E745ED">
              <w:rPr>
                <w:rFonts w:asciiTheme="minorHAnsi" w:hAnsiTheme="minorHAnsi" w:cs="SegoeUI-Semilight"/>
              </w:rPr>
              <w:t>wyposażanie terenów „nieaglomeracyjnych” we właściwą infrastrukturę systemowo rozwiązującą</w:t>
            </w:r>
            <w:r w:rsidR="00E745ED" w:rsidRPr="00E745ED">
              <w:rPr>
                <w:rFonts w:asciiTheme="minorHAnsi" w:hAnsiTheme="minorHAnsi" w:cs="SegoeUI-Semilight"/>
              </w:rPr>
              <w:t xml:space="preserve"> </w:t>
            </w:r>
            <w:r w:rsidRPr="00E745ED">
              <w:rPr>
                <w:rFonts w:asciiTheme="minorHAnsi" w:hAnsiTheme="minorHAnsi" w:cs="SegoeUI-Semilight"/>
              </w:rPr>
              <w:t>problem zbierania i oczyszczania ścieków (w tym budowę przydomowych oczyszczalni ścieków</w:t>
            </w:r>
            <w:r w:rsidR="00E745ED" w:rsidRPr="00E745ED">
              <w:rPr>
                <w:rFonts w:asciiTheme="minorHAnsi" w:hAnsiTheme="minorHAnsi" w:cs="SegoeUI-Semilight"/>
              </w:rPr>
              <w:t xml:space="preserve"> </w:t>
            </w:r>
            <w:r w:rsidRPr="00E745ED">
              <w:rPr>
                <w:rFonts w:asciiTheme="minorHAnsi" w:hAnsiTheme="minorHAnsi" w:cs="SegoeUI-Semilight"/>
              </w:rPr>
              <w:t>dla jednego lub kilku gospodarstw, szczelnych – wybieralnych zbiorników, itp.),</w:t>
            </w:r>
          </w:p>
          <w:p w14:paraId="638C2093" w14:textId="1D75F148" w:rsidR="00A77680" w:rsidRPr="00E745ED"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E745ED">
              <w:rPr>
                <w:rFonts w:asciiTheme="minorHAnsi" w:hAnsiTheme="minorHAnsi" w:cs="SegoeUI-Semilight"/>
              </w:rPr>
              <w:t>dokładna ewidencja wszystkich zbiorników bezodpływowych i przydomowych oczyszczalni</w:t>
            </w:r>
            <w:r w:rsidR="00E745ED" w:rsidRPr="00E745ED">
              <w:rPr>
                <w:rFonts w:asciiTheme="minorHAnsi" w:hAnsiTheme="minorHAnsi" w:cs="SegoeUI-Semilight"/>
              </w:rPr>
              <w:t xml:space="preserve"> </w:t>
            </w:r>
            <w:r w:rsidRPr="00E745ED">
              <w:rPr>
                <w:rFonts w:asciiTheme="minorHAnsi" w:hAnsiTheme="minorHAnsi" w:cs="SegoeUI-Semilight"/>
              </w:rPr>
              <w:t>ścieków wraz z kontrolą wywozu nieczystości płynnych i osadów ściekowych z oczyszczalni,</w:t>
            </w:r>
          </w:p>
          <w:p w14:paraId="11CA970C" w14:textId="75777B5A" w:rsidR="00A77680" w:rsidRPr="00E745ED"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E745ED">
              <w:rPr>
                <w:rFonts w:asciiTheme="minorHAnsi" w:hAnsiTheme="minorHAnsi" w:cs="SegoeUI-Semilight"/>
              </w:rPr>
              <w:t>stały monitoring czystości wód w województwie,</w:t>
            </w:r>
          </w:p>
          <w:p w14:paraId="4C8B2ABC" w14:textId="35E7C9CE" w:rsidR="00A77680" w:rsidRPr="00E745ED"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E745ED">
              <w:rPr>
                <w:rFonts w:asciiTheme="minorHAnsi" w:hAnsiTheme="minorHAnsi" w:cs="SegoeUI-Semilight"/>
              </w:rPr>
              <w:t>stosowanie nowoczesnych rozwiązań technologicznych w zakresie gospodarki wodno –ściekowej oraz zmniejszania wodochłonności gospodarki,</w:t>
            </w:r>
          </w:p>
          <w:p w14:paraId="403C94B1" w14:textId="6F642E2A" w:rsidR="00A77680" w:rsidRPr="00E745ED"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E745ED">
              <w:rPr>
                <w:rFonts w:asciiTheme="minorHAnsi" w:hAnsiTheme="minorHAnsi" w:cs="SegoeUI-Semilight"/>
              </w:rPr>
              <w:t xml:space="preserve">dotrzymanie zobowiązań nałożonych przez ustawodawstwo europejskie i krajowe </w:t>
            </w:r>
            <w:r w:rsidR="00E745ED">
              <w:rPr>
                <w:rFonts w:asciiTheme="minorHAnsi" w:hAnsiTheme="minorHAnsi" w:cs="SegoeUI-Semilight"/>
              </w:rPr>
              <w:br/>
            </w:r>
            <w:r w:rsidRPr="00E745ED">
              <w:rPr>
                <w:rFonts w:asciiTheme="minorHAnsi" w:hAnsiTheme="minorHAnsi" w:cs="SegoeUI-Semilight"/>
              </w:rPr>
              <w:t>w zakresie</w:t>
            </w:r>
            <w:r w:rsidR="00E745ED" w:rsidRPr="00E745ED">
              <w:rPr>
                <w:rFonts w:asciiTheme="minorHAnsi" w:hAnsiTheme="minorHAnsi" w:cs="SegoeUI-Semilight"/>
              </w:rPr>
              <w:t xml:space="preserve"> </w:t>
            </w:r>
            <w:r w:rsidRPr="00E745ED">
              <w:rPr>
                <w:rFonts w:asciiTheme="minorHAnsi" w:hAnsiTheme="minorHAnsi" w:cs="SegoeUI-Semilight"/>
              </w:rPr>
              <w:t>gospodarki wodno – ściekowej,</w:t>
            </w:r>
          </w:p>
          <w:p w14:paraId="6F21312D" w14:textId="0C5F57ED" w:rsidR="00A77680" w:rsidRPr="00E745ED"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E745ED">
              <w:rPr>
                <w:rFonts w:asciiTheme="minorHAnsi" w:hAnsiTheme="minorHAnsi" w:cs="SegoeUI-Semilight"/>
              </w:rPr>
              <w:t>poprawa świadomości ekologicznej społeczeństwa,</w:t>
            </w:r>
          </w:p>
          <w:p w14:paraId="6768743F" w14:textId="29768597" w:rsidR="00A77680" w:rsidRPr="00E745ED"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E745ED">
              <w:rPr>
                <w:rFonts w:asciiTheme="minorHAnsi" w:hAnsiTheme="minorHAnsi" w:cs="SegoeUI-Semilight"/>
              </w:rPr>
              <w:t>efektywna współpraca transgraniczna w zakresie ochrony zasobów wodnych.</w:t>
            </w:r>
          </w:p>
          <w:p w14:paraId="2D407A1E" w14:textId="77777777" w:rsidR="00A77680" w:rsidRPr="008F5A3C" w:rsidRDefault="00A77680" w:rsidP="00052FE3">
            <w:pPr>
              <w:autoSpaceDE w:val="0"/>
              <w:autoSpaceDN w:val="0"/>
              <w:adjustRightInd w:val="0"/>
              <w:spacing w:line="259" w:lineRule="auto"/>
              <w:rPr>
                <w:rFonts w:asciiTheme="minorHAnsi" w:eastAsia="SymbolMT" w:hAnsiTheme="minorHAnsi" w:cs="SegoeUI-Semilight"/>
                <w:sz w:val="22"/>
                <w:szCs w:val="22"/>
              </w:rPr>
            </w:pPr>
            <w:r w:rsidRPr="008F5A3C">
              <w:rPr>
                <w:rFonts w:asciiTheme="minorHAnsi" w:eastAsia="SymbolMT" w:hAnsiTheme="minorHAnsi" w:cs="SegoeUI-Semilight"/>
                <w:sz w:val="22"/>
                <w:szCs w:val="22"/>
              </w:rPr>
              <w:t>4.2.4. Zachowanie i ochrona różnorodności biologicznej</w:t>
            </w:r>
          </w:p>
          <w:p w14:paraId="1D999396" w14:textId="77777777" w:rsidR="00A77680" w:rsidRPr="008F5A3C" w:rsidRDefault="00A77680" w:rsidP="00052FE3">
            <w:pPr>
              <w:autoSpaceDE w:val="0"/>
              <w:autoSpaceDN w:val="0"/>
              <w:adjustRightInd w:val="0"/>
              <w:spacing w:line="259" w:lineRule="auto"/>
              <w:rPr>
                <w:rFonts w:asciiTheme="minorHAnsi" w:eastAsia="SymbolMT" w:hAnsiTheme="minorHAnsi" w:cs="SegoeUI-Semilight"/>
                <w:sz w:val="22"/>
                <w:szCs w:val="22"/>
              </w:rPr>
            </w:pPr>
            <w:r w:rsidRPr="008F5A3C">
              <w:rPr>
                <w:rFonts w:asciiTheme="minorHAnsi" w:eastAsia="SymbolMT" w:hAnsiTheme="minorHAnsi" w:cs="SegoeUI-Semilight"/>
                <w:sz w:val="22"/>
                <w:szCs w:val="22"/>
              </w:rPr>
              <w:t>Zakładane efekty realizowanego działania:</w:t>
            </w:r>
          </w:p>
          <w:p w14:paraId="27BFAE4C" w14:textId="3621C1E7" w:rsidR="00A77680" w:rsidRPr="00251A21"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251A21">
              <w:rPr>
                <w:rFonts w:asciiTheme="minorHAnsi" w:hAnsiTheme="minorHAnsi" w:cs="SegoeUI-Semilight"/>
              </w:rPr>
              <w:t>wsparcie procesów i działań zachowujących różnorodność biologiczną,</w:t>
            </w:r>
          </w:p>
          <w:p w14:paraId="123B6AA4" w14:textId="47AD7064" w:rsidR="00A77680" w:rsidRPr="00251A21"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251A21">
              <w:rPr>
                <w:rFonts w:asciiTheme="minorHAnsi" w:hAnsiTheme="minorHAnsi" w:cs="SegoeUI-Semilight"/>
              </w:rPr>
              <w:t>właściwie chronione siedliska cennych przyrodniczo gatunków zwierząt, roślin i grzybów,</w:t>
            </w:r>
            <w:r w:rsidR="00251A21">
              <w:rPr>
                <w:rFonts w:asciiTheme="minorHAnsi" w:hAnsiTheme="minorHAnsi" w:cs="SegoeUI-Semilight"/>
              </w:rPr>
              <w:t xml:space="preserve"> </w:t>
            </w:r>
            <w:r w:rsidR="00251A21">
              <w:rPr>
                <w:rFonts w:asciiTheme="minorHAnsi" w:hAnsiTheme="minorHAnsi" w:cs="SegoeUI-Semilight"/>
              </w:rPr>
              <w:br/>
            </w:r>
            <w:r w:rsidRPr="00251A21">
              <w:rPr>
                <w:rFonts w:asciiTheme="minorHAnsi" w:hAnsiTheme="minorHAnsi" w:cs="SegoeUI-Semilight"/>
              </w:rPr>
              <w:t>w szczególności gatunków wymagających ochrony na podstawie prawa wspólnotowego,</w:t>
            </w:r>
          </w:p>
          <w:p w14:paraId="0C76C90F" w14:textId="0AADC2DC" w:rsidR="00A77680" w:rsidRPr="00251A21"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251A21">
              <w:rPr>
                <w:rFonts w:asciiTheme="minorHAnsi" w:hAnsiTheme="minorHAnsi" w:cs="SegoeUI-Semilight"/>
              </w:rPr>
              <w:t>właściwie chronione siedliska przyrodnicze określone w przepisach prawa,</w:t>
            </w:r>
          </w:p>
          <w:p w14:paraId="440BEFC2" w14:textId="2C5A791B" w:rsidR="00A77680" w:rsidRPr="00251A21"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251A21">
              <w:rPr>
                <w:rFonts w:asciiTheme="minorHAnsi" w:hAnsiTheme="minorHAnsi" w:cs="SegoeUI-Semilight"/>
              </w:rPr>
              <w:t>właściwie utrzymane i funkcjonujące różne formy ochrony przyrody,</w:t>
            </w:r>
          </w:p>
          <w:p w14:paraId="401C18E0" w14:textId="63BD8C16" w:rsidR="00A77680" w:rsidRPr="00251A21"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251A21">
              <w:rPr>
                <w:rFonts w:asciiTheme="minorHAnsi" w:hAnsiTheme="minorHAnsi" w:cs="SegoeUI-Semilight"/>
              </w:rPr>
              <w:t>osiągnięcie stanów docelowych określonych w regulacjach prawnych oraz w europejskich</w:t>
            </w:r>
            <w:r w:rsidR="00251A21">
              <w:rPr>
                <w:rFonts w:asciiTheme="minorHAnsi" w:hAnsiTheme="minorHAnsi" w:cs="SegoeUI-Semilight"/>
              </w:rPr>
              <w:t xml:space="preserve"> </w:t>
            </w:r>
            <w:r w:rsidR="00251A21">
              <w:rPr>
                <w:rFonts w:asciiTheme="minorHAnsi" w:hAnsiTheme="minorHAnsi" w:cs="SegoeUI-Semilight"/>
              </w:rPr>
              <w:br/>
            </w:r>
            <w:r w:rsidRPr="00251A21">
              <w:rPr>
                <w:rFonts w:asciiTheme="minorHAnsi" w:hAnsiTheme="minorHAnsi" w:cs="SegoeUI-Semilight"/>
              </w:rPr>
              <w:t>i krajowych dokumentach dotyczących zachowania różnorodności biologicznej,</w:t>
            </w:r>
          </w:p>
          <w:p w14:paraId="10F31521" w14:textId="31F41EF7" w:rsidR="00A77680" w:rsidRPr="00251A21"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251A21">
              <w:rPr>
                <w:rFonts w:asciiTheme="minorHAnsi" w:hAnsiTheme="minorHAnsi" w:cs="SegoeUI-Semilight"/>
              </w:rPr>
              <w:t>zachowanie korytarzy ekologicznych,</w:t>
            </w:r>
          </w:p>
          <w:p w14:paraId="587E5EF7" w14:textId="3361BD71" w:rsidR="00A77680" w:rsidRPr="008F5A3C" w:rsidRDefault="00A77680" w:rsidP="00667583">
            <w:pPr>
              <w:pStyle w:val="Akapitzlist"/>
              <w:numPr>
                <w:ilvl w:val="0"/>
                <w:numId w:val="124"/>
              </w:numPr>
              <w:autoSpaceDE w:val="0"/>
              <w:autoSpaceDN w:val="0"/>
              <w:adjustRightInd w:val="0"/>
              <w:spacing w:after="0" w:line="259" w:lineRule="auto"/>
              <w:ind w:left="271" w:right="137" w:hanging="215"/>
              <w:rPr>
                <w:rStyle w:val="Tekstpodstawowy1"/>
                <w:rFonts w:asciiTheme="minorHAnsi" w:hAnsiTheme="minorHAnsi"/>
                <w:sz w:val="22"/>
                <w:szCs w:val="22"/>
              </w:rPr>
            </w:pPr>
            <w:r w:rsidRPr="00251A21">
              <w:rPr>
                <w:rFonts w:asciiTheme="minorHAnsi" w:hAnsiTheme="minorHAnsi" w:cs="SegoeUI-Semilight"/>
              </w:rPr>
              <w:t>właściwy stan zagospodarowania lasów,</w:t>
            </w:r>
          </w:p>
        </w:tc>
        <w:tc>
          <w:tcPr>
            <w:tcW w:w="4819" w:type="dxa"/>
            <w:tcBorders>
              <w:top w:val="single" w:sz="4" w:space="0" w:color="auto"/>
              <w:left w:val="single" w:sz="4" w:space="0" w:color="auto"/>
              <w:bottom w:val="single" w:sz="4" w:space="0" w:color="auto"/>
            </w:tcBorders>
            <w:shd w:val="clear" w:color="auto" w:fill="FFFFFF"/>
          </w:tcPr>
          <w:p w14:paraId="030E0A9E" w14:textId="77777777" w:rsidR="00A77680" w:rsidRPr="00392E6B" w:rsidRDefault="00A77680" w:rsidP="00052FE3">
            <w:pPr>
              <w:pStyle w:val="Tekstpodstawowy5"/>
              <w:shd w:val="clear" w:color="auto" w:fill="auto"/>
              <w:spacing w:line="259" w:lineRule="auto"/>
              <w:ind w:left="131" w:right="132" w:firstLine="0"/>
              <w:jc w:val="both"/>
              <w:rPr>
                <w:rStyle w:val="Tekstpodstawowy1"/>
                <w:rFonts w:asciiTheme="minorHAnsi" w:hAnsiTheme="minorHAnsi"/>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4CB9FD8E" w14:textId="77777777" w:rsidR="00A77680" w:rsidRPr="00392E6B" w:rsidRDefault="00A77680" w:rsidP="00052FE3">
            <w:pPr>
              <w:pStyle w:val="Tekstpodstawowy5"/>
              <w:shd w:val="clear" w:color="auto" w:fill="auto"/>
              <w:spacing w:line="259" w:lineRule="auto"/>
              <w:ind w:left="120" w:firstLine="0"/>
              <w:rPr>
                <w:rStyle w:val="Tekstpodstawowy1"/>
                <w:rFonts w:asciiTheme="minorHAnsi" w:hAnsiTheme="minorHAnsi"/>
                <w:sz w:val="22"/>
                <w:szCs w:val="22"/>
              </w:rPr>
            </w:pPr>
          </w:p>
        </w:tc>
      </w:tr>
      <w:tr w:rsidR="00A77680" w:rsidRPr="00392E6B" w14:paraId="438F649D" w14:textId="77777777" w:rsidTr="00E63742">
        <w:trPr>
          <w:trHeight w:val="9469"/>
        </w:trPr>
        <w:tc>
          <w:tcPr>
            <w:tcW w:w="8648" w:type="dxa"/>
            <w:tcBorders>
              <w:top w:val="single" w:sz="4" w:space="0" w:color="auto"/>
              <w:left w:val="single" w:sz="4" w:space="0" w:color="auto"/>
              <w:bottom w:val="single" w:sz="4" w:space="0" w:color="auto"/>
            </w:tcBorders>
            <w:shd w:val="clear" w:color="auto" w:fill="FFFFFF"/>
          </w:tcPr>
          <w:p w14:paraId="4F2E08CF" w14:textId="6E81EFA6" w:rsidR="00A77680" w:rsidRPr="00251A21"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251A21">
              <w:rPr>
                <w:rFonts w:asciiTheme="minorHAnsi" w:hAnsiTheme="minorHAnsi" w:cs="SegoeUI-Semilight"/>
              </w:rPr>
              <w:lastRenderedPageBreak/>
              <w:t>racjonalna gospodarka cennych gospodarczo zasobów oraz właściwa rekultywacja terenów</w:t>
            </w:r>
            <w:r w:rsidR="00251A21" w:rsidRPr="00251A21">
              <w:rPr>
                <w:rFonts w:asciiTheme="minorHAnsi" w:hAnsiTheme="minorHAnsi" w:cs="SegoeUI-Semilight"/>
              </w:rPr>
              <w:t xml:space="preserve"> </w:t>
            </w:r>
            <w:r w:rsidRPr="00251A21">
              <w:rPr>
                <w:rFonts w:asciiTheme="minorHAnsi" w:hAnsiTheme="minorHAnsi" w:cs="SegoeUI-Semilight"/>
              </w:rPr>
              <w:t>przyrodniczych zdewastowanych i zdegradowanych,</w:t>
            </w:r>
          </w:p>
          <w:p w14:paraId="1AD44B70" w14:textId="256E6B70" w:rsidR="00A77680" w:rsidRPr="00251A21"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251A21">
              <w:rPr>
                <w:rFonts w:asciiTheme="minorHAnsi" w:hAnsiTheme="minorHAnsi" w:cs="SegoeUI-Semilight"/>
              </w:rPr>
              <w:t>utrzymanie i poprawa różnorodności biologicznej cennych przyrodniczo terenów łąkowo –</w:t>
            </w:r>
            <w:r w:rsidR="00251A21" w:rsidRPr="00251A21">
              <w:rPr>
                <w:rFonts w:asciiTheme="minorHAnsi" w:hAnsiTheme="minorHAnsi" w:cs="SegoeUI-Semilight"/>
              </w:rPr>
              <w:t xml:space="preserve"> </w:t>
            </w:r>
            <w:r w:rsidRPr="00251A21">
              <w:rPr>
                <w:rFonts w:asciiTheme="minorHAnsi" w:hAnsiTheme="minorHAnsi" w:cs="SegoeUI-Semilight"/>
              </w:rPr>
              <w:t>pastwiskowych w ramach prowadzonej na nich ekstensywnej gospodarki pasterskiej,</w:t>
            </w:r>
          </w:p>
          <w:p w14:paraId="5D5ED084" w14:textId="14355CAC" w:rsidR="00A77680" w:rsidRPr="008F5A3C"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8F5A3C">
              <w:rPr>
                <w:rFonts w:asciiTheme="minorHAnsi" w:hAnsiTheme="minorHAnsi" w:cs="SegoeUI-Semilight"/>
              </w:rPr>
              <w:t>poprawa świadomości ekologicznej społeczeństwa,</w:t>
            </w:r>
          </w:p>
          <w:p w14:paraId="19724713" w14:textId="16BECB5A" w:rsidR="00A77680" w:rsidRPr="008F5A3C"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8F5A3C">
              <w:rPr>
                <w:rFonts w:asciiTheme="minorHAnsi" w:hAnsiTheme="minorHAnsi" w:cs="SegoeUI-Semilight"/>
              </w:rPr>
              <w:t>nawiązanie współpracy z krajami sąsiednimi.</w:t>
            </w:r>
          </w:p>
          <w:p w14:paraId="501D65B0" w14:textId="77777777" w:rsidR="00A77680" w:rsidRPr="008F5A3C" w:rsidRDefault="00A77680" w:rsidP="00052FE3">
            <w:pPr>
              <w:autoSpaceDE w:val="0"/>
              <w:autoSpaceDN w:val="0"/>
              <w:adjustRightInd w:val="0"/>
              <w:spacing w:line="259" w:lineRule="auto"/>
              <w:rPr>
                <w:rFonts w:asciiTheme="minorHAnsi" w:hAnsiTheme="minorHAnsi" w:cs="SegoeUI-Semilight"/>
                <w:sz w:val="22"/>
                <w:szCs w:val="22"/>
              </w:rPr>
            </w:pPr>
            <w:r w:rsidRPr="008F5A3C">
              <w:rPr>
                <w:rFonts w:asciiTheme="minorHAnsi" w:hAnsiTheme="minorHAnsi" w:cs="SegoeUI-Semilight"/>
                <w:sz w:val="22"/>
                <w:szCs w:val="22"/>
              </w:rPr>
              <w:t>4.3. CEL: Bezpieczeństwo energetyczne i racjonalne wykorzystanie energii</w:t>
            </w:r>
          </w:p>
          <w:p w14:paraId="12D2FD36" w14:textId="77777777" w:rsidR="00A77680" w:rsidRPr="008F5A3C" w:rsidRDefault="00A77680" w:rsidP="00052FE3">
            <w:pPr>
              <w:autoSpaceDE w:val="0"/>
              <w:autoSpaceDN w:val="0"/>
              <w:adjustRightInd w:val="0"/>
              <w:spacing w:line="259" w:lineRule="auto"/>
              <w:rPr>
                <w:rFonts w:asciiTheme="minorHAnsi" w:hAnsiTheme="minorHAnsi" w:cs="SegoeUI-Semilight"/>
                <w:sz w:val="22"/>
                <w:szCs w:val="22"/>
              </w:rPr>
            </w:pPr>
            <w:r w:rsidRPr="008F5A3C">
              <w:rPr>
                <w:rFonts w:asciiTheme="minorHAnsi" w:hAnsiTheme="minorHAnsi" w:cs="SegoeUI-Semilight"/>
                <w:sz w:val="22"/>
                <w:szCs w:val="22"/>
              </w:rPr>
              <w:t>4.3.1. Efektywne wykorzystanie dotychczasowych – konwencjonalnych – źródeł energii oraz zasobów gazu</w:t>
            </w:r>
          </w:p>
          <w:p w14:paraId="4348C627" w14:textId="77777777" w:rsidR="00A77680" w:rsidRPr="008F5A3C" w:rsidRDefault="00A77680" w:rsidP="00052FE3">
            <w:pPr>
              <w:autoSpaceDE w:val="0"/>
              <w:autoSpaceDN w:val="0"/>
              <w:adjustRightInd w:val="0"/>
              <w:spacing w:line="259" w:lineRule="auto"/>
              <w:rPr>
                <w:rFonts w:asciiTheme="minorHAnsi" w:hAnsiTheme="minorHAnsi" w:cs="SegoeUI-Semilight"/>
                <w:sz w:val="22"/>
                <w:szCs w:val="22"/>
              </w:rPr>
            </w:pPr>
            <w:r w:rsidRPr="008F5A3C">
              <w:rPr>
                <w:rFonts w:asciiTheme="minorHAnsi" w:hAnsiTheme="minorHAnsi" w:cs="SegoeUI-Semilight"/>
                <w:sz w:val="22"/>
                <w:szCs w:val="22"/>
              </w:rPr>
              <w:t>ziemnego występujących na terenie województwa podkarpackiego</w:t>
            </w:r>
          </w:p>
          <w:p w14:paraId="59E68F39" w14:textId="77777777" w:rsidR="00A77680" w:rsidRPr="008F5A3C" w:rsidRDefault="00A77680" w:rsidP="00052FE3">
            <w:pPr>
              <w:autoSpaceDE w:val="0"/>
              <w:autoSpaceDN w:val="0"/>
              <w:adjustRightInd w:val="0"/>
              <w:spacing w:line="259" w:lineRule="auto"/>
              <w:rPr>
                <w:rFonts w:asciiTheme="minorHAnsi" w:hAnsiTheme="minorHAnsi" w:cs="SegoeUI-Semilight"/>
                <w:sz w:val="22"/>
                <w:szCs w:val="22"/>
              </w:rPr>
            </w:pPr>
            <w:r w:rsidRPr="008F5A3C">
              <w:rPr>
                <w:rFonts w:asciiTheme="minorHAnsi" w:hAnsiTheme="minorHAnsi" w:cs="SegoeUI-Semilight"/>
                <w:sz w:val="22"/>
                <w:szCs w:val="22"/>
              </w:rPr>
              <w:t>4.3.2. Racjonalne wykorzystanie energii oraz zwiększanie efektywności energetycznej</w:t>
            </w:r>
          </w:p>
          <w:p w14:paraId="7D115B5D" w14:textId="77777777" w:rsidR="00A77680" w:rsidRPr="008F5A3C" w:rsidRDefault="00A77680" w:rsidP="00052FE3">
            <w:pPr>
              <w:autoSpaceDE w:val="0"/>
              <w:autoSpaceDN w:val="0"/>
              <w:adjustRightInd w:val="0"/>
              <w:spacing w:line="259" w:lineRule="auto"/>
              <w:rPr>
                <w:rFonts w:asciiTheme="minorHAnsi" w:hAnsiTheme="minorHAnsi" w:cs="SegoeUI-Semilight"/>
                <w:sz w:val="22"/>
                <w:szCs w:val="22"/>
              </w:rPr>
            </w:pPr>
            <w:r w:rsidRPr="008F5A3C">
              <w:rPr>
                <w:rFonts w:asciiTheme="minorHAnsi" w:hAnsiTheme="minorHAnsi" w:cs="SegoeUI-Semilight"/>
                <w:sz w:val="22"/>
                <w:szCs w:val="22"/>
              </w:rPr>
              <w:t>4.3.3. Wsparcie rozwoju energetyki wykorzystującej odnawialne źródła energii (OZE)</w:t>
            </w:r>
          </w:p>
          <w:p w14:paraId="1DEB00F0" w14:textId="77777777" w:rsidR="00A77680" w:rsidRPr="008F5A3C" w:rsidRDefault="00A77680" w:rsidP="00052FE3">
            <w:pPr>
              <w:autoSpaceDE w:val="0"/>
              <w:autoSpaceDN w:val="0"/>
              <w:adjustRightInd w:val="0"/>
              <w:spacing w:line="259" w:lineRule="auto"/>
              <w:rPr>
                <w:rFonts w:asciiTheme="minorHAnsi" w:hAnsiTheme="minorHAnsi" w:cs="SegoeUI-Semilight"/>
                <w:sz w:val="22"/>
                <w:szCs w:val="22"/>
              </w:rPr>
            </w:pPr>
            <w:r w:rsidRPr="008F5A3C">
              <w:rPr>
                <w:rFonts w:asciiTheme="minorHAnsi" w:hAnsiTheme="minorHAnsi" w:cs="SegoeUI-Semilight"/>
                <w:sz w:val="22"/>
                <w:szCs w:val="22"/>
              </w:rPr>
              <w:t>Zakładane efekty realizowanego działania:</w:t>
            </w:r>
          </w:p>
          <w:p w14:paraId="34842B8C" w14:textId="10555097" w:rsidR="00A77680" w:rsidRPr="00251A21"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251A21">
              <w:rPr>
                <w:rFonts w:asciiTheme="minorHAnsi" w:hAnsiTheme="minorHAnsi" w:cs="SegoeUI-Semilight"/>
              </w:rPr>
              <w:t>powstanie systemu finansowego i instytucjonalnego na rzecz badania i monitoringu lokalnych</w:t>
            </w:r>
            <w:r w:rsidR="00251A21" w:rsidRPr="00251A21">
              <w:rPr>
                <w:rFonts w:asciiTheme="minorHAnsi" w:hAnsiTheme="minorHAnsi" w:cs="SegoeUI-Semilight"/>
              </w:rPr>
              <w:t xml:space="preserve"> </w:t>
            </w:r>
            <w:r w:rsidRPr="00251A21">
              <w:rPr>
                <w:rFonts w:asciiTheme="minorHAnsi" w:hAnsiTheme="minorHAnsi" w:cs="SegoeUI-Semilight"/>
              </w:rPr>
              <w:t>zasobów OZE,</w:t>
            </w:r>
          </w:p>
          <w:p w14:paraId="5F88760B" w14:textId="4E5F66BA" w:rsidR="00A77680" w:rsidRPr="00251A21"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251A21">
              <w:rPr>
                <w:rFonts w:asciiTheme="minorHAnsi" w:hAnsiTheme="minorHAnsi" w:cs="SegoeUI-Semilight"/>
              </w:rPr>
              <w:t>budowa nowych jednostek wytwórczych i modernizacja istniejących źródeł energii elektrycznej</w:t>
            </w:r>
            <w:r w:rsidR="00251A21" w:rsidRPr="00251A21">
              <w:rPr>
                <w:rFonts w:asciiTheme="minorHAnsi" w:hAnsiTheme="minorHAnsi" w:cs="SegoeUI-Semilight"/>
              </w:rPr>
              <w:t xml:space="preserve"> </w:t>
            </w:r>
            <w:r w:rsidRPr="00251A21">
              <w:rPr>
                <w:rFonts w:asciiTheme="minorHAnsi" w:hAnsiTheme="minorHAnsi" w:cs="SegoeUI-Semilight"/>
              </w:rPr>
              <w:t>i ciepła z OZE,</w:t>
            </w:r>
          </w:p>
          <w:p w14:paraId="71137B50" w14:textId="53D614C8" w:rsidR="00A77680" w:rsidRPr="00251A21"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251A21">
              <w:rPr>
                <w:rFonts w:asciiTheme="minorHAnsi" w:hAnsiTheme="minorHAnsi" w:cs="SegoeUI-Semilight"/>
              </w:rPr>
              <w:t>opracowanie planów zaopatrzenia w ciepło, energię elektryczną i paliwa gazowe</w:t>
            </w:r>
            <w:r w:rsidR="00251A21" w:rsidRPr="00251A21">
              <w:rPr>
                <w:rFonts w:asciiTheme="minorHAnsi" w:hAnsiTheme="minorHAnsi" w:cs="SegoeUI-Semilight"/>
              </w:rPr>
              <w:t xml:space="preserve"> </w:t>
            </w:r>
            <w:r w:rsidR="00251A21" w:rsidRPr="00251A21">
              <w:rPr>
                <w:rFonts w:asciiTheme="minorHAnsi" w:hAnsiTheme="minorHAnsi" w:cs="SegoeUI-Semilight"/>
              </w:rPr>
              <w:br/>
            </w:r>
            <w:r w:rsidRPr="00251A21">
              <w:rPr>
                <w:rFonts w:asciiTheme="minorHAnsi" w:hAnsiTheme="minorHAnsi" w:cs="SegoeUI-Semilight"/>
              </w:rPr>
              <w:t>z uwzględnieniem OZE w każdej gminie województwa podkarpackiego (planów</w:t>
            </w:r>
            <w:r w:rsidR="00251A21" w:rsidRPr="00251A21">
              <w:rPr>
                <w:rFonts w:asciiTheme="minorHAnsi" w:hAnsiTheme="minorHAnsi" w:cs="SegoeUI-Semilight"/>
              </w:rPr>
              <w:t xml:space="preserve"> </w:t>
            </w:r>
            <w:r w:rsidRPr="00251A21">
              <w:rPr>
                <w:rFonts w:asciiTheme="minorHAnsi" w:hAnsiTheme="minorHAnsi" w:cs="SegoeUI-Semilight"/>
              </w:rPr>
              <w:t>energetycznych),</w:t>
            </w:r>
          </w:p>
          <w:p w14:paraId="136E9D35" w14:textId="229C81D3" w:rsidR="00A77680" w:rsidRPr="008F5A3C"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8F5A3C">
              <w:rPr>
                <w:rFonts w:asciiTheme="minorHAnsi" w:hAnsiTheme="minorHAnsi" w:cs="SegoeUI-Semilight"/>
              </w:rPr>
              <w:t>zwiększenie świadomości społeczeństwa w zakresie OZE,</w:t>
            </w:r>
          </w:p>
          <w:p w14:paraId="1591B886" w14:textId="09A3268E" w:rsidR="00A77680" w:rsidRPr="008F5A3C"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8F5A3C">
              <w:rPr>
                <w:rFonts w:asciiTheme="minorHAnsi" w:hAnsiTheme="minorHAnsi" w:cs="SegoeUI-Semilight"/>
              </w:rPr>
              <w:t>wypracowanie systemu wsparcia dla mikroinstalacji OZE dla osób fizycznych,</w:t>
            </w:r>
          </w:p>
          <w:p w14:paraId="12609DFC" w14:textId="5FF87AAC" w:rsidR="00A77680" w:rsidRPr="008F5A3C"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8F5A3C">
              <w:rPr>
                <w:rFonts w:asciiTheme="minorHAnsi" w:hAnsiTheme="minorHAnsi" w:cs="SegoeUI-Semilight"/>
              </w:rPr>
              <w:t>określenie barier środowiskowych dla inwestycji dotyczących OZE,</w:t>
            </w:r>
          </w:p>
          <w:p w14:paraId="61CDD573" w14:textId="47987EFD" w:rsidR="00A77680" w:rsidRPr="00251A21"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251A21">
              <w:rPr>
                <w:rFonts w:asciiTheme="minorHAnsi" w:hAnsiTheme="minorHAnsi" w:cs="SegoeUI-Semilight"/>
              </w:rPr>
              <w:t>zwiększenie stopnia wykorzystywania odpadów komunalnych do celów energetycznych zgodnie</w:t>
            </w:r>
            <w:r w:rsidR="00251A21" w:rsidRPr="00251A21">
              <w:rPr>
                <w:rFonts w:asciiTheme="minorHAnsi" w:hAnsiTheme="minorHAnsi" w:cs="SegoeUI-Semilight"/>
              </w:rPr>
              <w:t xml:space="preserve"> </w:t>
            </w:r>
            <w:r w:rsidRPr="00251A21">
              <w:rPr>
                <w:rFonts w:asciiTheme="minorHAnsi" w:hAnsiTheme="minorHAnsi" w:cs="SegoeUI-Semilight"/>
              </w:rPr>
              <w:t>z Planem Gospodarki Odpadami dla Województwa Podkarpackiego,</w:t>
            </w:r>
          </w:p>
          <w:p w14:paraId="1A6EC1A8" w14:textId="128A45E4" w:rsidR="00A77680" w:rsidRPr="00251A21"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251A21">
              <w:rPr>
                <w:rFonts w:asciiTheme="minorHAnsi" w:hAnsiTheme="minorHAnsi" w:cs="SegoeUI-Semilight"/>
              </w:rPr>
              <w:t>budowa i modernizacja infrastruktury elektroenergetycznej, umożliwiającej wyprowadzenie</w:t>
            </w:r>
            <w:r w:rsidR="00251A21" w:rsidRPr="00251A21">
              <w:rPr>
                <w:rFonts w:asciiTheme="minorHAnsi" w:hAnsiTheme="minorHAnsi" w:cs="SegoeUI-Semilight"/>
              </w:rPr>
              <w:t xml:space="preserve"> </w:t>
            </w:r>
            <w:r w:rsidRPr="00251A21">
              <w:rPr>
                <w:rFonts w:asciiTheme="minorHAnsi" w:hAnsiTheme="minorHAnsi" w:cs="SegoeUI-Semilight"/>
              </w:rPr>
              <w:t>mocy z przyłączanych jednostek wytwórczych z OZE,</w:t>
            </w:r>
          </w:p>
          <w:p w14:paraId="1CD167AD" w14:textId="11421FBA" w:rsidR="00A77680" w:rsidRPr="00251A21" w:rsidRDefault="00A77680" w:rsidP="00667583">
            <w:pPr>
              <w:pStyle w:val="Akapitzlist"/>
              <w:numPr>
                <w:ilvl w:val="0"/>
                <w:numId w:val="124"/>
              </w:numPr>
              <w:autoSpaceDE w:val="0"/>
              <w:autoSpaceDN w:val="0"/>
              <w:adjustRightInd w:val="0"/>
              <w:spacing w:after="0" w:line="259" w:lineRule="auto"/>
              <w:ind w:left="271" w:right="137" w:hanging="215"/>
              <w:rPr>
                <w:rFonts w:asciiTheme="minorHAnsi" w:hAnsiTheme="minorHAnsi" w:cs="SegoeUI-Semilight"/>
              </w:rPr>
            </w:pPr>
            <w:r w:rsidRPr="00251A21">
              <w:rPr>
                <w:rFonts w:asciiTheme="minorHAnsi" w:hAnsiTheme="minorHAnsi" w:cs="SegoeUI-Semilight"/>
              </w:rPr>
              <w:t>budowa nowych źródeł energii, głównie OZE, w lokalizacjach umożliwiających skupienie większej</w:t>
            </w:r>
            <w:r w:rsidR="00251A21" w:rsidRPr="00251A21">
              <w:rPr>
                <w:rFonts w:asciiTheme="minorHAnsi" w:hAnsiTheme="minorHAnsi" w:cs="SegoeUI-Semilight"/>
              </w:rPr>
              <w:t xml:space="preserve"> </w:t>
            </w:r>
            <w:r w:rsidRPr="00251A21">
              <w:rPr>
                <w:rFonts w:asciiTheme="minorHAnsi" w:hAnsiTheme="minorHAnsi" w:cs="SegoeUI-Semilight"/>
              </w:rPr>
              <w:t>liczby odbiorców,</w:t>
            </w:r>
          </w:p>
          <w:p w14:paraId="5E361E6B" w14:textId="119DD971" w:rsidR="00A77680" w:rsidRPr="008F5A3C" w:rsidRDefault="00A77680" w:rsidP="00667583">
            <w:pPr>
              <w:pStyle w:val="Akapitzlist"/>
              <w:numPr>
                <w:ilvl w:val="0"/>
                <w:numId w:val="124"/>
              </w:numPr>
              <w:autoSpaceDE w:val="0"/>
              <w:autoSpaceDN w:val="0"/>
              <w:adjustRightInd w:val="0"/>
              <w:spacing w:after="0" w:line="259" w:lineRule="auto"/>
              <w:ind w:left="271" w:right="137" w:hanging="215"/>
              <w:rPr>
                <w:rStyle w:val="Tekstpodstawowy1"/>
                <w:rFonts w:asciiTheme="minorHAnsi" w:hAnsiTheme="minorHAnsi"/>
                <w:sz w:val="22"/>
                <w:szCs w:val="22"/>
              </w:rPr>
            </w:pPr>
            <w:r w:rsidRPr="00251A21">
              <w:rPr>
                <w:rFonts w:asciiTheme="minorHAnsi" w:hAnsiTheme="minorHAnsi" w:cs="SegoeUI-Semilight"/>
              </w:rPr>
              <w:t>stworzenie systemu dobrych praktyk – wzorcowych inwestycji/przykładów z zakresu OZE,</w:t>
            </w:r>
            <w:r w:rsidR="00251A21" w:rsidRPr="00251A21">
              <w:rPr>
                <w:rFonts w:asciiTheme="minorHAnsi" w:hAnsiTheme="minorHAnsi" w:cs="SegoeUI-Semilight"/>
              </w:rPr>
              <w:t xml:space="preserve"> </w:t>
            </w:r>
            <w:r w:rsidRPr="00251A21">
              <w:rPr>
                <w:rFonts w:asciiTheme="minorHAnsi" w:hAnsiTheme="minorHAnsi" w:cs="SegoeUI-Semilight"/>
              </w:rPr>
              <w:t>efektywności energetycznej oraz systemu zarządzania energią, itp. na terenie województwa</w:t>
            </w:r>
            <w:r w:rsidR="00251A21">
              <w:rPr>
                <w:rFonts w:asciiTheme="minorHAnsi" w:hAnsiTheme="minorHAnsi" w:cs="SegoeUI-Semilight"/>
              </w:rPr>
              <w:t xml:space="preserve"> </w:t>
            </w:r>
            <w:r w:rsidRPr="008F5A3C">
              <w:rPr>
                <w:rFonts w:asciiTheme="minorHAnsi" w:hAnsiTheme="minorHAnsi" w:cs="SegoeUI-Semilight"/>
              </w:rPr>
              <w:t>podkarpackiego.</w:t>
            </w:r>
          </w:p>
        </w:tc>
        <w:tc>
          <w:tcPr>
            <w:tcW w:w="4819" w:type="dxa"/>
            <w:tcBorders>
              <w:top w:val="single" w:sz="4" w:space="0" w:color="auto"/>
              <w:left w:val="single" w:sz="4" w:space="0" w:color="auto"/>
              <w:bottom w:val="single" w:sz="4" w:space="0" w:color="auto"/>
            </w:tcBorders>
            <w:shd w:val="clear" w:color="auto" w:fill="FFFFFF"/>
          </w:tcPr>
          <w:p w14:paraId="5D39DE10" w14:textId="77777777" w:rsidR="00A77680" w:rsidRPr="00392E6B" w:rsidRDefault="00A77680" w:rsidP="00052FE3">
            <w:pPr>
              <w:pStyle w:val="Tekstpodstawowy5"/>
              <w:shd w:val="clear" w:color="auto" w:fill="auto"/>
              <w:spacing w:line="259" w:lineRule="auto"/>
              <w:ind w:left="131" w:right="132" w:firstLine="0"/>
              <w:jc w:val="both"/>
              <w:rPr>
                <w:rStyle w:val="Tekstpodstawowy1"/>
                <w:rFonts w:asciiTheme="minorHAnsi" w:hAnsiTheme="minorHAnsi"/>
                <w:sz w:val="22"/>
                <w:szCs w:val="22"/>
              </w:rPr>
            </w:pPr>
          </w:p>
        </w:tc>
        <w:tc>
          <w:tcPr>
            <w:tcW w:w="1843" w:type="dxa"/>
            <w:tcBorders>
              <w:top w:val="single" w:sz="4" w:space="0" w:color="auto"/>
              <w:left w:val="single" w:sz="4" w:space="0" w:color="auto"/>
              <w:bottom w:val="single" w:sz="4" w:space="0" w:color="auto"/>
              <w:right w:val="single" w:sz="4" w:space="0" w:color="auto"/>
            </w:tcBorders>
            <w:shd w:val="clear" w:color="auto" w:fill="FFFFFF"/>
          </w:tcPr>
          <w:p w14:paraId="1008FAEF" w14:textId="77777777" w:rsidR="00A77680" w:rsidRPr="00392E6B" w:rsidRDefault="00A77680" w:rsidP="00052FE3">
            <w:pPr>
              <w:pStyle w:val="Tekstpodstawowy5"/>
              <w:shd w:val="clear" w:color="auto" w:fill="auto"/>
              <w:spacing w:line="259" w:lineRule="auto"/>
              <w:ind w:left="120" w:firstLine="0"/>
              <w:rPr>
                <w:rStyle w:val="Tekstpodstawowy1"/>
                <w:rFonts w:asciiTheme="minorHAnsi" w:hAnsiTheme="minorHAnsi"/>
                <w:sz w:val="22"/>
                <w:szCs w:val="22"/>
              </w:rPr>
            </w:pPr>
          </w:p>
        </w:tc>
      </w:tr>
    </w:tbl>
    <w:p w14:paraId="0ADF96EE" w14:textId="77777777" w:rsidR="005E3386" w:rsidRDefault="005E3386">
      <w:r>
        <w:br w:type="page"/>
      </w:r>
    </w:p>
    <w:p w14:paraId="4143E3B8" w14:textId="77777777" w:rsidR="00D514F7" w:rsidRPr="00CE0CF4" w:rsidRDefault="00D514F7" w:rsidP="00052FE3">
      <w:pPr>
        <w:spacing w:line="259" w:lineRule="auto"/>
        <w:rPr>
          <w:rFonts w:ascii="Calibri" w:hAnsi="Calibri" w:cs="Calibri"/>
          <w:sz w:val="22"/>
          <w:szCs w:val="22"/>
        </w:rPr>
        <w:sectPr w:rsidR="00D514F7" w:rsidRPr="00CE0CF4" w:rsidSect="00AE39CE">
          <w:headerReference w:type="default" r:id="rId14"/>
          <w:footerReference w:type="default" r:id="rId15"/>
          <w:pgSz w:w="16839" w:h="11907" w:orient="landscape" w:code="9"/>
          <w:pgMar w:top="1135" w:right="1267" w:bottom="480" w:left="7442" w:header="0" w:footer="735" w:gutter="0"/>
          <w:cols w:space="708"/>
          <w:noEndnote/>
          <w:docGrid w:linePitch="360"/>
        </w:sectPr>
      </w:pPr>
    </w:p>
    <w:p w14:paraId="6483D299" w14:textId="77777777" w:rsidR="00AF19C6" w:rsidRPr="00CE0CF4" w:rsidRDefault="00AF19C6" w:rsidP="00D53A23">
      <w:pPr>
        <w:pStyle w:val="Akapitzlist"/>
        <w:numPr>
          <w:ilvl w:val="0"/>
          <w:numId w:val="48"/>
        </w:numPr>
        <w:suppressAutoHyphens/>
        <w:spacing w:after="0" w:line="259" w:lineRule="auto"/>
        <w:rPr>
          <w:b/>
          <w:bCs/>
          <w:vanish/>
        </w:rPr>
      </w:pPr>
      <w:bookmarkStart w:id="46" w:name="_Toc491026911"/>
    </w:p>
    <w:p w14:paraId="30331FBC" w14:textId="77777777" w:rsidR="00AF19C6" w:rsidRPr="00CE0CF4" w:rsidRDefault="00AF19C6" w:rsidP="00D53A23">
      <w:pPr>
        <w:pStyle w:val="Akapitzlist"/>
        <w:numPr>
          <w:ilvl w:val="0"/>
          <w:numId w:val="48"/>
        </w:numPr>
        <w:suppressAutoHyphens/>
        <w:spacing w:after="0" w:line="259" w:lineRule="auto"/>
        <w:rPr>
          <w:b/>
          <w:bCs/>
          <w:vanish/>
        </w:rPr>
      </w:pPr>
    </w:p>
    <w:p w14:paraId="34553535" w14:textId="77777777" w:rsidR="00AF19C6" w:rsidRPr="00CE0CF4" w:rsidRDefault="00AF19C6" w:rsidP="00D53A23">
      <w:pPr>
        <w:pStyle w:val="Akapitzlist"/>
        <w:numPr>
          <w:ilvl w:val="0"/>
          <w:numId w:val="48"/>
        </w:numPr>
        <w:suppressAutoHyphens/>
        <w:spacing w:after="0" w:line="259" w:lineRule="auto"/>
        <w:rPr>
          <w:b/>
          <w:bCs/>
          <w:vanish/>
        </w:rPr>
      </w:pPr>
    </w:p>
    <w:p w14:paraId="0EBCC971" w14:textId="4233E5E7" w:rsidR="002C780F" w:rsidRPr="00CE0CF4" w:rsidRDefault="00AF19C6" w:rsidP="00D53A23">
      <w:pPr>
        <w:pStyle w:val="Styl3"/>
        <w:numPr>
          <w:ilvl w:val="0"/>
          <w:numId w:val="48"/>
        </w:numPr>
        <w:spacing w:line="259" w:lineRule="auto"/>
        <w:ind w:left="426" w:hanging="426"/>
      </w:pPr>
      <w:bookmarkStart w:id="47" w:name="_Toc530850677"/>
      <w:bookmarkStart w:id="48" w:name="_Toc148284907"/>
      <w:r w:rsidRPr="00CE0CF4">
        <w:t xml:space="preserve">Ogólna charakterystyka </w:t>
      </w:r>
      <w:bookmarkEnd w:id="24"/>
      <w:bookmarkEnd w:id="25"/>
      <w:bookmarkEnd w:id="46"/>
      <w:bookmarkEnd w:id="47"/>
      <w:r w:rsidR="00DA75F8">
        <w:t>Gminy Błażowa</w:t>
      </w:r>
      <w:bookmarkEnd w:id="48"/>
    </w:p>
    <w:p w14:paraId="7B88AB58" w14:textId="77777777" w:rsidR="00AF19C6" w:rsidRPr="00CE0CF4" w:rsidRDefault="00AF19C6" w:rsidP="00D53A23">
      <w:pPr>
        <w:pStyle w:val="Akapitzlist"/>
        <w:numPr>
          <w:ilvl w:val="0"/>
          <w:numId w:val="49"/>
        </w:numPr>
        <w:suppressAutoHyphens/>
        <w:spacing w:after="0" w:line="259" w:lineRule="auto"/>
        <w:rPr>
          <w:b/>
          <w:bCs/>
          <w:vanish/>
        </w:rPr>
      </w:pPr>
      <w:bookmarkStart w:id="49" w:name="_Toc442040118"/>
      <w:bookmarkStart w:id="50" w:name="_Toc453101197"/>
      <w:bookmarkStart w:id="51" w:name="_Toc491026912"/>
    </w:p>
    <w:p w14:paraId="4522511F" w14:textId="77777777" w:rsidR="00AF19C6" w:rsidRPr="00CE0CF4" w:rsidRDefault="00AF19C6" w:rsidP="00D53A23">
      <w:pPr>
        <w:pStyle w:val="Akapitzlist"/>
        <w:numPr>
          <w:ilvl w:val="0"/>
          <w:numId w:val="49"/>
        </w:numPr>
        <w:suppressAutoHyphens/>
        <w:spacing w:after="0" w:line="259" w:lineRule="auto"/>
        <w:rPr>
          <w:b/>
          <w:bCs/>
          <w:vanish/>
        </w:rPr>
      </w:pPr>
    </w:p>
    <w:p w14:paraId="508ED95E" w14:textId="77777777" w:rsidR="00AF19C6" w:rsidRPr="00CE0CF4" w:rsidRDefault="00AF19C6" w:rsidP="00D53A23">
      <w:pPr>
        <w:pStyle w:val="Akapitzlist"/>
        <w:numPr>
          <w:ilvl w:val="0"/>
          <w:numId w:val="49"/>
        </w:numPr>
        <w:suppressAutoHyphens/>
        <w:spacing w:after="0" w:line="259" w:lineRule="auto"/>
        <w:rPr>
          <w:b/>
          <w:bCs/>
          <w:vanish/>
        </w:rPr>
      </w:pPr>
    </w:p>
    <w:p w14:paraId="1335D374" w14:textId="77777777" w:rsidR="00AF19C6" w:rsidRPr="00CE0CF4" w:rsidRDefault="00AF19C6" w:rsidP="00D53A23">
      <w:pPr>
        <w:pStyle w:val="Akapitzlist"/>
        <w:numPr>
          <w:ilvl w:val="0"/>
          <w:numId w:val="49"/>
        </w:numPr>
        <w:suppressAutoHyphens/>
        <w:spacing w:after="0" w:line="259" w:lineRule="auto"/>
        <w:rPr>
          <w:b/>
          <w:bCs/>
          <w:vanish/>
        </w:rPr>
      </w:pPr>
    </w:p>
    <w:p w14:paraId="37DF63C6" w14:textId="77777777" w:rsidR="00910877" w:rsidRPr="00CE0CF4" w:rsidRDefault="00910877" w:rsidP="00D53A23">
      <w:pPr>
        <w:pStyle w:val="Styl3"/>
        <w:numPr>
          <w:ilvl w:val="1"/>
          <w:numId w:val="49"/>
        </w:numPr>
        <w:spacing w:line="259" w:lineRule="auto"/>
        <w:ind w:left="426"/>
        <w:rPr>
          <w:rFonts w:asciiTheme="minorHAnsi" w:hAnsiTheme="minorHAnsi"/>
        </w:rPr>
      </w:pPr>
      <w:bookmarkStart w:id="52" w:name="_Toc524278924"/>
      <w:bookmarkStart w:id="53" w:name="_Toc148284908"/>
      <w:bookmarkStart w:id="54" w:name="_Toc453101205"/>
      <w:bookmarkEnd w:id="49"/>
      <w:bookmarkEnd w:id="50"/>
      <w:bookmarkEnd w:id="51"/>
      <w:r w:rsidRPr="00CE0CF4">
        <w:rPr>
          <w:rFonts w:asciiTheme="minorHAnsi" w:hAnsiTheme="minorHAnsi"/>
        </w:rPr>
        <w:t>Charakterystyka geograficzno-gospodarcza</w:t>
      </w:r>
      <w:bookmarkEnd w:id="52"/>
      <w:bookmarkEnd w:id="53"/>
    </w:p>
    <w:p w14:paraId="1003792D" w14:textId="77777777" w:rsidR="00910877" w:rsidRPr="00CE0CF4" w:rsidRDefault="00910877" w:rsidP="00D53A23">
      <w:pPr>
        <w:pStyle w:val="Styl3"/>
        <w:numPr>
          <w:ilvl w:val="2"/>
          <w:numId w:val="49"/>
        </w:numPr>
        <w:spacing w:line="259" w:lineRule="auto"/>
        <w:ind w:left="426" w:hanging="426"/>
        <w:rPr>
          <w:rFonts w:asciiTheme="minorHAnsi" w:hAnsiTheme="minorHAnsi"/>
        </w:rPr>
      </w:pPr>
      <w:bookmarkStart w:id="55" w:name="_Toc442040119"/>
      <w:bookmarkStart w:id="56" w:name="_Toc453101198"/>
      <w:bookmarkStart w:id="57" w:name="_Toc457977679"/>
      <w:bookmarkStart w:id="58" w:name="_Toc491026913"/>
      <w:bookmarkStart w:id="59" w:name="_Toc524278925"/>
      <w:bookmarkStart w:id="60" w:name="_Toc148284909"/>
      <w:r w:rsidRPr="00CE0CF4">
        <w:rPr>
          <w:rFonts w:asciiTheme="minorHAnsi" w:hAnsiTheme="minorHAnsi"/>
        </w:rPr>
        <w:t>Położenie administracyjne i powierzchnia</w:t>
      </w:r>
      <w:bookmarkEnd w:id="55"/>
      <w:bookmarkEnd w:id="56"/>
      <w:bookmarkEnd w:id="57"/>
      <w:bookmarkEnd w:id="58"/>
      <w:bookmarkEnd w:id="59"/>
      <w:bookmarkEnd w:id="60"/>
    </w:p>
    <w:p w14:paraId="704C6971" w14:textId="77777777" w:rsidR="00910877" w:rsidRPr="00642C5C" w:rsidRDefault="00910877" w:rsidP="00910877">
      <w:pPr>
        <w:widowControl w:val="0"/>
        <w:spacing w:line="360" w:lineRule="auto"/>
        <w:jc w:val="both"/>
        <w:rPr>
          <w:rFonts w:asciiTheme="minorHAnsi" w:hAnsiTheme="minorHAnsi"/>
          <w:sz w:val="22"/>
          <w:szCs w:val="22"/>
        </w:rPr>
      </w:pPr>
    </w:p>
    <w:p w14:paraId="3E7619CC" w14:textId="17AF886A" w:rsidR="00910877" w:rsidRPr="001B17AB" w:rsidRDefault="00910877" w:rsidP="00910877">
      <w:pPr>
        <w:autoSpaceDE w:val="0"/>
        <w:autoSpaceDN w:val="0"/>
        <w:adjustRightInd w:val="0"/>
        <w:jc w:val="both"/>
        <w:rPr>
          <w:rFonts w:asciiTheme="minorHAnsi" w:hAnsiTheme="minorHAnsi"/>
          <w:sz w:val="22"/>
          <w:szCs w:val="22"/>
        </w:rPr>
      </w:pPr>
      <w:bookmarkStart w:id="61" w:name="_Toc442040120"/>
      <w:bookmarkStart w:id="62" w:name="_Toc453101199"/>
      <w:r w:rsidRPr="00642C5C">
        <w:rPr>
          <w:rFonts w:asciiTheme="minorHAnsi" w:hAnsiTheme="minorHAnsi"/>
          <w:sz w:val="22"/>
          <w:szCs w:val="22"/>
        </w:rPr>
        <w:t xml:space="preserve">Po wdrożeniu reformy administracyjnej, od 1 stycznia 1999 roku </w:t>
      </w:r>
      <w:r w:rsidR="00EE7F91">
        <w:rPr>
          <w:rFonts w:asciiTheme="minorHAnsi" w:hAnsiTheme="minorHAnsi"/>
          <w:sz w:val="22"/>
          <w:szCs w:val="22"/>
        </w:rPr>
        <w:t>Gmina Błażowa</w:t>
      </w:r>
      <w:r w:rsidRPr="00642C5C">
        <w:rPr>
          <w:rFonts w:asciiTheme="minorHAnsi" w:hAnsiTheme="minorHAnsi"/>
          <w:sz w:val="22"/>
          <w:szCs w:val="22"/>
        </w:rPr>
        <w:t xml:space="preserve"> wchodzi w skład województwa podkarpackiego oraz powiatu </w:t>
      </w:r>
      <w:r w:rsidR="00833ADB">
        <w:rPr>
          <w:rFonts w:asciiTheme="minorHAnsi" w:hAnsiTheme="minorHAnsi"/>
          <w:sz w:val="22"/>
          <w:szCs w:val="22"/>
        </w:rPr>
        <w:t>rzeszowskiego</w:t>
      </w:r>
      <w:r w:rsidRPr="00642C5C">
        <w:rPr>
          <w:rFonts w:asciiTheme="minorHAnsi" w:hAnsiTheme="minorHAnsi"/>
          <w:sz w:val="22"/>
          <w:szCs w:val="22"/>
        </w:rPr>
        <w:t xml:space="preserve">. </w:t>
      </w:r>
      <w:r w:rsidR="0062069E">
        <w:rPr>
          <w:rFonts w:asciiTheme="minorHAnsi" w:hAnsiTheme="minorHAnsi"/>
          <w:sz w:val="22"/>
          <w:szCs w:val="22"/>
        </w:rPr>
        <w:t>M</w:t>
      </w:r>
      <w:r w:rsidR="002D6DC0">
        <w:rPr>
          <w:rFonts w:asciiTheme="minorHAnsi" w:hAnsiTheme="minorHAnsi"/>
          <w:sz w:val="22"/>
          <w:szCs w:val="22"/>
        </w:rPr>
        <w:t>iasto</w:t>
      </w:r>
      <w:r w:rsidRPr="001B17AB">
        <w:rPr>
          <w:rFonts w:asciiTheme="minorHAnsi" w:hAnsiTheme="minorHAnsi"/>
          <w:sz w:val="22"/>
          <w:szCs w:val="22"/>
        </w:rPr>
        <w:t xml:space="preserve"> </w:t>
      </w:r>
      <w:r w:rsidR="00EE7F91">
        <w:rPr>
          <w:rFonts w:asciiTheme="minorHAnsi" w:hAnsiTheme="minorHAnsi"/>
          <w:sz w:val="22"/>
          <w:szCs w:val="22"/>
        </w:rPr>
        <w:t>Błażowa</w:t>
      </w:r>
      <w:r w:rsidRPr="001B17AB">
        <w:rPr>
          <w:rFonts w:asciiTheme="minorHAnsi" w:hAnsiTheme="minorHAnsi"/>
          <w:sz w:val="22"/>
          <w:szCs w:val="22"/>
        </w:rPr>
        <w:t xml:space="preserve"> leży w </w:t>
      </w:r>
      <w:r w:rsidR="00FE4C8F" w:rsidRPr="001B17AB">
        <w:rPr>
          <w:rFonts w:asciiTheme="minorHAnsi" w:hAnsiTheme="minorHAnsi"/>
          <w:sz w:val="22"/>
          <w:szCs w:val="22"/>
        </w:rPr>
        <w:t xml:space="preserve">środkowej </w:t>
      </w:r>
      <w:r w:rsidRPr="001B17AB">
        <w:rPr>
          <w:rFonts w:asciiTheme="minorHAnsi" w:hAnsiTheme="minorHAnsi"/>
          <w:sz w:val="22"/>
          <w:szCs w:val="22"/>
        </w:rPr>
        <w:t xml:space="preserve"> części województwa podkarpackiego na terenie powiatu </w:t>
      </w:r>
      <w:r w:rsidR="00833ADB" w:rsidRPr="001B17AB">
        <w:rPr>
          <w:rFonts w:asciiTheme="minorHAnsi" w:hAnsiTheme="minorHAnsi"/>
          <w:sz w:val="22"/>
          <w:szCs w:val="22"/>
        </w:rPr>
        <w:t>rzeszowskiego</w:t>
      </w:r>
      <w:r w:rsidRPr="001B17AB">
        <w:rPr>
          <w:rFonts w:asciiTheme="minorHAnsi" w:hAnsiTheme="minorHAnsi"/>
          <w:sz w:val="22"/>
          <w:szCs w:val="22"/>
        </w:rPr>
        <w:t xml:space="preserve">. </w:t>
      </w:r>
    </w:p>
    <w:p w14:paraId="0FDED124" w14:textId="66C8C24E" w:rsidR="00F00A01" w:rsidRPr="001B17AB" w:rsidRDefault="00833ADB" w:rsidP="001B17AB">
      <w:pPr>
        <w:autoSpaceDE w:val="0"/>
        <w:autoSpaceDN w:val="0"/>
        <w:adjustRightInd w:val="0"/>
        <w:jc w:val="both"/>
        <w:rPr>
          <w:rFonts w:asciiTheme="minorHAnsi" w:hAnsiTheme="minorHAnsi"/>
          <w:sz w:val="22"/>
          <w:szCs w:val="22"/>
        </w:rPr>
      </w:pPr>
      <w:r w:rsidRPr="001B17AB">
        <w:rPr>
          <w:rFonts w:asciiTheme="minorHAnsi" w:hAnsiTheme="minorHAnsi"/>
          <w:sz w:val="22"/>
          <w:szCs w:val="22"/>
        </w:rPr>
        <w:t xml:space="preserve">Gmina </w:t>
      </w:r>
      <w:r w:rsidR="00EE7F91">
        <w:rPr>
          <w:rFonts w:asciiTheme="minorHAnsi" w:hAnsiTheme="minorHAnsi"/>
          <w:sz w:val="22"/>
          <w:szCs w:val="22"/>
        </w:rPr>
        <w:t>Błażowa</w:t>
      </w:r>
      <w:r w:rsidRPr="001B17AB">
        <w:rPr>
          <w:rFonts w:asciiTheme="minorHAnsi" w:hAnsiTheme="minorHAnsi"/>
          <w:sz w:val="22"/>
          <w:szCs w:val="22"/>
        </w:rPr>
        <w:t xml:space="preserve"> położona jest w województwie podkarpackim, w powiecie</w:t>
      </w:r>
      <w:r w:rsidR="00EE7F91">
        <w:rPr>
          <w:rFonts w:asciiTheme="minorHAnsi" w:hAnsiTheme="minorHAnsi"/>
          <w:sz w:val="22"/>
          <w:szCs w:val="22"/>
        </w:rPr>
        <w:t xml:space="preserve"> </w:t>
      </w:r>
      <w:r w:rsidRPr="001B17AB">
        <w:rPr>
          <w:rFonts w:asciiTheme="minorHAnsi" w:hAnsiTheme="minorHAnsi"/>
          <w:sz w:val="22"/>
          <w:szCs w:val="22"/>
        </w:rPr>
        <w:t>rzeszowskim. Jest jedną ze 160 gmin województwa podkarpackiego, położoną w jego</w:t>
      </w:r>
      <w:r w:rsidR="001B17AB" w:rsidRPr="001B17AB">
        <w:rPr>
          <w:rFonts w:asciiTheme="minorHAnsi" w:hAnsiTheme="minorHAnsi"/>
          <w:sz w:val="22"/>
          <w:szCs w:val="22"/>
        </w:rPr>
        <w:t xml:space="preserve"> </w:t>
      </w:r>
      <w:r w:rsidRPr="001B17AB">
        <w:rPr>
          <w:rFonts w:asciiTheme="minorHAnsi" w:hAnsiTheme="minorHAnsi"/>
          <w:sz w:val="22"/>
          <w:szCs w:val="22"/>
        </w:rPr>
        <w:t xml:space="preserve">środkowej części oraz jest jedną z 14 gmin powiatu rzeszowskiego. </w:t>
      </w:r>
    </w:p>
    <w:p w14:paraId="5808CD6D" w14:textId="77777777" w:rsidR="00EE7F91" w:rsidRPr="00EE7F91" w:rsidRDefault="00EE7F91" w:rsidP="00EE7F91">
      <w:pPr>
        <w:autoSpaceDE w:val="0"/>
        <w:autoSpaceDN w:val="0"/>
        <w:adjustRightInd w:val="0"/>
        <w:jc w:val="both"/>
        <w:rPr>
          <w:rFonts w:asciiTheme="minorHAnsi" w:hAnsiTheme="minorHAnsi"/>
          <w:sz w:val="22"/>
          <w:szCs w:val="22"/>
        </w:rPr>
      </w:pPr>
      <w:r w:rsidRPr="00EE7F91">
        <w:rPr>
          <w:rFonts w:asciiTheme="minorHAnsi" w:hAnsiTheme="minorHAnsi"/>
          <w:sz w:val="22"/>
          <w:szCs w:val="22"/>
        </w:rPr>
        <w:t>Gmina Błażowa położona jest w centralnej części województwa podkarpackiego, w południowej części Powiatu Rzeszowskiego, w odległości około 15 km na południe od stolicy województwa i siedziby powiatu Rzeszowa. Obszar Gminy zajmuje powierzchnię 112,6 km2, z tego na miasto Błażowa przypada 4,24 km2, a reszta to tereny 10 sołectw, którymi</w:t>
      </w:r>
    </w:p>
    <w:p w14:paraId="64BDB985" w14:textId="77777777" w:rsidR="00EE7F91" w:rsidRPr="00EE7F91" w:rsidRDefault="00EE7F91" w:rsidP="00EE7F91">
      <w:pPr>
        <w:autoSpaceDE w:val="0"/>
        <w:autoSpaceDN w:val="0"/>
        <w:adjustRightInd w:val="0"/>
        <w:jc w:val="both"/>
        <w:rPr>
          <w:rFonts w:asciiTheme="minorHAnsi" w:hAnsiTheme="minorHAnsi"/>
          <w:sz w:val="22"/>
          <w:szCs w:val="22"/>
        </w:rPr>
      </w:pPr>
      <w:r w:rsidRPr="00EE7F91">
        <w:rPr>
          <w:rFonts w:asciiTheme="minorHAnsi" w:hAnsiTheme="minorHAnsi"/>
          <w:sz w:val="22"/>
          <w:szCs w:val="22"/>
        </w:rPr>
        <w:t>są: Białka, Błażowa Dolna, Błażowa Dolna - Mokłuczka, Błażowa Górna, Futoma, Kąkolówka, Kąkolówka - Ujazdy, Lecka, Nowy Borek i Piątkowa.</w:t>
      </w:r>
    </w:p>
    <w:p w14:paraId="5EB685D6" w14:textId="5D8304DF" w:rsidR="00D1109C" w:rsidRDefault="00EE7F91" w:rsidP="00EE7F91">
      <w:pPr>
        <w:autoSpaceDE w:val="0"/>
        <w:autoSpaceDN w:val="0"/>
        <w:adjustRightInd w:val="0"/>
        <w:jc w:val="both"/>
        <w:rPr>
          <w:rFonts w:asciiTheme="minorHAnsi" w:hAnsiTheme="minorHAnsi"/>
          <w:sz w:val="22"/>
          <w:szCs w:val="22"/>
        </w:rPr>
      </w:pPr>
      <w:r w:rsidRPr="00EE7F91">
        <w:rPr>
          <w:rFonts w:asciiTheme="minorHAnsi" w:hAnsiTheme="minorHAnsi"/>
          <w:sz w:val="22"/>
          <w:szCs w:val="22"/>
        </w:rPr>
        <w:t>Gmina Błażowa sąsiaduje z następującymi gminami: Lubenia, Tyczyn, Hyżne, Dynów, Domaradz, Niebylec, Nozdrzec.</w:t>
      </w:r>
    </w:p>
    <w:p w14:paraId="065ECBE3" w14:textId="77777777" w:rsidR="00EE7F91" w:rsidRDefault="00EE7F91" w:rsidP="00EE7F91">
      <w:pPr>
        <w:autoSpaceDE w:val="0"/>
        <w:autoSpaceDN w:val="0"/>
        <w:adjustRightInd w:val="0"/>
        <w:jc w:val="both"/>
        <w:rPr>
          <w:rFonts w:asciiTheme="minorHAnsi" w:hAnsiTheme="minorHAnsi"/>
          <w:sz w:val="22"/>
          <w:szCs w:val="22"/>
        </w:rPr>
      </w:pPr>
    </w:p>
    <w:p w14:paraId="7DC07404" w14:textId="77777777" w:rsidR="00EE7F91" w:rsidRPr="001B17AB" w:rsidRDefault="00EE7F91" w:rsidP="00EE7F91">
      <w:pPr>
        <w:autoSpaceDE w:val="0"/>
        <w:autoSpaceDN w:val="0"/>
        <w:adjustRightInd w:val="0"/>
        <w:jc w:val="both"/>
        <w:rPr>
          <w:rFonts w:asciiTheme="minorHAnsi" w:hAnsiTheme="minorHAnsi"/>
          <w:sz w:val="22"/>
          <w:szCs w:val="22"/>
        </w:rPr>
      </w:pPr>
    </w:p>
    <w:p w14:paraId="4863A82A" w14:textId="32406EDD" w:rsidR="00F929FF" w:rsidRDefault="00910877" w:rsidP="0062069E">
      <w:pPr>
        <w:autoSpaceDE w:val="0"/>
        <w:autoSpaceDN w:val="0"/>
        <w:adjustRightInd w:val="0"/>
        <w:jc w:val="both"/>
        <w:rPr>
          <w:rFonts w:asciiTheme="minorHAnsi" w:hAnsiTheme="minorHAnsi" w:cs="Arial"/>
          <w:sz w:val="22"/>
          <w:szCs w:val="22"/>
        </w:rPr>
      </w:pPr>
      <w:r w:rsidRPr="00642C5C">
        <w:rPr>
          <w:rFonts w:asciiTheme="minorHAnsi" w:eastAsia="Arial" w:hAnsiTheme="minorHAnsi"/>
          <w:color w:val="000000"/>
          <w:sz w:val="22"/>
          <w:szCs w:val="22"/>
        </w:rPr>
        <w:t>Poniżej na rysunk</w:t>
      </w:r>
      <w:r w:rsidR="005963E8">
        <w:rPr>
          <w:rFonts w:asciiTheme="minorHAnsi" w:eastAsia="Arial" w:hAnsiTheme="minorHAnsi"/>
          <w:color w:val="000000"/>
          <w:sz w:val="22"/>
          <w:szCs w:val="22"/>
        </w:rPr>
        <w:t>u</w:t>
      </w:r>
      <w:r w:rsidRPr="00642C5C">
        <w:rPr>
          <w:rFonts w:asciiTheme="minorHAnsi" w:eastAsia="Arial" w:hAnsiTheme="minorHAnsi"/>
          <w:color w:val="000000"/>
          <w:sz w:val="22"/>
          <w:szCs w:val="22"/>
        </w:rPr>
        <w:t xml:space="preserve"> przedstawiono położenie </w:t>
      </w:r>
      <w:r w:rsidR="00571AF6">
        <w:rPr>
          <w:rFonts w:asciiTheme="minorHAnsi" w:eastAsia="Arial" w:hAnsiTheme="minorHAnsi"/>
          <w:color w:val="000000"/>
          <w:sz w:val="22"/>
          <w:szCs w:val="22"/>
        </w:rPr>
        <w:t>Gminy Błażowa</w:t>
      </w:r>
      <w:r w:rsidR="00D1109C">
        <w:rPr>
          <w:rFonts w:asciiTheme="minorHAnsi" w:eastAsia="Arial" w:hAnsiTheme="minorHAnsi"/>
          <w:color w:val="000000"/>
          <w:sz w:val="22"/>
          <w:szCs w:val="22"/>
        </w:rPr>
        <w:t xml:space="preserve"> na tle powiatu rzeszowskiego</w:t>
      </w:r>
      <w:r w:rsidRPr="00642C5C">
        <w:rPr>
          <w:rFonts w:asciiTheme="minorHAnsi" w:eastAsia="Arial" w:hAnsiTheme="minorHAnsi"/>
          <w:color w:val="000000"/>
          <w:sz w:val="22"/>
          <w:szCs w:val="22"/>
        </w:rPr>
        <w:t xml:space="preserve">  – rys. nr 1</w:t>
      </w:r>
      <w:r w:rsidR="005963E8">
        <w:rPr>
          <w:rFonts w:asciiTheme="minorHAnsi" w:eastAsia="Arial" w:hAnsiTheme="minorHAnsi"/>
          <w:color w:val="000000"/>
          <w:sz w:val="22"/>
          <w:szCs w:val="22"/>
        </w:rPr>
        <w:t>.</w:t>
      </w:r>
      <w:r w:rsidRPr="00642C5C">
        <w:rPr>
          <w:rFonts w:asciiTheme="minorHAnsi" w:eastAsia="Arial" w:hAnsiTheme="minorHAnsi"/>
          <w:color w:val="000000"/>
          <w:sz w:val="22"/>
          <w:szCs w:val="22"/>
        </w:rPr>
        <w:t xml:space="preserve"> </w:t>
      </w:r>
      <w:bookmarkStart w:id="63" w:name="_Toc457977680"/>
      <w:bookmarkStart w:id="64" w:name="_Toc491026914"/>
      <w:bookmarkStart w:id="65" w:name="_Toc524278926"/>
    </w:p>
    <w:p w14:paraId="3237224F" w14:textId="23BE90A5" w:rsidR="00F929FF" w:rsidRDefault="00EE7F91" w:rsidP="00F929FF">
      <w:pPr>
        <w:autoSpaceDE w:val="0"/>
        <w:autoSpaceDN w:val="0"/>
        <w:adjustRightInd w:val="0"/>
        <w:jc w:val="center"/>
        <w:rPr>
          <w:rFonts w:asciiTheme="minorHAnsi" w:hAnsiTheme="minorHAnsi" w:cs="Arial"/>
          <w:sz w:val="22"/>
          <w:szCs w:val="22"/>
        </w:rPr>
      </w:pPr>
      <w:r>
        <w:rPr>
          <w:noProof/>
        </w:rPr>
        <mc:AlternateContent>
          <mc:Choice Requires="wps">
            <w:drawing>
              <wp:anchor distT="0" distB="0" distL="114300" distR="114300" simplePos="0" relativeHeight="251659264" behindDoc="0" locked="0" layoutInCell="1" allowOverlap="1" wp14:anchorId="60BFC9B4" wp14:editId="10994DB4">
                <wp:simplePos x="0" y="0"/>
                <wp:positionH relativeFrom="column">
                  <wp:posOffset>1642438</wp:posOffset>
                </wp:positionH>
                <wp:positionV relativeFrom="paragraph">
                  <wp:posOffset>3040513</wp:posOffset>
                </wp:positionV>
                <wp:extent cx="1115367" cy="582804"/>
                <wp:effectExtent l="0" t="0" r="8890" b="8255"/>
                <wp:wrapNone/>
                <wp:docPr id="14" name="Prostokąt 14"/>
                <wp:cNvGraphicFramePr/>
                <a:graphic xmlns:a="http://schemas.openxmlformats.org/drawingml/2006/main">
                  <a:graphicData uri="http://schemas.microsoft.com/office/word/2010/wordprocessingShape">
                    <wps:wsp>
                      <wps:cNvSpPr/>
                      <wps:spPr>
                        <a:xfrm>
                          <a:off x="0" y="0"/>
                          <a:ext cx="1115367" cy="58280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154204" id="Prostokąt 14" o:spid="_x0000_s1026" style="position:absolute;margin-left:129.35pt;margin-top:239.4pt;width:87.8pt;height:45.9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" fillcolor="white [3212]" stroked="f" strokeweight="2pt"/>
            </w:pict>
          </mc:Fallback>
        </mc:AlternateContent>
      </w:r>
      <w:r w:rsidR="00941F2E" w:rsidRPr="00941F2E">
        <w:rPr>
          <w:noProof/>
        </w:rPr>
        <w:drawing>
          <wp:inline distT="0" distB="0" distL="0" distR="0" wp14:anchorId="5AE2A5A5" wp14:editId="7ADFF034">
            <wp:extent cx="4702034" cy="3723503"/>
            <wp:effectExtent l="0" t="0" r="3810" b="0"/>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14599" t="8651" r="32441" b="16794"/>
                    <a:stretch/>
                  </pic:blipFill>
                  <pic:spPr bwMode="auto">
                    <a:xfrm>
                      <a:off x="0" y="0"/>
                      <a:ext cx="4706926" cy="3727377"/>
                    </a:xfrm>
                    <a:prstGeom prst="rect">
                      <a:avLst/>
                    </a:prstGeom>
                    <a:ln>
                      <a:noFill/>
                    </a:ln>
                    <a:extLst>
                      <a:ext uri="{53640926-AAD7-44D8-BBD7-CCE9431645EC}">
                        <a14:shadowObscured xmlns:a14="http://schemas.microsoft.com/office/drawing/2010/main"/>
                      </a:ext>
                    </a:extLst>
                  </pic:spPr>
                </pic:pic>
              </a:graphicData>
            </a:graphic>
          </wp:inline>
        </w:drawing>
      </w:r>
    </w:p>
    <w:p w14:paraId="7C0EE68F" w14:textId="77777777" w:rsidR="00781701" w:rsidRDefault="00781701" w:rsidP="00F929FF">
      <w:pPr>
        <w:autoSpaceDE w:val="0"/>
        <w:autoSpaceDN w:val="0"/>
        <w:adjustRightInd w:val="0"/>
        <w:jc w:val="center"/>
        <w:rPr>
          <w:rFonts w:asciiTheme="minorHAnsi" w:hAnsiTheme="minorHAnsi" w:cs="Arial"/>
          <w:sz w:val="22"/>
          <w:szCs w:val="22"/>
        </w:rPr>
      </w:pPr>
    </w:p>
    <w:p w14:paraId="6EF42115" w14:textId="4B786C24" w:rsidR="00781701" w:rsidRDefault="00781701" w:rsidP="00781701">
      <w:pPr>
        <w:autoSpaceDE w:val="0"/>
        <w:autoSpaceDN w:val="0"/>
        <w:adjustRightInd w:val="0"/>
        <w:jc w:val="center"/>
        <w:rPr>
          <w:rFonts w:asciiTheme="minorHAnsi" w:hAnsiTheme="minorHAnsi" w:cs="Arial"/>
          <w:sz w:val="22"/>
          <w:szCs w:val="22"/>
        </w:rPr>
      </w:pPr>
      <w:bookmarkStart w:id="66" w:name="_Toc148284807"/>
      <w:r w:rsidRPr="00642C5C">
        <w:rPr>
          <w:rFonts w:asciiTheme="minorHAnsi" w:hAnsiTheme="minorHAnsi"/>
          <w:b/>
          <w:sz w:val="22"/>
          <w:szCs w:val="22"/>
        </w:rPr>
        <w:t xml:space="preserve">Rysunek </w:t>
      </w:r>
      <w:r w:rsidRPr="00642C5C">
        <w:rPr>
          <w:rFonts w:asciiTheme="minorHAnsi" w:hAnsiTheme="minorHAnsi"/>
          <w:b/>
          <w:sz w:val="22"/>
          <w:szCs w:val="22"/>
        </w:rPr>
        <w:fldChar w:fldCharType="begin"/>
      </w:r>
      <w:r w:rsidRPr="00642C5C">
        <w:rPr>
          <w:rFonts w:asciiTheme="minorHAnsi" w:hAnsiTheme="minorHAnsi"/>
          <w:b/>
          <w:sz w:val="22"/>
          <w:szCs w:val="22"/>
        </w:rPr>
        <w:instrText xml:space="preserve"> SEQ Rysunek \* ARABIC </w:instrText>
      </w:r>
      <w:r w:rsidRPr="00642C5C">
        <w:rPr>
          <w:rFonts w:asciiTheme="minorHAnsi" w:hAnsiTheme="minorHAnsi"/>
          <w:b/>
          <w:sz w:val="22"/>
          <w:szCs w:val="22"/>
        </w:rPr>
        <w:fldChar w:fldCharType="separate"/>
      </w:r>
      <w:r w:rsidR="00107514">
        <w:rPr>
          <w:rFonts w:asciiTheme="minorHAnsi" w:hAnsiTheme="minorHAnsi"/>
          <w:b/>
          <w:noProof/>
          <w:sz w:val="22"/>
          <w:szCs w:val="22"/>
        </w:rPr>
        <w:t>1</w:t>
      </w:r>
      <w:r w:rsidRPr="00642C5C">
        <w:rPr>
          <w:rFonts w:asciiTheme="minorHAnsi" w:hAnsiTheme="minorHAnsi"/>
          <w:b/>
          <w:sz w:val="22"/>
          <w:szCs w:val="22"/>
        </w:rPr>
        <w:fldChar w:fldCharType="end"/>
      </w:r>
      <w:r w:rsidRPr="00642C5C">
        <w:rPr>
          <w:rFonts w:asciiTheme="minorHAnsi" w:hAnsiTheme="minorHAnsi"/>
          <w:b/>
          <w:sz w:val="22"/>
          <w:szCs w:val="22"/>
        </w:rPr>
        <w:t xml:space="preserve"> </w:t>
      </w:r>
      <w:r>
        <w:rPr>
          <w:rFonts w:asciiTheme="minorHAnsi" w:hAnsiTheme="minorHAnsi" w:cs="Arial"/>
          <w:sz w:val="22"/>
          <w:szCs w:val="22"/>
        </w:rPr>
        <w:t xml:space="preserve">Położenie </w:t>
      </w:r>
      <w:r w:rsidR="00EE7F91">
        <w:rPr>
          <w:rFonts w:asciiTheme="minorHAnsi" w:hAnsiTheme="minorHAnsi" w:cs="Arial"/>
          <w:sz w:val="22"/>
          <w:szCs w:val="22"/>
        </w:rPr>
        <w:t xml:space="preserve">Gminy Błażowa </w:t>
      </w:r>
      <w:r>
        <w:rPr>
          <w:rFonts w:asciiTheme="minorHAnsi" w:hAnsiTheme="minorHAnsi" w:cs="Arial"/>
          <w:sz w:val="22"/>
          <w:szCs w:val="22"/>
        </w:rPr>
        <w:t xml:space="preserve"> na tle powiatu</w:t>
      </w:r>
      <w:bookmarkEnd w:id="66"/>
    </w:p>
    <w:p w14:paraId="78022C47" w14:textId="77777777" w:rsidR="00781701" w:rsidRDefault="00781701" w:rsidP="00F929FF">
      <w:pPr>
        <w:autoSpaceDE w:val="0"/>
        <w:autoSpaceDN w:val="0"/>
        <w:adjustRightInd w:val="0"/>
        <w:jc w:val="center"/>
        <w:rPr>
          <w:rFonts w:asciiTheme="minorHAnsi" w:hAnsiTheme="minorHAnsi" w:cs="Arial"/>
          <w:sz w:val="22"/>
          <w:szCs w:val="22"/>
        </w:rPr>
      </w:pPr>
    </w:p>
    <w:p w14:paraId="06699582" w14:textId="77777777" w:rsidR="00781701" w:rsidRDefault="00781701" w:rsidP="00F929FF">
      <w:pPr>
        <w:autoSpaceDE w:val="0"/>
        <w:autoSpaceDN w:val="0"/>
        <w:adjustRightInd w:val="0"/>
        <w:jc w:val="center"/>
        <w:rPr>
          <w:rFonts w:asciiTheme="minorHAnsi" w:hAnsiTheme="minorHAnsi" w:cs="Arial"/>
          <w:sz w:val="22"/>
          <w:szCs w:val="22"/>
        </w:rPr>
      </w:pPr>
    </w:p>
    <w:p w14:paraId="34708F81" w14:textId="77777777" w:rsidR="00EE7F91" w:rsidRDefault="00EE7F91" w:rsidP="00F929FF">
      <w:pPr>
        <w:autoSpaceDE w:val="0"/>
        <w:autoSpaceDN w:val="0"/>
        <w:adjustRightInd w:val="0"/>
        <w:jc w:val="center"/>
        <w:rPr>
          <w:rFonts w:asciiTheme="minorHAnsi" w:hAnsiTheme="minorHAnsi" w:cs="Arial"/>
          <w:sz w:val="22"/>
          <w:szCs w:val="22"/>
        </w:rPr>
      </w:pPr>
    </w:p>
    <w:p w14:paraId="5D3E0A06" w14:textId="2AAED60F" w:rsidR="00EE7F91" w:rsidRDefault="00EE7F91" w:rsidP="00F929FF">
      <w:pPr>
        <w:autoSpaceDE w:val="0"/>
        <w:autoSpaceDN w:val="0"/>
        <w:adjustRightInd w:val="0"/>
        <w:jc w:val="center"/>
        <w:rPr>
          <w:rFonts w:asciiTheme="minorHAnsi" w:hAnsiTheme="minorHAnsi" w:cs="Arial"/>
          <w:sz w:val="22"/>
          <w:szCs w:val="22"/>
        </w:rPr>
      </w:pPr>
      <w:r>
        <w:rPr>
          <w:noProof/>
        </w:rPr>
        <w:lastRenderedPageBreak/>
        <w:drawing>
          <wp:inline distT="0" distB="0" distL="0" distR="0" wp14:anchorId="2BC055EE" wp14:editId="1552F5DD">
            <wp:extent cx="5255260" cy="1838960"/>
            <wp:effectExtent l="0" t="0" r="2540" b="8890"/>
            <wp:docPr id="19" name="Obraz 19" descr="imag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55260" cy="1838960"/>
                    </a:xfrm>
                    <a:prstGeom prst="rect">
                      <a:avLst/>
                    </a:prstGeom>
                    <a:noFill/>
                    <a:ln>
                      <a:noFill/>
                    </a:ln>
                  </pic:spPr>
                </pic:pic>
              </a:graphicData>
            </a:graphic>
          </wp:inline>
        </w:drawing>
      </w:r>
    </w:p>
    <w:p w14:paraId="1B995D7E" w14:textId="77777777" w:rsidR="00781701" w:rsidRDefault="00781701" w:rsidP="00F929FF">
      <w:pPr>
        <w:autoSpaceDE w:val="0"/>
        <w:autoSpaceDN w:val="0"/>
        <w:adjustRightInd w:val="0"/>
        <w:jc w:val="center"/>
        <w:rPr>
          <w:rFonts w:asciiTheme="minorHAnsi" w:hAnsiTheme="minorHAnsi" w:cs="Arial"/>
          <w:sz w:val="22"/>
          <w:szCs w:val="22"/>
        </w:rPr>
      </w:pPr>
    </w:p>
    <w:p w14:paraId="1056CED3" w14:textId="68A6AEE8" w:rsidR="00EE7F91" w:rsidRDefault="00EE7F91" w:rsidP="00F929FF">
      <w:pPr>
        <w:autoSpaceDE w:val="0"/>
        <w:autoSpaceDN w:val="0"/>
        <w:adjustRightInd w:val="0"/>
        <w:jc w:val="center"/>
        <w:rPr>
          <w:rFonts w:asciiTheme="minorHAnsi" w:hAnsiTheme="minorHAnsi" w:cs="Arial"/>
          <w:sz w:val="22"/>
          <w:szCs w:val="22"/>
        </w:rPr>
      </w:pPr>
      <w:bookmarkStart w:id="67" w:name="_Toc148284808"/>
      <w:r w:rsidRPr="00642C5C">
        <w:rPr>
          <w:rFonts w:asciiTheme="minorHAnsi" w:hAnsiTheme="minorHAnsi"/>
          <w:b/>
          <w:sz w:val="22"/>
          <w:szCs w:val="22"/>
        </w:rPr>
        <w:t xml:space="preserve">Rysunek </w:t>
      </w:r>
      <w:r w:rsidRPr="00642C5C">
        <w:rPr>
          <w:rFonts w:asciiTheme="minorHAnsi" w:hAnsiTheme="minorHAnsi"/>
          <w:b/>
          <w:sz w:val="22"/>
          <w:szCs w:val="22"/>
        </w:rPr>
        <w:fldChar w:fldCharType="begin"/>
      </w:r>
      <w:r w:rsidRPr="00642C5C">
        <w:rPr>
          <w:rFonts w:asciiTheme="minorHAnsi" w:hAnsiTheme="minorHAnsi"/>
          <w:b/>
          <w:sz w:val="22"/>
          <w:szCs w:val="22"/>
        </w:rPr>
        <w:instrText xml:space="preserve"> SEQ Rysunek \* ARABIC </w:instrText>
      </w:r>
      <w:r w:rsidRPr="00642C5C">
        <w:rPr>
          <w:rFonts w:asciiTheme="minorHAnsi" w:hAnsiTheme="minorHAnsi"/>
          <w:b/>
          <w:sz w:val="22"/>
          <w:szCs w:val="22"/>
        </w:rPr>
        <w:fldChar w:fldCharType="separate"/>
      </w:r>
      <w:r w:rsidR="00107514">
        <w:rPr>
          <w:rFonts w:asciiTheme="minorHAnsi" w:hAnsiTheme="minorHAnsi"/>
          <w:b/>
          <w:noProof/>
          <w:sz w:val="22"/>
          <w:szCs w:val="22"/>
        </w:rPr>
        <w:t>2</w:t>
      </w:r>
      <w:r w:rsidRPr="00642C5C">
        <w:rPr>
          <w:rFonts w:asciiTheme="minorHAnsi" w:hAnsiTheme="minorHAnsi"/>
          <w:b/>
          <w:sz w:val="22"/>
          <w:szCs w:val="22"/>
        </w:rPr>
        <w:fldChar w:fldCharType="end"/>
      </w:r>
      <w:r>
        <w:rPr>
          <w:rFonts w:asciiTheme="minorHAnsi" w:hAnsiTheme="minorHAnsi"/>
          <w:b/>
          <w:sz w:val="22"/>
          <w:szCs w:val="22"/>
        </w:rPr>
        <w:t xml:space="preserve"> </w:t>
      </w:r>
      <w:r w:rsidRPr="00EE7F91">
        <w:rPr>
          <w:rFonts w:asciiTheme="minorHAnsi" w:hAnsiTheme="minorHAnsi" w:cs="Arial"/>
          <w:sz w:val="22"/>
          <w:szCs w:val="22"/>
        </w:rPr>
        <w:t>Mapa Polski, Województwa Podkarpackiego i Gminy Błażowa</w:t>
      </w:r>
      <w:r>
        <w:rPr>
          <w:rFonts w:asciiTheme="minorHAnsi" w:hAnsiTheme="minorHAnsi" w:cs="Arial"/>
          <w:sz w:val="22"/>
          <w:szCs w:val="22"/>
        </w:rPr>
        <w:t>.</w:t>
      </w:r>
      <w:r w:rsidRPr="00EE7F91">
        <w:rPr>
          <w:rFonts w:asciiTheme="minorHAnsi" w:hAnsiTheme="minorHAnsi" w:cs="Arial"/>
          <w:sz w:val="22"/>
          <w:szCs w:val="22"/>
        </w:rPr>
        <w:t xml:space="preserve"> Źródło</w:t>
      </w:r>
      <w:r>
        <w:rPr>
          <w:rFonts w:asciiTheme="minorHAnsi" w:hAnsiTheme="minorHAnsi" w:cs="Arial"/>
          <w:sz w:val="22"/>
          <w:szCs w:val="22"/>
        </w:rPr>
        <w:t xml:space="preserve">: </w:t>
      </w:r>
      <w:r w:rsidRPr="00EE7F91">
        <w:rPr>
          <w:rFonts w:asciiTheme="minorHAnsi" w:hAnsiTheme="minorHAnsi" w:cs="Arial"/>
          <w:sz w:val="22"/>
          <w:szCs w:val="22"/>
        </w:rPr>
        <w:t>Urząd Miejski w Błażowej.</w:t>
      </w:r>
      <w:bookmarkEnd w:id="67"/>
    </w:p>
    <w:p w14:paraId="755FD921" w14:textId="77777777" w:rsidR="00EE7F91" w:rsidRDefault="00EE7F91" w:rsidP="00F929FF">
      <w:pPr>
        <w:autoSpaceDE w:val="0"/>
        <w:autoSpaceDN w:val="0"/>
        <w:adjustRightInd w:val="0"/>
        <w:jc w:val="center"/>
        <w:rPr>
          <w:rFonts w:asciiTheme="minorHAnsi" w:hAnsiTheme="minorHAnsi" w:cs="Arial"/>
          <w:sz w:val="22"/>
          <w:szCs w:val="22"/>
        </w:rPr>
      </w:pPr>
    </w:p>
    <w:p w14:paraId="6D041415" w14:textId="77777777" w:rsidR="00EE7F91" w:rsidRDefault="00EE7F91" w:rsidP="00F929FF">
      <w:pPr>
        <w:autoSpaceDE w:val="0"/>
        <w:autoSpaceDN w:val="0"/>
        <w:adjustRightInd w:val="0"/>
        <w:jc w:val="center"/>
        <w:rPr>
          <w:rFonts w:asciiTheme="minorHAnsi" w:hAnsiTheme="minorHAnsi" w:cs="Arial"/>
          <w:sz w:val="22"/>
          <w:szCs w:val="22"/>
        </w:rPr>
      </w:pPr>
    </w:p>
    <w:p w14:paraId="50835D18" w14:textId="77777777" w:rsidR="00EE7F91" w:rsidRDefault="00EE7F91" w:rsidP="00F929FF">
      <w:pPr>
        <w:autoSpaceDE w:val="0"/>
        <w:autoSpaceDN w:val="0"/>
        <w:adjustRightInd w:val="0"/>
        <w:jc w:val="center"/>
        <w:rPr>
          <w:rFonts w:asciiTheme="minorHAnsi" w:hAnsiTheme="minorHAnsi" w:cs="Arial"/>
          <w:sz w:val="22"/>
          <w:szCs w:val="22"/>
        </w:rPr>
      </w:pPr>
    </w:p>
    <w:p w14:paraId="6897702B" w14:textId="45682BC3" w:rsidR="00910877" w:rsidRPr="00F929FF" w:rsidRDefault="00910877" w:rsidP="00D53A23">
      <w:pPr>
        <w:pStyle w:val="Styl3"/>
        <w:numPr>
          <w:ilvl w:val="2"/>
          <w:numId w:val="49"/>
        </w:numPr>
        <w:spacing w:line="259" w:lineRule="auto"/>
        <w:ind w:left="426" w:hanging="426"/>
        <w:rPr>
          <w:rFonts w:asciiTheme="minorHAnsi" w:hAnsiTheme="minorHAnsi"/>
        </w:rPr>
      </w:pPr>
      <w:bookmarkStart w:id="68" w:name="_Toc148284910"/>
      <w:r w:rsidRPr="00F929FF">
        <w:rPr>
          <w:rFonts w:asciiTheme="minorHAnsi" w:hAnsiTheme="minorHAnsi"/>
        </w:rPr>
        <w:t>Dane demograficzne</w:t>
      </w:r>
      <w:bookmarkEnd w:id="61"/>
      <w:bookmarkEnd w:id="62"/>
      <w:bookmarkEnd w:id="63"/>
      <w:bookmarkEnd w:id="64"/>
      <w:bookmarkEnd w:id="65"/>
      <w:bookmarkEnd w:id="68"/>
    </w:p>
    <w:p w14:paraId="14B705E1" w14:textId="77777777" w:rsidR="00910877" w:rsidRPr="00CE0CF4" w:rsidRDefault="00910877" w:rsidP="00642C5C">
      <w:pPr>
        <w:pStyle w:val="nagwekwb3"/>
        <w:spacing w:line="259" w:lineRule="auto"/>
        <w:rPr>
          <w:rFonts w:asciiTheme="minorHAnsi" w:hAnsiTheme="minorHAnsi"/>
          <w:sz w:val="22"/>
          <w:szCs w:val="22"/>
        </w:rPr>
      </w:pPr>
    </w:p>
    <w:p w14:paraId="09BF2220" w14:textId="5D666E45" w:rsidR="009D4A1E" w:rsidRPr="009D4A1E" w:rsidRDefault="009D4A1E" w:rsidP="009D4A1E">
      <w:pPr>
        <w:widowControl w:val="0"/>
        <w:autoSpaceDE w:val="0"/>
        <w:autoSpaceDN w:val="0"/>
        <w:adjustRightInd w:val="0"/>
        <w:spacing w:line="259" w:lineRule="auto"/>
        <w:jc w:val="both"/>
        <w:rPr>
          <w:rFonts w:asciiTheme="minorHAnsi" w:hAnsiTheme="minorHAnsi"/>
          <w:sz w:val="22"/>
          <w:szCs w:val="22"/>
        </w:rPr>
      </w:pPr>
      <w:r>
        <w:rPr>
          <w:rFonts w:asciiTheme="minorHAnsi" w:hAnsiTheme="minorHAnsi"/>
          <w:sz w:val="22"/>
          <w:szCs w:val="22"/>
        </w:rPr>
        <w:t xml:space="preserve">Gminę Błażowa </w:t>
      </w:r>
      <w:r w:rsidR="00F929FF" w:rsidRPr="00F929FF">
        <w:rPr>
          <w:rFonts w:asciiTheme="minorHAnsi" w:hAnsiTheme="minorHAnsi"/>
          <w:sz w:val="22"/>
          <w:szCs w:val="22"/>
        </w:rPr>
        <w:t xml:space="preserve"> według stanu na 31.12.2022 r. zamieszkuje </w:t>
      </w:r>
      <w:r>
        <w:rPr>
          <w:rFonts w:asciiTheme="minorHAnsi" w:hAnsiTheme="minorHAnsi"/>
          <w:sz w:val="22"/>
          <w:szCs w:val="22"/>
        </w:rPr>
        <w:t xml:space="preserve">10804 </w:t>
      </w:r>
      <w:r w:rsidR="00F929FF" w:rsidRPr="00F929FF">
        <w:rPr>
          <w:rFonts w:asciiTheme="minorHAnsi" w:hAnsiTheme="minorHAnsi"/>
          <w:sz w:val="22"/>
          <w:szCs w:val="22"/>
        </w:rPr>
        <w:t xml:space="preserve"> mieszkańców</w:t>
      </w:r>
      <w:r w:rsidR="002D6DC0">
        <w:rPr>
          <w:rFonts w:asciiTheme="minorHAnsi" w:hAnsiTheme="minorHAnsi"/>
          <w:sz w:val="22"/>
          <w:szCs w:val="22"/>
        </w:rPr>
        <w:t>.</w:t>
      </w:r>
      <w:r w:rsidR="00F929FF" w:rsidRPr="00F929FF">
        <w:rPr>
          <w:rFonts w:asciiTheme="minorHAnsi" w:hAnsiTheme="minorHAnsi"/>
          <w:sz w:val="22"/>
          <w:szCs w:val="22"/>
        </w:rPr>
        <w:t xml:space="preserve"> </w:t>
      </w:r>
      <w:r w:rsidRPr="009D4A1E">
        <w:rPr>
          <w:rFonts w:asciiTheme="minorHAnsi" w:hAnsiTheme="minorHAnsi"/>
          <w:sz w:val="22"/>
          <w:szCs w:val="22"/>
        </w:rPr>
        <w:t>Według stanu na dzień 31.12.2022 r. na terenie miasta i gminy Błażowa zameldowanych na pobyt stały było 10 804 mieszkańców oraz 72 na pobyt czasowy. W mieście zamieszkiwało</w:t>
      </w:r>
      <w:r>
        <w:rPr>
          <w:rFonts w:asciiTheme="minorHAnsi" w:hAnsiTheme="minorHAnsi"/>
          <w:sz w:val="22"/>
          <w:szCs w:val="22"/>
        </w:rPr>
        <w:t xml:space="preserve"> 2</w:t>
      </w:r>
      <w:r w:rsidRPr="009D4A1E">
        <w:rPr>
          <w:rFonts w:asciiTheme="minorHAnsi" w:hAnsiTheme="minorHAnsi"/>
          <w:sz w:val="22"/>
          <w:szCs w:val="22"/>
        </w:rPr>
        <w:t>080 osób a we wsiach - 8 724. Kobiety stanowiły 50,2% a mężczyźni 49,4%. Średnia</w:t>
      </w:r>
      <w:r>
        <w:rPr>
          <w:rFonts w:asciiTheme="minorHAnsi" w:hAnsiTheme="minorHAnsi"/>
          <w:sz w:val="22"/>
          <w:szCs w:val="22"/>
        </w:rPr>
        <w:t xml:space="preserve"> </w:t>
      </w:r>
      <w:r w:rsidRPr="009D4A1E">
        <w:rPr>
          <w:rFonts w:asciiTheme="minorHAnsi" w:hAnsiTheme="minorHAnsi"/>
          <w:sz w:val="22"/>
          <w:szCs w:val="22"/>
        </w:rPr>
        <w:t>gęstość zaludnienia wynosiła ogółem 96 osób na 1 km</w:t>
      </w:r>
      <w:r w:rsidRPr="009D4A1E">
        <w:rPr>
          <w:rFonts w:asciiTheme="minorHAnsi" w:hAnsiTheme="minorHAnsi"/>
          <w:sz w:val="22"/>
          <w:szCs w:val="22"/>
          <w:vertAlign w:val="superscript"/>
        </w:rPr>
        <w:t>2</w:t>
      </w:r>
      <w:r w:rsidRPr="009D4A1E">
        <w:rPr>
          <w:rFonts w:asciiTheme="minorHAnsi" w:hAnsiTheme="minorHAnsi"/>
          <w:sz w:val="22"/>
          <w:szCs w:val="22"/>
        </w:rPr>
        <w:t>, miasta - 499 osób na 1 km</w:t>
      </w:r>
      <w:r w:rsidRPr="009D4A1E">
        <w:rPr>
          <w:rFonts w:asciiTheme="minorHAnsi" w:hAnsiTheme="minorHAnsi"/>
          <w:sz w:val="22"/>
          <w:szCs w:val="22"/>
          <w:vertAlign w:val="superscript"/>
        </w:rPr>
        <w:t>2</w:t>
      </w:r>
      <w:r w:rsidRPr="009D4A1E">
        <w:rPr>
          <w:rFonts w:asciiTheme="minorHAnsi" w:hAnsiTheme="minorHAnsi"/>
          <w:sz w:val="22"/>
          <w:szCs w:val="22"/>
        </w:rPr>
        <w:t xml:space="preserve"> a wsi 81 osób na 1 km</w:t>
      </w:r>
      <w:r w:rsidRPr="009D4A1E">
        <w:rPr>
          <w:rFonts w:asciiTheme="minorHAnsi" w:hAnsiTheme="minorHAnsi"/>
          <w:sz w:val="22"/>
          <w:szCs w:val="22"/>
          <w:vertAlign w:val="superscript"/>
        </w:rPr>
        <w:t>2</w:t>
      </w:r>
      <w:r w:rsidRPr="009D4A1E">
        <w:rPr>
          <w:rFonts w:asciiTheme="minorHAnsi" w:hAnsiTheme="minorHAnsi"/>
          <w:sz w:val="22"/>
          <w:szCs w:val="22"/>
        </w:rPr>
        <w:t>.</w:t>
      </w:r>
    </w:p>
    <w:p w14:paraId="048CE2C5" w14:textId="77777777" w:rsidR="009D4A1E" w:rsidRPr="009D4A1E" w:rsidRDefault="009D4A1E" w:rsidP="009D4A1E">
      <w:pPr>
        <w:widowControl w:val="0"/>
        <w:autoSpaceDE w:val="0"/>
        <w:autoSpaceDN w:val="0"/>
        <w:adjustRightInd w:val="0"/>
        <w:spacing w:line="259" w:lineRule="auto"/>
        <w:jc w:val="both"/>
        <w:rPr>
          <w:rFonts w:asciiTheme="minorHAnsi" w:hAnsiTheme="minorHAnsi"/>
          <w:sz w:val="22"/>
          <w:szCs w:val="22"/>
        </w:rPr>
      </w:pPr>
      <w:r w:rsidRPr="009D4A1E">
        <w:rPr>
          <w:rFonts w:asciiTheme="minorHAnsi" w:hAnsiTheme="minorHAnsi"/>
          <w:sz w:val="22"/>
          <w:szCs w:val="22"/>
        </w:rPr>
        <w:t>W roku 2022 urodziło się 1 03 dzieci. Zmarło 1 09 stałych mieszkańców.</w:t>
      </w:r>
    </w:p>
    <w:p w14:paraId="2BE45B70" w14:textId="77777777" w:rsidR="009D4A1E" w:rsidRPr="009D4A1E" w:rsidRDefault="009D4A1E" w:rsidP="009D4A1E">
      <w:pPr>
        <w:widowControl w:val="0"/>
        <w:autoSpaceDE w:val="0"/>
        <w:autoSpaceDN w:val="0"/>
        <w:adjustRightInd w:val="0"/>
        <w:spacing w:line="259" w:lineRule="auto"/>
        <w:jc w:val="both"/>
        <w:rPr>
          <w:rFonts w:asciiTheme="minorHAnsi" w:hAnsiTheme="minorHAnsi"/>
          <w:sz w:val="22"/>
          <w:szCs w:val="22"/>
        </w:rPr>
      </w:pPr>
      <w:r w:rsidRPr="009D4A1E">
        <w:rPr>
          <w:rFonts w:asciiTheme="minorHAnsi" w:hAnsiTheme="minorHAnsi"/>
          <w:sz w:val="22"/>
          <w:szCs w:val="22"/>
        </w:rPr>
        <w:t>W roku 2022 zrealizowano 831 wniosków o wydanie dowodu osobistego oraz nadano 123 numery pesel obywatelom Ukrainy.</w:t>
      </w:r>
    </w:p>
    <w:p w14:paraId="46E5E117" w14:textId="766D20DC" w:rsidR="00910877" w:rsidRDefault="00F929FF" w:rsidP="009946C5">
      <w:pPr>
        <w:widowControl w:val="0"/>
        <w:autoSpaceDE w:val="0"/>
        <w:autoSpaceDN w:val="0"/>
        <w:adjustRightInd w:val="0"/>
        <w:spacing w:line="259" w:lineRule="auto"/>
        <w:jc w:val="both"/>
        <w:rPr>
          <w:rFonts w:asciiTheme="minorHAnsi" w:hAnsiTheme="minorHAnsi"/>
          <w:sz w:val="22"/>
          <w:szCs w:val="22"/>
        </w:rPr>
      </w:pPr>
      <w:r w:rsidRPr="00F929FF">
        <w:rPr>
          <w:rFonts w:asciiTheme="minorHAnsi" w:hAnsiTheme="minorHAnsi"/>
          <w:sz w:val="22"/>
          <w:szCs w:val="22"/>
        </w:rPr>
        <w:t xml:space="preserve">Na przestrzeni ostatnich lat obserwuje się spadek liczby mieszkańców stale zamieszkujących na terenie </w:t>
      </w:r>
      <w:r w:rsidR="002D6DC0">
        <w:rPr>
          <w:rFonts w:asciiTheme="minorHAnsi" w:hAnsiTheme="minorHAnsi"/>
          <w:sz w:val="22"/>
          <w:szCs w:val="22"/>
        </w:rPr>
        <w:t>miasta</w:t>
      </w:r>
      <w:r w:rsidRPr="00F929FF">
        <w:rPr>
          <w:rFonts w:asciiTheme="minorHAnsi" w:hAnsiTheme="minorHAnsi"/>
          <w:sz w:val="22"/>
          <w:szCs w:val="22"/>
        </w:rPr>
        <w:t xml:space="preserve">, a równocześnie wzrasta odsetek turystów i osób przyjezdnych oraz czasowo przebywających na terenie </w:t>
      </w:r>
      <w:r w:rsidR="009D4A1E">
        <w:rPr>
          <w:rFonts w:asciiTheme="minorHAnsi" w:hAnsiTheme="minorHAnsi"/>
          <w:sz w:val="22"/>
          <w:szCs w:val="22"/>
        </w:rPr>
        <w:t>Gminy Błażowa</w:t>
      </w:r>
      <w:r w:rsidR="009946C5">
        <w:rPr>
          <w:rFonts w:asciiTheme="minorHAnsi" w:hAnsiTheme="minorHAnsi"/>
          <w:sz w:val="22"/>
          <w:szCs w:val="22"/>
        </w:rPr>
        <w:t>.</w:t>
      </w:r>
      <w:r w:rsidRPr="00F929FF">
        <w:rPr>
          <w:rFonts w:asciiTheme="minorHAnsi" w:hAnsiTheme="minorHAnsi"/>
          <w:sz w:val="22"/>
          <w:szCs w:val="22"/>
        </w:rPr>
        <w:t xml:space="preserve"> </w:t>
      </w:r>
    </w:p>
    <w:p w14:paraId="66D64CF1" w14:textId="77777777" w:rsidR="00F929FF" w:rsidRDefault="00F929FF" w:rsidP="00F929FF">
      <w:pPr>
        <w:widowControl w:val="0"/>
        <w:autoSpaceDE w:val="0"/>
        <w:autoSpaceDN w:val="0"/>
        <w:adjustRightInd w:val="0"/>
        <w:spacing w:line="259" w:lineRule="auto"/>
        <w:rPr>
          <w:rFonts w:asciiTheme="minorHAnsi" w:hAnsiTheme="minorHAnsi"/>
          <w:sz w:val="22"/>
          <w:szCs w:val="22"/>
        </w:rPr>
      </w:pPr>
    </w:p>
    <w:p w14:paraId="4CDA3647" w14:textId="262167B1" w:rsidR="00910877" w:rsidRDefault="00F87188" w:rsidP="00642C5C">
      <w:pPr>
        <w:pStyle w:val="Nagwek1"/>
        <w:spacing w:line="259" w:lineRule="auto"/>
        <w:rPr>
          <w:rStyle w:val="Tytuksiki"/>
          <w:rFonts w:asciiTheme="minorHAnsi" w:hAnsiTheme="minorHAnsi"/>
          <w:sz w:val="22"/>
          <w:szCs w:val="22"/>
        </w:rPr>
      </w:pPr>
      <w:bookmarkStart w:id="69" w:name="_Hlk109909733"/>
      <w:bookmarkStart w:id="70" w:name="_Toc490004563"/>
      <w:bookmarkStart w:id="71" w:name="_Toc491100135"/>
      <w:bookmarkStart w:id="72" w:name="_Toc491100475"/>
      <w:bookmarkStart w:id="73" w:name="_Toc491111516"/>
      <w:bookmarkStart w:id="74" w:name="_Toc503610384"/>
      <w:bookmarkStart w:id="75" w:name="_Toc505769487"/>
      <w:bookmarkStart w:id="76" w:name="_Toc508491990"/>
      <w:bookmarkStart w:id="77" w:name="_Toc508656538"/>
      <w:bookmarkStart w:id="78" w:name="_Toc511577511"/>
      <w:bookmarkStart w:id="79" w:name="_Toc511660590"/>
      <w:bookmarkStart w:id="80" w:name="_Toc513806977"/>
      <w:bookmarkStart w:id="81" w:name="_Toc516831990"/>
      <w:bookmarkStart w:id="82" w:name="_Toc523922239"/>
      <w:bookmarkStart w:id="83" w:name="_Toc524278927"/>
      <w:bookmarkStart w:id="84" w:name="_Toc109906006"/>
      <w:bookmarkStart w:id="85" w:name="_Toc109938270"/>
      <w:bookmarkStart w:id="86" w:name="_Toc111474708"/>
      <w:bookmarkStart w:id="87" w:name="_Toc138541104"/>
      <w:bookmarkStart w:id="88" w:name="_Toc144398957"/>
      <w:bookmarkStart w:id="89" w:name="_Toc148281233"/>
      <w:bookmarkStart w:id="90" w:name="_Toc148284911"/>
      <w:bookmarkStart w:id="91" w:name="_Toc151494345"/>
      <w:r>
        <w:t xml:space="preserve">Tabela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2</w:t>
      </w:r>
      <w:r w:rsidR="009B13B7">
        <w:rPr>
          <w:noProof/>
        </w:rPr>
        <w:fldChar w:fldCharType="end"/>
      </w:r>
      <w:bookmarkEnd w:id="69"/>
      <w:r>
        <w:rPr>
          <w:noProof/>
        </w:rPr>
        <w:t xml:space="preserve"> </w:t>
      </w:r>
      <w:r w:rsidR="00910877" w:rsidRPr="00CE0CF4">
        <w:rPr>
          <w:rStyle w:val="Tytuksiki"/>
          <w:rFonts w:asciiTheme="minorHAnsi" w:hAnsiTheme="minorHAnsi"/>
          <w:sz w:val="22"/>
          <w:szCs w:val="22"/>
        </w:rPr>
        <w:t xml:space="preserve">Liczba </w:t>
      </w:r>
      <w:bookmarkEnd w:id="70"/>
      <w:bookmarkEnd w:id="71"/>
      <w:bookmarkEnd w:id="72"/>
      <w:bookmarkEnd w:id="73"/>
      <w:bookmarkEnd w:id="74"/>
      <w:bookmarkEnd w:id="75"/>
      <w:bookmarkEnd w:id="76"/>
      <w:bookmarkEnd w:id="77"/>
      <w:bookmarkEnd w:id="78"/>
      <w:r w:rsidR="00910877" w:rsidRPr="00CE0CF4">
        <w:rPr>
          <w:rStyle w:val="Tytuksiki"/>
          <w:rFonts w:asciiTheme="minorHAnsi" w:hAnsiTheme="minorHAnsi"/>
          <w:sz w:val="22"/>
          <w:szCs w:val="22"/>
        </w:rPr>
        <w:t>ludności</w:t>
      </w:r>
      <w:bookmarkEnd w:id="79"/>
      <w:bookmarkEnd w:id="80"/>
      <w:bookmarkEnd w:id="81"/>
      <w:bookmarkEnd w:id="82"/>
      <w:bookmarkEnd w:id="83"/>
      <w:bookmarkEnd w:id="84"/>
      <w:bookmarkEnd w:id="85"/>
      <w:bookmarkEnd w:id="86"/>
      <w:bookmarkEnd w:id="87"/>
      <w:bookmarkEnd w:id="88"/>
      <w:bookmarkEnd w:id="89"/>
      <w:bookmarkEnd w:id="90"/>
      <w:bookmarkEnd w:id="91"/>
    </w:p>
    <w:tbl>
      <w:tblPr>
        <w:tblW w:w="0" w:type="auto"/>
        <w:tblLayout w:type="fixed"/>
        <w:tblCellMar>
          <w:left w:w="10" w:type="dxa"/>
          <w:right w:w="10" w:type="dxa"/>
        </w:tblCellMar>
        <w:tblLook w:val="04A0" w:firstRow="1" w:lastRow="0" w:firstColumn="1" w:lastColumn="0" w:noHBand="0" w:noVBand="1"/>
      </w:tblPr>
      <w:tblGrid>
        <w:gridCol w:w="2966"/>
        <w:gridCol w:w="3077"/>
        <w:gridCol w:w="2760"/>
      </w:tblGrid>
      <w:tr w:rsidR="00607F85" w14:paraId="68959DFB" w14:textId="77777777" w:rsidTr="00607F85">
        <w:trPr>
          <w:trHeight w:hRule="exact" w:val="845"/>
        </w:trPr>
        <w:tc>
          <w:tcPr>
            <w:tcW w:w="8803" w:type="dxa"/>
            <w:gridSpan w:val="3"/>
            <w:tcBorders>
              <w:top w:val="single" w:sz="4" w:space="0" w:color="auto"/>
              <w:left w:val="single" w:sz="4" w:space="0" w:color="auto"/>
              <w:right w:val="single" w:sz="4" w:space="0" w:color="auto"/>
            </w:tcBorders>
            <w:shd w:val="clear" w:color="auto" w:fill="FFFFFF"/>
          </w:tcPr>
          <w:p w14:paraId="78D398B0" w14:textId="77777777" w:rsidR="00607F85" w:rsidRDefault="00607F85" w:rsidP="00607F85">
            <w:pPr>
              <w:pStyle w:val="Tekstpodstawowy14"/>
              <w:shd w:val="clear" w:color="auto" w:fill="auto"/>
              <w:spacing w:after="0" w:line="210" w:lineRule="exact"/>
              <w:ind w:firstLine="0"/>
            </w:pPr>
            <w:r>
              <w:rPr>
                <w:rStyle w:val="BodytextSmallCaps"/>
              </w:rPr>
              <w:t>Statystyka stałych mieszkańców wg miejscowości i płci</w:t>
            </w:r>
          </w:p>
        </w:tc>
      </w:tr>
      <w:tr w:rsidR="00607F85" w14:paraId="3179EF13" w14:textId="77777777" w:rsidTr="00607F85">
        <w:trPr>
          <w:trHeight w:hRule="exact" w:val="302"/>
        </w:trPr>
        <w:tc>
          <w:tcPr>
            <w:tcW w:w="2966" w:type="dxa"/>
            <w:vMerge w:val="restart"/>
            <w:tcBorders>
              <w:top w:val="single" w:sz="4" w:space="0" w:color="auto"/>
              <w:left w:val="single" w:sz="4" w:space="0" w:color="auto"/>
            </w:tcBorders>
            <w:shd w:val="clear" w:color="auto" w:fill="FFFFFF"/>
          </w:tcPr>
          <w:p w14:paraId="4EDAA4BD" w14:textId="77777777" w:rsidR="00607F85" w:rsidRDefault="00607F85" w:rsidP="00607F85">
            <w:pPr>
              <w:pStyle w:val="Tekstpodstawowy14"/>
              <w:shd w:val="clear" w:color="auto" w:fill="auto"/>
              <w:spacing w:after="0" w:line="210" w:lineRule="exact"/>
              <w:ind w:firstLine="0"/>
            </w:pPr>
            <w:r>
              <w:rPr>
                <w:rStyle w:val="BodytextSmallCaps"/>
              </w:rPr>
              <w:t>Miejscowość</w:t>
            </w:r>
          </w:p>
        </w:tc>
        <w:tc>
          <w:tcPr>
            <w:tcW w:w="3077" w:type="dxa"/>
            <w:tcBorders>
              <w:top w:val="single" w:sz="4" w:space="0" w:color="auto"/>
              <w:left w:val="single" w:sz="4" w:space="0" w:color="auto"/>
            </w:tcBorders>
            <w:shd w:val="clear" w:color="auto" w:fill="FFFFFF"/>
          </w:tcPr>
          <w:p w14:paraId="34EEB87C" w14:textId="77777777" w:rsidR="00607F85" w:rsidRDefault="00607F85" w:rsidP="00607F85">
            <w:pPr>
              <w:pStyle w:val="Tekstpodstawowy14"/>
              <w:shd w:val="clear" w:color="auto" w:fill="auto"/>
              <w:spacing w:after="0" w:line="210" w:lineRule="exact"/>
              <w:ind w:firstLine="0"/>
            </w:pPr>
            <w:r>
              <w:t>Mężczyźni</w:t>
            </w:r>
          </w:p>
        </w:tc>
        <w:tc>
          <w:tcPr>
            <w:tcW w:w="2760" w:type="dxa"/>
            <w:tcBorders>
              <w:top w:val="single" w:sz="4" w:space="0" w:color="auto"/>
              <w:left w:val="single" w:sz="4" w:space="0" w:color="auto"/>
              <w:right w:val="single" w:sz="4" w:space="0" w:color="auto"/>
            </w:tcBorders>
            <w:shd w:val="clear" w:color="auto" w:fill="FFFFFF"/>
          </w:tcPr>
          <w:p w14:paraId="45282E02" w14:textId="77777777" w:rsidR="00607F85" w:rsidRDefault="00607F85" w:rsidP="00607F85">
            <w:pPr>
              <w:pStyle w:val="Tekstpodstawowy14"/>
              <w:shd w:val="clear" w:color="auto" w:fill="auto"/>
              <w:spacing w:after="0" w:line="210" w:lineRule="exact"/>
              <w:ind w:firstLine="0"/>
            </w:pPr>
            <w:r>
              <w:t>Kobiety</w:t>
            </w:r>
          </w:p>
        </w:tc>
      </w:tr>
      <w:tr w:rsidR="00607F85" w14:paraId="645F844B" w14:textId="77777777" w:rsidTr="00607F85">
        <w:trPr>
          <w:trHeight w:hRule="exact" w:val="341"/>
        </w:trPr>
        <w:tc>
          <w:tcPr>
            <w:tcW w:w="2966" w:type="dxa"/>
            <w:vMerge/>
            <w:tcBorders>
              <w:left w:val="single" w:sz="4" w:space="0" w:color="auto"/>
            </w:tcBorders>
            <w:shd w:val="clear" w:color="auto" w:fill="FFFFFF"/>
          </w:tcPr>
          <w:p w14:paraId="2DD57868" w14:textId="77777777" w:rsidR="00607F85" w:rsidRDefault="00607F85" w:rsidP="00607F85"/>
        </w:tc>
        <w:tc>
          <w:tcPr>
            <w:tcW w:w="3077" w:type="dxa"/>
            <w:tcBorders>
              <w:top w:val="single" w:sz="4" w:space="0" w:color="auto"/>
              <w:left w:val="single" w:sz="4" w:space="0" w:color="auto"/>
            </w:tcBorders>
            <w:shd w:val="clear" w:color="auto" w:fill="FFFFFF"/>
          </w:tcPr>
          <w:p w14:paraId="7178F2B6" w14:textId="77777777" w:rsidR="00607F85" w:rsidRDefault="00607F85" w:rsidP="00607F85">
            <w:pPr>
              <w:pStyle w:val="Tekstpodstawowy14"/>
              <w:shd w:val="clear" w:color="auto" w:fill="auto"/>
              <w:spacing w:after="0" w:line="210" w:lineRule="exact"/>
              <w:ind w:firstLine="0"/>
            </w:pPr>
            <w:r>
              <w:t>Liczba</w:t>
            </w:r>
          </w:p>
        </w:tc>
        <w:tc>
          <w:tcPr>
            <w:tcW w:w="2760" w:type="dxa"/>
            <w:tcBorders>
              <w:top w:val="single" w:sz="4" w:space="0" w:color="auto"/>
              <w:left w:val="single" w:sz="4" w:space="0" w:color="auto"/>
              <w:right w:val="single" w:sz="4" w:space="0" w:color="auto"/>
            </w:tcBorders>
            <w:shd w:val="clear" w:color="auto" w:fill="FFFFFF"/>
          </w:tcPr>
          <w:p w14:paraId="48043484" w14:textId="77777777" w:rsidR="00607F85" w:rsidRDefault="00607F85" w:rsidP="00607F85">
            <w:pPr>
              <w:pStyle w:val="Tekstpodstawowy14"/>
              <w:shd w:val="clear" w:color="auto" w:fill="auto"/>
              <w:spacing w:after="0" w:line="210" w:lineRule="exact"/>
              <w:ind w:firstLine="0"/>
            </w:pPr>
            <w:r>
              <w:t>Liczba</w:t>
            </w:r>
          </w:p>
        </w:tc>
      </w:tr>
      <w:tr w:rsidR="00607F85" w14:paraId="2374630D" w14:textId="77777777" w:rsidTr="00607F85">
        <w:trPr>
          <w:trHeight w:hRule="exact" w:val="240"/>
        </w:trPr>
        <w:tc>
          <w:tcPr>
            <w:tcW w:w="2966" w:type="dxa"/>
            <w:vMerge w:val="restart"/>
            <w:tcBorders>
              <w:top w:val="single" w:sz="4" w:space="0" w:color="auto"/>
              <w:left w:val="single" w:sz="4" w:space="0" w:color="auto"/>
            </w:tcBorders>
            <w:shd w:val="clear" w:color="auto" w:fill="FFFFFF"/>
          </w:tcPr>
          <w:p w14:paraId="3F631101" w14:textId="77777777" w:rsidR="00607F85" w:rsidRDefault="00607F85" w:rsidP="00607F85">
            <w:pPr>
              <w:pStyle w:val="Tekstpodstawowy14"/>
              <w:shd w:val="clear" w:color="auto" w:fill="auto"/>
              <w:spacing w:after="0" w:line="210" w:lineRule="exact"/>
              <w:ind w:firstLine="0"/>
            </w:pPr>
            <w:r>
              <w:rPr>
                <w:rStyle w:val="BodytextSmallCaps"/>
              </w:rPr>
              <w:t>Białka</w:t>
            </w:r>
          </w:p>
        </w:tc>
        <w:tc>
          <w:tcPr>
            <w:tcW w:w="3077" w:type="dxa"/>
            <w:tcBorders>
              <w:top w:val="single" w:sz="4" w:space="0" w:color="auto"/>
              <w:left w:val="single" w:sz="4" w:space="0" w:color="auto"/>
            </w:tcBorders>
            <w:shd w:val="clear" w:color="auto" w:fill="FFFFFF"/>
          </w:tcPr>
          <w:p w14:paraId="56903272" w14:textId="77777777" w:rsidR="00607F85" w:rsidRDefault="00607F85" w:rsidP="00607F85">
            <w:pPr>
              <w:pStyle w:val="Tekstpodstawowy14"/>
              <w:shd w:val="clear" w:color="auto" w:fill="auto"/>
              <w:spacing w:after="0" w:line="210" w:lineRule="exact"/>
              <w:ind w:firstLine="0"/>
            </w:pPr>
            <w:r>
              <w:t>310</w:t>
            </w:r>
          </w:p>
        </w:tc>
        <w:tc>
          <w:tcPr>
            <w:tcW w:w="2760" w:type="dxa"/>
            <w:tcBorders>
              <w:top w:val="single" w:sz="4" w:space="0" w:color="auto"/>
              <w:left w:val="single" w:sz="4" w:space="0" w:color="auto"/>
              <w:right w:val="single" w:sz="4" w:space="0" w:color="auto"/>
            </w:tcBorders>
            <w:shd w:val="clear" w:color="auto" w:fill="FFFFFF"/>
          </w:tcPr>
          <w:p w14:paraId="74EC2C82" w14:textId="77777777" w:rsidR="00607F85" w:rsidRDefault="00607F85" w:rsidP="00607F85">
            <w:pPr>
              <w:pStyle w:val="Tekstpodstawowy14"/>
              <w:shd w:val="clear" w:color="auto" w:fill="auto"/>
              <w:spacing w:after="0" w:line="210" w:lineRule="exact"/>
              <w:ind w:firstLine="0"/>
            </w:pPr>
            <w:r>
              <w:t>305</w:t>
            </w:r>
          </w:p>
        </w:tc>
      </w:tr>
      <w:tr w:rsidR="00607F85" w14:paraId="099CB37E" w14:textId="77777777" w:rsidTr="00607F85">
        <w:trPr>
          <w:trHeight w:hRule="exact" w:val="254"/>
        </w:trPr>
        <w:tc>
          <w:tcPr>
            <w:tcW w:w="2966" w:type="dxa"/>
            <w:vMerge/>
            <w:tcBorders>
              <w:left w:val="single" w:sz="4" w:space="0" w:color="auto"/>
            </w:tcBorders>
            <w:shd w:val="clear" w:color="auto" w:fill="FFFFFF"/>
          </w:tcPr>
          <w:p w14:paraId="4308ABE2" w14:textId="77777777" w:rsidR="00607F85" w:rsidRDefault="00607F85" w:rsidP="00607F85"/>
        </w:tc>
        <w:tc>
          <w:tcPr>
            <w:tcW w:w="5837" w:type="dxa"/>
            <w:gridSpan w:val="2"/>
            <w:tcBorders>
              <w:top w:val="single" w:sz="4" w:space="0" w:color="auto"/>
              <w:left w:val="single" w:sz="4" w:space="0" w:color="auto"/>
              <w:right w:val="single" w:sz="4" w:space="0" w:color="auto"/>
            </w:tcBorders>
            <w:shd w:val="clear" w:color="auto" w:fill="FFFFFF"/>
          </w:tcPr>
          <w:p w14:paraId="3EB6E5DA" w14:textId="77777777" w:rsidR="00607F85" w:rsidRDefault="00607F85" w:rsidP="00607F85">
            <w:pPr>
              <w:pStyle w:val="Tekstpodstawowy14"/>
              <w:shd w:val="clear" w:color="auto" w:fill="auto"/>
              <w:spacing w:after="0" w:line="210" w:lineRule="exact"/>
              <w:ind w:firstLine="0"/>
            </w:pPr>
            <w:r>
              <w:t>615</w:t>
            </w:r>
          </w:p>
        </w:tc>
      </w:tr>
      <w:tr w:rsidR="00607F85" w14:paraId="42C5F080" w14:textId="77777777" w:rsidTr="00607F85">
        <w:trPr>
          <w:trHeight w:hRule="exact" w:val="293"/>
        </w:trPr>
        <w:tc>
          <w:tcPr>
            <w:tcW w:w="2966" w:type="dxa"/>
            <w:vMerge w:val="restart"/>
            <w:tcBorders>
              <w:top w:val="single" w:sz="4" w:space="0" w:color="auto"/>
              <w:left w:val="single" w:sz="4" w:space="0" w:color="auto"/>
            </w:tcBorders>
            <w:shd w:val="clear" w:color="auto" w:fill="FFFFFF"/>
          </w:tcPr>
          <w:p w14:paraId="5B9E8D56" w14:textId="77777777" w:rsidR="00607F85" w:rsidRDefault="00607F85" w:rsidP="00607F85">
            <w:pPr>
              <w:pStyle w:val="Tekstpodstawowy14"/>
              <w:shd w:val="clear" w:color="auto" w:fill="auto"/>
              <w:spacing w:after="0" w:line="210" w:lineRule="exact"/>
              <w:ind w:firstLine="0"/>
            </w:pPr>
            <w:r>
              <w:rPr>
                <w:rStyle w:val="BodytextSmallCaps"/>
              </w:rPr>
              <w:t>Błażowa</w:t>
            </w:r>
          </w:p>
        </w:tc>
        <w:tc>
          <w:tcPr>
            <w:tcW w:w="3077" w:type="dxa"/>
            <w:tcBorders>
              <w:top w:val="single" w:sz="4" w:space="0" w:color="auto"/>
              <w:left w:val="single" w:sz="4" w:space="0" w:color="auto"/>
            </w:tcBorders>
            <w:shd w:val="clear" w:color="auto" w:fill="FFFFFF"/>
          </w:tcPr>
          <w:p w14:paraId="6CA10EA8" w14:textId="77777777" w:rsidR="00607F85" w:rsidRDefault="00607F85" w:rsidP="00607F85">
            <w:pPr>
              <w:pStyle w:val="Tekstpodstawowy14"/>
              <w:shd w:val="clear" w:color="auto" w:fill="auto"/>
              <w:spacing w:after="0" w:line="210" w:lineRule="exact"/>
              <w:ind w:firstLine="0"/>
            </w:pPr>
            <w:r>
              <w:t>1004</w:t>
            </w:r>
          </w:p>
        </w:tc>
        <w:tc>
          <w:tcPr>
            <w:tcW w:w="2760" w:type="dxa"/>
            <w:tcBorders>
              <w:top w:val="single" w:sz="4" w:space="0" w:color="auto"/>
              <w:left w:val="single" w:sz="4" w:space="0" w:color="auto"/>
              <w:right w:val="single" w:sz="4" w:space="0" w:color="auto"/>
            </w:tcBorders>
            <w:shd w:val="clear" w:color="auto" w:fill="FFFFFF"/>
          </w:tcPr>
          <w:p w14:paraId="79BC2AE1" w14:textId="77777777" w:rsidR="00607F85" w:rsidRDefault="00607F85" w:rsidP="00607F85">
            <w:pPr>
              <w:pStyle w:val="Tekstpodstawowy14"/>
              <w:shd w:val="clear" w:color="auto" w:fill="auto"/>
              <w:spacing w:after="0" w:line="210" w:lineRule="exact"/>
              <w:ind w:firstLine="0"/>
            </w:pPr>
            <w:r>
              <w:t>1076</w:t>
            </w:r>
          </w:p>
        </w:tc>
      </w:tr>
      <w:tr w:rsidR="00607F85" w14:paraId="6BA955A6" w14:textId="77777777" w:rsidTr="00607F85">
        <w:trPr>
          <w:trHeight w:hRule="exact" w:val="240"/>
        </w:trPr>
        <w:tc>
          <w:tcPr>
            <w:tcW w:w="2966" w:type="dxa"/>
            <w:vMerge/>
            <w:tcBorders>
              <w:left w:val="single" w:sz="4" w:space="0" w:color="auto"/>
            </w:tcBorders>
            <w:shd w:val="clear" w:color="auto" w:fill="FFFFFF"/>
          </w:tcPr>
          <w:p w14:paraId="3EA83498" w14:textId="77777777" w:rsidR="00607F85" w:rsidRDefault="00607F85" w:rsidP="00607F85"/>
        </w:tc>
        <w:tc>
          <w:tcPr>
            <w:tcW w:w="5837" w:type="dxa"/>
            <w:gridSpan w:val="2"/>
            <w:tcBorders>
              <w:top w:val="single" w:sz="4" w:space="0" w:color="auto"/>
              <w:left w:val="single" w:sz="4" w:space="0" w:color="auto"/>
              <w:right w:val="single" w:sz="4" w:space="0" w:color="auto"/>
            </w:tcBorders>
            <w:shd w:val="clear" w:color="auto" w:fill="FFFFFF"/>
          </w:tcPr>
          <w:p w14:paraId="55F679BE" w14:textId="77777777" w:rsidR="00607F85" w:rsidRDefault="00607F85" w:rsidP="00607F85">
            <w:pPr>
              <w:pStyle w:val="Tekstpodstawowy14"/>
              <w:shd w:val="clear" w:color="auto" w:fill="auto"/>
              <w:spacing w:after="0" w:line="210" w:lineRule="exact"/>
              <w:ind w:firstLine="0"/>
            </w:pPr>
            <w:r>
              <w:t>2080</w:t>
            </w:r>
          </w:p>
        </w:tc>
      </w:tr>
      <w:tr w:rsidR="00607F85" w14:paraId="072CB106" w14:textId="77777777" w:rsidTr="00607F85">
        <w:trPr>
          <w:trHeight w:hRule="exact" w:val="240"/>
        </w:trPr>
        <w:tc>
          <w:tcPr>
            <w:tcW w:w="2966" w:type="dxa"/>
            <w:vMerge w:val="restart"/>
            <w:tcBorders>
              <w:top w:val="single" w:sz="4" w:space="0" w:color="auto"/>
              <w:left w:val="single" w:sz="4" w:space="0" w:color="auto"/>
            </w:tcBorders>
            <w:shd w:val="clear" w:color="auto" w:fill="FFFFFF"/>
          </w:tcPr>
          <w:p w14:paraId="5A47A329" w14:textId="77777777" w:rsidR="00607F85" w:rsidRDefault="00607F85" w:rsidP="00607F85">
            <w:pPr>
              <w:pStyle w:val="Tekstpodstawowy14"/>
              <w:shd w:val="clear" w:color="auto" w:fill="auto"/>
              <w:spacing w:after="0" w:line="210" w:lineRule="exact"/>
              <w:ind w:firstLine="0"/>
            </w:pPr>
            <w:r>
              <w:rPr>
                <w:rStyle w:val="BodytextSmallCaps"/>
              </w:rPr>
              <w:t>Błażowa Dolna</w:t>
            </w:r>
          </w:p>
        </w:tc>
        <w:tc>
          <w:tcPr>
            <w:tcW w:w="3077" w:type="dxa"/>
            <w:tcBorders>
              <w:top w:val="single" w:sz="4" w:space="0" w:color="auto"/>
              <w:left w:val="single" w:sz="4" w:space="0" w:color="auto"/>
            </w:tcBorders>
            <w:shd w:val="clear" w:color="auto" w:fill="FFFFFF"/>
          </w:tcPr>
          <w:p w14:paraId="094B3E47" w14:textId="77777777" w:rsidR="00607F85" w:rsidRDefault="00607F85" w:rsidP="00607F85">
            <w:pPr>
              <w:pStyle w:val="Tekstpodstawowy14"/>
              <w:shd w:val="clear" w:color="auto" w:fill="auto"/>
              <w:spacing w:after="0" w:line="210" w:lineRule="exact"/>
              <w:ind w:firstLine="0"/>
            </w:pPr>
            <w:r>
              <w:t>677</w:t>
            </w:r>
          </w:p>
        </w:tc>
        <w:tc>
          <w:tcPr>
            <w:tcW w:w="2760" w:type="dxa"/>
            <w:tcBorders>
              <w:top w:val="single" w:sz="4" w:space="0" w:color="auto"/>
              <w:left w:val="single" w:sz="4" w:space="0" w:color="auto"/>
              <w:right w:val="single" w:sz="4" w:space="0" w:color="auto"/>
            </w:tcBorders>
            <w:shd w:val="clear" w:color="auto" w:fill="FFFFFF"/>
          </w:tcPr>
          <w:p w14:paraId="26A0F03A" w14:textId="77777777" w:rsidR="00607F85" w:rsidRDefault="00607F85" w:rsidP="00607F85">
            <w:pPr>
              <w:pStyle w:val="Tekstpodstawowy14"/>
              <w:shd w:val="clear" w:color="auto" w:fill="auto"/>
              <w:spacing w:after="0" w:line="210" w:lineRule="exact"/>
              <w:ind w:firstLine="0"/>
            </w:pPr>
            <w:r>
              <w:t>670</w:t>
            </w:r>
          </w:p>
        </w:tc>
      </w:tr>
      <w:tr w:rsidR="00607F85" w14:paraId="32C48F63" w14:textId="77777777" w:rsidTr="00607F85">
        <w:trPr>
          <w:trHeight w:hRule="exact" w:val="240"/>
        </w:trPr>
        <w:tc>
          <w:tcPr>
            <w:tcW w:w="2966" w:type="dxa"/>
            <w:vMerge/>
            <w:tcBorders>
              <w:left w:val="single" w:sz="4" w:space="0" w:color="auto"/>
            </w:tcBorders>
            <w:shd w:val="clear" w:color="auto" w:fill="FFFFFF"/>
          </w:tcPr>
          <w:p w14:paraId="588FDF63" w14:textId="77777777" w:rsidR="00607F85" w:rsidRDefault="00607F85" w:rsidP="00607F85"/>
        </w:tc>
        <w:tc>
          <w:tcPr>
            <w:tcW w:w="5837" w:type="dxa"/>
            <w:gridSpan w:val="2"/>
            <w:tcBorders>
              <w:top w:val="single" w:sz="4" w:space="0" w:color="auto"/>
              <w:left w:val="single" w:sz="4" w:space="0" w:color="auto"/>
              <w:right w:val="single" w:sz="4" w:space="0" w:color="auto"/>
            </w:tcBorders>
            <w:shd w:val="clear" w:color="auto" w:fill="FFFFFF"/>
          </w:tcPr>
          <w:p w14:paraId="2279B940" w14:textId="77777777" w:rsidR="00607F85" w:rsidRDefault="00607F85" w:rsidP="00607F85">
            <w:pPr>
              <w:pStyle w:val="Tekstpodstawowy14"/>
              <w:shd w:val="clear" w:color="auto" w:fill="auto"/>
              <w:spacing w:after="0" w:line="210" w:lineRule="exact"/>
              <w:ind w:firstLine="0"/>
            </w:pPr>
            <w:r>
              <w:t>1347</w:t>
            </w:r>
          </w:p>
        </w:tc>
      </w:tr>
      <w:tr w:rsidR="00607F85" w14:paraId="4FB43FAB" w14:textId="77777777" w:rsidTr="00607F85">
        <w:trPr>
          <w:trHeight w:hRule="exact" w:val="278"/>
        </w:trPr>
        <w:tc>
          <w:tcPr>
            <w:tcW w:w="2966" w:type="dxa"/>
            <w:vMerge w:val="restart"/>
            <w:tcBorders>
              <w:top w:val="single" w:sz="4" w:space="0" w:color="auto"/>
              <w:left w:val="single" w:sz="4" w:space="0" w:color="auto"/>
            </w:tcBorders>
            <w:shd w:val="clear" w:color="auto" w:fill="FFFFFF"/>
          </w:tcPr>
          <w:p w14:paraId="39BD9937" w14:textId="77777777" w:rsidR="00607F85" w:rsidRDefault="00607F85" w:rsidP="00607F85">
            <w:pPr>
              <w:pStyle w:val="Tekstpodstawowy14"/>
              <w:shd w:val="clear" w:color="auto" w:fill="auto"/>
              <w:spacing w:after="0" w:line="210" w:lineRule="exact"/>
              <w:ind w:firstLine="0"/>
            </w:pPr>
            <w:r>
              <w:rPr>
                <w:rStyle w:val="BodytextSmallCaps"/>
              </w:rPr>
              <w:t>Błażowa Górna</w:t>
            </w:r>
          </w:p>
        </w:tc>
        <w:tc>
          <w:tcPr>
            <w:tcW w:w="3077" w:type="dxa"/>
            <w:tcBorders>
              <w:top w:val="single" w:sz="4" w:space="0" w:color="auto"/>
              <w:left w:val="single" w:sz="4" w:space="0" w:color="auto"/>
            </w:tcBorders>
            <w:shd w:val="clear" w:color="auto" w:fill="FFFFFF"/>
          </w:tcPr>
          <w:p w14:paraId="39AB9B10" w14:textId="77777777" w:rsidR="00607F85" w:rsidRDefault="00607F85" w:rsidP="00607F85">
            <w:pPr>
              <w:pStyle w:val="Tekstpodstawowy14"/>
              <w:shd w:val="clear" w:color="auto" w:fill="auto"/>
              <w:spacing w:after="0" w:line="210" w:lineRule="exact"/>
              <w:ind w:firstLine="0"/>
            </w:pPr>
            <w:r>
              <w:t>348</w:t>
            </w:r>
          </w:p>
        </w:tc>
        <w:tc>
          <w:tcPr>
            <w:tcW w:w="2760" w:type="dxa"/>
            <w:tcBorders>
              <w:top w:val="single" w:sz="4" w:space="0" w:color="auto"/>
              <w:left w:val="single" w:sz="4" w:space="0" w:color="auto"/>
              <w:right w:val="single" w:sz="4" w:space="0" w:color="auto"/>
            </w:tcBorders>
            <w:shd w:val="clear" w:color="auto" w:fill="FFFFFF"/>
          </w:tcPr>
          <w:p w14:paraId="0768849D" w14:textId="77777777" w:rsidR="00607F85" w:rsidRDefault="00607F85" w:rsidP="00607F85">
            <w:pPr>
              <w:pStyle w:val="Tekstpodstawowy14"/>
              <w:shd w:val="clear" w:color="auto" w:fill="auto"/>
              <w:spacing w:after="0" w:line="210" w:lineRule="exact"/>
              <w:ind w:firstLine="0"/>
            </w:pPr>
            <w:r>
              <w:t>360</w:t>
            </w:r>
          </w:p>
        </w:tc>
      </w:tr>
      <w:tr w:rsidR="00607F85" w14:paraId="16453A98" w14:textId="77777777" w:rsidTr="00607F85">
        <w:trPr>
          <w:trHeight w:hRule="exact" w:val="283"/>
        </w:trPr>
        <w:tc>
          <w:tcPr>
            <w:tcW w:w="2966" w:type="dxa"/>
            <w:vMerge/>
            <w:tcBorders>
              <w:left w:val="single" w:sz="4" w:space="0" w:color="auto"/>
            </w:tcBorders>
            <w:shd w:val="clear" w:color="auto" w:fill="FFFFFF"/>
          </w:tcPr>
          <w:p w14:paraId="50FB6BA5" w14:textId="77777777" w:rsidR="00607F85" w:rsidRDefault="00607F85" w:rsidP="00607F85"/>
        </w:tc>
        <w:tc>
          <w:tcPr>
            <w:tcW w:w="5837" w:type="dxa"/>
            <w:gridSpan w:val="2"/>
            <w:tcBorders>
              <w:top w:val="single" w:sz="4" w:space="0" w:color="auto"/>
              <w:left w:val="single" w:sz="4" w:space="0" w:color="auto"/>
              <w:right w:val="single" w:sz="4" w:space="0" w:color="auto"/>
            </w:tcBorders>
            <w:shd w:val="clear" w:color="auto" w:fill="FFFFFF"/>
          </w:tcPr>
          <w:p w14:paraId="585D81B1" w14:textId="77777777" w:rsidR="00607F85" w:rsidRDefault="00607F85" w:rsidP="00607F85">
            <w:pPr>
              <w:pStyle w:val="Tekstpodstawowy14"/>
              <w:shd w:val="clear" w:color="auto" w:fill="auto"/>
              <w:spacing w:after="0" w:line="210" w:lineRule="exact"/>
              <w:ind w:firstLine="0"/>
            </w:pPr>
            <w:r>
              <w:t>708</w:t>
            </w:r>
          </w:p>
        </w:tc>
      </w:tr>
      <w:tr w:rsidR="00607F85" w14:paraId="5F9AFA69" w14:textId="77777777" w:rsidTr="00607F85">
        <w:trPr>
          <w:trHeight w:hRule="exact" w:val="355"/>
        </w:trPr>
        <w:tc>
          <w:tcPr>
            <w:tcW w:w="2966" w:type="dxa"/>
            <w:vMerge w:val="restart"/>
            <w:tcBorders>
              <w:top w:val="single" w:sz="4" w:space="0" w:color="auto"/>
              <w:left w:val="single" w:sz="4" w:space="0" w:color="auto"/>
            </w:tcBorders>
            <w:shd w:val="clear" w:color="auto" w:fill="FFFFFF"/>
          </w:tcPr>
          <w:p w14:paraId="78E5A425" w14:textId="77777777" w:rsidR="00607F85" w:rsidRDefault="00607F85" w:rsidP="00607F85">
            <w:pPr>
              <w:pStyle w:val="Tekstpodstawowy14"/>
              <w:shd w:val="clear" w:color="auto" w:fill="auto"/>
              <w:spacing w:after="0" w:line="210" w:lineRule="exact"/>
              <w:ind w:firstLine="0"/>
            </w:pPr>
            <w:r>
              <w:rPr>
                <w:rStyle w:val="BodytextSmallCaps"/>
              </w:rPr>
              <w:t>Futoma</w:t>
            </w:r>
          </w:p>
        </w:tc>
        <w:tc>
          <w:tcPr>
            <w:tcW w:w="3077" w:type="dxa"/>
            <w:tcBorders>
              <w:top w:val="single" w:sz="4" w:space="0" w:color="auto"/>
              <w:left w:val="single" w:sz="4" w:space="0" w:color="auto"/>
            </w:tcBorders>
            <w:shd w:val="clear" w:color="auto" w:fill="FFFFFF"/>
          </w:tcPr>
          <w:p w14:paraId="1CD711DC" w14:textId="77777777" w:rsidR="00607F85" w:rsidRDefault="00607F85" w:rsidP="00607F85">
            <w:pPr>
              <w:pStyle w:val="Tekstpodstawowy14"/>
              <w:shd w:val="clear" w:color="auto" w:fill="auto"/>
              <w:spacing w:after="0" w:line="210" w:lineRule="exact"/>
              <w:ind w:firstLine="0"/>
            </w:pPr>
            <w:r>
              <w:t>677</w:t>
            </w:r>
          </w:p>
        </w:tc>
        <w:tc>
          <w:tcPr>
            <w:tcW w:w="2760" w:type="dxa"/>
            <w:tcBorders>
              <w:top w:val="single" w:sz="4" w:space="0" w:color="auto"/>
              <w:left w:val="single" w:sz="4" w:space="0" w:color="auto"/>
              <w:right w:val="single" w:sz="4" w:space="0" w:color="auto"/>
            </w:tcBorders>
            <w:shd w:val="clear" w:color="auto" w:fill="FFFFFF"/>
          </w:tcPr>
          <w:p w14:paraId="01D4E67D" w14:textId="77777777" w:rsidR="00607F85" w:rsidRDefault="00607F85" w:rsidP="00607F85">
            <w:pPr>
              <w:pStyle w:val="Tekstpodstawowy14"/>
              <w:shd w:val="clear" w:color="auto" w:fill="auto"/>
              <w:spacing w:after="0" w:line="210" w:lineRule="exact"/>
              <w:ind w:firstLine="0"/>
            </w:pPr>
            <w:r>
              <w:t>674</w:t>
            </w:r>
          </w:p>
        </w:tc>
      </w:tr>
      <w:tr w:rsidR="00607F85" w14:paraId="737AA5A3" w14:textId="77777777" w:rsidTr="00607F85">
        <w:trPr>
          <w:trHeight w:hRule="exact" w:val="240"/>
        </w:trPr>
        <w:tc>
          <w:tcPr>
            <w:tcW w:w="2966" w:type="dxa"/>
            <w:vMerge/>
            <w:tcBorders>
              <w:left w:val="single" w:sz="4" w:space="0" w:color="auto"/>
            </w:tcBorders>
            <w:shd w:val="clear" w:color="auto" w:fill="FFFFFF"/>
          </w:tcPr>
          <w:p w14:paraId="57858668" w14:textId="77777777" w:rsidR="00607F85" w:rsidRDefault="00607F85" w:rsidP="00607F85"/>
        </w:tc>
        <w:tc>
          <w:tcPr>
            <w:tcW w:w="5837" w:type="dxa"/>
            <w:gridSpan w:val="2"/>
            <w:tcBorders>
              <w:top w:val="single" w:sz="4" w:space="0" w:color="auto"/>
              <w:left w:val="single" w:sz="4" w:space="0" w:color="auto"/>
              <w:right w:val="single" w:sz="4" w:space="0" w:color="auto"/>
            </w:tcBorders>
            <w:shd w:val="clear" w:color="auto" w:fill="FFFFFF"/>
          </w:tcPr>
          <w:p w14:paraId="388222B7" w14:textId="77777777" w:rsidR="00607F85" w:rsidRDefault="00607F85" w:rsidP="00607F85">
            <w:pPr>
              <w:pStyle w:val="Tekstpodstawowy14"/>
              <w:shd w:val="clear" w:color="auto" w:fill="auto"/>
              <w:spacing w:after="0" w:line="210" w:lineRule="exact"/>
              <w:ind w:firstLine="0"/>
            </w:pPr>
            <w:r>
              <w:t>1351</w:t>
            </w:r>
          </w:p>
        </w:tc>
      </w:tr>
      <w:tr w:rsidR="00607F85" w14:paraId="661454BB" w14:textId="77777777" w:rsidTr="00607F85">
        <w:trPr>
          <w:trHeight w:hRule="exact" w:val="278"/>
        </w:trPr>
        <w:tc>
          <w:tcPr>
            <w:tcW w:w="2966" w:type="dxa"/>
            <w:vMerge w:val="restart"/>
            <w:tcBorders>
              <w:top w:val="single" w:sz="4" w:space="0" w:color="auto"/>
              <w:left w:val="single" w:sz="4" w:space="0" w:color="auto"/>
            </w:tcBorders>
            <w:shd w:val="clear" w:color="auto" w:fill="FFFFFF"/>
          </w:tcPr>
          <w:p w14:paraId="43315247" w14:textId="77777777" w:rsidR="00607F85" w:rsidRDefault="00607F85" w:rsidP="00607F85">
            <w:pPr>
              <w:pStyle w:val="Tekstpodstawowy14"/>
              <w:shd w:val="clear" w:color="auto" w:fill="auto"/>
              <w:spacing w:after="0" w:line="210" w:lineRule="exact"/>
              <w:ind w:firstLine="0"/>
            </w:pPr>
            <w:r>
              <w:rPr>
                <w:rStyle w:val="BodytextSmallCaps"/>
              </w:rPr>
              <w:t>Kąkolówka</w:t>
            </w:r>
          </w:p>
        </w:tc>
        <w:tc>
          <w:tcPr>
            <w:tcW w:w="3077" w:type="dxa"/>
            <w:tcBorders>
              <w:top w:val="single" w:sz="4" w:space="0" w:color="auto"/>
              <w:left w:val="single" w:sz="4" w:space="0" w:color="auto"/>
            </w:tcBorders>
            <w:shd w:val="clear" w:color="auto" w:fill="FFFFFF"/>
          </w:tcPr>
          <w:p w14:paraId="562E5591" w14:textId="77777777" w:rsidR="00607F85" w:rsidRDefault="00607F85" w:rsidP="00607F85">
            <w:pPr>
              <w:pStyle w:val="Tekstpodstawowy14"/>
              <w:shd w:val="clear" w:color="auto" w:fill="auto"/>
              <w:spacing w:after="0" w:line="210" w:lineRule="exact"/>
              <w:ind w:firstLine="0"/>
            </w:pPr>
            <w:r>
              <w:t>679</w:t>
            </w:r>
          </w:p>
        </w:tc>
        <w:tc>
          <w:tcPr>
            <w:tcW w:w="2760" w:type="dxa"/>
            <w:tcBorders>
              <w:top w:val="single" w:sz="4" w:space="0" w:color="auto"/>
              <w:left w:val="single" w:sz="4" w:space="0" w:color="auto"/>
              <w:right w:val="single" w:sz="4" w:space="0" w:color="auto"/>
            </w:tcBorders>
            <w:shd w:val="clear" w:color="auto" w:fill="FFFFFF"/>
          </w:tcPr>
          <w:p w14:paraId="4A958B78" w14:textId="77777777" w:rsidR="00607F85" w:rsidRDefault="00607F85" w:rsidP="00607F85">
            <w:pPr>
              <w:pStyle w:val="Tekstpodstawowy14"/>
              <w:shd w:val="clear" w:color="auto" w:fill="auto"/>
              <w:spacing w:after="0" w:line="210" w:lineRule="exact"/>
              <w:ind w:firstLine="0"/>
            </w:pPr>
            <w:r>
              <w:t>669</w:t>
            </w:r>
          </w:p>
        </w:tc>
      </w:tr>
      <w:tr w:rsidR="00607F85" w14:paraId="0F37DA95" w14:textId="77777777" w:rsidTr="00607F85">
        <w:trPr>
          <w:trHeight w:hRule="exact" w:val="254"/>
        </w:trPr>
        <w:tc>
          <w:tcPr>
            <w:tcW w:w="2966" w:type="dxa"/>
            <w:vMerge/>
            <w:tcBorders>
              <w:left w:val="single" w:sz="4" w:space="0" w:color="auto"/>
            </w:tcBorders>
            <w:shd w:val="clear" w:color="auto" w:fill="FFFFFF"/>
          </w:tcPr>
          <w:p w14:paraId="3503777B" w14:textId="77777777" w:rsidR="00607F85" w:rsidRDefault="00607F85" w:rsidP="00607F85"/>
        </w:tc>
        <w:tc>
          <w:tcPr>
            <w:tcW w:w="5837" w:type="dxa"/>
            <w:gridSpan w:val="2"/>
            <w:tcBorders>
              <w:top w:val="single" w:sz="4" w:space="0" w:color="auto"/>
              <w:left w:val="single" w:sz="4" w:space="0" w:color="auto"/>
              <w:right w:val="single" w:sz="4" w:space="0" w:color="auto"/>
            </w:tcBorders>
            <w:shd w:val="clear" w:color="auto" w:fill="FFFFFF"/>
          </w:tcPr>
          <w:p w14:paraId="610B7296" w14:textId="77777777" w:rsidR="00607F85" w:rsidRDefault="00607F85" w:rsidP="00607F85">
            <w:pPr>
              <w:pStyle w:val="Tekstpodstawowy14"/>
              <w:shd w:val="clear" w:color="auto" w:fill="auto"/>
              <w:spacing w:after="0" w:line="210" w:lineRule="exact"/>
              <w:ind w:firstLine="0"/>
            </w:pPr>
            <w:r>
              <w:t>1348</w:t>
            </w:r>
          </w:p>
        </w:tc>
      </w:tr>
      <w:tr w:rsidR="00607F85" w14:paraId="2A680F35" w14:textId="77777777" w:rsidTr="00607F85">
        <w:trPr>
          <w:trHeight w:hRule="exact" w:val="288"/>
        </w:trPr>
        <w:tc>
          <w:tcPr>
            <w:tcW w:w="2966" w:type="dxa"/>
            <w:vMerge w:val="restart"/>
            <w:tcBorders>
              <w:top w:val="single" w:sz="4" w:space="0" w:color="auto"/>
              <w:left w:val="single" w:sz="4" w:space="0" w:color="auto"/>
            </w:tcBorders>
            <w:shd w:val="clear" w:color="auto" w:fill="FFFFFF"/>
          </w:tcPr>
          <w:p w14:paraId="6CC943CB" w14:textId="77777777" w:rsidR="00607F85" w:rsidRDefault="00607F85" w:rsidP="00607F85">
            <w:pPr>
              <w:pStyle w:val="Tekstpodstawowy14"/>
              <w:shd w:val="clear" w:color="auto" w:fill="auto"/>
              <w:spacing w:after="0" w:line="210" w:lineRule="exact"/>
              <w:ind w:firstLine="0"/>
            </w:pPr>
            <w:r>
              <w:rPr>
                <w:rStyle w:val="BodytextSmallCaps"/>
              </w:rPr>
              <w:t>Lecka</w:t>
            </w:r>
          </w:p>
        </w:tc>
        <w:tc>
          <w:tcPr>
            <w:tcW w:w="3077" w:type="dxa"/>
            <w:tcBorders>
              <w:top w:val="single" w:sz="4" w:space="0" w:color="auto"/>
              <w:left w:val="single" w:sz="4" w:space="0" w:color="auto"/>
            </w:tcBorders>
            <w:shd w:val="clear" w:color="auto" w:fill="FFFFFF"/>
          </w:tcPr>
          <w:p w14:paraId="003AAF65" w14:textId="77777777" w:rsidR="00607F85" w:rsidRDefault="00607F85" w:rsidP="00607F85">
            <w:pPr>
              <w:pStyle w:val="Tekstpodstawowy14"/>
              <w:shd w:val="clear" w:color="auto" w:fill="auto"/>
              <w:spacing w:after="0" w:line="210" w:lineRule="exact"/>
              <w:ind w:firstLine="0"/>
            </w:pPr>
            <w:r>
              <w:t>421</w:t>
            </w:r>
          </w:p>
        </w:tc>
        <w:tc>
          <w:tcPr>
            <w:tcW w:w="2760" w:type="dxa"/>
            <w:tcBorders>
              <w:top w:val="single" w:sz="4" w:space="0" w:color="auto"/>
              <w:left w:val="single" w:sz="4" w:space="0" w:color="auto"/>
              <w:right w:val="single" w:sz="4" w:space="0" w:color="auto"/>
            </w:tcBorders>
            <w:shd w:val="clear" w:color="auto" w:fill="FFFFFF"/>
          </w:tcPr>
          <w:p w14:paraId="666777B4" w14:textId="77777777" w:rsidR="00607F85" w:rsidRDefault="00607F85" w:rsidP="00607F85">
            <w:pPr>
              <w:pStyle w:val="Tekstpodstawowy14"/>
              <w:shd w:val="clear" w:color="auto" w:fill="auto"/>
              <w:spacing w:after="0" w:line="210" w:lineRule="exact"/>
              <w:ind w:firstLine="0"/>
            </w:pPr>
            <w:r>
              <w:t>420</w:t>
            </w:r>
          </w:p>
        </w:tc>
      </w:tr>
      <w:tr w:rsidR="00607F85" w14:paraId="53A41865" w14:textId="77777777" w:rsidTr="00607F85">
        <w:trPr>
          <w:trHeight w:hRule="exact" w:val="240"/>
        </w:trPr>
        <w:tc>
          <w:tcPr>
            <w:tcW w:w="2966" w:type="dxa"/>
            <w:vMerge/>
            <w:tcBorders>
              <w:left w:val="single" w:sz="4" w:space="0" w:color="auto"/>
            </w:tcBorders>
            <w:shd w:val="clear" w:color="auto" w:fill="FFFFFF"/>
          </w:tcPr>
          <w:p w14:paraId="751C2BCF" w14:textId="77777777" w:rsidR="00607F85" w:rsidRDefault="00607F85" w:rsidP="00607F85"/>
        </w:tc>
        <w:tc>
          <w:tcPr>
            <w:tcW w:w="5837" w:type="dxa"/>
            <w:gridSpan w:val="2"/>
            <w:tcBorders>
              <w:top w:val="single" w:sz="4" w:space="0" w:color="auto"/>
              <w:left w:val="single" w:sz="4" w:space="0" w:color="auto"/>
              <w:right w:val="single" w:sz="4" w:space="0" w:color="auto"/>
            </w:tcBorders>
            <w:shd w:val="clear" w:color="auto" w:fill="FFFFFF"/>
          </w:tcPr>
          <w:p w14:paraId="54C98FF2" w14:textId="77777777" w:rsidR="00607F85" w:rsidRDefault="00607F85" w:rsidP="00607F85">
            <w:pPr>
              <w:pStyle w:val="Tekstpodstawowy14"/>
              <w:shd w:val="clear" w:color="auto" w:fill="auto"/>
              <w:spacing w:after="0" w:line="210" w:lineRule="exact"/>
              <w:ind w:firstLine="0"/>
            </w:pPr>
            <w:r>
              <w:t>841</w:t>
            </w:r>
          </w:p>
        </w:tc>
      </w:tr>
      <w:tr w:rsidR="00607F85" w14:paraId="20B972E7" w14:textId="77777777" w:rsidTr="00607F85">
        <w:trPr>
          <w:trHeight w:hRule="exact" w:val="264"/>
        </w:trPr>
        <w:tc>
          <w:tcPr>
            <w:tcW w:w="2966" w:type="dxa"/>
            <w:vMerge w:val="restart"/>
            <w:tcBorders>
              <w:top w:val="single" w:sz="4" w:space="0" w:color="auto"/>
              <w:left w:val="single" w:sz="4" w:space="0" w:color="auto"/>
            </w:tcBorders>
            <w:shd w:val="clear" w:color="auto" w:fill="FFFFFF"/>
          </w:tcPr>
          <w:p w14:paraId="5948C098" w14:textId="77777777" w:rsidR="00607F85" w:rsidRDefault="00607F85" w:rsidP="00607F85">
            <w:pPr>
              <w:pStyle w:val="Tekstpodstawowy14"/>
              <w:shd w:val="clear" w:color="auto" w:fill="auto"/>
              <w:spacing w:after="0" w:line="210" w:lineRule="exact"/>
              <w:ind w:firstLine="0"/>
            </w:pPr>
            <w:r>
              <w:rPr>
                <w:rStyle w:val="BodytextSmallCaps"/>
              </w:rPr>
              <w:t>Nowy Borek</w:t>
            </w:r>
          </w:p>
        </w:tc>
        <w:tc>
          <w:tcPr>
            <w:tcW w:w="3077" w:type="dxa"/>
            <w:tcBorders>
              <w:top w:val="single" w:sz="4" w:space="0" w:color="auto"/>
              <w:left w:val="single" w:sz="4" w:space="0" w:color="auto"/>
            </w:tcBorders>
            <w:shd w:val="clear" w:color="auto" w:fill="FFFFFF"/>
          </w:tcPr>
          <w:p w14:paraId="57116241" w14:textId="77777777" w:rsidR="00607F85" w:rsidRDefault="00607F85" w:rsidP="00607F85">
            <w:pPr>
              <w:pStyle w:val="Tekstpodstawowy14"/>
              <w:shd w:val="clear" w:color="auto" w:fill="auto"/>
              <w:spacing w:after="0" w:line="210" w:lineRule="exact"/>
              <w:ind w:firstLine="0"/>
            </w:pPr>
            <w:r>
              <w:t>844</w:t>
            </w:r>
          </w:p>
        </w:tc>
        <w:tc>
          <w:tcPr>
            <w:tcW w:w="2760" w:type="dxa"/>
            <w:tcBorders>
              <w:top w:val="single" w:sz="4" w:space="0" w:color="auto"/>
              <w:left w:val="single" w:sz="4" w:space="0" w:color="auto"/>
              <w:right w:val="single" w:sz="4" w:space="0" w:color="auto"/>
            </w:tcBorders>
            <w:shd w:val="clear" w:color="auto" w:fill="FFFFFF"/>
          </w:tcPr>
          <w:p w14:paraId="50F34C0D" w14:textId="77777777" w:rsidR="00607F85" w:rsidRDefault="00607F85" w:rsidP="00607F85">
            <w:pPr>
              <w:pStyle w:val="Tekstpodstawowy14"/>
              <w:shd w:val="clear" w:color="auto" w:fill="auto"/>
              <w:spacing w:after="0" w:line="210" w:lineRule="exact"/>
              <w:ind w:firstLine="0"/>
            </w:pPr>
            <w:r>
              <w:t>847</w:t>
            </w:r>
          </w:p>
        </w:tc>
      </w:tr>
      <w:tr w:rsidR="00607F85" w14:paraId="09500266" w14:textId="77777777" w:rsidTr="00607F85">
        <w:trPr>
          <w:trHeight w:hRule="exact" w:val="240"/>
        </w:trPr>
        <w:tc>
          <w:tcPr>
            <w:tcW w:w="2966" w:type="dxa"/>
            <w:vMerge/>
            <w:tcBorders>
              <w:left w:val="single" w:sz="4" w:space="0" w:color="auto"/>
            </w:tcBorders>
            <w:shd w:val="clear" w:color="auto" w:fill="FFFFFF"/>
          </w:tcPr>
          <w:p w14:paraId="0579DC24" w14:textId="77777777" w:rsidR="00607F85" w:rsidRDefault="00607F85" w:rsidP="00607F85"/>
        </w:tc>
        <w:tc>
          <w:tcPr>
            <w:tcW w:w="5837" w:type="dxa"/>
            <w:gridSpan w:val="2"/>
            <w:tcBorders>
              <w:top w:val="single" w:sz="4" w:space="0" w:color="auto"/>
              <w:left w:val="single" w:sz="4" w:space="0" w:color="auto"/>
              <w:right w:val="single" w:sz="4" w:space="0" w:color="auto"/>
            </w:tcBorders>
            <w:shd w:val="clear" w:color="auto" w:fill="FFFFFF"/>
          </w:tcPr>
          <w:p w14:paraId="2EFF0AD9" w14:textId="77777777" w:rsidR="00607F85" w:rsidRDefault="00607F85" w:rsidP="00607F85">
            <w:pPr>
              <w:pStyle w:val="Tekstpodstawowy14"/>
              <w:shd w:val="clear" w:color="auto" w:fill="auto"/>
              <w:spacing w:after="0" w:line="210" w:lineRule="exact"/>
              <w:ind w:firstLine="0"/>
            </w:pPr>
            <w:r>
              <w:t>1691</w:t>
            </w:r>
          </w:p>
        </w:tc>
      </w:tr>
      <w:tr w:rsidR="00607F85" w14:paraId="0EDD68AF" w14:textId="77777777" w:rsidTr="00607F85">
        <w:trPr>
          <w:trHeight w:hRule="exact" w:val="245"/>
        </w:trPr>
        <w:tc>
          <w:tcPr>
            <w:tcW w:w="2966" w:type="dxa"/>
            <w:vMerge w:val="restart"/>
            <w:tcBorders>
              <w:top w:val="single" w:sz="4" w:space="0" w:color="auto"/>
              <w:left w:val="single" w:sz="4" w:space="0" w:color="auto"/>
            </w:tcBorders>
            <w:shd w:val="clear" w:color="auto" w:fill="FFFFFF"/>
          </w:tcPr>
          <w:p w14:paraId="5D78B52E" w14:textId="77777777" w:rsidR="00607F85" w:rsidRDefault="00607F85" w:rsidP="00607F85">
            <w:pPr>
              <w:pStyle w:val="Tekstpodstawowy14"/>
              <w:shd w:val="clear" w:color="auto" w:fill="auto"/>
              <w:spacing w:after="0" w:line="210" w:lineRule="exact"/>
              <w:ind w:firstLine="0"/>
            </w:pPr>
            <w:r>
              <w:rPr>
                <w:rStyle w:val="BodytextSmallCaps"/>
              </w:rPr>
              <w:t>Piątkowa</w:t>
            </w:r>
          </w:p>
        </w:tc>
        <w:tc>
          <w:tcPr>
            <w:tcW w:w="3077" w:type="dxa"/>
            <w:tcBorders>
              <w:top w:val="single" w:sz="4" w:space="0" w:color="auto"/>
              <w:left w:val="single" w:sz="4" w:space="0" w:color="auto"/>
            </w:tcBorders>
            <w:shd w:val="clear" w:color="auto" w:fill="FFFFFF"/>
          </w:tcPr>
          <w:p w14:paraId="7ACB9367" w14:textId="77777777" w:rsidR="00607F85" w:rsidRDefault="00607F85" w:rsidP="00607F85">
            <w:pPr>
              <w:pStyle w:val="Tekstpodstawowy14"/>
              <w:shd w:val="clear" w:color="auto" w:fill="auto"/>
              <w:spacing w:after="0" w:line="210" w:lineRule="exact"/>
              <w:ind w:firstLine="0"/>
            </w:pPr>
            <w:r>
              <w:t>404</w:t>
            </w:r>
          </w:p>
        </w:tc>
        <w:tc>
          <w:tcPr>
            <w:tcW w:w="2760" w:type="dxa"/>
            <w:tcBorders>
              <w:top w:val="single" w:sz="4" w:space="0" w:color="auto"/>
              <w:left w:val="single" w:sz="4" w:space="0" w:color="auto"/>
              <w:right w:val="single" w:sz="4" w:space="0" w:color="auto"/>
            </w:tcBorders>
            <w:shd w:val="clear" w:color="auto" w:fill="FFFFFF"/>
          </w:tcPr>
          <w:p w14:paraId="6EE2D39F" w14:textId="77777777" w:rsidR="00607F85" w:rsidRDefault="00607F85" w:rsidP="00607F85">
            <w:pPr>
              <w:pStyle w:val="Tekstpodstawowy14"/>
              <w:shd w:val="clear" w:color="auto" w:fill="auto"/>
              <w:spacing w:after="0" w:line="210" w:lineRule="exact"/>
              <w:ind w:firstLine="0"/>
            </w:pPr>
            <w:r>
              <w:t>419</w:t>
            </w:r>
          </w:p>
        </w:tc>
      </w:tr>
      <w:tr w:rsidR="00607F85" w14:paraId="5FB092D7" w14:textId="77777777" w:rsidTr="00607F85">
        <w:trPr>
          <w:trHeight w:hRule="exact" w:val="293"/>
        </w:trPr>
        <w:tc>
          <w:tcPr>
            <w:tcW w:w="2966" w:type="dxa"/>
            <w:vMerge/>
            <w:tcBorders>
              <w:left w:val="single" w:sz="4" w:space="0" w:color="auto"/>
            </w:tcBorders>
            <w:shd w:val="clear" w:color="auto" w:fill="FFFFFF"/>
          </w:tcPr>
          <w:p w14:paraId="5F05C708" w14:textId="77777777" w:rsidR="00607F85" w:rsidRDefault="00607F85" w:rsidP="00607F85"/>
        </w:tc>
        <w:tc>
          <w:tcPr>
            <w:tcW w:w="5837" w:type="dxa"/>
            <w:gridSpan w:val="2"/>
            <w:tcBorders>
              <w:top w:val="single" w:sz="4" w:space="0" w:color="auto"/>
              <w:left w:val="single" w:sz="4" w:space="0" w:color="auto"/>
              <w:right w:val="single" w:sz="4" w:space="0" w:color="auto"/>
            </w:tcBorders>
            <w:shd w:val="clear" w:color="auto" w:fill="FFFFFF"/>
          </w:tcPr>
          <w:p w14:paraId="7BB1665A" w14:textId="77777777" w:rsidR="00607F85" w:rsidRDefault="00607F85" w:rsidP="00607F85">
            <w:pPr>
              <w:pStyle w:val="Tekstpodstawowy14"/>
              <w:shd w:val="clear" w:color="auto" w:fill="auto"/>
              <w:spacing w:after="0" w:line="210" w:lineRule="exact"/>
              <w:ind w:firstLine="0"/>
            </w:pPr>
            <w:r>
              <w:t>823</w:t>
            </w:r>
          </w:p>
        </w:tc>
      </w:tr>
      <w:tr w:rsidR="00607F85" w14:paraId="68FDBBC9" w14:textId="77777777" w:rsidTr="00607F85">
        <w:trPr>
          <w:trHeight w:hRule="exact" w:val="278"/>
        </w:trPr>
        <w:tc>
          <w:tcPr>
            <w:tcW w:w="2966" w:type="dxa"/>
            <w:vMerge w:val="restart"/>
            <w:tcBorders>
              <w:top w:val="single" w:sz="4" w:space="0" w:color="auto"/>
              <w:left w:val="single" w:sz="4" w:space="0" w:color="auto"/>
            </w:tcBorders>
            <w:shd w:val="clear" w:color="auto" w:fill="FFFFFF"/>
          </w:tcPr>
          <w:p w14:paraId="13FE1D99" w14:textId="77777777" w:rsidR="00607F85" w:rsidRDefault="00607F85" w:rsidP="00607F85">
            <w:pPr>
              <w:pStyle w:val="Tekstpodstawowy14"/>
              <w:shd w:val="clear" w:color="auto" w:fill="auto"/>
              <w:spacing w:after="0" w:line="210" w:lineRule="exact"/>
              <w:ind w:firstLine="0"/>
            </w:pPr>
            <w:r>
              <w:t>RAZEM</w:t>
            </w:r>
          </w:p>
        </w:tc>
        <w:tc>
          <w:tcPr>
            <w:tcW w:w="3077" w:type="dxa"/>
            <w:tcBorders>
              <w:top w:val="single" w:sz="4" w:space="0" w:color="auto"/>
              <w:left w:val="single" w:sz="4" w:space="0" w:color="auto"/>
            </w:tcBorders>
            <w:shd w:val="clear" w:color="auto" w:fill="FFFFFF"/>
          </w:tcPr>
          <w:p w14:paraId="16C221BE" w14:textId="77777777" w:rsidR="00607F85" w:rsidRDefault="00607F85" w:rsidP="00607F85">
            <w:pPr>
              <w:pStyle w:val="Tekstpodstawowy14"/>
              <w:shd w:val="clear" w:color="auto" w:fill="auto"/>
              <w:spacing w:after="0" w:line="210" w:lineRule="exact"/>
              <w:ind w:firstLine="0"/>
            </w:pPr>
            <w:r>
              <w:t>5364</w:t>
            </w:r>
          </w:p>
        </w:tc>
        <w:tc>
          <w:tcPr>
            <w:tcW w:w="2760" w:type="dxa"/>
            <w:tcBorders>
              <w:top w:val="single" w:sz="4" w:space="0" w:color="auto"/>
              <w:left w:val="single" w:sz="4" w:space="0" w:color="auto"/>
              <w:right w:val="single" w:sz="4" w:space="0" w:color="auto"/>
            </w:tcBorders>
            <w:shd w:val="clear" w:color="auto" w:fill="FFFFFF"/>
          </w:tcPr>
          <w:p w14:paraId="3095417A" w14:textId="77777777" w:rsidR="00607F85" w:rsidRDefault="00607F85" w:rsidP="00607F85">
            <w:pPr>
              <w:pStyle w:val="Tekstpodstawowy14"/>
              <w:shd w:val="clear" w:color="auto" w:fill="auto"/>
              <w:spacing w:after="0" w:line="210" w:lineRule="exact"/>
              <w:ind w:firstLine="0"/>
            </w:pPr>
            <w:r>
              <w:t>5440</w:t>
            </w:r>
          </w:p>
        </w:tc>
      </w:tr>
      <w:tr w:rsidR="00607F85" w14:paraId="06DAE648" w14:textId="77777777" w:rsidTr="00607F85">
        <w:trPr>
          <w:trHeight w:hRule="exact" w:val="480"/>
        </w:trPr>
        <w:tc>
          <w:tcPr>
            <w:tcW w:w="2966" w:type="dxa"/>
            <w:vMerge/>
            <w:tcBorders>
              <w:left w:val="single" w:sz="4" w:space="0" w:color="auto"/>
              <w:bottom w:val="single" w:sz="4" w:space="0" w:color="auto"/>
            </w:tcBorders>
            <w:shd w:val="clear" w:color="auto" w:fill="FFFFFF"/>
          </w:tcPr>
          <w:p w14:paraId="6919FF62" w14:textId="77777777" w:rsidR="00607F85" w:rsidRDefault="00607F85" w:rsidP="00607F85"/>
        </w:tc>
        <w:tc>
          <w:tcPr>
            <w:tcW w:w="5837" w:type="dxa"/>
            <w:gridSpan w:val="2"/>
            <w:tcBorders>
              <w:top w:val="single" w:sz="4" w:space="0" w:color="auto"/>
              <w:left w:val="single" w:sz="4" w:space="0" w:color="auto"/>
              <w:bottom w:val="single" w:sz="4" w:space="0" w:color="auto"/>
              <w:right w:val="single" w:sz="4" w:space="0" w:color="auto"/>
            </w:tcBorders>
            <w:shd w:val="clear" w:color="auto" w:fill="FFFFFF"/>
          </w:tcPr>
          <w:p w14:paraId="25674BFD" w14:textId="77777777" w:rsidR="00607F85" w:rsidRDefault="00607F85" w:rsidP="00607F85">
            <w:pPr>
              <w:pStyle w:val="Tekstpodstawowy14"/>
              <w:shd w:val="clear" w:color="auto" w:fill="auto"/>
              <w:spacing w:after="0" w:line="210" w:lineRule="exact"/>
              <w:ind w:firstLine="0"/>
            </w:pPr>
            <w:r>
              <w:t>10 804</w:t>
            </w:r>
          </w:p>
        </w:tc>
      </w:tr>
    </w:tbl>
    <w:p w14:paraId="67D3538F" w14:textId="42BF7203" w:rsidR="00910877" w:rsidRDefault="00910877" w:rsidP="00642C5C">
      <w:pPr>
        <w:spacing w:line="259" w:lineRule="auto"/>
        <w:jc w:val="both"/>
        <w:rPr>
          <w:rFonts w:asciiTheme="minorHAnsi" w:hAnsiTheme="minorHAnsi"/>
          <w:sz w:val="22"/>
          <w:szCs w:val="22"/>
        </w:rPr>
      </w:pPr>
      <w:r w:rsidRPr="00642C5C">
        <w:rPr>
          <w:rFonts w:asciiTheme="minorHAnsi" w:hAnsiTheme="minorHAnsi"/>
          <w:sz w:val="22"/>
          <w:szCs w:val="22"/>
        </w:rPr>
        <w:t xml:space="preserve">Źródło: </w:t>
      </w:r>
      <w:r w:rsidR="00C3594F" w:rsidRPr="00C3594F">
        <w:rPr>
          <w:rFonts w:asciiTheme="minorHAnsi" w:hAnsiTheme="minorHAnsi"/>
          <w:sz w:val="22"/>
          <w:szCs w:val="22"/>
        </w:rPr>
        <w:t>Dane</w:t>
      </w:r>
      <w:r w:rsidR="00E2203B">
        <w:rPr>
          <w:rFonts w:asciiTheme="minorHAnsi" w:hAnsiTheme="minorHAnsi"/>
          <w:sz w:val="22"/>
          <w:szCs w:val="22"/>
        </w:rPr>
        <w:t xml:space="preserve"> Urząd Miasta Błażowa</w:t>
      </w:r>
    </w:p>
    <w:p w14:paraId="7C2D13F3" w14:textId="77777777" w:rsidR="00C3594F" w:rsidRDefault="00C3594F" w:rsidP="00642C5C">
      <w:pPr>
        <w:spacing w:line="259" w:lineRule="auto"/>
        <w:jc w:val="both"/>
        <w:rPr>
          <w:rFonts w:asciiTheme="minorHAnsi" w:hAnsiTheme="minorHAnsi"/>
          <w:sz w:val="22"/>
          <w:szCs w:val="22"/>
        </w:rPr>
      </w:pPr>
    </w:p>
    <w:p w14:paraId="313970F6" w14:textId="6DCD6880" w:rsidR="00910877" w:rsidRDefault="00910877" w:rsidP="00642C5C">
      <w:pPr>
        <w:spacing w:line="259" w:lineRule="auto"/>
        <w:jc w:val="both"/>
        <w:rPr>
          <w:rFonts w:asciiTheme="minorHAnsi" w:hAnsiTheme="minorHAnsi"/>
          <w:b/>
          <w:sz w:val="22"/>
          <w:szCs w:val="22"/>
        </w:rPr>
      </w:pPr>
    </w:p>
    <w:p w14:paraId="4F34C0DE" w14:textId="77777777" w:rsidR="00910877" w:rsidRPr="00CE0CF4" w:rsidRDefault="00910877" w:rsidP="00D53A23">
      <w:pPr>
        <w:pStyle w:val="Styl3"/>
        <w:numPr>
          <w:ilvl w:val="0"/>
          <w:numId w:val="48"/>
        </w:numPr>
        <w:spacing w:line="259" w:lineRule="auto"/>
        <w:ind w:left="426" w:hanging="426"/>
        <w:rPr>
          <w:rFonts w:asciiTheme="minorHAnsi" w:hAnsiTheme="minorHAnsi"/>
        </w:rPr>
      </w:pPr>
      <w:bookmarkStart w:id="92" w:name="_Toc524278930"/>
      <w:bookmarkStart w:id="93" w:name="_Toc148284912"/>
      <w:r w:rsidRPr="00CE0CF4">
        <w:rPr>
          <w:rFonts w:asciiTheme="minorHAnsi" w:hAnsiTheme="minorHAnsi"/>
        </w:rPr>
        <w:t>Analiza stanu środowiska</w:t>
      </w:r>
      <w:bookmarkEnd w:id="92"/>
      <w:bookmarkEnd w:id="93"/>
    </w:p>
    <w:p w14:paraId="35D7F2B8" w14:textId="77777777" w:rsidR="00910877" w:rsidRPr="00CE0CF4" w:rsidRDefault="00910877" w:rsidP="00D53A23">
      <w:pPr>
        <w:pStyle w:val="Akapitzlist"/>
        <w:numPr>
          <w:ilvl w:val="0"/>
          <w:numId w:val="50"/>
        </w:numPr>
        <w:suppressAutoHyphens/>
        <w:spacing w:after="0" w:line="259" w:lineRule="auto"/>
        <w:rPr>
          <w:rFonts w:asciiTheme="minorHAnsi" w:hAnsiTheme="minorHAnsi"/>
          <w:b/>
          <w:bCs/>
          <w:vanish/>
        </w:rPr>
      </w:pPr>
    </w:p>
    <w:p w14:paraId="3887502A" w14:textId="77777777" w:rsidR="00910877" w:rsidRPr="00CE0CF4" w:rsidRDefault="00910877" w:rsidP="00D53A23">
      <w:pPr>
        <w:pStyle w:val="Akapitzlist"/>
        <w:numPr>
          <w:ilvl w:val="0"/>
          <w:numId w:val="50"/>
        </w:numPr>
        <w:suppressAutoHyphens/>
        <w:spacing w:after="0" w:line="259" w:lineRule="auto"/>
        <w:rPr>
          <w:rFonts w:asciiTheme="minorHAnsi" w:hAnsiTheme="minorHAnsi"/>
          <w:b/>
          <w:bCs/>
          <w:vanish/>
        </w:rPr>
      </w:pPr>
    </w:p>
    <w:p w14:paraId="3A1B3480" w14:textId="77777777" w:rsidR="00910877" w:rsidRPr="00CE0CF4" w:rsidRDefault="00910877" w:rsidP="00D53A23">
      <w:pPr>
        <w:pStyle w:val="Akapitzlist"/>
        <w:numPr>
          <w:ilvl w:val="0"/>
          <w:numId w:val="50"/>
        </w:numPr>
        <w:suppressAutoHyphens/>
        <w:spacing w:after="0" w:line="259" w:lineRule="auto"/>
        <w:rPr>
          <w:rFonts w:asciiTheme="minorHAnsi" w:hAnsiTheme="minorHAnsi"/>
          <w:b/>
          <w:bCs/>
          <w:vanish/>
        </w:rPr>
      </w:pPr>
    </w:p>
    <w:p w14:paraId="40B9D2CA" w14:textId="77777777" w:rsidR="00910877" w:rsidRPr="00CE0CF4" w:rsidRDefault="00910877" w:rsidP="00D53A23">
      <w:pPr>
        <w:pStyle w:val="Akapitzlist"/>
        <w:numPr>
          <w:ilvl w:val="0"/>
          <w:numId w:val="50"/>
        </w:numPr>
        <w:suppressAutoHyphens/>
        <w:spacing w:after="0" w:line="259" w:lineRule="auto"/>
        <w:rPr>
          <w:rFonts w:asciiTheme="minorHAnsi" w:hAnsiTheme="minorHAnsi"/>
          <w:b/>
          <w:bCs/>
          <w:vanish/>
        </w:rPr>
      </w:pPr>
    </w:p>
    <w:p w14:paraId="33D86361" w14:textId="77777777" w:rsidR="00910877" w:rsidRPr="00CE0CF4" w:rsidRDefault="00910877" w:rsidP="00D53A23">
      <w:pPr>
        <w:pStyle w:val="Akapitzlist"/>
        <w:numPr>
          <w:ilvl w:val="0"/>
          <w:numId w:val="50"/>
        </w:numPr>
        <w:suppressAutoHyphens/>
        <w:spacing w:after="0" w:line="259" w:lineRule="auto"/>
        <w:rPr>
          <w:rFonts w:asciiTheme="minorHAnsi" w:hAnsiTheme="minorHAnsi"/>
          <w:b/>
          <w:bCs/>
          <w:vanish/>
        </w:rPr>
      </w:pPr>
    </w:p>
    <w:p w14:paraId="0F694B78" w14:textId="77777777" w:rsidR="00910877" w:rsidRPr="00CE0CF4" w:rsidRDefault="00910877" w:rsidP="00D53A23">
      <w:pPr>
        <w:pStyle w:val="Styl3"/>
        <w:numPr>
          <w:ilvl w:val="1"/>
          <w:numId w:val="50"/>
        </w:numPr>
        <w:spacing w:line="259" w:lineRule="auto"/>
        <w:ind w:left="426"/>
        <w:rPr>
          <w:rFonts w:asciiTheme="minorHAnsi" w:hAnsiTheme="minorHAnsi"/>
        </w:rPr>
      </w:pPr>
      <w:bookmarkStart w:id="94" w:name="_Toc524278931"/>
      <w:bookmarkStart w:id="95" w:name="_Toc148284913"/>
      <w:r w:rsidRPr="00CE0CF4">
        <w:rPr>
          <w:rFonts w:asciiTheme="minorHAnsi" w:hAnsiTheme="minorHAnsi"/>
        </w:rPr>
        <w:t>Klimat</w:t>
      </w:r>
      <w:bookmarkEnd w:id="94"/>
      <w:bookmarkEnd w:id="95"/>
    </w:p>
    <w:p w14:paraId="25EB443B" w14:textId="77777777" w:rsidR="00E23DFE" w:rsidRDefault="00E23DFE" w:rsidP="00642C5C">
      <w:pPr>
        <w:autoSpaceDE w:val="0"/>
        <w:autoSpaceDN w:val="0"/>
        <w:adjustRightInd w:val="0"/>
        <w:spacing w:line="259" w:lineRule="auto"/>
        <w:ind w:firstLine="426"/>
        <w:jc w:val="both"/>
        <w:rPr>
          <w:rFonts w:asciiTheme="minorHAnsi" w:hAnsiTheme="minorHAnsi"/>
          <w:color w:val="000000"/>
          <w:sz w:val="22"/>
          <w:szCs w:val="22"/>
        </w:rPr>
      </w:pPr>
    </w:p>
    <w:p w14:paraId="34FB6049" w14:textId="77777777" w:rsidR="00E2203B" w:rsidRPr="00E2203B" w:rsidRDefault="00E2203B" w:rsidP="00E2203B">
      <w:pPr>
        <w:autoSpaceDE w:val="0"/>
        <w:autoSpaceDN w:val="0"/>
        <w:adjustRightInd w:val="0"/>
        <w:spacing w:line="259" w:lineRule="auto"/>
        <w:ind w:firstLine="426"/>
        <w:jc w:val="both"/>
        <w:rPr>
          <w:rFonts w:asciiTheme="minorHAnsi" w:hAnsiTheme="minorHAnsi"/>
          <w:color w:val="000000"/>
          <w:sz w:val="22"/>
          <w:szCs w:val="22"/>
        </w:rPr>
      </w:pPr>
      <w:r w:rsidRPr="00E2203B">
        <w:rPr>
          <w:rFonts w:asciiTheme="minorHAnsi" w:hAnsiTheme="minorHAnsi"/>
          <w:color w:val="000000"/>
          <w:sz w:val="22"/>
          <w:szCs w:val="22"/>
        </w:rPr>
        <w:t>Warunki klimatyczne obszaru są charakterystyczne dla klimatu Pogórza Dynowskiego i według uzupełnień pomiarów meteorologicznych, dokonywanych na stacji w pobliskim Dynowie, cechują się następującymi pomiarami (wartości średnio roczne):</w:t>
      </w:r>
    </w:p>
    <w:p w14:paraId="2AA9B23A" w14:textId="77777777" w:rsidR="00E2203B" w:rsidRPr="00E2203B" w:rsidRDefault="00E2203B" w:rsidP="00E2203B">
      <w:pPr>
        <w:autoSpaceDE w:val="0"/>
        <w:autoSpaceDN w:val="0"/>
        <w:adjustRightInd w:val="0"/>
        <w:spacing w:line="259" w:lineRule="auto"/>
        <w:ind w:firstLine="426"/>
        <w:jc w:val="both"/>
        <w:rPr>
          <w:rFonts w:asciiTheme="minorHAnsi" w:hAnsiTheme="minorHAnsi"/>
          <w:color w:val="000000"/>
          <w:sz w:val="22"/>
          <w:szCs w:val="22"/>
        </w:rPr>
      </w:pPr>
      <w:r w:rsidRPr="00E2203B">
        <w:rPr>
          <w:rFonts w:ascii="Arial" w:hAnsi="Arial" w:cs="Arial"/>
          <w:color w:val="000000"/>
          <w:sz w:val="22"/>
          <w:szCs w:val="22"/>
        </w:rPr>
        <w:t>■</w:t>
      </w:r>
      <w:r w:rsidRPr="00E2203B">
        <w:rPr>
          <w:rFonts w:asciiTheme="minorHAnsi" w:hAnsiTheme="minorHAnsi"/>
          <w:color w:val="000000"/>
          <w:sz w:val="22"/>
          <w:szCs w:val="22"/>
        </w:rPr>
        <w:tab/>
      </w:r>
      <w:r w:rsidRPr="00E2203B">
        <w:rPr>
          <w:rFonts w:ascii="Calibri" w:hAnsi="Calibri" w:cs="Calibri"/>
          <w:color w:val="000000"/>
          <w:sz w:val="22"/>
          <w:szCs w:val="22"/>
        </w:rPr>
        <w:t>ś</w:t>
      </w:r>
      <w:r w:rsidRPr="00E2203B">
        <w:rPr>
          <w:rFonts w:asciiTheme="minorHAnsi" w:hAnsiTheme="minorHAnsi"/>
          <w:color w:val="000000"/>
          <w:sz w:val="22"/>
          <w:szCs w:val="22"/>
        </w:rPr>
        <w:t>rednie temperatury powietrza 7,5 0 C</w:t>
      </w:r>
    </w:p>
    <w:p w14:paraId="4B272F84" w14:textId="77777777" w:rsidR="00E2203B" w:rsidRPr="00E2203B" w:rsidRDefault="00E2203B" w:rsidP="00E2203B">
      <w:pPr>
        <w:autoSpaceDE w:val="0"/>
        <w:autoSpaceDN w:val="0"/>
        <w:adjustRightInd w:val="0"/>
        <w:spacing w:line="259" w:lineRule="auto"/>
        <w:ind w:firstLine="426"/>
        <w:jc w:val="both"/>
        <w:rPr>
          <w:rFonts w:asciiTheme="minorHAnsi" w:hAnsiTheme="minorHAnsi"/>
          <w:color w:val="000000"/>
          <w:sz w:val="22"/>
          <w:szCs w:val="22"/>
        </w:rPr>
      </w:pPr>
      <w:r w:rsidRPr="00E2203B">
        <w:rPr>
          <w:rFonts w:ascii="Arial" w:hAnsi="Arial" w:cs="Arial"/>
          <w:color w:val="000000"/>
          <w:sz w:val="22"/>
          <w:szCs w:val="22"/>
        </w:rPr>
        <w:t>■</w:t>
      </w:r>
      <w:r w:rsidRPr="00E2203B">
        <w:rPr>
          <w:rFonts w:asciiTheme="minorHAnsi" w:hAnsiTheme="minorHAnsi"/>
          <w:color w:val="000000"/>
          <w:sz w:val="22"/>
          <w:szCs w:val="22"/>
        </w:rPr>
        <w:tab/>
      </w:r>
      <w:r w:rsidRPr="00E2203B">
        <w:rPr>
          <w:rFonts w:ascii="Calibri" w:hAnsi="Calibri" w:cs="Calibri"/>
          <w:color w:val="000000"/>
          <w:sz w:val="22"/>
          <w:szCs w:val="22"/>
        </w:rPr>
        <w:t>ś</w:t>
      </w:r>
      <w:r w:rsidRPr="00E2203B">
        <w:rPr>
          <w:rFonts w:asciiTheme="minorHAnsi" w:hAnsiTheme="minorHAnsi"/>
          <w:color w:val="000000"/>
          <w:sz w:val="22"/>
          <w:szCs w:val="22"/>
        </w:rPr>
        <w:t>rednie temperatury powietrza najcieplejszego miejsca 11,9 0 C</w:t>
      </w:r>
    </w:p>
    <w:p w14:paraId="3956A9A1" w14:textId="77777777" w:rsidR="00E2203B" w:rsidRPr="00E2203B" w:rsidRDefault="00E2203B" w:rsidP="00E2203B">
      <w:pPr>
        <w:autoSpaceDE w:val="0"/>
        <w:autoSpaceDN w:val="0"/>
        <w:adjustRightInd w:val="0"/>
        <w:spacing w:line="259" w:lineRule="auto"/>
        <w:ind w:firstLine="426"/>
        <w:jc w:val="both"/>
        <w:rPr>
          <w:rFonts w:asciiTheme="minorHAnsi" w:hAnsiTheme="minorHAnsi"/>
          <w:color w:val="000000"/>
          <w:sz w:val="22"/>
          <w:szCs w:val="22"/>
        </w:rPr>
      </w:pPr>
      <w:r w:rsidRPr="00E2203B">
        <w:rPr>
          <w:rFonts w:ascii="Arial" w:hAnsi="Arial" w:cs="Arial"/>
          <w:color w:val="000000"/>
          <w:sz w:val="22"/>
          <w:szCs w:val="22"/>
        </w:rPr>
        <w:t>■</w:t>
      </w:r>
      <w:r w:rsidRPr="00E2203B">
        <w:rPr>
          <w:rFonts w:asciiTheme="minorHAnsi" w:hAnsiTheme="minorHAnsi"/>
          <w:color w:val="000000"/>
          <w:sz w:val="22"/>
          <w:szCs w:val="22"/>
        </w:rPr>
        <w:tab/>
      </w:r>
      <w:r w:rsidRPr="00E2203B">
        <w:rPr>
          <w:rFonts w:ascii="Calibri" w:hAnsi="Calibri" w:cs="Calibri"/>
          <w:color w:val="000000"/>
          <w:sz w:val="22"/>
          <w:szCs w:val="22"/>
        </w:rPr>
        <w:t>ś</w:t>
      </w:r>
      <w:r w:rsidRPr="00E2203B">
        <w:rPr>
          <w:rFonts w:asciiTheme="minorHAnsi" w:hAnsiTheme="minorHAnsi"/>
          <w:color w:val="000000"/>
          <w:sz w:val="22"/>
          <w:szCs w:val="22"/>
        </w:rPr>
        <w:t>rednie temperatury powietrza najzimniejszego miejsca -3,5 0 C</w:t>
      </w:r>
    </w:p>
    <w:p w14:paraId="4CB654B0" w14:textId="77777777" w:rsidR="00E2203B" w:rsidRPr="00E2203B" w:rsidRDefault="00E2203B" w:rsidP="00E2203B">
      <w:pPr>
        <w:autoSpaceDE w:val="0"/>
        <w:autoSpaceDN w:val="0"/>
        <w:adjustRightInd w:val="0"/>
        <w:spacing w:line="259" w:lineRule="auto"/>
        <w:ind w:firstLine="426"/>
        <w:jc w:val="both"/>
        <w:rPr>
          <w:rFonts w:asciiTheme="minorHAnsi" w:hAnsiTheme="minorHAnsi"/>
          <w:color w:val="000000"/>
          <w:sz w:val="22"/>
          <w:szCs w:val="22"/>
        </w:rPr>
      </w:pPr>
      <w:r w:rsidRPr="00E2203B">
        <w:rPr>
          <w:rFonts w:ascii="Arial" w:hAnsi="Arial" w:cs="Arial"/>
          <w:color w:val="000000"/>
          <w:sz w:val="22"/>
          <w:szCs w:val="22"/>
        </w:rPr>
        <w:t>■</w:t>
      </w:r>
      <w:r w:rsidRPr="00E2203B">
        <w:rPr>
          <w:rFonts w:asciiTheme="minorHAnsi" w:hAnsiTheme="minorHAnsi"/>
          <w:color w:val="000000"/>
          <w:sz w:val="22"/>
          <w:szCs w:val="22"/>
        </w:rPr>
        <w:tab/>
        <w:t>okres trwania zimy 90 dni,</w:t>
      </w:r>
    </w:p>
    <w:p w14:paraId="09DBBD8E" w14:textId="77777777" w:rsidR="00E2203B" w:rsidRPr="00E2203B" w:rsidRDefault="00E2203B" w:rsidP="00E2203B">
      <w:pPr>
        <w:autoSpaceDE w:val="0"/>
        <w:autoSpaceDN w:val="0"/>
        <w:adjustRightInd w:val="0"/>
        <w:spacing w:line="259" w:lineRule="auto"/>
        <w:ind w:firstLine="426"/>
        <w:jc w:val="both"/>
        <w:rPr>
          <w:rFonts w:asciiTheme="minorHAnsi" w:hAnsiTheme="minorHAnsi"/>
          <w:color w:val="000000"/>
          <w:sz w:val="22"/>
          <w:szCs w:val="22"/>
        </w:rPr>
      </w:pPr>
      <w:r w:rsidRPr="00E2203B">
        <w:rPr>
          <w:rFonts w:ascii="Arial" w:hAnsi="Arial" w:cs="Arial"/>
          <w:color w:val="000000"/>
          <w:sz w:val="22"/>
          <w:szCs w:val="22"/>
        </w:rPr>
        <w:t>■</w:t>
      </w:r>
      <w:r w:rsidRPr="00E2203B">
        <w:rPr>
          <w:rFonts w:asciiTheme="minorHAnsi" w:hAnsiTheme="minorHAnsi"/>
          <w:color w:val="000000"/>
          <w:sz w:val="22"/>
          <w:szCs w:val="22"/>
        </w:rPr>
        <w:tab/>
        <w:t>okres trwania lata 99 dni,</w:t>
      </w:r>
    </w:p>
    <w:p w14:paraId="4E03AD5A" w14:textId="77777777" w:rsidR="00E2203B" w:rsidRPr="00E2203B" w:rsidRDefault="00E2203B" w:rsidP="00E2203B">
      <w:pPr>
        <w:autoSpaceDE w:val="0"/>
        <w:autoSpaceDN w:val="0"/>
        <w:adjustRightInd w:val="0"/>
        <w:spacing w:line="259" w:lineRule="auto"/>
        <w:ind w:firstLine="426"/>
        <w:jc w:val="both"/>
        <w:rPr>
          <w:rFonts w:asciiTheme="minorHAnsi" w:hAnsiTheme="minorHAnsi"/>
          <w:color w:val="000000"/>
          <w:sz w:val="22"/>
          <w:szCs w:val="22"/>
        </w:rPr>
      </w:pPr>
      <w:r w:rsidRPr="00E2203B">
        <w:rPr>
          <w:rFonts w:ascii="Arial" w:hAnsi="Arial" w:cs="Arial"/>
          <w:color w:val="000000"/>
          <w:sz w:val="22"/>
          <w:szCs w:val="22"/>
        </w:rPr>
        <w:t>■</w:t>
      </w:r>
      <w:r w:rsidRPr="00E2203B">
        <w:rPr>
          <w:rFonts w:asciiTheme="minorHAnsi" w:hAnsiTheme="minorHAnsi"/>
          <w:color w:val="000000"/>
          <w:sz w:val="22"/>
          <w:szCs w:val="22"/>
        </w:rPr>
        <w:tab/>
        <w:t>liczba dni pogodnych 63,</w:t>
      </w:r>
    </w:p>
    <w:p w14:paraId="7E1E3B72" w14:textId="77777777" w:rsidR="00E2203B" w:rsidRPr="00E2203B" w:rsidRDefault="00E2203B" w:rsidP="00E2203B">
      <w:pPr>
        <w:autoSpaceDE w:val="0"/>
        <w:autoSpaceDN w:val="0"/>
        <w:adjustRightInd w:val="0"/>
        <w:spacing w:line="259" w:lineRule="auto"/>
        <w:ind w:firstLine="426"/>
        <w:jc w:val="both"/>
        <w:rPr>
          <w:rFonts w:asciiTheme="minorHAnsi" w:hAnsiTheme="minorHAnsi"/>
          <w:color w:val="000000"/>
          <w:sz w:val="22"/>
          <w:szCs w:val="22"/>
        </w:rPr>
      </w:pPr>
      <w:r w:rsidRPr="00E2203B">
        <w:rPr>
          <w:rFonts w:ascii="Arial" w:hAnsi="Arial" w:cs="Arial"/>
          <w:color w:val="000000"/>
          <w:sz w:val="22"/>
          <w:szCs w:val="22"/>
        </w:rPr>
        <w:t>■</w:t>
      </w:r>
      <w:r w:rsidRPr="00E2203B">
        <w:rPr>
          <w:rFonts w:asciiTheme="minorHAnsi" w:hAnsiTheme="minorHAnsi"/>
          <w:color w:val="000000"/>
          <w:sz w:val="22"/>
          <w:szCs w:val="22"/>
        </w:rPr>
        <w:tab/>
        <w:t>liczba dni pochmurnych 115,</w:t>
      </w:r>
    </w:p>
    <w:p w14:paraId="68DB77E0" w14:textId="77777777" w:rsidR="00E2203B" w:rsidRPr="00E2203B" w:rsidRDefault="00E2203B" w:rsidP="00E2203B">
      <w:pPr>
        <w:autoSpaceDE w:val="0"/>
        <w:autoSpaceDN w:val="0"/>
        <w:adjustRightInd w:val="0"/>
        <w:spacing w:line="259" w:lineRule="auto"/>
        <w:ind w:firstLine="426"/>
        <w:jc w:val="both"/>
        <w:rPr>
          <w:rFonts w:asciiTheme="minorHAnsi" w:hAnsiTheme="minorHAnsi"/>
          <w:color w:val="000000"/>
          <w:sz w:val="22"/>
          <w:szCs w:val="22"/>
        </w:rPr>
      </w:pPr>
      <w:r w:rsidRPr="00E2203B">
        <w:rPr>
          <w:rFonts w:ascii="Arial" w:hAnsi="Arial" w:cs="Arial"/>
          <w:color w:val="000000"/>
          <w:sz w:val="22"/>
          <w:szCs w:val="22"/>
        </w:rPr>
        <w:t>■</w:t>
      </w:r>
      <w:r w:rsidRPr="00E2203B">
        <w:rPr>
          <w:rFonts w:asciiTheme="minorHAnsi" w:hAnsiTheme="minorHAnsi"/>
          <w:color w:val="000000"/>
          <w:sz w:val="22"/>
          <w:szCs w:val="22"/>
        </w:rPr>
        <w:tab/>
        <w:t>roczna suma opad</w:t>
      </w:r>
      <w:r w:rsidRPr="00E2203B">
        <w:rPr>
          <w:rFonts w:ascii="Calibri" w:hAnsi="Calibri" w:cs="Calibri"/>
          <w:color w:val="000000"/>
          <w:sz w:val="22"/>
          <w:szCs w:val="22"/>
        </w:rPr>
        <w:t>ó</w:t>
      </w:r>
      <w:r w:rsidRPr="00E2203B">
        <w:rPr>
          <w:rFonts w:asciiTheme="minorHAnsi" w:hAnsiTheme="minorHAnsi"/>
          <w:color w:val="000000"/>
          <w:sz w:val="22"/>
          <w:szCs w:val="22"/>
        </w:rPr>
        <w:t>w 780 mm,</w:t>
      </w:r>
    </w:p>
    <w:p w14:paraId="4692C921" w14:textId="77777777" w:rsidR="00E2203B" w:rsidRPr="00E2203B" w:rsidRDefault="00E2203B" w:rsidP="00E2203B">
      <w:pPr>
        <w:autoSpaceDE w:val="0"/>
        <w:autoSpaceDN w:val="0"/>
        <w:adjustRightInd w:val="0"/>
        <w:spacing w:line="259" w:lineRule="auto"/>
        <w:ind w:firstLine="426"/>
        <w:jc w:val="both"/>
        <w:rPr>
          <w:rFonts w:asciiTheme="minorHAnsi" w:hAnsiTheme="minorHAnsi"/>
          <w:color w:val="000000"/>
          <w:sz w:val="22"/>
          <w:szCs w:val="22"/>
        </w:rPr>
      </w:pPr>
      <w:r w:rsidRPr="00E2203B">
        <w:rPr>
          <w:rFonts w:ascii="Arial" w:hAnsi="Arial" w:cs="Arial"/>
          <w:color w:val="000000"/>
          <w:sz w:val="22"/>
          <w:szCs w:val="22"/>
        </w:rPr>
        <w:t>■</w:t>
      </w:r>
      <w:r w:rsidRPr="00E2203B">
        <w:rPr>
          <w:rFonts w:asciiTheme="minorHAnsi" w:hAnsiTheme="minorHAnsi"/>
          <w:color w:val="000000"/>
          <w:sz w:val="22"/>
          <w:szCs w:val="22"/>
        </w:rPr>
        <w:tab/>
        <w:t>liczba dni z pokryw</w:t>
      </w:r>
      <w:r w:rsidRPr="00E2203B">
        <w:rPr>
          <w:rFonts w:ascii="Calibri" w:hAnsi="Calibri" w:cs="Calibri"/>
          <w:color w:val="000000"/>
          <w:sz w:val="22"/>
          <w:szCs w:val="22"/>
        </w:rPr>
        <w:t>ą</w:t>
      </w:r>
      <w:r w:rsidRPr="00E2203B">
        <w:rPr>
          <w:rFonts w:asciiTheme="minorHAnsi" w:hAnsiTheme="minorHAnsi"/>
          <w:color w:val="000000"/>
          <w:sz w:val="22"/>
          <w:szCs w:val="22"/>
        </w:rPr>
        <w:t xml:space="preserve"> </w:t>
      </w:r>
      <w:r w:rsidRPr="00E2203B">
        <w:rPr>
          <w:rFonts w:ascii="Calibri" w:hAnsi="Calibri" w:cs="Calibri"/>
          <w:color w:val="000000"/>
          <w:sz w:val="22"/>
          <w:szCs w:val="22"/>
        </w:rPr>
        <w:t>ś</w:t>
      </w:r>
      <w:r w:rsidRPr="00E2203B">
        <w:rPr>
          <w:rFonts w:asciiTheme="minorHAnsi" w:hAnsiTheme="minorHAnsi"/>
          <w:color w:val="000000"/>
          <w:sz w:val="22"/>
          <w:szCs w:val="22"/>
        </w:rPr>
        <w:t>nie</w:t>
      </w:r>
      <w:r w:rsidRPr="00E2203B">
        <w:rPr>
          <w:rFonts w:ascii="Calibri" w:hAnsi="Calibri" w:cs="Calibri"/>
          <w:color w:val="000000"/>
          <w:sz w:val="22"/>
          <w:szCs w:val="22"/>
        </w:rPr>
        <w:t>ż</w:t>
      </w:r>
      <w:r w:rsidRPr="00E2203B">
        <w:rPr>
          <w:rFonts w:asciiTheme="minorHAnsi" w:hAnsiTheme="minorHAnsi"/>
          <w:color w:val="000000"/>
          <w:sz w:val="22"/>
          <w:szCs w:val="22"/>
        </w:rPr>
        <w:t>n</w:t>
      </w:r>
      <w:r w:rsidRPr="00E2203B">
        <w:rPr>
          <w:rFonts w:ascii="Calibri" w:hAnsi="Calibri" w:cs="Calibri"/>
          <w:color w:val="000000"/>
          <w:sz w:val="22"/>
          <w:szCs w:val="22"/>
        </w:rPr>
        <w:t>ą</w:t>
      </w:r>
      <w:r w:rsidRPr="00E2203B">
        <w:rPr>
          <w:rFonts w:asciiTheme="minorHAnsi" w:hAnsiTheme="minorHAnsi"/>
          <w:color w:val="000000"/>
          <w:sz w:val="22"/>
          <w:szCs w:val="22"/>
        </w:rPr>
        <w:t xml:space="preserve"> 85,</w:t>
      </w:r>
    </w:p>
    <w:p w14:paraId="083AE164" w14:textId="77777777" w:rsidR="00E2203B" w:rsidRPr="00E2203B" w:rsidRDefault="00E2203B" w:rsidP="00E2203B">
      <w:pPr>
        <w:autoSpaceDE w:val="0"/>
        <w:autoSpaceDN w:val="0"/>
        <w:adjustRightInd w:val="0"/>
        <w:spacing w:line="259" w:lineRule="auto"/>
        <w:ind w:firstLine="426"/>
        <w:jc w:val="both"/>
        <w:rPr>
          <w:rFonts w:asciiTheme="minorHAnsi" w:hAnsiTheme="minorHAnsi"/>
          <w:color w:val="000000"/>
          <w:sz w:val="22"/>
          <w:szCs w:val="22"/>
        </w:rPr>
      </w:pPr>
      <w:r w:rsidRPr="00E2203B">
        <w:rPr>
          <w:rFonts w:ascii="Arial" w:hAnsi="Arial" w:cs="Arial"/>
          <w:color w:val="000000"/>
          <w:sz w:val="22"/>
          <w:szCs w:val="22"/>
        </w:rPr>
        <w:t>■</w:t>
      </w:r>
      <w:r w:rsidRPr="00E2203B">
        <w:rPr>
          <w:rFonts w:asciiTheme="minorHAnsi" w:hAnsiTheme="minorHAnsi"/>
          <w:color w:val="000000"/>
          <w:sz w:val="22"/>
          <w:szCs w:val="22"/>
        </w:rPr>
        <w:tab/>
        <w:t>liczba dni z przymrozkiem 115,5,</w:t>
      </w:r>
    </w:p>
    <w:p w14:paraId="55E56A1B" w14:textId="77777777" w:rsidR="00E2203B" w:rsidRPr="00E2203B" w:rsidRDefault="00E2203B" w:rsidP="00E2203B">
      <w:pPr>
        <w:autoSpaceDE w:val="0"/>
        <w:autoSpaceDN w:val="0"/>
        <w:adjustRightInd w:val="0"/>
        <w:spacing w:line="259" w:lineRule="auto"/>
        <w:ind w:firstLine="426"/>
        <w:jc w:val="both"/>
        <w:rPr>
          <w:rFonts w:asciiTheme="minorHAnsi" w:hAnsiTheme="minorHAnsi"/>
          <w:color w:val="000000"/>
          <w:sz w:val="22"/>
          <w:szCs w:val="22"/>
        </w:rPr>
      </w:pPr>
      <w:r w:rsidRPr="00E2203B">
        <w:rPr>
          <w:rFonts w:ascii="Arial" w:hAnsi="Arial" w:cs="Arial"/>
          <w:color w:val="000000"/>
          <w:sz w:val="22"/>
          <w:szCs w:val="22"/>
        </w:rPr>
        <w:t>■</w:t>
      </w:r>
      <w:r w:rsidRPr="00E2203B">
        <w:rPr>
          <w:rFonts w:asciiTheme="minorHAnsi" w:hAnsiTheme="minorHAnsi"/>
          <w:color w:val="000000"/>
          <w:sz w:val="22"/>
          <w:szCs w:val="22"/>
        </w:rPr>
        <w:tab/>
        <w:t>liczba dni z mg</w:t>
      </w:r>
      <w:r w:rsidRPr="00E2203B">
        <w:rPr>
          <w:rFonts w:ascii="Calibri" w:hAnsi="Calibri" w:cs="Calibri"/>
          <w:color w:val="000000"/>
          <w:sz w:val="22"/>
          <w:szCs w:val="22"/>
        </w:rPr>
        <w:t>łą</w:t>
      </w:r>
      <w:r w:rsidRPr="00E2203B">
        <w:rPr>
          <w:rFonts w:asciiTheme="minorHAnsi" w:hAnsiTheme="minorHAnsi"/>
          <w:color w:val="000000"/>
          <w:sz w:val="22"/>
          <w:szCs w:val="22"/>
        </w:rPr>
        <w:t xml:space="preserve"> 32,3.</w:t>
      </w:r>
    </w:p>
    <w:p w14:paraId="5D247129" w14:textId="77777777" w:rsidR="00E2203B" w:rsidRPr="00E2203B" w:rsidRDefault="00E2203B" w:rsidP="00E2203B">
      <w:pPr>
        <w:autoSpaceDE w:val="0"/>
        <w:autoSpaceDN w:val="0"/>
        <w:adjustRightInd w:val="0"/>
        <w:spacing w:line="259" w:lineRule="auto"/>
        <w:ind w:firstLine="426"/>
        <w:jc w:val="both"/>
        <w:rPr>
          <w:rFonts w:asciiTheme="minorHAnsi" w:hAnsiTheme="minorHAnsi"/>
          <w:color w:val="000000"/>
          <w:sz w:val="22"/>
          <w:szCs w:val="22"/>
        </w:rPr>
      </w:pPr>
      <w:r w:rsidRPr="00E2203B">
        <w:rPr>
          <w:rFonts w:asciiTheme="minorHAnsi" w:hAnsiTheme="minorHAnsi"/>
          <w:color w:val="000000"/>
          <w:sz w:val="22"/>
          <w:szCs w:val="22"/>
        </w:rPr>
        <w:t>Najsilniejsze wiatry wieją w zimie i najczęściej z kierunku południowo-zachodniego a najsłabsze wiosną i najrzadziej z kierunku południowo-wschodniego.</w:t>
      </w:r>
    </w:p>
    <w:p w14:paraId="5A162C8D" w14:textId="77777777" w:rsidR="00E2203B" w:rsidRPr="00E2203B" w:rsidRDefault="00E2203B" w:rsidP="00E2203B">
      <w:pPr>
        <w:autoSpaceDE w:val="0"/>
        <w:autoSpaceDN w:val="0"/>
        <w:adjustRightInd w:val="0"/>
        <w:spacing w:line="259" w:lineRule="auto"/>
        <w:ind w:firstLine="426"/>
        <w:jc w:val="both"/>
        <w:rPr>
          <w:rFonts w:asciiTheme="minorHAnsi" w:hAnsiTheme="minorHAnsi"/>
          <w:color w:val="000000"/>
          <w:sz w:val="22"/>
          <w:szCs w:val="22"/>
        </w:rPr>
      </w:pPr>
      <w:r w:rsidRPr="00E2203B">
        <w:rPr>
          <w:rFonts w:asciiTheme="minorHAnsi" w:hAnsiTheme="minorHAnsi"/>
          <w:color w:val="000000"/>
          <w:sz w:val="22"/>
          <w:szCs w:val="22"/>
        </w:rPr>
        <w:t>Wymienione wyżej parametry charakteryzujące elementy klimatyczne, które są wartościami lokalnie modyfikowanymi przez warunki wynikające z rzeźby terenu, hydrogeologii, stopnia pokrycia terenu szatą roślinną i sposobu zagospodarowania. W jednym czasie niejednokrotnie występuje wyraźna różnica temperatur, wilgotności powietrza lub nasilenia wiatrów pomiędzy najwyżej wzniesionymi terenami i głębokimi dolinami. W dolinach, gdzie nad terenami</w:t>
      </w:r>
    </w:p>
    <w:p w14:paraId="718ABB97" w14:textId="7FD76BB8" w:rsidR="00E2203B" w:rsidRPr="00E2203B" w:rsidRDefault="00E2203B" w:rsidP="00E2203B">
      <w:pPr>
        <w:autoSpaceDE w:val="0"/>
        <w:autoSpaceDN w:val="0"/>
        <w:adjustRightInd w:val="0"/>
        <w:spacing w:line="259" w:lineRule="auto"/>
        <w:ind w:firstLine="426"/>
        <w:jc w:val="both"/>
        <w:rPr>
          <w:rFonts w:asciiTheme="minorHAnsi" w:hAnsiTheme="minorHAnsi"/>
          <w:color w:val="000000"/>
          <w:sz w:val="22"/>
          <w:szCs w:val="22"/>
        </w:rPr>
      </w:pPr>
      <w:r w:rsidRPr="00E2203B">
        <w:rPr>
          <w:rFonts w:asciiTheme="minorHAnsi" w:hAnsiTheme="minorHAnsi"/>
          <w:color w:val="000000"/>
          <w:sz w:val="22"/>
          <w:szCs w:val="22"/>
        </w:rPr>
        <w:t>0</w:t>
      </w:r>
      <w:r w:rsidRPr="00E2203B">
        <w:rPr>
          <w:rFonts w:asciiTheme="minorHAnsi" w:hAnsiTheme="minorHAnsi"/>
          <w:color w:val="000000"/>
          <w:sz w:val="22"/>
          <w:szCs w:val="22"/>
        </w:rPr>
        <w:tab/>
        <w:t>płytko występujących wodach gruntowych większa jest wilgotność powietrza oraz duże stężenie zanieczyszczeń, często tworzą się mgły. Zaleganie mgieł utrudnia parowanie, osłabia nasłonecznienie. Spływające grawitacyjnie wzdłuż istniejących dolin masy wychłodzonego powietrza napotykają na przegrody, którymi są nasypy drogowe i zabudowa (zwłaszcza w Kąkolówce, Błażowej i Błażowej Dolnej), co sprawia tworzenie się chłodnych zastoisk</w:t>
      </w:r>
      <w:r>
        <w:rPr>
          <w:rFonts w:asciiTheme="minorHAnsi" w:hAnsiTheme="minorHAnsi"/>
          <w:color w:val="000000"/>
          <w:sz w:val="22"/>
          <w:szCs w:val="22"/>
        </w:rPr>
        <w:t xml:space="preserve"> i </w:t>
      </w:r>
      <w:r w:rsidRPr="00E2203B">
        <w:rPr>
          <w:rFonts w:asciiTheme="minorHAnsi" w:hAnsiTheme="minorHAnsi"/>
          <w:color w:val="000000"/>
          <w:sz w:val="22"/>
          <w:szCs w:val="22"/>
        </w:rPr>
        <w:t>powoduje częste występowanie przymrozków.</w:t>
      </w:r>
    </w:p>
    <w:p w14:paraId="505661E6" w14:textId="724B8F15" w:rsidR="00910877" w:rsidRPr="00CE0CF4" w:rsidRDefault="00E2203B" w:rsidP="00E2203B">
      <w:pPr>
        <w:autoSpaceDE w:val="0"/>
        <w:autoSpaceDN w:val="0"/>
        <w:adjustRightInd w:val="0"/>
        <w:spacing w:line="259" w:lineRule="auto"/>
        <w:ind w:firstLine="426"/>
        <w:jc w:val="both"/>
        <w:rPr>
          <w:rFonts w:asciiTheme="minorHAnsi" w:hAnsiTheme="minorHAnsi"/>
          <w:color w:val="000000"/>
          <w:sz w:val="22"/>
          <w:szCs w:val="22"/>
        </w:rPr>
      </w:pPr>
      <w:r w:rsidRPr="00E2203B">
        <w:rPr>
          <w:rFonts w:asciiTheme="minorHAnsi" w:hAnsiTheme="minorHAnsi"/>
          <w:color w:val="000000"/>
          <w:sz w:val="22"/>
          <w:szCs w:val="22"/>
        </w:rPr>
        <w:t>Warunki klimatyczne obszaru gminy są nieco modyfikowane także w obrębie lasów, głównie poprzez ich korzystny wpływ na zmniejszenie dobowych amplitud temperatur i wilgotności.</w:t>
      </w:r>
      <w:r w:rsidR="00910877" w:rsidRPr="00CE0CF4">
        <w:rPr>
          <w:rFonts w:asciiTheme="minorHAnsi" w:hAnsiTheme="minorHAnsi"/>
          <w:color w:val="000000"/>
          <w:sz w:val="22"/>
          <w:szCs w:val="22"/>
        </w:rPr>
        <w:t xml:space="preserve">Poniżej na rysunku przedstawiono podział kraju na regiony klimatyczne wg </w:t>
      </w:r>
      <w:hyperlink r:id="rId18" w:history="1">
        <w:r w:rsidR="00910877" w:rsidRPr="00CE0CF4">
          <w:rPr>
            <w:rFonts w:asciiTheme="minorHAnsi" w:hAnsiTheme="minorHAnsi"/>
            <w:color w:val="000000"/>
            <w:sz w:val="22"/>
            <w:szCs w:val="22"/>
          </w:rPr>
          <w:t>A. Wosia</w:t>
        </w:r>
      </w:hyperlink>
      <w:r w:rsidR="00910877" w:rsidRPr="00CE0CF4">
        <w:rPr>
          <w:rFonts w:asciiTheme="minorHAnsi" w:hAnsiTheme="minorHAnsi"/>
          <w:color w:val="000000"/>
          <w:sz w:val="22"/>
          <w:szCs w:val="22"/>
        </w:rPr>
        <w:t>.</w:t>
      </w:r>
    </w:p>
    <w:p w14:paraId="6A98852C" w14:textId="51E46785" w:rsidR="00026DE8" w:rsidRDefault="00642C5C" w:rsidP="00052FE3">
      <w:pPr>
        <w:pStyle w:val="NormalnyWeb1"/>
        <w:spacing w:before="0" w:after="0" w:line="259" w:lineRule="auto"/>
        <w:jc w:val="both"/>
        <w:rPr>
          <w:rFonts w:ascii="Calibri" w:hAnsi="Calibri" w:cs="Tahoma"/>
          <w:color w:val="000000"/>
          <w:sz w:val="22"/>
          <w:szCs w:val="22"/>
        </w:rPr>
      </w:pPr>
      <w:bookmarkStart w:id="96" w:name="_Toc408861616"/>
      <w:bookmarkStart w:id="97" w:name="_Toc453101206"/>
      <w:bookmarkEnd w:id="54"/>
      <w:r w:rsidRPr="00C80EF9">
        <w:rPr>
          <w:b/>
          <w:bCs/>
          <w:noProof/>
        </w:rPr>
        <w:lastRenderedPageBreak/>
        <w:drawing>
          <wp:anchor distT="0" distB="0" distL="114300" distR="114300" simplePos="0" relativeHeight="251655168" behindDoc="1" locked="0" layoutInCell="1" allowOverlap="1" wp14:anchorId="3789D46F" wp14:editId="3780F4A1">
            <wp:simplePos x="0" y="0"/>
            <wp:positionH relativeFrom="column">
              <wp:posOffset>1557020</wp:posOffset>
            </wp:positionH>
            <wp:positionV relativeFrom="paragraph">
              <wp:posOffset>558165</wp:posOffset>
            </wp:positionV>
            <wp:extent cx="2482215" cy="2800350"/>
            <wp:effectExtent l="0" t="0" r="0" b="0"/>
            <wp:wrapTopAndBottom/>
            <wp:docPr id="23" name="Obraz 21" descr="http://www.igipz.pan.pl/tl_files/igipz/ZGWiRL/APW/Rozdzial1/1.1.9.Typy_bioklimat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http://www.igipz.pan.pl/tl_files/igipz/ZGWiRL/APW/Rozdzial1/1.1.9.Typy_bioklimatu.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82215" cy="2800350"/>
                    </a:xfrm>
                    <a:prstGeom prst="rect">
                      <a:avLst/>
                    </a:prstGeom>
                    <a:noFill/>
                  </pic:spPr>
                </pic:pic>
              </a:graphicData>
            </a:graphic>
            <wp14:sizeRelH relativeFrom="margin">
              <wp14:pctWidth>0</wp14:pctWidth>
            </wp14:sizeRelH>
            <wp14:sizeRelV relativeFrom="margin">
              <wp14:pctHeight>0</wp14:pctHeight>
            </wp14:sizeRelV>
          </wp:anchor>
        </w:drawing>
      </w:r>
      <w:r w:rsidR="00026DE8" w:rsidRPr="00026DE8">
        <w:rPr>
          <w:rFonts w:ascii="Calibri" w:hAnsi="Calibri" w:cs="Tahoma"/>
          <w:color w:val="000000"/>
          <w:sz w:val="22"/>
          <w:szCs w:val="22"/>
        </w:rPr>
        <w:t>Charakterystyczna dla tego obszaru jest duża częstotliwość występowania ulew i nawałnic, często skutkująca lokalnymi podtopieniami. Występuje tu od 60 do 70 dni z pokrywą śnieżną oraz około 110 - 120 dni z</w:t>
      </w:r>
      <w:r w:rsidR="00A140E7">
        <w:rPr>
          <w:rFonts w:ascii="Calibri" w:hAnsi="Calibri" w:cs="Tahoma"/>
          <w:color w:val="000000"/>
          <w:sz w:val="22"/>
          <w:szCs w:val="22"/>
        </w:rPr>
        <w:t> </w:t>
      </w:r>
      <w:r w:rsidR="00026DE8" w:rsidRPr="00026DE8">
        <w:rPr>
          <w:rFonts w:ascii="Calibri" w:hAnsi="Calibri" w:cs="Tahoma"/>
          <w:color w:val="000000"/>
          <w:sz w:val="22"/>
          <w:szCs w:val="22"/>
        </w:rPr>
        <w:t>przymrozkiem. Okres wegetacyjny trwa około 200 dni.</w:t>
      </w:r>
    </w:p>
    <w:p w14:paraId="722D7D55" w14:textId="2EC7EECF" w:rsidR="00AF19C6" w:rsidRDefault="003C4199" w:rsidP="00642C5C">
      <w:pPr>
        <w:pStyle w:val="NormalnyWeb1"/>
        <w:spacing w:before="0" w:after="0" w:line="259" w:lineRule="auto"/>
        <w:jc w:val="center"/>
      </w:pPr>
      <w:bookmarkStart w:id="98" w:name="_Toc491111447"/>
      <w:bookmarkStart w:id="99" w:name="_Toc148284809"/>
      <w:bookmarkStart w:id="100" w:name="_Toc489995825"/>
      <w:r w:rsidRPr="00C80EF9">
        <w:rPr>
          <w:rFonts w:ascii="Calibri" w:hAnsi="Calibri" w:cs="Calibri"/>
          <w:b/>
          <w:bCs/>
          <w:sz w:val="22"/>
          <w:szCs w:val="22"/>
        </w:rPr>
        <w:t xml:space="preserve">Rysunek </w:t>
      </w:r>
      <w:r w:rsidRPr="00C80EF9">
        <w:rPr>
          <w:rFonts w:ascii="Calibri" w:hAnsi="Calibri" w:cs="Calibri"/>
          <w:b/>
          <w:bCs/>
          <w:sz w:val="22"/>
          <w:szCs w:val="22"/>
        </w:rPr>
        <w:fldChar w:fldCharType="begin"/>
      </w:r>
      <w:r w:rsidRPr="00C80EF9">
        <w:rPr>
          <w:rFonts w:ascii="Calibri" w:hAnsi="Calibri" w:cs="Calibri"/>
          <w:b/>
          <w:bCs/>
          <w:sz w:val="22"/>
          <w:szCs w:val="22"/>
        </w:rPr>
        <w:instrText xml:space="preserve"> SEQ Rysunek \* ARABIC </w:instrText>
      </w:r>
      <w:r w:rsidRPr="00C80EF9">
        <w:rPr>
          <w:rFonts w:ascii="Calibri" w:hAnsi="Calibri" w:cs="Calibri"/>
          <w:b/>
          <w:bCs/>
          <w:sz w:val="22"/>
          <w:szCs w:val="22"/>
        </w:rPr>
        <w:fldChar w:fldCharType="separate"/>
      </w:r>
      <w:r w:rsidR="00107514">
        <w:rPr>
          <w:rFonts w:ascii="Calibri" w:hAnsi="Calibri" w:cs="Calibri"/>
          <w:b/>
          <w:bCs/>
          <w:noProof/>
          <w:sz w:val="22"/>
          <w:szCs w:val="22"/>
        </w:rPr>
        <w:t>3</w:t>
      </w:r>
      <w:r w:rsidRPr="00C80EF9">
        <w:rPr>
          <w:rFonts w:ascii="Calibri" w:hAnsi="Calibri" w:cs="Calibri"/>
          <w:b/>
          <w:bCs/>
          <w:sz w:val="22"/>
          <w:szCs w:val="22"/>
        </w:rPr>
        <w:fldChar w:fldCharType="end"/>
      </w:r>
      <w:r w:rsidRPr="00C80EF9">
        <w:rPr>
          <w:rFonts w:ascii="Calibri" w:hAnsi="Calibri" w:cs="Calibri"/>
          <w:b/>
          <w:bCs/>
          <w:sz w:val="22"/>
          <w:szCs w:val="22"/>
        </w:rPr>
        <w:t xml:space="preserve"> Podział kraju na regiony klimatyczne wg. A. Wosia</w:t>
      </w:r>
      <w:bookmarkEnd w:id="98"/>
      <w:r w:rsidRPr="00C80EF9">
        <w:rPr>
          <w:rFonts w:ascii="Calibri" w:hAnsi="Calibri" w:cs="Calibri"/>
          <w:b/>
          <w:bCs/>
          <w:sz w:val="22"/>
          <w:szCs w:val="22"/>
        </w:rPr>
        <w:t>.</w:t>
      </w:r>
      <w:r w:rsidR="00642C5C">
        <w:rPr>
          <w:rFonts w:ascii="Calibri" w:hAnsi="Calibri" w:cs="Calibri"/>
          <w:b/>
          <w:bCs/>
          <w:sz w:val="22"/>
          <w:szCs w:val="22"/>
        </w:rPr>
        <w:t xml:space="preserve"> </w:t>
      </w:r>
      <w:r w:rsidR="00AF19C6" w:rsidRPr="005705DC">
        <w:rPr>
          <w:rFonts w:ascii="Calibri" w:hAnsi="Calibri" w:cs="Calibri"/>
          <w:color w:val="000000"/>
          <w:sz w:val="22"/>
          <w:szCs w:val="22"/>
        </w:rPr>
        <w:t xml:space="preserve">Źródło: </w:t>
      </w:r>
      <w:hyperlink r:id="rId20" w:history="1">
        <w:r w:rsidR="00AF19C6" w:rsidRPr="005705DC">
          <w:rPr>
            <w:rStyle w:val="Wyrnieniedelikatne"/>
            <w:rFonts w:ascii="Calibri" w:hAnsi="Calibri" w:cs="Calibri"/>
            <w:color w:val="000000"/>
            <w:sz w:val="22"/>
            <w:szCs w:val="22"/>
          </w:rPr>
          <w:t>http://www.igipz.pan.pl</w:t>
        </w:r>
        <w:bookmarkEnd w:id="99"/>
      </w:hyperlink>
    </w:p>
    <w:p w14:paraId="562E23FB" w14:textId="77777777" w:rsidR="00AF19C6" w:rsidRPr="003130D3" w:rsidRDefault="00AF19C6" w:rsidP="00052FE3">
      <w:pPr>
        <w:spacing w:line="259" w:lineRule="auto"/>
        <w:rPr>
          <w:lang w:eastAsia="en-US"/>
        </w:rPr>
      </w:pPr>
    </w:p>
    <w:bookmarkEnd w:id="100"/>
    <w:p w14:paraId="432748FF" w14:textId="77777777" w:rsidR="00AF19C6" w:rsidRPr="00CE0CF4" w:rsidRDefault="009E7A52" w:rsidP="00052FE3">
      <w:pPr>
        <w:spacing w:line="259" w:lineRule="auto"/>
        <w:jc w:val="center"/>
        <w:rPr>
          <w:rFonts w:ascii="Calibri" w:hAnsi="Calibri" w:cs="Calibri"/>
          <w:sz w:val="22"/>
          <w:szCs w:val="22"/>
        </w:rPr>
      </w:pPr>
      <w:r>
        <w:rPr>
          <w:rFonts w:ascii="Calibri" w:hAnsi="Calibri" w:cs="Calibri"/>
          <w:noProof/>
          <w:sz w:val="22"/>
          <w:szCs w:val="22"/>
        </w:rPr>
        <w:drawing>
          <wp:inline distT="0" distB="0" distL="0" distR="0" wp14:anchorId="5DBBBF20" wp14:editId="7D0586EE">
            <wp:extent cx="2952750" cy="3773514"/>
            <wp:effectExtent l="0" t="0" r="0" b="0"/>
            <wp:docPr id="4" name="Obraz 24" descr="http://www.igipz.pan.pl/tl_files/igipz/ZGWiRL/APW/Rozdzial1/1.1.10.Regiony_klimatycz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http://www.igipz.pan.pl/tl_files/igipz/ZGWiRL/APW/Rozdzial1/1.1.10.Regiony_klimatyczne.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57125" cy="3779105"/>
                    </a:xfrm>
                    <a:prstGeom prst="rect">
                      <a:avLst/>
                    </a:prstGeom>
                    <a:noFill/>
                    <a:ln>
                      <a:noFill/>
                    </a:ln>
                  </pic:spPr>
                </pic:pic>
              </a:graphicData>
            </a:graphic>
          </wp:inline>
        </w:drawing>
      </w:r>
    </w:p>
    <w:p w14:paraId="2045C38F" w14:textId="77777777" w:rsidR="00A140E7" w:rsidRPr="00A140E7" w:rsidRDefault="00A140E7" w:rsidP="00052FE3">
      <w:pPr>
        <w:pStyle w:val="Legenda"/>
        <w:spacing w:before="0" w:after="0" w:line="259" w:lineRule="auto"/>
        <w:ind w:left="993"/>
        <w:rPr>
          <w:rFonts w:ascii="Calibri" w:hAnsi="Calibri" w:cs="Calibri"/>
          <w:b w:val="0"/>
          <w:bCs w:val="0"/>
          <w:sz w:val="16"/>
          <w:szCs w:val="16"/>
        </w:rPr>
      </w:pPr>
      <w:bookmarkStart w:id="101" w:name="_Toc491111448"/>
      <w:bookmarkStart w:id="102" w:name="_Toc489995826"/>
    </w:p>
    <w:p w14:paraId="55283F4B" w14:textId="42BA5D33" w:rsidR="00AF19C6" w:rsidRPr="003C4199" w:rsidRDefault="00AF19C6" w:rsidP="003C4199">
      <w:pPr>
        <w:pStyle w:val="Legenda"/>
        <w:spacing w:before="0" w:after="0" w:line="259" w:lineRule="auto"/>
        <w:ind w:left="993"/>
        <w:jc w:val="center"/>
        <w:rPr>
          <w:rFonts w:ascii="Calibri" w:hAnsi="Calibri" w:cs="Calibri"/>
          <w:sz w:val="22"/>
          <w:szCs w:val="22"/>
        </w:rPr>
      </w:pPr>
      <w:bookmarkStart w:id="103" w:name="_Toc148284810"/>
      <w:r w:rsidRPr="003C4199">
        <w:rPr>
          <w:rFonts w:ascii="Calibri" w:hAnsi="Calibri" w:cs="Calibri"/>
          <w:sz w:val="22"/>
          <w:szCs w:val="22"/>
        </w:rPr>
        <w:t xml:space="preserve">Rysunek </w:t>
      </w:r>
      <w:r w:rsidR="005672EE" w:rsidRPr="003C4199">
        <w:rPr>
          <w:rFonts w:ascii="Calibri" w:hAnsi="Calibri" w:cs="Calibri"/>
          <w:sz w:val="22"/>
          <w:szCs w:val="22"/>
        </w:rPr>
        <w:fldChar w:fldCharType="begin"/>
      </w:r>
      <w:r w:rsidRPr="003C4199">
        <w:rPr>
          <w:rFonts w:ascii="Calibri" w:hAnsi="Calibri" w:cs="Calibri"/>
          <w:sz w:val="22"/>
          <w:szCs w:val="22"/>
        </w:rPr>
        <w:instrText xml:space="preserve"> SEQ Rysunek \* ARABIC </w:instrText>
      </w:r>
      <w:r w:rsidR="005672EE" w:rsidRPr="003C4199">
        <w:rPr>
          <w:rFonts w:ascii="Calibri" w:hAnsi="Calibri" w:cs="Calibri"/>
          <w:sz w:val="22"/>
          <w:szCs w:val="22"/>
        </w:rPr>
        <w:fldChar w:fldCharType="separate"/>
      </w:r>
      <w:r w:rsidR="00107514">
        <w:rPr>
          <w:rFonts w:ascii="Calibri" w:hAnsi="Calibri" w:cs="Calibri"/>
          <w:noProof/>
          <w:sz w:val="22"/>
          <w:szCs w:val="22"/>
        </w:rPr>
        <w:t>4</w:t>
      </w:r>
      <w:r w:rsidR="005672EE" w:rsidRPr="003C4199">
        <w:rPr>
          <w:rFonts w:ascii="Calibri" w:hAnsi="Calibri" w:cs="Calibri"/>
          <w:sz w:val="22"/>
          <w:szCs w:val="22"/>
        </w:rPr>
        <w:fldChar w:fldCharType="end"/>
      </w:r>
      <w:r w:rsidRPr="003C4199">
        <w:rPr>
          <w:rFonts w:ascii="Calibri" w:hAnsi="Calibri" w:cs="Calibri"/>
          <w:sz w:val="22"/>
          <w:szCs w:val="22"/>
        </w:rPr>
        <w:t xml:space="preserve"> Podział kraju na regiony klimatyczne wg. A. Wosia</w:t>
      </w:r>
      <w:bookmarkEnd w:id="101"/>
      <w:bookmarkEnd w:id="103"/>
    </w:p>
    <w:p w14:paraId="0411063A" w14:textId="2F6C0145" w:rsidR="00AF19C6" w:rsidRDefault="00AF19C6" w:rsidP="003C4199">
      <w:pPr>
        <w:spacing w:line="259" w:lineRule="auto"/>
        <w:ind w:left="993"/>
        <w:jc w:val="center"/>
        <w:rPr>
          <w:rStyle w:val="Wyrnieniedelikatne"/>
          <w:rFonts w:ascii="Calibri" w:hAnsi="Calibri" w:cs="Calibri"/>
          <w:i w:val="0"/>
          <w:iCs w:val="0"/>
          <w:color w:val="000000"/>
          <w:sz w:val="22"/>
          <w:szCs w:val="22"/>
        </w:rPr>
      </w:pPr>
      <w:r w:rsidRPr="00CE0CF4">
        <w:rPr>
          <w:rFonts w:ascii="Calibri" w:hAnsi="Calibri" w:cs="Calibri"/>
          <w:sz w:val="22"/>
          <w:szCs w:val="22"/>
          <w:lang w:eastAsia="en-US"/>
        </w:rPr>
        <w:t xml:space="preserve">Źródło: </w:t>
      </w:r>
      <w:hyperlink r:id="rId22" w:history="1">
        <w:r w:rsidRPr="00CE0CF4">
          <w:rPr>
            <w:rStyle w:val="Wyrnieniedelikatne"/>
            <w:rFonts w:ascii="Calibri" w:hAnsi="Calibri" w:cs="Calibri"/>
            <w:i w:val="0"/>
            <w:iCs w:val="0"/>
            <w:color w:val="000000"/>
            <w:sz w:val="22"/>
            <w:szCs w:val="22"/>
          </w:rPr>
          <w:t>http://www.igipz.pan.pl</w:t>
        </w:r>
      </w:hyperlink>
    </w:p>
    <w:p w14:paraId="5D797002" w14:textId="77777777" w:rsidR="00A140E7" w:rsidRPr="00CE0CF4" w:rsidRDefault="00A140E7" w:rsidP="00052FE3">
      <w:pPr>
        <w:spacing w:line="259" w:lineRule="auto"/>
        <w:ind w:left="993"/>
        <w:rPr>
          <w:rFonts w:ascii="Calibri" w:hAnsi="Calibri" w:cs="Calibri"/>
          <w:sz w:val="22"/>
          <w:szCs w:val="22"/>
          <w:lang w:eastAsia="en-US"/>
        </w:rPr>
      </w:pPr>
    </w:p>
    <w:bookmarkEnd w:id="102"/>
    <w:p w14:paraId="1C289AB7" w14:textId="77777777" w:rsidR="00AF19C6" w:rsidRPr="00CE0CF4" w:rsidRDefault="009E7A52" w:rsidP="00052FE3">
      <w:pPr>
        <w:pStyle w:val="Legenda"/>
        <w:spacing w:before="0" w:after="0" w:line="259" w:lineRule="auto"/>
        <w:jc w:val="center"/>
        <w:rPr>
          <w:rFonts w:ascii="Calibri" w:hAnsi="Calibri" w:cs="Calibri"/>
          <w:sz w:val="22"/>
          <w:szCs w:val="22"/>
        </w:rPr>
      </w:pPr>
      <w:r>
        <w:rPr>
          <w:rFonts w:ascii="Calibri" w:hAnsi="Calibri" w:cs="Calibri"/>
          <w:noProof/>
          <w:sz w:val="22"/>
          <w:szCs w:val="22"/>
          <w:lang w:eastAsia="pl-PL"/>
        </w:rPr>
        <w:lastRenderedPageBreak/>
        <w:drawing>
          <wp:inline distT="0" distB="0" distL="0" distR="0" wp14:anchorId="492038F9" wp14:editId="719CB2BE">
            <wp:extent cx="3225800" cy="3268868"/>
            <wp:effectExtent l="0" t="0" r="0" b="8255"/>
            <wp:docPr id="5" name="Obraz 27" descr="http://www.igipz.pan.pl/tl_files/igipz/ZGWiRL/APW/Rozdzial1/1.1.5.Srednia_roczna_temperatu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descr="http://www.igipz.pan.pl/tl_files/igipz/ZGWiRL/APW/Rozdzial1/1.1.5.Srednia_roczna_temperatura.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34154" cy="3277333"/>
                    </a:xfrm>
                    <a:prstGeom prst="rect">
                      <a:avLst/>
                    </a:prstGeom>
                    <a:noFill/>
                    <a:ln>
                      <a:noFill/>
                    </a:ln>
                  </pic:spPr>
                </pic:pic>
              </a:graphicData>
            </a:graphic>
          </wp:inline>
        </w:drawing>
      </w:r>
    </w:p>
    <w:p w14:paraId="5CC4286F" w14:textId="6D768572" w:rsidR="00AF19C6" w:rsidRPr="003C4199" w:rsidRDefault="00AF19C6" w:rsidP="003C4199">
      <w:pPr>
        <w:pStyle w:val="Legenda"/>
        <w:spacing w:before="0" w:after="0" w:line="259" w:lineRule="auto"/>
        <w:ind w:left="709"/>
        <w:jc w:val="center"/>
        <w:rPr>
          <w:rFonts w:ascii="Calibri" w:hAnsi="Calibri" w:cs="Calibri"/>
          <w:sz w:val="22"/>
          <w:szCs w:val="22"/>
        </w:rPr>
      </w:pPr>
      <w:bookmarkStart w:id="104" w:name="_Toc491111449"/>
      <w:bookmarkStart w:id="105" w:name="_Toc148284811"/>
      <w:bookmarkStart w:id="106" w:name="_Toc489995827"/>
      <w:r w:rsidRPr="003C4199">
        <w:rPr>
          <w:rFonts w:ascii="Calibri" w:hAnsi="Calibri" w:cs="Calibri"/>
          <w:sz w:val="22"/>
          <w:szCs w:val="22"/>
        </w:rPr>
        <w:t xml:space="preserve">Rysunek </w:t>
      </w:r>
      <w:r w:rsidR="005672EE" w:rsidRPr="003C4199">
        <w:rPr>
          <w:rFonts w:ascii="Calibri" w:hAnsi="Calibri" w:cs="Calibri"/>
          <w:sz w:val="22"/>
          <w:szCs w:val="22"/>
        </w:rPr>
        <w:fldChar w:fldCharType="begin"/>
      </w:r>
      <w:r w:rsidRPr="003C4199">
        <w:rPr>
          <w:rFonts w:ascii="Calibri" w:hAnsi="Calibri" w:cs="Calibri"/>
          <w:sz w:val="22"/>
          <w:szCs w:val="22"/>
        </w:rPr>
        <w:instrText xml:space="preserve"> SEQ Rysunek \* ARABIC </w:instrText>
      </w:r>
      <w:r w:rsidR="005672EE" w:rsidRPr="003C4199">
        <w:rPr>
          <w:rFonts w:ascii="Calibri" w:hAnsi="Calibri" w:cs="Calibri"/>
          <w:sz w:val="22"/>
          <w:szCs w:val="22"/>
        </w:rPr>
        <w:fldChar w:fldCharType="separate"/>
      </w:r>
      <w:r w:rsidR="00107514">
        <w:rPr>
          <w:rFonts w:ascii="Calibri" w:hAnsi="Calibri" w:cs="Calibri"/>
          <w:noProof/>
          <w:sz w:val="22"/>
          <w:szCs w:val="22"/>
        </w:rPr>
        <w:t>5</w:t>
      </w:r>
      <w:r w:rsidR="005672EE" w:rsidRPr="003C4199">
        <w:rPr>
          <w:rFonts w:ascii="Calibri" w:hAnsi="Calibri" w:cs="Calibri"/>
          <w:sz w:val="22"/>
          <w:szCs w:val="22"/>
        </w:rPr>
        <w:fldChar w:fldCharType="end"/>
      </w:r>
      <w:r w:rsidRPr="003C4199">
        <w:rPr>
          <w:rFonts w:ascii="Calibri" w:hAnsi="Calibri" w:cs="Calibri"/>
          <w:sz w:val="22"/>
          <w:szCs w:val="22"/>
        </w:rPr>
        <w:t xml:space="preserve"> Podział kraju na regiony klimatyczne wg. A. Wosia</w:t>
      </w:r>
      <w:bookmarkEnd w:id="104"/>
      <w:bookmarkEnd w:id="105"/>
    </w:p>
    <w:p w14:paraId="6C500EE0" w14:textId="77777777" w:rsidR="00AF19C6" w:rsidRPr="00CE0CF4" w:rsidRDefault="00AF19C6" w:rsidP="003C4199">
      <w:pPr>
        <w:spacing w:line="259" w:lineRule="auto"/>
        <w:ind w:left="709"/>
        <w:jc w:val="center"/>
        <w:rPr>
          <w:rFonts w:ascii="Calibri" w:hAnsi="Calibri" w:cs="Calibri"/>
          <w:color w:val="000000"/>
          <w:sz w:val="22"/>
          <w:szCs w:val="22"/>
          <w:lang w:eastAsia="en-US"/>
        </w:rPr>
      </w:pPr>
      <w:r w:rsidRPr="00CE0CF4">
        <w:rPr>
          <w:rFonts w:ascii="Calibri" w:hAnsi="Calibri" w:cs="Calibri"/>
          <w:color w:val="000000"/>
          <w:sz w:val="22"/>
          <w:szCs w:val="22"/>
          <w:lang w:eastAsia="en-US"/>
        </w:rPr>
        <w:t xml:space="preserve">Źródło: </w:t>
      </w:r>
      <w:hyperlink r:id="rId24" w:history="1">
        <w:r w:rsidRPr="00CE0CF4">
          <w:rPr>
            <w:rStyle w:val="Wyrnieniedelikatne"/>
            <w:rFonts w:ascii="Calibri" w:hAnsi="Calibri" w:cs="Calibri"/>
            <w:i w:val="0"/>
            <w:iCs w:val="0"/>
            <w:color w:val="000000"/>
            <w:sz w:val="22"/>
            <w:szCs w:val="22"/>
          </w:rPr>
          <w:t>http://www.igipz.pan.pl</w:t>
        </w:r>
      </w:hyperlink>
    </w:p>
    <w:p w14:paraId="353FCD4A" w14:textId="77777777" w:rsidR="00A259F6" w:rsidRDefault="00A259F6" w:rsidP="00052FE3">
      <w:pPr>
        <w:pStyle w:val="nagwekwb3"/>
        <w:spacing w:line="259" w:lineRule="auto"/>
        <w:rPr>
          <w:rFonts w:ascii="Calibri" w:hAnsi="Calibri" w:cs="Calibri"/>
          <w:sz w:val="22"/>
          <w:szCs w:val="22"/>
        </w:rPr>
      </w:pPr>
      <w:bookmarkStart w:id="107" w:name="bookmark34"/>
      <w:bookmarkEnd w:id="106"/>
    </w:p>
    <w:p w14:paraId="6BB352A4" w14:textId="77777777" w:rsidR="00A259F6" w:rsidRDefault="00696CBA" w:rsidP="00052FE3">
      <w:pPr>
        <w:pStyle w:val="nagwekwb3"/>
        <w:spacing w:line="259" w:lineRule="auto"/>
        <w:jc w:val="center"/>
        <w:rPr>
          <w:rFonts w:ascii="Calibri" w:hAnsi="Calibri" w:cs="Calibri"/>
          <w:sz w:val="22"/>
          <w:szCs w:val="22"/>
        </w:rPr>
      </w:pPr>
      <w:r w:rsidRPr="00696CBA">
        <w:rPr>
          <w:noProof/>
        </w:rPr>
        <w:drawing>
          <wp:inline distT="0" distB="0" distL="0" distR="0" wp14:anchorId="6B4E027A" wp14:editId="4214F501">
            <wp:extent cx="3492500" cy="3268107"/>
            <wp:effectExtent l="0" t="0" r="0" b="8890"/>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3503380" cy="3278288"/>
                    </a:xfrm>
                    <a:prstGeom prst="rect">
                      <a:avLst/>
                    </a:prstGeom>
                  </pic:spPr>
                </pic:pic>
              </a:graphicData>
            </a:graphic>
          </wp:inline>
        </w:drawing>
      </w:r>
    </w:p>
    <w:p w14:paraId="164101C9" w14:textId="77777777" w:rsidR="00A140E7" w:rsidRDefault="00A140E7" w:rsidP="00052FE3">
      <w:pPr>
        <w:pStyle w:val="nagwekwb3"/>
        <w:spacing w:line="259" w:lineRule="auto"/>
        <w:rPr>
          <w:rFonts w:ascii="Calibri" w:hAnsi="Calibri" w:cs="Calibri"/>
          <w:b w:val="0"/>
          <w:bCs w:val="0"/>
          <w:sz w:val="22"/>
          <w:szCs w:val="22"/>
        </w:rPr>
      </w:pPr>
    </w:p>
    <w:p w14:paraId="597657B6" w14:textId="61CBFCAB" w:rsidR="00A259F6" w:rsidRPr="003C4199" w:rsidRDefault="00A259F6" w:rsidP="003C4199">
      <w:pPr>
        <w:pStyle w:val="nagwekwb3"/>
        <w:spacing w:line="259" w:lineRule="auto"/>
        <w:jc w:val="center"/>
        <w:rPr>
          <w:rFonts w:ascii="Calibri" w:hAnsi="Calibri" w:cs="Calibri"/>
          <w:sz w:val="22"/>
          <w:szCs w:val="22"/>
        </w:rPr>
      </w:pPr>
      <w:bookmarkStart w:id="108" w:name="_Toc148284812"/>
      <w:r w:rsidRPr="003C4199">
        <w:rPr>
          <w:rFonts w:ascii="Calibri" w:hAnsi="Calibri" w:cs="Calibri"/>
          <w:sz w:val="22"/>
          <w:szCs w:val="22"/>
        </w:rPr>
        <w:t xml:space="preserve">Rysunek </w:t>
      </w:r>
      <w:r w:rsidRPr="003C4199">
        <w:rPr>
          <w:rFonts w:ascii="Calibri" w:hAnsi="Calibri" w:cs="Calibri"/>
          <w:sz w:val="22"/>
          <w:szCs w:val="22"/>
        </w:rPr>
        <w:fldChar w:fldCharType="begin"/>
      </w:r>
      <w:r w:rsidRPr="003C4199">
        <w:rPr>
          <w:rFonts w:ascii="Calibri" w:hAnsi="Calibri" w:cs="Calibri"/>
          <w:sz w:val="22"/>
          <w:szCs w:val="22"/>
        </w:rPr>
        <w:instrText xml:space="preserve"> SEQ Rysunek \* ARABIC </w:instrText>
      </w:r>
      <w:r w:rsidRPr="003C4199">
        <w:rPr>
          <w:rFonts w:ascii="Calibri" w:hAnsi="Calibri" w:cs="Calibri"/>
          <w:sz w:val="22"/>
          <w:szCs w:val="22"/>
        </w:rPr>
        <w:fldChar w:fldCharType="separate"/>
      </w:r>
      <w:r w:rsidR="00107514">
        <w:rPr>
          <w:rFonts w:ascii="Calibri" w:hAnsi="Calibri" w:cs="Calibri"/>
          <w:noProof/>
          <w:sz w:val="22"/>
          <w:szCs w:val="22"/>
        </w:rPr>
        <w:t>6</w:t>
      </w:r>
      <w:r w:rsidRPr="003C4199">
        <w:rPr>
          <w:rFonts w:ascii="Calibri" w:hAnsi="Calibri" w:cs="Calibri"/>
          <w:sz w:val="22"/>
          <w:szCs w:val="22"/>
        </w:rPr>
        <w:fldChar w:fldCharType="end"/>
      </w:r>
      <w:r w:rsidRPr="003C4199">
        <w:rPr>
          <w:rFonts w:ascii="Calibri" w:hAnsi="Calibri" w:cs="Calibri"/>
          <w:sz w:val="22"/>
          <w:szCs w:val="22"/>
        </w:rPr>
        <w:t xml:space="preserve"> Przestrzenny rozkład wartości temperatury powietrza w Polsce w 2020 r. - lato</w:t>
      </w:r>
      <w:bookmarkEnd w:id="108"/>
    </w:p>
    <w:p w14:paraId="2C0FBDF4" w14:textId="5656CD84" w:rsidR="00696CBA" w:rsidRDefault="00696CBA" w:rsidP="003C4199">
      <w:pPr>
        <w:spacing w:line="259" w:lineRule="auto"/>
        <w:ind w:left="709"/>
        <w:jc w:val="center"/>
        <w:rPr>
          <w:rStyle w:val="Wyrnieniedelikatne"/>
          <w:rFonts w:ascii="Calibri" w:hAnsi="Calibri" w:cs="Calibri"/>
          <w:i w:val="0"/>
          <w:iCs w:val="0"/>
          <w:color w:val="000000"/>
          <w:sz w:val="22"/>
          <w:szCs w:val="22"/>
        </w:rPr>
      </w:pPr>
      <w:r w:rsidRPr="00CE0CF4">
        <w:rPr>
          <w:rFonts w:ascii="Calibri" w:hAnsi="Calibri" w:cs="Calibri"/>
          <w:color w:val="000000"/>
          <w:sz w:val="22"/>
          <w:szCs w:val="22"/>
          <w:lang w:eastAsia="en-US"/>
        </w:rPr>
        <w:t xml:space="preserve">Źródło: </w:t>
      </w:r>
      <w:hyperlink r:id="rId26" w:history="1">
        <w:r>
          <w:rPr>
            <w:rStyle w:val="Wyrnieniedelikatne"/>
            <w:rFonts w:ascii="Calibri" w:hAnsi="Calibri" w:cs="Calibri"/>
            <w:i w:val="0"/>
            <w:iCs w:val="0"/>
            <w:color w:val="000000"/>
            <w:sz w:val="22"/>
            <w:szCs w:val="22"/>
          </w:rPr>
          <w:t>Roczna</w:t>
        </w:r>
      </w:hyperlink>
      <w:r>
        <w:rPr>
          <w:rStyle w:val="Wyrnieniedelikatne"/>
          <w:rFonts w:ascii="Calibri" w:hAnsi="Calibri" w:cs="Calibri"/>
          <w:i w:val="0"/>
          <w:iCs w:val="0"/>
          <w:color w:val="000000"/>
          <w:sz w:val="22"/>
          <w:szCs w:val="22"/>
        </w:rPr>
        <w:t xml:space="preserve"> ocena jakości powietrza w województwie podkarpackim</w:t>
      </w:r>
    </w:p>
    <w:p w14:paraId="5B172FFF" w14:textId="77777777" w:rsidR="00A140E7" w:rsidRPr="00CE0CF4" w:rsidRDefault="00A140E7" w:rsidP="00052FE3">
      <w:pPr>
        <w:spacing w:line="259" w:lineRule="auto"/>
        <w:ind w:left="709"/>
        <w:rPr>
          <w:rFonts w:ascii="Calibri" w:hAnsi="Calibri" w:cs="Calibri"/>
          <w:color w:val="000000"/>
          <w:sz w:val="22"/>
          <w:szCs w:val="22"/>
          <w:lang w:eastAsia="en-US"/>
        </w:rPr>
      </w:pPr>
    </w:p>
    <w:p w14:paraId="72F71580" w14:textId="77777777" w:rsidR="00A259F6" w:rsidRDefault="00696CBA" w:rsidP="00052FE3">
      <w:pPr>
        <w:pStyle w:val="nagwekwb3"/>
        <w:spacing w:line="259" w:lineRule="auto"/>
        <w:jc w:val="center"/>
        <w:rPr>
          <w:rFonts w:ascii="Calibri" w:hAnsi="Calibri" w:cs="Calibri"/>
          <w:sz w:val="22"/>
          <w:szCs w:val="22"/>
        </w:rPr>
      </w:pPr>
      <w:r w:rsidRPr="00696CBA">
        <w:rPr>
          <w:noProof/>
        </w:rPr>
        <w:lastRenderedPageBreak/>
        <w:drawing>
          <wp:inline distT="0" distB="0" distL="0" distR="0" wp14:anchorId="6C330B1A" wp14:editId="79A6F879">
            <wp:extent cx="3678011" cy="3441700"/>
            <wp:effectExtent l="0" t="0" r="0" b="635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3685352" cy="3448570"/>
                    </a:xfrm>
                    <a:prstGeom prst="rect">
                      <a:avLst/>
                    </a:prstGeom>
                  </pic:spPr>
                </pic:pic>
              </a:graphicData>
            </a:graphic>
          </wp:inline>
        </w:drawing>
      </w:r>
    </w:p>
    <w:p w14:paraId="460C8451" w14:textId="77777777" w:rsidR="00A140E7" w:rsidRDefault="00A140E7" w:rsidP="00052FE3">
      <w:pPr>
        <w:pStyle w:val="nagwekwb3"/>
        <w:spacing w:line="259" w:lineRule="auto"/>
        <w:rPr>
          <w:rFonts w:ascii="Calibri" w:hAnsi="Calibri" w:cs="Calibri"/>
          <w:b w:val="0"/>
          <w:bCs w:val="0"/>
          <w:sz w:val="22"/>
          <w:szCs w:val="22"/>
        </w:rPr>
      </w:pPr>
    </w:p>
    <w:p w14:paraId="0C00C3DE" w14:textId="5B74980A" w:rsidR="00696CBA" w:rsidRPr="00A140E7" w:rsidRDefault="00696CBA" w:rsidP="003C4199">
      <w:pPr>
        <w:pStyle w:val="nagwekwb3"/>
        <w:spacing w:line="259" w:lineRule="auto"/>
        <w:jc w:val="center"/>
        <w:rPr>
          <w:rFonts w:asciiTheme="minorHAnsi" w:hAnsiTheme="minorHAnsi" w:cstheme="minorHAnsi"/>
          <w:b w:val="0"/>
          <w:bCs w:val="0"/>
          <w:sz w:val="22"/>
          <w:szCs w:val="22"/>
        </w:rPr>
      </w:pPr>
      <w:bookmarkStart w:id="109" w:name="_Toc148284813"/>
      <w:r w:rsidRPr="003C4199">
        <w:rPr>
          <w:rFonts w:asciiTheme="minorHAnsi" w:hAnsiTheme="minorHAnsi" w:cstheme="minorHAnsi"/>
          <w:sz w:val="22"/>
          <w:szCs w:val="22"/>
        </w:rPr>
        <w:t xml:space="preserve">Rysunek </w:t>
      </w:r>
      <w:r w:rsidRPr="003C4199">
        <w:rPr>
          <w:rFonts w:asciiTheme="minorHAnsi" w:hAnsiTheme="minorHAnsi" w:cstheme="minorHAnsi"/>
          <w:sz w:val="22"/>
          <w:szCs w:val="22"/>
        </w:rPr>
        <w:fldChar w:fldCharType="begin"/>
      </w:r>
      <w:r w:rsidRPr="003C4199">
        <w:rPr>
          <w:rFonts w:asciiTheme="minorHAnsi" w:hAnsiTheme="minorHAnsi" w:cstheme="minorHAnsi"/>
          <w:sz w:val="22"/>
          <w:szCs w:val="22"/>
        </w:rPr>
        <w:instrText xml:space="preserve"> SEQ Rysunek \* ARABIC </w:instrText>
      </w:r>
      <w:r w:rsidRPr="003C4199">
        <w:rPr>
          <w:rFonts w:asciiTheme="minorHAnsi" w:hAnsiTheme="minorHAnsi" w:cstheme="minorHAnsi"/>
          <w:sz w:val="22"/>
          <w:szCs w:val="22"/>
        </w:rPr>
        <w:fldChar w:fldCharType="separate"/>
      </w:r>
      <w:r w:rsidR="00107514">
        <w:rPr>
          <w:rFonts w:asciiTheme="minorHAnsi" w:hAnsiTheme="minorHAnsi" w:cstheme="minorHAnsi"/>
          <w:noProof/>
          <w:sz w:val="22"/>
          <w:szCs w:val="22"/>
        </w:rPr>
        <w:t>7</w:t>
      </w:r>
      <w:r w:rsidRPr="003C4199">
        <w:rPr>
          <w:rFonts w:asciiTheme="minorHAnsi" w:hAnsiTheme="minorHAnsi" w:cstheme="minorHAnsi"/>
          <w:sz w:val="22"/>
          <w:szCs w:val="22"/>
        </w:rPr>
        <w:fldChar w:fldCharType="end"/>
      </w:r>
      <w:r w:rsidRPr="003C4199">
        <w:rPr>
          <w:rFonts w:asciiTheme="minorHAnsi" w:hAnsiTheme="minorHAnsi" w:cstheme="minorHAnsi"/>
          <w:sz w:val="22"/>
          <w:szCs w:val="22"/>
        </w:rPr>
        <w:t xml:space="preserve"> Przestrzenny rozkład wartości temperatury powietrza w Polsce w 2020 r. – temperatura maksymalna.</w:t>
      </w:r>
      <w:r w:rsidRPr="00A140E7">
        <w:rPr>
          <w:rFonts w:asciiTheme="minorHAnsi" w:hAnsiTheme="minorHAnsi" w:cstheme="minorHAnsi"/>
          <w:b w:val="0"/>
          <w:bCs w:val="0"/>
          <w:sz w:val="22"/>
          <w:szCs w:val="22"/>
        </w:rPr>
        <w:t xml:space="preserve">  Źródło: </w:t>
      </w:r>
      <w:hyperlink r:id="rId28" w:history="1">
        <w:r w:rsidRPr="00A140E7">
          <w:rPr>
            <w:rFonts w:asciiTheme="minorHAnsi" w:hAnsiTheme="minorHAnsi" w:cstheme="minorHAnsi"/>
            <w:b w:val="0"/>
            <w:bCs w:val="0"/>
          </w:rPr>
          <w:t>Roczna</w:t>
        </w:r>
      </w:hyperlink>
      <w:r w:rsidRPr="00A140E7">
        <w:rPr>
          <w:rFonts w:asciiTheme="minorHAnsi" w:hAnsiTheme="minorHAnsi" w:cstheme="minorHAnsi"/>
          <w:b w:val="0"/>
          <w:bCs w:val="0"/>
        </w:rPr>
        <w:t xml:space="preserve"> ocena jakości powietrza w województwie podkarpackim</w:t>
      </w:r>
      <w:bookmarkEnd w:id="109"/>
    </w:p>
    <w:p w14:paraId="1466D293" w14:textId="77777777" w:rsidR="00A259F6" w:rsidRDefault="00A259F6" w:rsidP="00052FE3">
      <w:pPr>
        <w:pStyle w:val="nagwekwb3"/>
        <w:spacing w:line="259" w:lineRule="auto"/>
        <w:rPr>
          <w:rFonts w:ascii="Calibri" w:hAnsi="Calibri" w:cs="Calibri"/>
          <w:sz w:val="22"/>
          <w:szCs w:val="22"/>
        </w:rPr>
      </w:pPr>
    </w:p>
    <w:p w14:paraId="47A90A59" w14:textId="77777777" w:rsidR="00A259F6" w:rsidRDefault="003A64E5" w:rsidP="00052FE3">
      <w:pPr>
        <w:pStyle w:val="nagwekwb3"/>
        <w:spacing w:line="259" w:lineRule="auto"/>
        <w:jc w:val="center"/>
        <w:rPr>
          <w:rFonts w:ascii="Calibri" w:hAnsi="Calibri" w:cs="Calibri"/>
          <w:sz w:val="22"/>
          <w:szCs w:val="22"/>
        </w:rPr>
      </w:pPr>
      <w:r w:rsidRPr="003A64E5">
        <w:rPr>
          <w:noProof/>
        </w:rPr>
        <w:drawing>
          <wp:inline distT="0" distB="0" distL="0" distR="0" wp14:anchorId="4848FF32" wp14:editId="39C657E9">
            <wp:extent cx="3378200" cy="3161150"/>
            <wp:effectExtent l="0" t="0" r="0" b="127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3392836" cy="3174846"/>
                    </a:xfrm>
                    <a:prstGeom prst="rect">
                      <a:avLst/>
                    </a:prstGeom>
                  </pic:spPr>
                </pic:pic>
              </a:graphicData>
            </a:graphic>
          </wp:inline>
        </w:drawing>
      </w:r>
    </w:p>
    <w:p w14:paraId="3AFED3F8" w14:textId="7EB9F0E5" w:rsidR="00696CBA" w:rsidRPr="00696CBA" w:rsidRDefault="00696CBA" w:rsidP="003C4199">
      <w:pPr>
        <w:pStyle w:val="nagwekwb3"/>
        <w:spacing w:line="259" w:lineRule="auto"/>
        <w:jc w:val="center"/>
        <w:rPr>
          <w:rFonts w:ascii="Calibri" w:hAnsi="Calibri" w:cs="Calibri"/>
          <w:b w:val="0"/>
          <w:bCs w:val="0"/>
          <w:sz w:val="22"/>
          <w:szCs w:val="22"/>
        </w:rPr>
      </w:pPr>
      <w:bookmarkStart w:id="110" w:name="_Toc148284814"/>
      <w:r w:rsidRPr="003C4199">
        <w:rPr>
          <w:rFonts w:ascii="Calibri" w:hAnsi="Calibri" w:cs="Calibri"/>
          <w:sz w:val="22"/>
          <w:szCs w:val="22"/>
        </w:rPr>
        <w:t xml:space="preserve">Rysunek </w:t>
      </w:r>
      <w:r w:rsidRPr="003C4199">
        <w:rPr>
          <w:rFonts w:ascii="Calibri" w:hAnsi="Calibri" w:cs="Calibri"/>
          <w:sz w:val="22"/>
          <w:szCs w:val="22"/>
        </w:rPr>
        <w:fldChar w:fldCharType="begin"/>
      </w:r>
      <w:r w:rsidRPr="003C4199">
        <w:rPr>
          <w:rFonts w:ascii="Calibri" w:hAnsi="Calibri" w:cs="Calibri"/>
          <w:sz w:val="22"/>
          <w:szCs w:val="22"/>
        </w:rPr>
        <w:instrText xml:space="preserve"> SEQ Rysunek \* ARABIC </w:instrText>
      </w:r>
      <w:r w:rsidRPr="003C4199">
        <w:rPr>
          <w:rFonts w:ascii="Calibri" w:hAnsi="Calibri" w:cs="Calibri"/>
          <w:sz w:val="22"/>
          <w:szCs w:val="22"/>
        </w:rPr>
        <w:fldChar w:fldCharType="separate"/>
      </w:r>
      <w:r w:rsidR="00107514">
        <w:rPr>
          <w:rFonts w:ascii="Calibri" w:hAnsi="Calibri" w:cs="Calibri"/>
          <w:noProof/>
          <w:sz w:val="22"/>
          <w:szCs w:val="22"/>
        </w:rPr>
        <w:t>8</w:t>
      </w:r>
      <w:r w:rsidRPr="003C4199">
        <w:rPr>
          <w:rFonts w:ascii="Calibri" w:hAnsi="Calibri" w:cs="Calibri"/>
          <w:sz w:val="22"/>
          <w:szCs w:val="22"/>
        </w:rPr>
        <w:fldChar w:fldCharType="end"/>
      </w:r>
      <w:r w:rsidRPr="003C4199">
        <w:rPr>
          <w:rFonts w:ascii="Calibri" w:hAnsi="Calibri" w:cs="Calibri"/>
          <w:sz w:val="22"/>
          <w:szCs w:val="22"/>
        </w:rPr>
        <w:t xml:space="preserve"> Przestrzenny rozkład wartości temperatury powietrza w Polsce w 2020 r. – temperatura minimalna.</w:t>
      </w:r>
      <w:r>
        <w:rPr>
          <w:rFonts w:ascii="Calibri" w:hAnsi="Calibri" w:cs="Calibri"/>
          <w:b w:val="0"/>
          <w:bCs w:val="0"/>
          <w:sz w:val="22"/>
          <w:szCs w:val="22"/>
        </w:rPr>
        <w:t xml:space="preserve">  </w:t>
      </w:r>
      <w:r w:rsidRPr="00696CBA">
        <w:rPr>
          <w:rFonts w:ascii="Calibri" w:hAnsi="Calibri" w:cs="Calibri"/>
          <w:b w:val="0"/>
          <w:bCs w:val="0"/>
          <w:sz w:val="22"/>
          <w:szCs w:val="22"/>
        </w:rPr>
        <w:t xml:space="preserve">Źródło: </w:t>
      </w:r>
      <w:hyperlink r:id="rId30" w:history="1">
        <w:r w:rsidRPr="00696CBA">
          <w:rPr>
            <w:b w:val="0"/>
            <w:bCs w:val="0"/>
          </w:rPr>
          <w:t>Roczna</w:t>
        </w:r>
      </w:hyperlink>
      <w:r w:rsidRPr="00696CBA">
        <w:rPr>
          <w:b w:val="0"/>
          <w:bCs w:val="0"/>
        </w:rPr>
        <w:t xml:space="preserve"> ocena jakości powietrza w województwie podkarpackim</w:t>
      </w:r>
      <w:bookmarkEnd w:id="110"/>
    </w:p>
    <w:p w14:paraId="5D16B08D" w14:textId="77777777" w:rsidR="00A259F6" w:rsidRDefault="00A259F6" w:rsidP="00052FE3">
      <w:pPr>
        <w:pStyle w:val="nagwekwb3"/>
        <w:spacing w:line="259" w:lineRule="auto"/>
        <w:rPr>
          <w:rFonts w:ascii="Calibri" w:hAnsi="Calibri" w:cs="Calibri"/>
          <w:sz w:val="22"/>
          <w:szCs w:val="22"/>
        </w:rPr>
      </w:pPr>
    </w:p>
    <w:p w14:paraId="6E695D35" w14:textId="77777777" w:rsidR="005B00D1" w:rsidRPr="00CE0CF4" w:rsidRDefault="005B00D1" w:rsidP="005B00D1">
      <w:pPr>
        <w:pStyle w:val="Styl3"/>
        <w:numPr>
          <w:ilvl w:val="2"/>
          <w:numId w:val="50"/>
        </w:numPr>
        <w:spacing w:line="259" w:lineRule="auto"/>
        <w:ind w:left="709" w:hanging="709"/>
      </w:pPr>
      <w:bookmarkStart w:id="111" w:name="_Toc491026921"/>
      <w:bookmarkStart w:id="112" w:name="_Toc530850686"/>
      <w:bookmarkStart w:id="113" w:name="_Toc142333592"/>
      <w:bookmarkStart w:id="114" w:name="_Toc148284914"/>
      <w:bookmarkStart w:id="115" w:name="_Toc491026926"/>
      <w:bookmarkEnd w:id="107"/>
      <w:r w:rsidRPr="00CE0CF4">
        <w:t>Stan jakości powietrza atmosferycznego – normy prawne</w:t>
      </w:r>
      <w:bookmarkEnd w:id="111"/>
      <w:bookmarkEnd w:id="112"/>
      <w:bookmarkEnd w:id="113"/>
      <w:bookmarkEnd w:id="114"/>
    </w:p>
    <w:p w14:paraId="5B299B6F" w14:textId="77777777" w:rsidR="005B00D1" w:rsidRPr="00CE0CF4" w:rsidRDefault="005B00D1" w:rsidP="005B00D1">
      <w:pPr>
        <w:spacing w:line="259" w:lineRule="auto"/>
        <w:ind w:left="20" w:right="20" w:firstLine="720"/>
        <w:jc w:val="both"/>
        <w:rPr>
          <w:rFonts w:ascii="Calibri" w:hAnsi="Calibri" w:cs="Calibri"/>
          <w:sz w:val="22"/>
          <w:szCs w:val="22"/>
        </w:rPr>
      </w:pPr>
    </w:p>
    <w:p w14:paraId="663CE1CA" w14:textId="77777777" w:rsidR="005B00D1" w:rsidRPr="00CE0CF4" w:rsidRDefault="005B00D1" w:rsidP="005B00D1">
      <w:pPr>
        <w:pStyle w:val="Tekstpodstawowywcity"/>
        <w:tabs>
          <w:tab w:val="clear" w:pos="-1440"/>
          <w:tab w:val="clear" w:pos="-1368"/>
          <w:tab w:val="left" w:pos="284"/>
        </w:tabs>
        <w:spacing w:before="0" w:line="259" w:lineRule="auto"/>
        <w:ind w:left="0"/>
        <w:rPr>
          <w:rFonts w:ascii="Calibri" w:hAnsi="Calibri" w:cs="Calibri"/>
        </w:rPr>
      </w:pPr>
      <w:r w:rsidRPr="00CE0CF4">
        <w:rPr>
          <w:rFonts w:ascii="Calibri" w:hAnsi="Calibri" w:cs="Calibri"/>
        </w:rPr>
        <w:tab/>
        <w:t xml:space="preserve">Oceny jakości powietrza dokonuje się z uwzględnieniem dwóch grup kryteriów: </w:t>
      </w:r>
    </w:p>
    <w:p w14:paraId="48AEF4DF" w14:textId="77777777" w:rsidR="005B00D1" w:rsidRPr="00CE0CF4" w:rsidRDefault="005B00D1" w:rsidP="00667583">
      <w:pPr>
        <w:pStyle w:val="Tekstpodstawowywcity"/>
        <w:numPr>
          <w:ilvl w:val="0"/>
          <w:numId w:val="98"/>
        </w:numPr>
        <w:spacing w:before="0" w:line="259" w:lineRule="auto"/>
        <w:rPr>
          <w:rFonts w:ascii="Calibri" w:hAnsi="Calibri" w:cs="Calibri"/>
        </w:rPr>
      </w:pPr>
      <w:r w:rsidRPr="00CE0CF4">
        <w:rPr>
          <w:rFonts w:ascii="Calibri" w:hAnsi="Calibri" w:cs="Calibri"/>
        </w:rPr>
        <w:t xml:space="preserve">ustanowionych ze względu na ochronę zdrowia ludzi, </w:t>
      </w:r>
    </w:p>
    <w:p w14:paraId="7AF4FDD4" w14:textId="77777777" w:rsidR="005B00D1" w:rsidRPr="00CE0CF4" w:rsidRDefault="005B00D1" w:rsidP="00667583">
      <w:pPr>
        <w:pStyle w:val="Tekstpodstawowywcity"/>
        <w:numPr>
          <w:ilvl w:val="0"/>
          <w:numId w:val="98"/>
        </w:numPr>
        <w:spacing w:before="0" w:line="259" w:lineRule="auto"/>
        <w:rPr>
          <w:rFonts w:ascii="Calibri" w:hAnsi="Calibri" w:cs="Calibri"/>
        </w:rPr>
      </w:pPr>
      <w:r w:rsidRPr="00CE0CF4">
        <w:rPr>
          <w:rFonts w:ascii="Calibri" w:hAnsi="Calibri" w:cs="Calibri"/>
        </w:rPr>
        <w:t xml:space="preserve">ustanowionych ze względu na ochronę roślin. </w:t>
      </w:r>
    </w:p>
    <w:p w14:paraId="23BAA0A8" w14:textId="77777777" w:rsidR="005B00D1" w:rsidRPr="00CE0CF4" w:rsidRDefault="005B00D1" w:rsidP="005B00D1">
      <w:pPr>
        <w:pStyle w:val="Tekstpodstawowywcity"/>
        <w:spacing w:before="0" w:line="259" w:lineRule="auto"/>
        <w:ind w:left="0"/>
        <w:rPr>
          <w:rFonts w:ascii="Calibri" w:hAnsi="Calibri" w:cs="Calibri"/>
        </w:rPr>
      </w:pPr>
      <w:r w:rsidRPr="00CE0CF4">
        <w:rPr>
          <w:rFonts w:ascii="Calibri" w:hAnsi="Calibri" w:cs="Calibri"/>
        </w:rPr>
        <w:lastRenderedPageBreak/>
        <w:t>Podstawę oceny stanowią określone w rozporządzeniu Ministra Środowiska z dnia</w:t>
      </w:r>
      <w:r>
        <w:rPr>
          <w:rFonts w:ascii="Calibri" w:hAnsi="Calibri" w:cs="Calibri"/>
        </w:rPr>
        <w:t xml:space="preserve"> </w:t>
      </w:r>
      <w:r w:rsidRPr="00CE0CF4">
        <w:rPr>
          <w:rFonts w:ascii="Calibri" w:hAnsi="Calibri" w:cs="Calibri"/>
        </w:rPr>
        <w:t xml:space="preserve">24 sierpnia 2012r.  </w:t>
      </w:r>
      <w:r>
        <w:rPr>
          <w:rFonts w:ascii="Calibri" w:hAnsi="Calibri" w:cs="Calibri"/>
        </w:rPr>
        <w:br/>
        <w:t xml:space="preserve">(Dz. U. </w:t>
      </w:r>
      <w:r w:rsidRPr="00CE0CF4">
        <w:rPr>
          <w:rFonts w:ascii="Calibri" w:hAnsi="Calibri" w:cs="Calibri"/>
        </w:rPr>
        <w:t>poz. 1031</w:t>
      </w:r>
      <w:r>
        <w:rPr>
          <w:rFonts w:ascii="Calibri" w:hAnsi="Calibri" w:cs="Calibri"/>
        </w:rPr>
        <w:t>)</w:t>
      </w:r>
      <w:r w:rsidRPr="00CE0CF4">
        <w:rPr>
          <w:rFonts w:ascii="Calibri" w:hAnsi="Calibri" w:cs="Calibri"/>
        </w:rPr>
        <w:t xml:space="preserve"> poziomy substancji w powietrzu: dopuszczalne, docelowe, celów długoterminowych i alarmowe.  W niektórych przypadkach w ww. rozporządzeniu określono dozwoloną liczbę przekroczeń określonego poziomu, a także terminy, w których określony poziom powinien zostać osiągnięty. Wartości poszczególnych poziomów substancji w powietrzu zostały zróżnicowane ze względu na ochronę zdrowia ludzi i ochronę roślin. Dla każdego z tych kryteriów zostały określone odrębne wymagania dotyczące lokalizacji stacji pomiarowych, a także wymaganego zakresu wykonywanych badań. W ocenie jakości powietrza stosowane są również Wytyczne Komisji Europejskiej do decyzji 2011/850/UE, które stanowią, że przekroczenie normy jakości powietrza występuje wtedy, gdy wartość odpowiedniej statystyki (np. średnie</w:t>
      </w:r>
      <w:r>
        <w:rPr>
          <w:rFonts w:ascii="Calibri" w:hAnsi="Calibri" w:cs="Calibri"/>
        </w:rPr>
        <w:t>j rocznej, średniej dobowej) po </w:t>
      </w:r>
      <w:r w:rsidRPr="00CE0CF4">
        <w:rPr>
          <w:rFonts w:ascii="Calibri" w:hAnsi="Calibri" w:cs="Calibri"/>
        </w:rPr>
        <w:t>zaokrągleniu do ilości miejsc znaczących, z jaką podana jest norma, przekracza wartość normowaną.  Ponadto istotne w tym zakresie są następujące normy prawne:</w:t>
      </w:r>
    </w:p>
    <w:p w14:paraId="49B22393" w14:textId="77777777" w:rsidR="005B00D1" w:rsidRPr="00CE0CF4" w:rsidRDefault="005B00D1" w:rsidP="00667583">
      <w:pPr>
        <w:pStyle w:val="Tekstpodstawowywcity"/>
        <w:numPr>
          <w:ilvl w:val="0"/>
          <w:numId w:val="91"/>
        </w:numPr>
        <w:spacing w:before="0" w:line="259" w:lineRule="auto"/>
        <w:ind w:left="426"/>
        <w:rPr>
          <w:rFonts w:ascii="Calibri" w:hAnsi="Calibri" w:cs="Calibri"/>
        </w:rPr>
      </w:pPr>
      <w:r w:rsidRPr="00917CAE">
        <w:rPr>
          <w:rFonts w:ascii="Calibri" w:hAnsi="Calibri" w:cs="Calibri"/>
        </w:rPr>
        <w:t xml:space="preserve">Rozporządzenie Ministra Klimatu i Środowiska z dnia 11 grudnia 2020 r. w sprawie dokonywania oceny poziomów substancji w powietrzu (Dz.U. 2020 poz. 2279).  </w:t>
      </w:r>
    </w:p>
    <w:p w14:paraId="520B9060" w14:textId="77777777" w:rsidR="005B00D1" w:rsidRPr="0050186D" w:rsidRDefault="005B00D1" w:rsidP="005B00D1">
      <w:pPr>
        <w:spacing w:line="259" w:lineRule="auto"/>
        <w:ind w:left="20" w:right="20"/>
        <w:jc w:val="both"/>
        <w:rPr>
          <w:rFonts w:ascii="Calibri" w:hAnsi="Calibri" w:cs="Calibri"/>
          <w:sz w:val="22"/>
          <w:szCs w:val="22"/>
        </w:rPr>
      </w:pPr>
      <w:bookmarkStart w:id="116" w:name="_Toc505769497"/>
      <w:bookmarkStart w:id="117" w:name="_Toc508492000"/>
      <w:bookmarkStart w:id="118" w:name="_Toc508656548"/>
      <w:bookmarkStart w:id="119" w:name="_Toc511577521"/>
      <w:bookmarkStart w:id="120" w:name="_Toc511660600"/>
      <w:bookmarkStart w:id="121" w:name="_Toc513806986"/>
      <w:r w:rsidRPr="0050186D">
        <w:rPr>
          <w:rFonts w:ascii="Calibri" w:hAnsi="Calibri" w:cs="Calibri"/>
          <w:color w:val="000000"/>
          <w:sz w:val="22"/>
          <w:szCs w:val="22"/>
        </w:rPr>
        <w:t xml:space="preserve">Poddawane ocenie dotrzymania w roku </w:t>
      </w:r>
      <w:r>
        <w:rPr>
          <w:rFonts w:ascii="Calibri" w:hAnsi="Calibri" w:cs="Calibri"/>
          <w:color w:val="000000"/>
          <w:sz w:val="22"/>
          <w:szCs w:val="22"/>
        </w:rPr>
        <w:t>2020</w:t>
      </w:r>
      <w:r w:rsidRPr="0050186D">
        <w:rPr>
          <w:rFonts w:ascii="Calibri" w:hAnsi="Calibri" w:cs="Calibri"/>
          <w:color w:val="000000"/>
          <w:sz w:val="22"/>
          <w:szCs w:val="22"/>
        </w:rPr>
        <w:t xml:space="preserve"> poziomy kry</w:t>
      </w:r>
      <w:r>
        <w:rPr>
          <w:rFonts w:ascii="Calibri" w:hAnsi="Calibri" w:cs="Calibri"/>
          <w:color w:val="000000"/>
          <w:sz w:val="22"/>
          <w:szCs w:val="22"/>
        </w:rPr>
        <w:t>terialne zostały zdefiniowane w </w:t>
      </w:r>
      <w:r w:rsidRPr="0050186D">
        <w:rPr>
          <w:rFonts w:ascii="Calibri" w:hAnsi="Calibri" w:cs="Calibri"/>
          <w:color w:val="000000"/>
          <w:sz w:val="22"/>
          <w:szCs w:val="22"/>
        </w:rPr>
        <w:t>Dyrektywie 2008/50/WE:</w:t>
      </w:r>
    </w:p>
    <w:p w14:paraId="20AE81C7" w14:textId="77777777" w:rsidR="005B00D1" w:rsidRPr="0050186D" w:rsidRDefault="005B00D1" w:rsidP="00667583">
      <w:pPr>
        <w:widowControl w:val="0"/>
        <w:numPr>
          <w:ilvl w:val="0"/>
          <w:numId w:val="100"/>
        </w:numPr>
        <w:spacing w:line="259" w:lineRule="auto"/>
        <w:ind w:left="426" w:right="20" w:hanging="406"/>
        <w:jc w:val="both"/>
        <w:rPr>
          <w:rFonts w:ascii="Calibri" w:hAnsi="Calibri" w:cs="Calibri"/>
          <w:sz w:val="22"/>
          <w:szCs w:val="22"/>
        </w:rPr>
      </w:pPr>
      <w:r w:rsidRPr="0050186D">
        <w:rPr>
          <w:rStyle w:val="Tekstpodstawowy6"/>
          <w:sz w:val="22"/>
          <w:szCs w:val="22"/>
        </w:rPr>
        <w:t>poziom dopuszczalny</w:t>
      </w:r>
      <w:r w:rsidRPr="0050186D">
        <w:rPr>
          <w:rFonts w:ascii="Calibri" w:hAnsi="Calibri" w:cs="Calibri"/>
          <w:color w:val="000000"/>
          <w:sz w:val="22"/>
          <w:szCs w:val="22"/>
        </w:rPr>
        <w:t xml:space="preserve"> - oznacza poziom substancji w powietrzu ustalony na podstawie wiedzy naukowej, w celu unikania, zapobiegania lub ograniczania szkodliwego oddziaływania na zdrowie ludzkie lub środowisko, jako całość, który powinien być osiągnięty w określonym terminie i po tym terminie nie powinien być przekraczany.</w:t>
      </w:r>
    </w:p>
    <w:p w14:paraId="61B56D08" w14:textId="77777777" w:rsidR="005B00D1" w:rsidRPr="0050186D" w:rsidRDefault="005B00D1" w:rsidP="00667583">
      <w:pPr>
        <w:widowControl w:val="0"/>
        <w:numPr>
          <w:ilvl w:val="0"/>
          <w:numId w:val="100"/>
        </w:numPr>
        <w:spacing w:line="259" w:lineRule="auto"/>
        <w:ind w:left="426" w:hanging="406"/>
        <w:jc w:val="both"/>
        <w:rPr>
          <w:rFonts w:ascii="Calibri" w:hAnsi="Calibri" w:cs="Calibri"/>
          <w:sz w:val="22"/>
          <w:szCs w:val="22"/>
        </w:rPr>
      </w:pPr>
      <w:r w:rsidRPr="0050186D">
        <w:rPr>
          <w:rStyle w:val="Tekstpodstawowy6"/>
          <w:sz w:val="22"/>
          <w:szCs w:val="22"/>
        </w:rPr>
        <w:t>poziom docelowy</w:t>
      </w:r>
      <w:r w:rsidRPr="0050186D">
        <w:rPr>
          <w:rFonts w:ascii="Calibri" w:hAnsi="Calibri" w:cs="Calibri"/>
          <w:color w:val="000000"/>
          <w:sz w:val="22"/>
          <w:szCs w:val="22"/>
        </w:rPr>
        <w:t xml:space="preserve"> - oznacza poziom substancji w powietrzu ustalony w celu unikania, zapobiegania lub ograniczania szkodliwego oddziaływania na zdrowie ludzkie lub środowisko jako całość, który ma być osiągnięty tam, gdzie to możliwe w określonym czasie.</w:t>
      </w:r>
    </w:p>
    <w:p w14:paraId="0824BF86" w14:textId="55AF98AD" w:rsidR="005B00D1" w:rsidRPr="0050186D" w:rsidRDefault="005B00D1" w:rsidP="00667583">
      <w:pPr>
        <w:widowControl w:val="0"/>
        <w:numPr>
          <w:ilvl w:val="0"/>
          <w:numId w:val="100"/>
        </w:numPr>
        <w:spacing w:line="259" w:lineRule="auto"/>
        <w:ind w:left="426" w:hanging="406"/>
        <w:jc w:val="both"/>
        <w:rPr>
          <w:rFonts w:ascii="Calibri" w:hAnsi="Calibri" w:cs="Calibri"/>
          <w:sz w:val="22"/>
          <w:szCs w:val="22"/>
        </w:rPr>
      </w:pPr>
      <w:r w:rsidRPr="0050186D">
        <w:rPr>
          <w:rStyle w:val="Tekstpodstawowy6"/>
          <w:sz w:val="22"/>
          <w:szCs w:val="22"/>
        </w:rPr>
        <w:t>poziom celu długoterminowego</w:t>
      </w:r>
      <w:r w:rsidRPr="0050186D">
        <w:rPr>
          <w:rFonts w:ascii="Calibri" w:hAnsi="Calibri" w:cs="Calibri"/>
          <w:color w:val="000000"/>
          <w:sz w:val="22"/>
          <w:szCs w:val="22"/>
        </w:rPr>
        <w:t xml:space="preserve"> - oznacza poziom substancji w powietrzu, który należy osiągnąć w dłuższej perspektywie z wyjątkiem przypadków, gdy nie jest to możliwe w drodze zastosowania proporcjonalnych środków w celu zapewnienia skutecznej ochrony zdrowia ludzkiego </w:t>
      </w:r>
      <w:r w:rsidR="00637C81">
        <w:rPr>
          <w:rFonts w:ascii="Calibri" w:hAnsi="Calibri" w:cs="Calibri"/>
          <w:color w:val="000000"/>
          <w:sz w:val="22"/>
          <w:szCs w:val="22"/>
        </w:rPr>
        <w:br/>
      </w:r>
      <w:r w:rsidRPr="0050186D">
        <w:rPr>
          <w:rFonts w:ascii="Calibri" w:hAnsi="Calibri" w:cs="Calibri"/>
          <w:color w:val="000000"/>
          <w:sz w:val="22"/>
          <w:szCs w:val="22"/>
        </w:rPr>
        <w:t>i środowiska.</w:t>
      </w:r>
    </w:p>
    <w:p w14:paraId="04D43593" w14:textId="77777777" w:rsidR="005B00D1" w:rsidRPr="0050186D" w:rsidRDefault="005B00D1" w:rsidP="005B00D1">
      <w:pPr>
        <w:autoSpaceDE w:val="0"/>
        <w:autoSpaceDN w:val="0"/>
        <w:adjustRightInd w:val="0"/>
        <w:spacing w:line="259" w:lineRule="auto"/>
        <w:jc w:val="both"/>
        <w:rPr>
          <w:rFonts w:ascii="Calibri" w:hAnsi="Calibri" w:cs="Calibri"/>
          <w:b/>
          <w:bCs/>
          <w:sz w:val="22"/>
          <w:szCs w:val="22"/>
        </w:rPr>
      </w:pPr>
      <w:bookmarkStart w:id="122" w:name="_Toc408861645"/>
      <w:bookmarkStart w:id="123" w:name="_Toc454732562"/>
      <w:bookmarkStart w:id="124" w:name="_Toc408861644"/>
      <w:bookmarkStart w:id="125" w:name="_Toc453101227"/>
      <w:bookmarkEnd w:id="116"/>
      <w:bookmarkEnd w:id="117"/>
      <w:bookmarkEnd w:id="118"/>
      <w:bookmarkEnd w:id="119"/>
      <w:bookmarkEnd w:id="120"/>
      <w:bookmarkEnd w:id="121"/>
      <w:r w:rsidRPr="0050186D">
        <w:rPr>
          <w:rFonts w:ascii="Calibri" w:hAnsi="Calibri" w:cs="Calibri"/>
          <w:b/>
          <w:bCs/>
          <w:sz w:val="22"/>
          <w:szCs w:val="22"/>
        </w:rPr>
        <w:t>Kryteria dla SO</w:t>
      </w:r>
      <w:r w:rsidRPr="0050186D">
        <w:rPr>
          <w:rFonts w:ascii="Calibri" w:hAnsi="Calibri" w:cs="Calibri"/>
          <w:b/>
          <w:bCs/>
          <w:sz w:val="22"/>
          <w:szCs w:val="22"/>
          <w:vertAlign w:val="subscript"/>
        </w:rPr>
        <w:t>2</w:t>
      </w:r>
      <w:r w:rsidRPr="0050186D">
        <w:rPr>
          <w:rFonts w:ascii="Calibri" w:hAnsi="Calibri" w:cs="Calibri"/>
          <w:b/>
          <w:bCs/>
          <w:sz w:val="22"/>
          <w:szCs w:val="22"/>
        </w:rPr>
        <w:t>, NO</w:t>
      </w:r>
      <w:r w:rsidRPr="0050186D">
        <w:rPr>
          <w:rFonts w:ascii="Calibri" w:hAnsi="Calibri" w:cs="Calibri"/>
          <w:b/>
          <w:bCs/>
          <w:sz w:val="22"/>
          <w:szCs w:val="22"/>
          <w:vertAlign w:val="subscript"/>
        </w:rPr>
        <w:t>2</w:t>
      </w:r>
      <w:r w:rsidRPr="0050186D">
        <w:rPr>
          <w:rFonts w:ascii="Calibri" w:hAnsi="Calibri" w:cs="Calibri"/>
          <w:b/>
          <w:bCs/>
          <w:sz w:val="22"/>
          <w:szCs w:val="22"/>
        </w:rPr>
        <w:t>, CO, benzenu, pyłu PM10, pyłu PM2.5, Pb - ochrona zdrowia</w:t>
      </w:r>
    </w:p>
    <w:p w14:paraId="5C17FD3A" w14:textId="77777777" w:rsidR="005B00D1" w:rsidRDefault="005B00D1" w:rsidP="005B00D1">
      <w:pPr>
        <w:autoSpaceDE w:val="0"/>
        <w:autoSpaceDN w:val="0"/>
        <w:adjustRightInd w:val="0"/>
        <w:spacing w:line="259" w:lineRule="auto"/>
        <w:ind w:firstLine="567"/>
        <w:jc w:val="both"/>
        <w:rPr>
          <w:rFonts w:ascii="Calibri" w:hAnsi="Calibri" w:cs="Calibri"/>
          <w:sz w:val="22"/>
          <w:szCs w:val="22"/>
        </w:rPr>
      </w:pPr>
      <w:r w:rsidRPr="0050186D">
        <w:rPr>
          <w:rFonts w:ascii="Calibri" w:hAnsi="Calibri" w:cs="Calibri"/>
          <w:sz w:val="22"/>
          <w:szCs w:val="22"/>
        </w:rPr>
        <w:t>Kryteriami w rocznej ocenie jakości powietrza dla SO</w:t>
      </w:r>
      <w:r w:rsidRPr="0050186D">
        <w:rPr>
          <w:rFonts w:ascii="Calibri" w:hAnsi="Calibri" w:cs="Calibri"/>
          <w:sz w:val="22"/>
          <w:szCs w:val="22"/>
          <w:vertAlign w:val="subscript"/>
        </w:rPr>
        <w:t>2</w:t>
      </w:r>
      <w:r w:rsidRPr="0050186D">
        <w:rPr>
          <w:rFonts w:ascii="Calibri" w:hAnsi="Calibri" w:cs="Calibri"/>
          <w:sz w:val="22"/>
          <w:szCs w:val="22"/>
        </w:rPr>
        <w:t>, NO</w:t>
      </w:r>
      <w:r w:rsidRPr="0050186D">
        <w:rPr>
          <w:rFonts w:ascii="Calibri" w:hAnsi="Calibri" w:cs="Calibri"/>
          <w:sz w:val="22"/>
          <w:szCs w:val="22"/>
          <w:vertAlign w:val="subscript"/>
        </w:rPr>
        <w:t>2</w:t>
      </w:r>
      <w:r w:rsidRPr="0050186D">
        <w:rPr>
          <w:rFonts w:ascii="Calibri" w:hAnsi="Calibri" w:cs="Calibri"/>
          <w:sz w:val="22"/>
          <w:szCs w:val="22"/>
        </w:rPr>
        <w:t>, CO, C6H6, pyłu PM10 i zawartości ołowiu w pyle PM10, dokonywanej pod kątem ochrony zdrowia, są poziomy dopuszczalne wymienionych substancji.</w:t>
      </w:r>
    </w:p>
    <w:p w14:paraId="1F5A7616" w14:textId="77777777" w:rsidR="005B00D1" w:rsidRDefault="005B00D1" w:rsidP="005B00D1">
      <w:pPr>
        <w:autoSpaceDE w:val="0"/>
        <w:autoSpaceDN w:val="0"/>
        <w:adjustRightInd w:val="0"/>
        <w:spacing w:line="259" w:lineRule="auto"/>
        <w:ind w:firstLine="567"/>
        <w:jc w:val="both"/>
        <w:rPr>
          <w:rFonts w:ascii="Calibri" w:hAnsi="Calibri" w:cs="Calibri"/>
          <w:sz w:val="22"/>
          <w:szCs w:val="22"/>
        </w:rPr>
      </w:pPr>
    </w:p>
    <w:p w14:paraId="6C70DF90" w14:textId="465D8AC5" w:rsidR="005B00D1" w:rsidRPr="00015E20" w:rsidRDefault="005B00D1" w:rsidP="005B00D1">
      <w:pPr>
        <w:pStyle w:val="Legenda"/>
        <w:spacing w:before="0" w:after="0"/>
        <w:rPr>
          <w:rStyle w:val="Tytuksiki"/>
          <w:rFonts w:ascii="Calibri" w:hAnsi="Calibri" w:cs="Calibri"/>
          <w:b/>
          <w:bCs/>
          <w:sz w:val="22"/>
          <w:szCs w:val="22"/>
        </w:rPr>
      </w:pPr>
      <w:bookmarkStart w:id="126" w:name="_Toc516831997"/>
      <w:bookmarkStart w:id="127" w:name="_Toc524278933"/>
      <w:bookmarkStart w:id="128" w:name="_Toc530850687"/>
      <w:bookmarkStart w:id="129" w:name="_Toc530850854"/>
      <w:bookmarkStart w:id="130" w:name="_Toc23870679"/>
      <w:bookmarkStart w:id="131" w:name="_Toc34585448"/>
      <w:bookmarkStart w:id="132" w:name="_Toc36913037"/>
      <w:bookmarkStart w:id="133" w:name="_Toc72090657"/>
      <w:bookmarkStart w:id="134" w:name="_Toc73307327"/>
      <w:bookmarkStart w:id="135" w:name="_Toc85835505"/>
      <w:bookmarkStart w:id="136" w:name="_Toc108528721"/>
      <w:bookmarkStart w:id="137" w:name="_Toc142333519"/>
      <w:bookmarkStart w:id="138" w:name="_Toc151494346"/>
      <w:r>
        <w:t xml:space="preserve">Tabela </w:t>
      </w:r>
      <w:r>
        <w:rPr>
          <w:noProof/>
        </w:rPr>
        <w:fldChar w:fldCharType="begin"/>
      </w:r>
      <w:r>
        <w:rPr>
          <w:noProof/>
        </w:rPr>
        <w:instrText xml:space="preserve"> SEQ Tabela \* ARABIC </w:instrText>
      </w:r>
      <w:r>
        <w:rPr>
          <w:noProof/>
        </w:rPr>
        <w:fldChar w:fldCharType="separate"/>
      </w:r>
      <w:r w:rsidR="00107514">
        <w:rPr>
          <w:noProof/>
        </w:rPr>
        <w:t>3</w:t>
      </w:r>
      <w:r>
        <w:rPr>
          <w:noProof/>
        </w:rPr>
        <w:fldChar w:fldCharType="end"/>
      </w:r>
      <w:r>
        <w:t xml:space="preserve"> </w:t>
      </w:r>
      <w:r w:rsidRPr="00015E20">
        <w:rPr>
          <w:rStyle w:val="Tytuksiki"/>
          <w:rFonts w:ascii="Calibri" w:hAnsi="Calibri" w:cs="Calibri"/>
          <w:sz w:val="22"/>
          <w:szCs w:val="22"/>
        </w:rPr>
        <w:t>Kryteria obowiązujące w rocznych ocenach jakości powietrza dla SO</w:t>
      </w:r>
      <w:r w:rsidRPr="00015E20">
        <w:rPr>
          <w:rStyle w:val="Tytuksiki"/>
          <w:rFonts w:ascii="Calibri" w:hAnsi="Calibri" w:cs="Calibri"/>
          <w:sz w:val="22"/>
          <w:szCs w:val="22"/>
          <w:vertAlign w:val="subscript"/>
        </w:rPr>
        <w:t>2</w:t>
      </w:r>
      <w:r w:rsidRPr="00015E20">
        <w:rPr>
          <w:rStyle w:val="Tytuksiki"/>
          <w:rFonts w:ascii="Calibri" w:hAnsi="Calibri" w:cs="Calibri"/>
          <w:sz w:val="22"/>
          <w:szCs w:val="22"/>
        </w:rPr>
        <w:t xml:space="preserve"> - ochrona zdrowia. Źródło: „STAN ŚRODOWISKA W WOJEWÓDZTWIE </w:t>
      </w:r>
      <w:r>
        <w:rPr>
          <w:rStyle w:val="Tytuksiki"/>
          <w:rFonts w:ascii="Calibri" w:hAnsi="Calibri" w:cs="Calibri"/>
          <w:sz w:val="22"/>
          <w:szCs w:val="22"/>
        </w:rPr>
        <w:t xml:space="preserve">PODKARPACKIM </w:t>
      </w:r>
      <w:r w:rsidRPr="00015E20">
        <w:rPr>
          <w:rStyle w:val="Tytuksiki"/>
          <w:rFonts w:ascii="Calibri" w:hAnsi="Calibri" w:cs="Calibri"/>
          <w:sz w:val="22"/>
          <w:szCs w:val="22"/>
        </w:rPr>
        <w:t xml:space="preserve">RAPORT </w:t>
      </w:r>
      <w:r>
        <w:rPr>
          <w:rStyle w:val="Tytuksiki"/>
          <w:rFonts w:ascii="Calibri" w:hAnsi="Calibri" w:cs="Calibri"/>
          <w:sz w:val="22"/>
          <w:szCs w:val="22"/>
        </w:rPr>
        <w:t>2022</w:t>
      </w:r>
      <w:r w:rsidRPr="00015E20">
        <w:rPr>
          <w:rStyle w:val="Tytuksiki"/>
          <w:rFonts w:ascii="Calibri" w:hAnsi="Calibri" w:cs="Calibri"/>
          <w:sz w:val="22"/>
          <w:szCs w:val="22"/>
        </w:rPr>
        <w:t>”.</w:t>
      </w:r>
      <w:bookmarkEnd w:id="126"/>
      <w:bookmarkEnd w:id="127"/>
      <w:bookmarkEnd w:id="128"/>
      <w:bookmarkEnd w:id="129"/>
      <w:bookmarkEnd w:id="130"/>
      <w:bookmarkEnd w:id="131"/>
      <w:bookmarkEnd w:id="132"/>
      <w:bookmarkEnd w:id="133"/>
      <w:bookmarkEnd w:id="134"/>
      <w:bookmarkEnd w:id="135"/>
      <w:bookmarkEnd w:id="136"/>
      <w:bookmarkEnd w:id="137"/>
      <w:bookmarkEnd w:id="138"/>
    </w:p>
    <w:tbl>
      <w:tblPr>
        <w:tblW w:w="9632" w:type="dxa"/>
        <w:tblInd w:w="2" w:type="dxa"/>
        <w:tblLayout w:type="fixed"/>
        <w:tblCellMar>
          <w:left w:w="10" w:type="dxa"/>
          <w:right w:w="10" w:type="dxa"/>
        </w:tblCellMar>
        <w:tblLook w:val="00A0" w:firstRow="1" w:lastRow="0" w:firstColumn="1" w:lastColumn="0" w:noHBand="0" w:noVBand="0"/>
      </w:tblPr>
      <w:tblGrid>
        <w:gridCol w:w="2410"/>
        <w:gridCol w:w="2722"/>
        <w:gridCol w:w="4500"/>
      </w:tblGrid>
      <w:tr w:rsidR="005B00D1" w:rsidRPr="00CE0CF4" w14:paraId="0635AFD0" w14:textId="77777777" w:rsidTr="005B00D1">
        <w:trPr>
          <w:trHeight w:hRule="exact" w:val="738"/>
        </w:trPr>
        <w:tc>
          <w:tcPr>
            <w:tcW w:w="2410" w:type="dxa"/>
            <w:tcBorders>
              <w:top w:val="single" w:sz="4" w:space="0" w:color="auto"/>
              <w:left w:val="single" w:sz="4" w:space="0" w:color="auto"/>
            </w:tcBorders>
            <w:shd w:val="clear" w:color="auto" w:fill="FFFFFF"/>
            <w:vAlign w:val="center"/>
          </w:tcPr>
          <w:p w14:paraId="413D92A5" w14:textId="77777777" w:rsidR="005B00D1" w:rsidRPr="00CE0CF4" w:rsidRDefault="005B00D1" w:rsidP="005B00D1">
            <w:pPr>
              <w:spacing w:line="259" w:lineRule="auto"/>
              <w:jc w:val="center"/>
              <w:rPr>
                <w:rStyle w:val="Bodytext81"/>
                <w:rFonts w:ascii="Calibri" w:hAnsi="Calibri" w:cs="Calibri"/>
                <w:sz w:val="22"/>
                <w:szCs w:val="22"/>
              </w:rPr>
            </w:pPr>
            <w:r w:rsidRPr="00CE0CF4">
              <w:rPr>
                <w:rStyle w:val="Bodytext81"/>
                <w:rFonts w:ascii="Calibri" w:hAnsi="Calibri" w:cs="Calibri"/>
                <w:sz w:val="22"/>
                <w:szCs w:val="22"/>
              </w:rPr>
              <w:t xml:space="preserve">Okres uśredniania </w:t>
            </w:r>
          </w:p>
          <w:p w14:paraId="722F9D2E" w14:textId="77777777" w:rsidR="005B00D1" w:rsidRPr="00CE0CF4" w:rsidRDefault="005B00D1" w:rsidP="005B00D1">
            <w:pPr>
              <w:spacing w:line="259" w:lineRule="auto"/>
              <w:jc w:val="center"/>
              <w:rPr>
                <w:rFonts w:ascii="Calibri" w:hAnsi="Calibri" w:cs="Calibri"/>
              </w:rPr>
            </w:pPr>
            <w:r w:rsidRPr="00CE0CF4">
              <w:rPr>
                <w:rStyle w:val="Bodytext81"/>
                <w:rFonts w:ascii="Calibri" w:hAnsi="Calibri" w:cs="Calibri"/>
                <w:sz w:val="22"/>
                <w:szCs w:val="22"/>
              </w:rPr>
              <w:t>stężeń</w:t>
            </w:r>
          </w:p>
        </w:tc>
        <w:tc>
          <w:tcPr>
            <w:tcW w:w="2722" w:type="dxa"/>
            <w:tcBorders>
              <w:top w:val="single" w:sz="4" w:space="0" w:color="auto"/>
              <w:left w:val="single" w:sz="4" w:space="0" w:color="auto"/>
            </w:tcBorders>
            <w:shd w:val="clear" w:color="auto" w:fill="FFFFFF"/>
            <w:vAlign w:val="center"/>
          </w:tcPr>
          <w:p w14:paraId="27ADD45D" w14:textId="77777777" w:rsidR="005B00D1" w:rsidRPr="00CE0CF4" w:rsidRDefault="005B00D1" w:rsidP="005B00D1">
            <w:pPr>
              <w:spacing w:line="259" w:lineRule="auto"/>
              <w:jc w:val="center"/>
              <w:rPr>
                <w:rStyle w:val="Bodytext81"/>
                <w:rFonts w:ascii="Calibri" w:hAnsi="Calibri" w:cs="Calibri"/>
                <w:sz w:val="22"/>
                <w:szCs w:val="22"/>
              </w:rPr>
            </w:pPr>
            <w:r w:rsidRPr="00CE0CF4">
              <w:rPr>
                <w:rStyle w:val="Bodytext81"/>
                <w:rFonts w:ascii="Calibri" w:hAnsi="Calibri" w:cs="Calibri"/>
                <w:sz w:val="22"/>
                <w:szCs w:val="22"/>
              </w:rPr>
              <w:t>Dopuszczalny poziom SO</w:t>
            </w:r>
            <w:r w:rsidRPr="00CE0CF4">
              <w:rPr>
                <w:rStyle w:val="Bodytext81"/>
                <w:rFonts w:ascii="Calibri" w:hAnsi="Calibri" w:cs="Calibri"/>
                <w:sz w:val="22"/>
                <w:szCs w:val="22"/>
                <w:vertAlign w:val="subscript"/>
              </w:rPr>
              <w:t>2</w:t>
            </w:r>
          </w:p>
          <w:p w14:paraId="52B8C7EE" w14:textId="77777777" w:rsidR="005B00D1" w:rsidRPr="00CE0CF4" w:rsidRDefault="005B00D1" w:rsidP="005B00D1">
            <w:pPr>
              <w:spacing w:line="259" w:lineRule="auto"/>
              <w:jc w:val="center"/>
              <w:rPr>
                <w:rFonts w:ascii="Calibri" w:hAnsi="Calibri" w:cs="Calibri"/>
              </w:rPr>
            </w:pPr>
            <w:r w:rsidRPr="00CE0CF4">
              <w:rPr>
                <w:rStyle w:val="Bodytext81"/>
                <w:rFonts w:ascii="Calibri" w:hAnsi="Calibri" w:cs="Calibri"/>
                <w:sz w:val="22"/>
                <w:szCs w:val="22"/>
              </w:rPr>
              <w:t xml:space="preserve">w powietrzu </w:t>
            </w:r>
            <w:r w:rsidRPr="00173E2B">
              <w:rPr>
                <w:rFonts w:ascii="Calibri" w:hAnsi="Calibri" w:cs="Calibri"/>
                <w:b/>
                <w:bCs/>
                <w:sz w:val="22"/>
                <w:szCs w:val="22"/>
              </w:rPr>
              <w:t>μg/m</w:t>
            </w:r>
            <w:r w:rsidRPr="005E4A92">
              <w:rPr>
                <w:rFonts w:ascii="Calibri" w:hAnsi="Calibri" w:cs="Calibri"/>
                <w:b/>
                <w:bCs/>
                <w:sz w:val="22"/>
                <w:szCs w:val="22"/>
                <w:vertAlign w:val="superscript"/>
              </w:rPr>
              <w:t>3</w:t>
            </w:r>
          </w:p>
        </w:tc>
        <w:tc>
          <w:tcPr>
            <w:tcW w:w="4500" w:type="dxa"/>
            <w:tcBorders>
              <w:top w:val="single" w:sz="4" w:space="0" w:color="auto"/>
              <w:left w:val="single" w:sz="4" w:space="0" w:color="auto"/>
              <w:right w:val="single" w:sz="4" w:space="0" w:color="auto"/>
            </w:tcBorders>
            <w:shd w:val="clear" w:color="auto" w:fill="FFFFFF"/>
            <w:vAlign w:val="center"/>
          </w:tcPr>
          <w:p w14:paraId="15DACEA1" w14:textId="77777777" w:rsidR="005B00D1" w:rsidRPr="00CE0CF4" w:rsidRDefault="005B00D1" w:rsidP="005B00D1">
            <w:pPr>
              <w:spacing w:line="259" w:lineRule="auto"/>
              <w:jc w:val="center"/>
              <w:rPr>
                <w:rFonts w:ascii="Calibri" w:hAnsi="Calibri" w:cs="Calibri"/>
              </w:rPr>
            </w:pPr>
            <w:r w:rsidRPr="00CE0CF4">
              <w:rPr>
                <w:rStyle w:val="Bodytext81"/>
                <w:rFonts w:ascii="Calibri" w:hAnsi="Calibri" w:cs="Calibri"/>
                <w:sz w:val="22"/>
                <w:szCs w:val="22"/>
              </w:rPr>
              <w:t>Dopuszczana częstość przekroczenia dopuszczalnego poziomu w roku kalendarzowym</w:t>
            </w:r>
          </w:p>
        </w:tc>
      </w:tr>
      <w:tr w:rsidR="005B00D1" w:rsidRPr="00CE0CF4" w14:paraId="30E81122" w14:textId="77777777" w:rsidTr="005B00D1">
        <w:trPr>
          <w:trHeight w:hRule="exact" w:val="420"/>
        </w:trPr>
        <w:tc>
          <w:tcPr>
            <w:tcW w:w="2410" w:type="dxa"/>
            <w:tcBorders>
              <w:top w:val="single" w:sz="4" w:space="0" w:color="auto"/>
              <w:left w:val="single" w:sz="4" w:space="0" w:color="auto"/>
            </w:tcBorders>
            <w:shd w:val="clear" w:color="auto" w:fill="FFFFFF"/>
            <w:vAlign w:val="center"/>
          </w:tcPr>
          <w:p w14:paraId="54A67050"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jedna godzina</w:t>
            </w:r>
          </w:p>
        </w:tc>
        <w:tc>
          <w:tcPr>
            <w:tcW w:w="2722" w:type="dxa"/>
            <w:tcBorders>
              <w:top w:val="single" w:sz="4" w:space="0" w:color="auto"/>
              <w:left w:val="single" w:sz="4" w:space="0" w:color="auto"/>
            </w:tcBorders>
            <w:shd w:val="clear" w:color="auto" w:fill="FFFFFF"/>
            <w:vAlign w:val="center"/>
          </w:tcPr>
          <w:p w14:paraId="102F9E48"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350</w:t>
            </w:r>
          </w:p>
        </w:tc>
        <w:tc>
          <w:tcPr>
            <w:tcW w:w="4500" w:type="dxa"/>
            <w:tcBorders>
              <w:top w:val="single" w:sz="4" w:space="0" w:color="auto"/>
              <w:left w:val="single" w:sz="4" w:space="0" w:color="auto"/>
              <w:right w:val="single" w:sz="4" w:space="0" w:color="auto"/>
            </w:tcBorders>
            <w:shd w:val="clear" w:color="auto" w:fill="FFFFFF"/>
            <w:vAlign w:val="center"/>
          </w:tcPr>
          <w:p w14:paraId="0DD7F53E"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24 razy</w:t>
            </w:r>
          </w:p>
        </w:tc>
      </w:tr>
      <w:tr w:rsidR="005B00D1" w:rsidRPr="00CE0CF4" w14:paraId="09601500" w14:textId="77777777" w:rsidTr="005B00D1">
        <w:trPr>
          <w:trHeight w:hRule="exact" w:val="426"/>
        </w:trPr>
        <w:tc>
          <w:tcPr>
            <w:tcW w:w="2410" w:type="dxa"/>
            <w:tcBorders>
              <w:top w:val="single" w:sz="4" w:space="0" w:color="auto"/>
              <w:left w:val="single" w:sz="4" w:space="0" w:color="auto"/>
              <w:bottom w:val="single" w:sz="4" w:space="0" w:color="auto"/>
            </w:tcBorders>
            <w:shd w:val="clear" w:color="auto" w:fill="FFFFFF"/>
            <w:vAlign w:val="center"/>
          </w:tcPr>
          <w:p w14:paraId="51E61560"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24 godziny</w:t>
            </w:r>
          </w:p>
        </w:tc>
        <w:tc>
          <w:tcPr>
            <w:tcW w:w="2722" w:type="dxa"/>
            <w:tcBorders>
              <w:top w:val="single" w:sz="4" w:space="0" w:color="auto"/>
              <w:left w:val="single" w:sz="4" w:space="0" w:color="auto"/>
              <w:bottom w:val="single" w:sz="4" w:space="0" w:color="auto"/>
            </w:tcBorders>
            <w:shd w:val="clear" w:color="auto" w:fill="FFFFFF"/>
            <w:vAlign w:val="center"/>
          </w:tcPr>
          <w:p w14:paraId="02CEDD6B"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125</w:t>
            </w:r>
          </w:p>
        </w:tc>
        <w:tc>
          <w:tcPr>
            <w:tcW w:w="4500" w:type="dxa"/>
            <w:tcBorders>
              <w:top w:val="single" w:sz="4" w:space="0" w:color="auto"/>
              <w:left w:val="single" w:sz="4" w:space="0" w:color="auto"/>
              <w:bottom w:val="single" w:sz="4" w:space="0" w:color="auto"/>
              <w:right w:val="single" w:sz="4" w:space="0" w:color="auto"/>
            </w:tcBorders>
            <w:shd w:val="clear" w:color="auto" w:fill="FFFFFF"/>
            <w:vAlign w:val="center"/>
          </w:tcPr>
          <w:p w14:paraId="551107AB"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3 razy</w:t>
            </w:r>
          </w:p>
        </w:tc>
      </w:tr>
    </w:tbl>
    <w:p w14:paraId="46125E5E" w14:textId="77777777" w:rsidR="005B00D1" w:rsidRDefault="005B00D1" w:rsidP="005B00D1">
      <w:pPr>
        <w:pStyle w:val="Nagwek1"/>
        <w:spacing w:line="259" w:lineRule="auto"/>
        <w:rPr>
          <w:rStyle w:val="Tytuksiki"/>
          <w:rFonts w:ascii="Calibri" w:hAnsi="Calibri" w:cs="Calibri"/>
          <w:b w:val="0"/>
          <w:bCs w:val="0"/>
          <w:sz w:val="22"/>
          <w:szCs w:val="22"/>
        </w:rPr>
      </w:pPr>
      <w:bookmarkStart w:id="139" w:name="_Toc516831998"/>
      <w:bookmarkStart w:id="140" w:name="_Toc524278934"/>
      <w:bookmarkStart w:id="141" w:name="_Toc530850688"/>
      <w:bookmarkStart w:id="142" w:name="_Toc530850855"/>
    </w:p>
    <w:p w14:paraId="49BB0CEC" w14:textId="4FB10363" w:rsidR="005B00D1" w:rsidRDefault="005B00D1" w:rsidP="005B00D1">
      <w:pPr>
        <w:pStyle w:val="Legenda"/>
        <w:spacing w:before="0" w:after="0"/>
        <w:rPr>
          <w:rStyle w:val="Tytuksiki"/>
          <w:rFonts w:ascii="Calibri" w:hAnsi="Calibri" w:cs="Calibri"/>
          <w:b/>
          <w:bCs/>
          <w:sz w:val="22"/>
          <w:szCs w:val="22"/>
        </w:rPr>
      </w:pPr>
      <w:bookmarkStart w:id="143" w:name="_Toc23870680"/>
      <w:bookmarkStart w:id="144" w:name="_Toc34585449"/>
      <w:bookmarkStart w:id="145" w:name="_Toc36913038"/>
      <w:bookmarkStart w:id="146" w:name="_Toc72090658"/>
      <w:bookmarkStart w:id="147" w:name="_Toc73307328"/>
      <w:bookmarkStart w:id="148" w:name="_Toc85835506"/>
      <w:bookmarkStart w:id="149" w:name="_Toc108528722"/>
      <w:bookmarkStart w:id="150" w:name="_Toc142333520"/>
      <w:bookmarkStart w:id="151" w:name="_Toc151494347"/>
      <w:r>
        <w:t xml:space="preserve">Tabela </w:t>
      </w:r>
      <w:r>
        <w:rPr>
          <w:noProof/>
        </w:rPr>
        <w:fldChar w:fldCharType="begin"/>
      </w:r>
      <w:r>
        <w:rPr>
          <w:noProof/>
        </w:rPr>
        <w:instrText xml:space="preserve"> SEQ Tabela \* ARABIC </w:instrText>
      </w:r>
      <w:r>
        <w:rPr>
          <w:noProof/>
        </w:rPr>
        <w:fldChar w:fldCharType="separate"/>
      </w:r>
      <w:r w:rsidR="00107514">
        <w:rPr>
          <w:noProof/>
        </w:rPr>
        <w:t>4</w:t>
      </w:r>
      <w:r>
        <w:rPr>
          <w:noProof/>
        </w:rPr>
        <w:fldChar w:fldCharType="end"/>
      </w:r>
      <w:r w:rsidRPr="00CE0CF4">
        <w:rPr>
          <w:rStyle w:val="Tytuksiki"/>
          <w:rFonts w:ascii="Calibri" w:hAnsi="Calibri" w:cs="Calibri"/>
          <w:sz w:val="22"/>
          <w:szCs w:val="22"/>
        </w:rPr>
        <w:t xml:space="preserve">   Kryteria obowiązujące w rocznych ocenach jakości powietrza dla NO</w:t>
      </w:r>
      <w:r w:rsidRPr="0050186D">
        <w:rPr>
          <w:vertAlign w:val="subscript"/>
        </w:rPr>
        <w:t>2</w:t>
      </w:r>
      <w:r w:rsidRPr="00CE0CF4">
        <w:rPr>
          <w:rStyle w:val="Tytuksiki"/>
          <w:rFonts w:ascii="Calibri" w:hAnsi="Calibri" w:cs="Calibri"/>
          <w:sz w:val="22"/>
          <w:szCs w:val="22"/>
        </w:rPr>
        <w:t xml:space="preserve"> - ochrona zdrowia. Źródło: </w:t>
      </w:r>
      <w:bookmarkEnd w:id="139"/>
      <w:bookmarkEnd w:id="140"/>
      <w:bookmarkEnd w:id="141"/>
      <w:bookmarkEnd w:id="142"/>
      <w:bookmarkEnd w:id="143"/>
      <w:r w:rsidRPr="003825D6">
        <w:rPr>
          <w:rStyle w:val="Tytuksiki"/>
          <w:rFonts w:ascii="Calibri" w:hAnsi="Calibri" w:cs="Calibri"/>
          <w:sz w:val="22"/>
          <w:szCs w:val="22"/>
        </w:rPr>
        <w:t>„</w:t>
      </w:r>
      <w:r w:rsidRPr="00015E20">
        <w:rPr>
          <w:rStyle w:val="Tytuksiki"/>
          <w:rFonts w:ascii="Calibri" w:hAnsi="Calibri" w:cs="Calibri"/>
          <w:sz w:val="22"/>
          <w:szCs w:val="22"/>
        </w:rPr>
        <w:t xml:space="preserve">STAN ŚRODOWISKA W WOJEWÓDZTWIE </w:t>
      </w:r>
      <w:r>
        <w:rPr>
          <w:rStyle w:val="Tytuksiki"/>
          <w:rFonts w:ascii="Calibri" w:hAnsi="Calibri" w:cs="Calibri"/>
          <w:sz w:val="22"/>
          <w:szCs w:val="22"/>
        </w:rPr>
        <w:t>PODKARPACKIM</w:t>
      </w:r>
      <w:r w:rsidRPr="00015E20">
        <w:rPr>
          <w:rStyle w:val="Tytuksiki"/>
          <w:rFonts w:ascii="Calibri" w:hAnsi="Calibri" w:cs="Calibri"/>
          <w:sz w:val="22"/>
          <w:szCs w:val="22"/>
        </w:rPr>
        <w:t xml:space="preserve"> RAPORT </w:t>
      </w:r>
      <w:r w:rsidRPr="00F63C64">
        <w:rPr>
          <w:rStyle w:val="Tytuksiki"/>
          <w:rFonts w:ascii="Calibri" w:hAnsi="Calibri" w:cs="Calibri"/>
          <w:sz w:val="22"/>
          <w:szCs w:val="22"/>
        </w:rPr>
        <w:t>2022</w:t>
      </w:r>
      <w:r w:rsidRPr="003825D6">
        <w:rPr>
          <w:rStyle w:val="Tytuksiki"/>
          <w:rFonts w:ascii="Calibri" w:hAnsi="Calibri" w:cs="Calibri"/>
          <w:sz w:val="22"/>
          <w:szCs w:val="22"/>
        </w:rPr>
        <w:t>”.</w:t>
      </w:r>
      <w:bookmarkEnd w:id="144"/>
      <w:bookmarkEnd w:id="145"/>
      <w:bookmarkEnd w:id="146"/>
      <w:bookmarkEnd w:id="147"/>
      <w:bookmarkEnd w:id="148"/>
      <w:bookmarkEnd w:id="149"/>
      <w:bookmarkEnd w:id="150"/>
      <w:bookmarkEnd w:id="151"/>
    </w:p>
    <w:tbl>
      <w:tblPr>
        <w:tblW w:w="9632" w:type="dxa"/>
        <w:tblInd w:w="2" w:type="dxa"/>
        <w:tblLayout w:type="fixed"/>
        <w:tblCellMar>
          <w:left w:w="10" w:type="dxa"/>
          <w:right w:w="10" w:type="dxa"/>
        </w:tblCellMar>
        <w:tblLook w:val="00A0" w:firstRow="1" w:lastRow="0" w:firstColumn="1" w:lastColumn="0" w:noHBand="0" w:noVBand="0"/>
      </w:tblPr>
      <w:tblGrid>
        <w:gridCol w:w="2120"/>
        <w:gridCol w:w="2551"/>
        <w:gridCol w:w="4961"/>
      </w:tblGrid>
      <w:tr w:rsidR="005B00D1" w:rsidRPr="00CE0CF4" w14:paraId="7A557C8B" w14:textId="77777777" w:rsidTr="005B00D1">
        <w:trPr>
          <w:trHeight w:hRule="exact" w:val="608"/>
        </w:trPr>
        <w:tc>
          <w:tcPr>
            <w:tcW w:w="2120" w:type="dxa"/>
            <w:tcBorders>
              <w:top w:val="single" w:sz="4" w:space="0" w:color="auto"/>
              <w:left w:val="single" w:sz="4" w:space="0" w:color="auto"/>
            </w:tcBorders>
            <w:shd w:val="clear" w:color="auto" w:fill="FFFFFF"/>
            <w:vAlign w:val="center"/>
          </w:tcPr>
          <w:p w14:paraId="27EB8C3B" w14:textId="77777777" w:rsidR="005B00D1" w:rsidRPr="00CE0CF4" w:rsidRDefault="005B00D1" w:rsidP="005B00D1">
            <w:pPr>
              <w:spacing w:line="259" w:lineRule="auto"/>
              <w:jc w:val="center"/>
              <w:rPr>
                <w:rFonts w:ascii="Calibri" w:hAnsi="Calibri" w:cs="Calibri"/>
              </w:rPr>
            </w:pPr>
            <w:r w:rsidRPr="00CE0CF4">
              <w:rPr>
                <w:rStyle w:val="Bodytext81"/>
                <w:rFonts w:ascii="Calibri" w:hAnsi="Calibri" w:cs="Calibri"/>
                <w:sz w:val="22"/>
                <w:szCs w:val="22"/>
              </w:rPr>
              <w:t>Okres uśredniania stężeń</w:t>
            </w:r>
          </w:p>
        </w:tc>
        <w:tc>
          <w:tcPr>
            <w:tcW w:w="2551" w:type="dxa"/>
            <w:tcBorders>
              <w:top w:val="single" w:sz="4" w:space="0" w:color="auto"/>
              <w:left w:val="single" w:sz="4" w:space="0" w:color="auto"/>
            </w:tcBorders>
            <w:shd w:val="clear" w:color="auto" w:fill="FFFFFF"/>
            <w:vAlign w:val="center"/>
          </w:tcPr>
          <w:p w14:paraId="126F8CC0" w14:textId="77777777" w:rsidR="005B00D1" w:rsidRPr="00CE0CF4" w:rsidRDefault="005B00D1" w:rsidP="005B00D1">
            <w:pPr>
              <w:spacing w:line="259" w:lineRule="auto"/>
              <w:jc w:val="center"/>
              <w:rPr>
                <w:rStyle w:val="Bodytext81"/>
                <w:rFonts w:ascii="Calibri" w:hAnsi="Calibri" w:cs="Calibri"/>
                <w:sz w:val="22"/>
                <w:szCs w:val="22"/>
              </w:rPr>
            </w:pPr>
            <w:r w:rsidRPr="00CE0CF4">
              <w:rPr>
                <w:rStyle w:val="Bodytext81"/>
                <w:rFonts w:ascii="Calibri" w:hAnsi="Calibri" w:cs="Calibri"/>
                <w:sz w:val="22"/>
                <w:szCs w:val="22"/>
              </w:rPr>
              <w:t>Dopuszczalny poziom NO</w:t>
            </w:r>
            <w:r w:rsidRPr="00CE0CF4">
              <w:rPr>
                <w:rStyle w:val="Bodytext81"/>
                <w:rFonts w:ascii="Calibri" w:hAnsi="Calibri" w:cs="Calibri"/>
                <w:sz w:val="22"/>
                <w:szCs w:val="22"/>
                <w:vertAlign w:val="subscript"/>
              </w:rPr>
              <w:t>2</w:t>
            </w:r>
          </w:p>
          <w:p w14:paraId="5C776901" w14:textId="77777777" w:rsidR="005B00D1" w:rsidRPr="00CE0CF4" w:rsidRDefault="005B00D1" w:rsidP="005B00D1">
            <w:pPr>
              <w:spacing w:line="259" w:lineRule="auto"/>
              <w:jc w:val="center"/>
              <w:rPr>
                <w:rFonts w:ascii="Calibri" w:hAnsi="Calibri" w:cs="Calibri"/>
              </w:rPr>
            </w:pPr>
            <w:r w:rsidRPr="00CE0CF4">
              <w:rPr>
                <w:rStyle w:val="Bodytext81"/>
                <w:rFonts w:ascii="Calibri" w:hAnsi="Calibri" w:cs="Calibri"/>
                <w:sz w:val="22"/>
                <w:szCs w:val="22"/>
              </w:rPr>
              <w:t xml:space="preserve">w powietrzu </w:t>
            </w:r>
            <w:r w:rsidRPr="00173E2B">
              <w:rPr>
                <w:rFonts w:ascii="Calibri" w:hAnsi="Calibri" w:cs="Calibri"/>
                <w:b/>
                <w:bCs/>
                <w:sz w:val="22"/>
                <w:szCs w:val="22"/>
              </w:rPr>
              <w:t>μg/m</w:t>
            </w:r>
            <w:r w:rsidRPr="005E4A92">
              <w:rPr>
                <w:rFonts w:ascii="Calibri" w:hAnsi="Calibri" w:cs="Calibri"/>
                <w:b/>
                <w:bCs/>
                <w:sz w:val="22"/>
                <w:szCs w:val="22"/>
                <w:vertAlign w:val="superscript"/>
              </w:rPr>
              <w:t>3</w:t>
            </w:r>
          </w:p>
        </w:tc>
        <w:tc>
          <w:tcPr>
            <w:tcW w:w="4961" w:type="dxa"/>
            <w:tcBorders>
              <w:top w:val="single" w:sz="4" w:space="0" w:color="auto"/>
              <w:left w:val="single" w:sz="4" w:space="0" w:color="auto"/>
              <w:right w:val="single" w:sz="4" w:space="0" w:color="auto"/>
            </w:tcBorders>
            <w:shd w:val="clear" w:color="auto" w:fill="FFFFFF"/>
            <w:vAlign w:val="center"/>
          </w:tcPr>
          <w:p w14:paraId="6C044199" w14:textId="77777777" w:rsidR="005B00D1" w:rsidRPr="00CE0CF4" w:rsidRDefault="005B00D1" w:rsidP="005B00D1">
            <w:pPr>
              <w:spacing w:line="259" w:lineRule="auto"/>
              <w:jc w:val="center"/>
              <w:rPr>
                <w:rFonts w:ascii="Calibri" w:hAnsi="Calibri" w:cs="Calibri"/>
              </w:rPr>
            </w:pPr>
            <w:r w:rsidRPr="00CE0CF4">
              <w:rPr>
                <w:rStyle w:val="Bodytext81"/>
                <w:rFonts w:ascii="Calibri" w:hAnsi="Calibri" w:cs="Calibri"/>
                <w:sz w:val="22"/>
                <w:szCs w:val="22"/>
              </w:rPr>
              <w:t>Dopuszczana częstość przekroczenia dopuszczalnego poziomu w roku kalendarzowym</w:t>
            </w:r>
          </w:p>
        </w:tc>
      </w:tr>
      <w:tr w:rsidR="005B00D1" w:rsidRPr="00CE0CF4" w14:paraId="06D45DC9" w14:textId="77777777" w:rsidTr="005B00D1">
        <w:trPr>
          <w:trHeight w:hRule="exact" w:val="397"/>
        </w:trPr>
        <w:tc>
          <w:tcPr>
            <w:tcW w:w="2120" w:type="dxa"/>
            <w:tcBorders>
              <w:top w:val="single" w:sz="4" w:space="0" w:color="auto"/>
              <w:left w:val="single" w:sz="4" w:space="0" w:color="auto"/>
            </w:tcBorders>
            <w:shd w:val="clear" w:color="auto" w:fill="FFFFFF"/>
            <w:vAlign w:val="center"/>
          </w:tcPr>
          <w:p w14:paraId="3C97EB57"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jedna godzina</w:t>
            </w:r>
          </w:p>
        </w:tc>
        <w:tc>
          <w:tcPr>
            <w:tcW w:w="2551" w:type="dxa"/>
            <w:tcBorders>
              <w:top w:val="single" w:sz="4" w:space="0" w:color="auto"/>
              <w:left w:val="single" w:sz="4" w:space="0" w:color="auto"/>
            </w:tcBorders>
            <w:shd w:val="clear" w:color="auto" w:fill="FFFFFF"/>
            <w:vAlign w:val="center"/>
          </w:tcPr>
          <w:p w14:paraId="2B2C3269"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200</w:t>
            </w:r>
          </w:p>
        </w:tc>
        <w:tc>
          <w:tcPr>
            <w:tcW w:w="4961" w:type="dxa"/>
            <w:tcBorders>
              <w:top w:val="single" w:sz="4" w:space="0" w:color="auto"/>
              <w:left w:val="single" w:sz="4" w:space="0" w:color="auto"/>
              <w:right w:val="single" w:sz="4" w:space="0" w:color="auto"/>
            </w:tcBorders>
            <w:shd w:val="clear" w:color="auto" w:fill="FFFFFF"/>
            <w:vAlign w:val="center"/>
          </w:tcPr>
          <w:p w14:paraId="5996BCC3"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18 razy</w:t>
            </w:r>
          </w:p>
        </w:tc>
      </w:tr>
      <w:tr w:rsidR="005B00D1" w:rsidRPr="00CE0CF4" w14:paraId="53038453" w14:textId="77777777" w:rsidTr="005B00D1">
        <w:trPr>
          <w:trHeight w:hRule="exact" w:val="397"/>
        </w:trPr>
        <w:tc>
          <w:tcPr>
            <w:tcW w:w="2120" w:type="dxa"/>
            <w:tcBorders>
              <w:top w:val="single" w:sz="4" w:space="0" w:color="auto"/>
              <w:left w:val="single" w:sz="4" w:space="0" w:color="auto"/>
              <w:bottom w:val="single" w:sz="4" w:space="0" w:color="auto"/>
            </w:tcBorders>
            <w:shd w:val="clear" w:color="auto" w:fill="FFFFFF"/>
            <w:vAlign w:val="center"/>
          </w:tcPr>
          <w:p w14:paraId="1C1E8C70"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rok kalendarzowy</w:t>
            </w:r>
          </w:p>
        </w:tc>
        <w:tc>
          <w:tcPr>
            <w:tcW w:w="2551" w:type="dxa"/>
            <w:tcBorders>
              <w:top w:val="single" w:sz="4" w:space="0" w:color="auto"/>
              <w:left w:val="single" w:sz="4" w:space="0" w:color="auto"/>
              <w:bottom w:val="single" w:sz="4" w:space="0" w:color="auto"/>
            </w:tcBorders>
            <w:shd w:val="clear" w:color="auto" w:fill="FFFFFF"/>
            <w:vAlign w:val="center"/>
          </w:tcPr>
          <w:p w14:paraId="5AFE62CD"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40</w:t>
            </w:r>
          </w:p>
        </w:tc>
        <w:tc>
          <w:tcPr>
            <w:tcW w:w="4961" w:type="dxa"/>
            <w:tcBorders>
              <w:top w:val="single" w:sz="4" w:space="0" w:color="auto"/>
              <w:left w:val="single" w:sz="4" w:space="0" w:color="auto"/>
              <w:bottom w:val="single" w:sz="4" w:space="0" w:color="auto"/>
              <w:right w:val="single" w:sz="4" w:space="0" w:color="auto"/>
            </w:tcBorders>
            <w:shd w:val="clear" w:color="auto" w:fill="FFFFFF"/>
            <w:vAlign w:val="center"/>
          </w:tcPr>
          <w:p w14:paraId="6C214290"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nie dotyczy</w:t>
            </w:r>
          </w:p>
        </w:tc>
      </w:tr>
    </w:tbl>
    <w:p w14:paraId="48F8414A" w14:textId="77777777" w:rsidR="005B00D1" w:rsidRDefault="005B00D1" w:rsidP="005B00D1">
      <w:pPr>
        <w:pStyle w:val="Nagwek1"/>
        <w:spacing w:line="259" w:lineRule="auto"/>
        <w:rPr>
          <w:rStyle w:val="Tytuksiki"/>
          <w:rFonts w:ascii="Calibri" w:hAnsi="Calibri" w:cs="Calibri"/>
          <w:b w:val="0"/>
          <w:bCs w:val="0"/>
          <w:sz w:val="22"/>
          <w:szCs w:val="22"/>
        </w:rPr>
      </w:pPr>
      <w:bookmarkStart w:id="152" w:name="_Toc516831999"/>
      <w:bookmarkStart w:id="153" w:name="_Toc524278935"/>
      <w:bookmarkStart w:id="154" w:name="_Toc530850689"/>
      <w:bookmarkStart w:id="155" w:name="_Toc530850856"/>
    </w:p>
    <w:p w14:paraId="76ED8540" w14:textId="5D26D00E" w:rsidR="005B00D1" w:rsidRDefault="005B00D1" w:rsidP="005B00D1">
      <w:pPr>
        <w:pStyle w:val="Legenda"/>
        <w:spacing w:before="0" w:after="0"/>
        <w:rPr>
          <w:rStyle w:val="Tytuksiki"/>
          <w:rFonts w:ascii="Calibri" w:hAnsi="Calibri" w:cs="Calibri"/>
          <w:b/>
          <w:bCs/>
          <w:sz w:val="22"/>
          <w:szCs w:val="22"/>
        </w:rPr>
      </w:pPr>
      <w:bookmarkStart w:id="156" w:name="_Toc23870681"/>
      <w:bookmarkStart w:id="157" w:name="_Toc34585450"/>
      <w:bookmarkStart w:id="158" w:name="_Toc36913039"/>
      <w:bookmarkStart w:id="159" w:name="_Toc72090659"/>
      <w:bookmarkStart w:id="160" w:name="_Toc73307329"/>
      <w:bookmarkStart w:id="161" w:name="_Toc85835507"/>
      <w:bookmarkStart w:id="162" w:name="_Toc108528723"/>
      <w:bookmarkStart w:id="163" w:name="_Toc142333521"/>
      <w:bookmarkStart w:id="164" w:name="_Toc151494348"/>
      <w:r>
        <w:lastRenderedPageBreak/>
        <w:t xml:space="preserve">Tabela </w:t>
      </w:r>
      <w:r>
        <w:rPr>
          <w:noProof/>
        </w:rPr>
        <w:fldChar w:fldCharType="begin"/>
      </w:r>
      <w:r>
        <w:rPr>
          <w:noProof/>
        </w:rPr>
        <w:instrText xml:space="preserve"> SEQ Tabela \* ARABIC </w:instrText>
      </w:r>
      <w:r>
        <w:rPr>
          <w:noProof/>
        </w:rPr>
        <w:fldChar w:fldCharType="separate"/>
      </w:r>
      <w:r w:rsidR="00107514">
        <w:rPr>
          <w:noProof/>
        </w:rPr>
        <w:t>5</w:t>
      </w:r>
      <w:r>
        <w:rPr>
          <w:noProof/>
        </w:rPr>
        <w:fldChar w:fldCharType="end"/>
      </w:r>
      <w:r>
        <w:t xml:space="preserve"> </w:t>
      </w:r>
      <w:r w:rsidRPr="00CE0CF4">
        <w:rPr>
          <w:rStyle w:val="Tytuksiki"/>
          <w:rFonts w:ascii="Calibri" w:hAnsi="Calibri" w:cs="Calibri"/>
          <w:sz w:val="22"/>
          <w:szCs w:val="22"/>
        </w:rPr>
        <w:t xml:space="preserve"> Kryteria obowiązujące w rocznych ocenach jakości powietrza dla CO - ochrona zdrowia. Źródło: „</w:t>
      </w:r>
      <w:r w:rsidRPr="00015E20">
        <w:rPr>
          <w:rStyle w:val="Tytuksiki"/>
          <w:rFonts w:ascii="Calibri" w:hAnsi="Calibri" w:cs="Calibri"/>
          <w:sz w:val="22"/>
          <w:szCs w:val="22"/>
        </w:rPr>
        <w:t xml:space="preserve">STAN ŚRODOWISKA W WOJEWÓDZTWIE </w:t>
      </w:r>
      <w:r>
        <w:rPr>
          <w:rStyle w:val="Tytuksiki"/>
          <w:rFonts w:ascii="Calibri" w:hAnsi="Calibri" w:cs="Calibri"/>
          <w:sz w:val="22"/>
          <w:szCs w:val="22"/>
        </w:rPr>
        <w:t>PODKARPACKIM</w:t>
      </w:r>
      <w:r w:rsidRPr="00015E20">
        <w:rPr>
          <w:rStyle w:val="Tytuksiki"/>
          <w:rFonts w:ascii="Calibri" w:hAnsi="Calibri" w:cs="Calibri"/>
          <w:sz w:val="22"/>
          <w:szCs w:val="22"/>
        </w:rPr>
        <w:t xml:space="preserve"> RAPORT </w:t>
      </w:r>
      <w:r w:rsidRPr="00F63C64">
        <w:rPr>
          <w:rStyle w:val="Tytuksiki"/>
          <w:rFonts w:ascii="Calibri" w:hAnsi="Calibri" w:cs="Calibri"/>
          <w:sz w:val="22"/>
          <w:szCs w:val="22"/>
        </w:rPr>
        <w:t>2022</w:t>
      </w:r>
      <w:r w:rsidRPr="00CE0CF4">
        <w:rPr>
          <w:rStyle w:val="Tytuksiki"/>
          <w:rFonts w:ascii="Calibri" w:hAnsi="Calibri" w:cs="Calibri"/>
          <w:sz w:val="22"/>
          <w:szCs w:val="22"/>
        </w:rPr>
        <w:t>”.</w:t>
      </w:r>
      <w:bookmarkEnd w:id="152"/>
      <w:bookmarkEnd w:id="153"/>
      <w:bookmarkEnd w:id="154"/>
      <w:bookmarkEnd w:id="155"/>
      <w:bookmarkEnd w:id="156"/>
      <w:bookmarkEnd w:id="157"/>
      <w:bookmarkEnd w:id="158"/>
      <w:bookmarkEnd w:id="159"/>
      <w:bookmarkEnd w:id="160"/>
      <w:bookmarkEnd w:id="161"/>
      <w:bookmarkEnd w:id="162"/>
      <w:bookmarkEnd w:id="163"/>
      <w:bookmarkEnd w:id="164"/>
    </w:p>
    <w:tbl>
      <w:tblPr>
        <w:tblW w:w="9632" w:type="dxa"/>
        <w:tblInd w:w="2" w:type="dxa"/>
        <w:tblLayout w:type="fixed"/>
        <w:tblCellMar>
          <w:left w:w="10" w:type="dxa"/>
          <w:right w:w="10" w:type="dxa"/>
        </w:tblCellMar>
        <w:tblLook w:val="00A0" w:firstRow="1" w:lastRow="0" w:firstColumn="1" w:lastColumn="0" w:noHBand="0" w:noVBand="0"/>
      </w:tblPr>
      <w:tblGrid>
        <w:gridCol w:w="2120"/>
        <w:gridCol w:w="2693"/>
        <w:gridCol w:w="4819"/>
      </w:tblGrid>
      <w:tr w:rsidR="005B00D1" w:rsidRPr="0050186D" w14:paraId="4642CD0D" w14:textId="77777777" w:rsidTr="005B00D1">
        <w:trPr>
          <w:trHeight w:hRule="exact" w:val="686"/>
        </w:trPr>
        <w:tc>
          <w:tcPr>
            <w:tcW w:w="2120" w:type="dxa"/>
            <w:tcBorders>
              <w:top w:val="single" w:sz="4" w:space="0" w:color="auto"/>
              <w:left w:val="single" w:sz="4" w:space="0" w:color="auto"/>
            </w:tcBorders>
            <w:shd w:val="clear" w:color="auto" w:fill="FFFFFF"/>
            <w:vAlign w:val="center"/>
          </w:tcPr>
          <w:p w14:paraId="111DF27F" w14:textId="77777777" w:rsidR="005B00D1" w:rsidRPr="0050186D" w:rsidRDefault="005B00D1" w:rsidP="005B00D1">
            <w:pPr>
              <w:autoSpaceDE w:val="0"/>
              <w:autoSpaceDN w:val="0"/>
              <w:adjustRightInd w:val="0"/>
              <w:spacing w:line="259" w:lineRule="auto"/>
              <w:jc w:val="center"/>
              <w:rPr>
                <w:rFonts w:ascii="Calibri" w:hAnsi="Calibri" w:cs="Calibri"/>
                <w:b/>
                <w:bCs/>
              </w:rPr>
            </w:pPr>
            <w:r w:rsidRPr="0050186D">
              <w:rPr>
                <w:rFonts w:ascii="Calibri" w:hAnsi="Calibri" w:cs="Calibri"/>
                <w:b/>
                <w:bCs/>
                <w:sz w:val="22"/>
                <w:szCs w:val="22"/>
              </w:rPr>
              <w:t>Okres uśredniania stężeń</w:t>
            </w:r>
          </w:p>
        </w:tc>
        <w:tc>
          <w:tcPr>
            <w:tcW w:w="2693" w:type="dxa"/>
            <w:tcBorders>
              <w:top w:val="single" w:sz="4" w:space="0" w:color="auto"/>
              <w:left w:val="single" w:sz="4" w:space="0" w:color="auto"/>
            </w:tcBorders>
            <w:shd w:val="clear" w:color="auto" w:fill="FFFFFF"/>
            <w:vAlign w:val="center"/>
          </w:tcPr>
          <w:p w14:paraId="44ECAA8F" w14:textId="77777777" w:rsidR="005B00D1" w:rsidRPr="0050186D" w:rsidRDefault="005B00D1" w:rsidP="005B00D1">
            <w:pPr>
              <w:autoSpaceDE w:val="0"/>
              <w:autoSpaceDN w:val="0"/>
              <w:adjustRightInd w:val="0"/>
              <w:spacing w:line="259" w:lineRule="auto"/>
              <w:jc w:val="center"/>
              <w:rPr>
                <w:rFonts w:ascii="Calibri" w:hAnsi="Calibri" w:cs="Calibri"/>
                <w:b/>
                <w:bCs/>
              </w:rPr>
            </w:pPr>
            <w:r w:rsidRPr="0050186D">
              <w:rPr>
                <w:rFonts w:ascii="Calibri" w:hAnsi="Calibri" w:cs="Calibri"/>
                <w:b/>
                <w:bCs/>
                <w:sz w:val="22"/>
                <w:szCs w:val="22"/>
              </w:rPr>
              <w:t>Dopuszczalny poziom CO</w:t>
            </w:r>
          </w:p>
          <w:p w14:paraId="4658012C" w14:textId="77777777" w:rsidR="005B00D1" w:rsidRPr="0050186D" w:rsidRDefault="005B00D1" w:rsidP="005B00D1">
            <w:pPr>
              <w:autoSpaceDE w:val="0"/>
              <w:autoSpaceDN w:val="0"/>
              <w:adjustRightInd w:val="0"/>
              <w:spacing w:line="259" w:lineRule="auto"/>
              <w:jc w:val="center"/>
              <w:rPr>
                <w:rFonts w:ascii="Calibri" w:hAnsi="Calibri" w:cs="Calibri"/>
                <w:b/>
                <w:bCs/>
              </w:rPr>
            </w:pPr>
            <w:r w:rsidRPr="0050186D">
              <w:rPr>
                <w:rFonts w:ascii="Calibri" w:hAnsi="Calibri" w:cs="Calibri"/>
                <w:b/>
                <w:bCs/>
                <w:sz w:val="22"/>
                <w:szCs w:val="22"/>
              </w:rPr>
              <w:t xml:space="preserve">w powietrzu </w:t>
            </w:r>
            <w:r w:rsidRPr="00173E2B">
              <w:rPr>
                <w:rFonts w:ascii="Calibri" w:hAnsi="Calibri" w:cs="Calibri"/>
                <w:b/>
                <w:bCs/>
                <w:sz w:val="22"/>
                <w:szCs w:val="22"/>
              </w:rPr>
              <w:t>μg/m</w:t>
            </w:r>
            <w:r w:rsidRPr="005E4A92">
              <w:rPr>
                <w:rFonts w:ascii="Calibri" w:hAnsi="Calibri" w:cs="Calibri"/>
                <w:b/>
                <w:bCs/>
                <w:sz w:val="22"/>
                <w:szCs w:val="22"/>
                <w:vertAlign w:val="superscript"/>
              </w:rPr>
              <w:t>3</w:t>
            </w:r>
          </w:p>
        </w:tc>
        <w:tc>
          <w:tcPr>
            <w:tcW w:w="4819" w:type="dxa"/>
            <w:tcBorders>
              <w:top w:val="single" w:sz="4" w:space="0" w:color="auto"/>
              <w:left w:val="single" w:sz="4" w:space="0" w:color="auto"/>
              <w:right w:val="single" w:sz="4" w:space="0" w:color="auto"/>
            </w:tcBorders>
            <w:shd w:val="clear" w:color="auto" w:fill="FFFFFF"/>
            <w:vAlign w:val="center"/>
          </w:tcPr>
          <w:p w14:paraId="3931CAEE" w14:textId="77777777" w:rsidR="005B00D1" w:rsidRPr="0050186D" w:rsidRDefault="005B00D1" w:rsidP="005B00D1">
            <w:pPr>
              <w:autoSpaceDE w:val="0"/>
              <w:autoSpaceDN w:val="0"/>
              <w:adjustRightInd w:val="0"/>
              <w:spacing w:line="259" w:lineRule="auto"/>
              <w:ind w:firstLine="567"/>
              <w:jc w:val="center"/>
              <w:rPr>
                <w:rFonts w:ascii="Calibri" w:hAnsi="Calibri" w:cs="Calibri"/>
                <w:b/>
                <w:bCs/>
              </w:rPr>
            </w:pPr>
            <w:r w:rsidRPr="0050186D">
              <w:rPr>
                <w:rFonts w:ascii="Calibri" w:hAnsi="Calibri" w:cs="Calibri"/>
                <w:b/>
                <w:bCs/>
                <w:sz w:val="22"/>
                <w:szCs w:val="22"/>
              </w:rPr>
              <w:t>Dopuszczana częstość przekroczenia dopuszczalnego poziomu w roku kalendarzowym</w:t>
            </w:r>
          </w:p>
        </w:tc>
      </w:tr>
      <w:tr w:rsidR="005B00D1" w:rsidRPr="0050186D" w14:paraId="55FFCB35" w14:textId="77777777" w:rsidTr="005B00D1">
        <w:trPr>
          <w:trHeight w:hRule="exact" w:val="490"/>
        </w:trPr>
        <w:tc>
          <w:tcPr>
            <w:tcW w:w="2120" w:type="dxa"/>
            <w:tcBorders>
              <w:top w:val="single" w:sz="4" w:space="0" w:color="auto"/>
              <w:left w:val="single" w:sz="4" w:space="0" w:color="auto"/>
              <w:bottom w:val="single" w:sz="4" w:space="0" w:color="auto"/>
            </w:tcBorders>
            <w:shd w:val="clear" w:color="auto" w:fill="FFFFFF"/>
            <w:vAlign w:val="center"/>
          </w:tcPr>
          <w:p w14:paraId="0BC1353B" w14:textId="77777777" w:rsidR="005B00D1" w:rsidRPr="0050186D" w:rsidRDefault="005B00D1" w:rsidP="005B00D1">
            <w:pPr>
              <w:spacing w:line="259" w:lineRule="auto"/>
              <w:jc w:val="center"/>
              <w:rPr>
                <w:rStyle w:val="Bodytext81"/>
                <w:rFonts w:ascii="Calibri" w:hAnsi="Calibri" w:cs="Calibri"/>
                <w:b w:val="0"/>
                <w:bCs w:val="0"/>
                <w:sz w:val="22"/>
                <w:szCs w:val="22"/>
              </w:rPr>
            </w:pPr>
            <w:r w:rsidRPr="0050186D">
              <w:rPr>
                <w:rStyle w:val="Bodytext81"/>
                <w:rFonts w:ascii="Calibri" w:hAnsi="Calibri" w:cs="Calibri"/>
                <w:b w:val="0"/>
                <w:bCs w:val="0"/>
                <w:sz w:val="22"/>
                <w:szCs w:val="22"/>
              </w:rPr>
              <w:t>8 godzin</w:t>
            </w:r>
          </w:p>
        </w:tc>
        <w:tc>
          <w:tcPr>
            <w:tcW w:w="2693" w:type="dxa"/>
            <w:tcBorders>
              <w:top w:val="single" w:sz="4" w:space="0" w:color="auto"/>
              <w:left w:val="single" w:sz="4" w:space="0" w:color="auto"/>
              <w:bottom w:val="single" w:sz="4" w:space="0" w:color="auto"/>
            </w:tcBorders>
            <w:shd w:val="clear" w:color="auto" w:fill="FFFFFF"/>
            <w:vAlign w:val="center"/>
          </w:tcPr>
          <w:p w14:paraId="0E23D32E" w14:textId="77777777" w:rsidR="005B00D1" w:rsidRPr="0050186D" w:rsidRDefault="005B00D1" w:rsidP="005B00D1">
            <w:pPr>
              <w:spacing w:line="259" w:lineRule="auto"/>
              <w:jc w:val="center"/>
              <w:rPr>
                <w:rStyle w:val="Bodytext81"/>
                <w:rFonts w:ascii="Calibri" w:hAnsi="Calibri" w:cs="Calibri"/>
                <w:b w:val="0"/>
                <w:bCs w:val="0"/>
                <w:sz w:val="22"/>
                <w:szCs w:val="22"/>
              </w:rPr>
            </w:pPr>
            <w:r w:rsidRPr="0050186D">
              <w:rPr>
                <w:rStyle w:val="Bodytext81"/>
                <w:rFonts w:ascii="Calibri" w:hAnsi="Calibri" w:cs="Calibri"/>
                <w:b w:val="0"/>
                <w:bCs w:val="0"/>
                <w:sz w:val="22"/>
                <w:szCs w:val="22"/>
              </w:rPr>
              <w:t>10 000</w:t>
            </w:r>
          </w:p>
        </w:tc>
        <w:tc>
          <w:tcPr>
            <w:tcW w:w="4819" w:type="dxa"/>
            <w:tcBorders>
              <w:top w:val="single" w:sz="4" w:space="0" w:color="auto"/>
              <w:left w:val="single" w:sz="4" w:space="0" w:color="auto"/>
              <w:bottom w:val="single" w:sz="4" w:space="0" w:color="auto"/>
              <w:right w:val="single" w:sz="4" w:space="0" w:color="auto"/>
            </w:tcBorders>
            <w:shd w:val="clear" w:color="auto" w:fill="FFFFFF"/>
            <w:vAlign w:val="center"/>
          </w:tcPr>
          <w:p w14:paraId="0F694EC6" w14:textId="77777777" w:rsidR="005B00D1" w:rsidRPr="0050186D" w:rsidRDefault="005B00D1" w:rsidP="005B00D1">
            <w:pPr>
              <w:spacing w:line="259" w:lineRule="auto"/>
              <w:jc w:val="center"/>
              <w:rPr>
                <w:rStyle w:val="Bodytext81"/>
                <w:rFonts w:ascii="Calibri" w:hAnsi="Calibri" w:cs="Calibri"/>
                <w:b w:val="0"/>
                <w:bCs w:val="0"/>
                <w:sz w:val="22"/>
                <w:szCs w:val="22"/>
              </w:rPr>
            </w:pPr>
            <w:r w:rsidRPr="0050186D">
              <w:rPr>
                <w:rStyle w:val="Bodytext81"/>
                <w:rFonts w:ascii="Calibri" w:hAnsi="Calibri" w:cs="Calibri"/>
                <w:b w:val="0"/>
                <w:bCs w:val="0"/>
                <w:sz w:val="22"/>
                <w:szCs w:val="22"/>
              </w:rPr>
              <w:t>nie dotyczy</w:t>
            </w:r>
          </w:p>
        </w:tc>
      </w:tr>
    </w:tbl>
    <w:p w14:paraId="5123A2D2" w14:textId="77777777" w:rsidR="005B00D1" w:rsidRDefault="005B00D1" w:rsidP="005B00D1">
      <w:pPr>
        <w:pStyle w:val="Nagwek1"/>
        <w:spacing w:line="259" w:lineRule="auto"/>
        <w:rPr>
          <w:rStyle w:val="Tytuksiki"/>
          <w:rFonts w:ascii="Calibri" w:hAnsi="Calibri" w:cs="Calibri"/>
          <w:b w:val="0"/>
          <w:bCs w:val="0"/>
          <w:sz w:val="22"/>
          <w:szCs w:val="22"/>
        </w:rPr>
      </w:pPr>
      <w:bookmarkStart w:id="165" w:name="_Toc516832000"/>
      <w:bookmarkStart w:id="166" w:name="_Toc524278936"/>
      <w:bookmarkStart w:id="167" w:name="_Toc530850690"/>
      <w:bookmarkStart w:id="168" w:name="_Toc530850857"/>
      <w:bookmarkStart w:id="169" w:name="_Toc23870682"/>
      <w:bookmarkStart w:id="170" w:name="_Toc34585451"/>
      <w:bookmarkStart w:id="171" w:name="_Toc36913040"/>
      <w:bookmarkStart w:id="172" w:name="_Toc72090660"/>
      <w:bookmarkStart w:id="173" w:name="_Toc73307330"/>
      <w:bookmarkStart w:id="174" w:name="_Toc85835508"/>
    </w:p>
    <w:p w14:paraId="5F2A21B6" w14:textId="0C0D2963" w:rsidR="005B00D1" w:rsidRPr="0050186D" w:rsidRDefault="005B00D1" w:rsidP="005B00D1">
      <w:pPr>
        <w:pStyle w:val="Legenda"/>
        <w:spacing w:before="0" w:after="0"/>
        <w:rPr>
          <w:rStyle w:val="Tytuksiki"/>
          <w:rFonts w:ascii="Calibri" w:hAnsi="Calibri" w:cs="Calibri"/>
          <w:b/>
          <w:bCs/>
          <w:sz w:val="22"/>
          <w:szCs w:val="22"/>
        </w:rPr>
      </w:pPr>
      <w:bookmarkStart w:id="175" w:name="_Toc108528724"/>
      <w:bookmarkStart w:id="176" w:name="_Toc142333522"/>
      <w:bookmarkStart w:id="177" w:name="_Toc151494349"/>
      <w:r>
        <w:t xml:space="preserve">Tabela </w:t>
      </w:r>
      <w:r>
        <w:rPr>
          <w:noProof/>
        </w:rPr>
        <w:fldChar w:fldCharType="begin"/>
      </w:r>
      <w:r>
        <w:rPr>
          <w:noProof/>
        </w:rPr>
        <w:instrText xml:space="preserve"> SEQ Tabela \* ARABIC </w:instrText>
      </w:r>
      <w:r>
        <w:rPr>
          <w:noProof/>
        </w:rPr>
        <w:fldChar w:fldCharType="separate"/>
      </w:r>
      <w:r w:rsidR="00107514">
        <w:rPr>
          <w:noProof/>
        </w:rPr>
        <w:t>6</w:t>
      </w:r>
      <w:r>
        <w:rPr>
          <w:noProof/>
        </w:rPr>
        <w:fldChar w:fldCharType="end"/>
      </w:r>
      <w:r>
        <w:t xml:space="preserve"> </w:t>
      </w:r>
      <w:r w:rsidRPr="0050186D">
        <w:rPr>
          <w:rStyle w:val="Tytuksiki"/>
          <w:rFonts w:ascii="Calibri" w:hAnsi="Calibri" w:cs="Calibri"/>
          <w:sz w:val="22"/>
          <w:szCs w:val="22"/>
        </w:rPr>
        <w:t xml:space="preserve"> Kryteria obowiązujące w rocznych ocenach jakości powietrza dla benzenu - ochrona zdrowia. Źródło: „</w:t>
      </w:r>
      <w:bookmarkEnd w:id="165"/>
      <w:bookmarkEnd w:id="166"/>
      <w:bookmarkEnd w:id="167"/>
      <w:bookmarkEnd w:id="168"/>
      <w:bookmarkEnd w:id="169"/>
      <w:bookmarkEnd w:id="170"/>
      <w:bookmarkEnd w:id="171"/>
      <w:r w:rsidRPr="00015E20">
        <w:rPr>
          <w:rStyle w:val="Tytuksiki"/>
          <w:rFonts w:ascii="Calibri" w:hAnsi="Calibri" w:cs="Calibri"/>
          <w:sz w:val="22"/>
          <w:szCs w:val="22"/>
        </w:rPr>
        <w:t xml:space="preserve">STAN ŚRODOWISKA W WOJEWÓDZTWIE </w:t>
      </w:r>
      <w:r>
        <w:rPr>
          <w:rStyle w:val="Tytuksiki"/>
          <w:rFonts w:ascii="Calibri" w:hAnsi="Calibri" w:cs="Calibri"/>
          <w:sz w:val="22"/>
          <w:szCs w:val="22"/>
        </w:rPr>
        <w:t>PODKARPACKIM</w:t>
      </w:r>
      <w:r w:rsidRPr="00015E20">
        <w:rPr>
          <w:rStyle w:val="Tytuksiki"/>
          <w:rFonts w:ascii="Calibri" w:hAnsi="Calibri" w:cs="Calibri"/>
          <w:sz w:val="22"/>
          <w:szCs w:val="22"/>
        </w:rPr>
        <w:t xml:space="preserve"> RAPORT </w:t>
      </w:r>
      <w:bookmarkEnd w:id="172"/>
      <w:bookmarkEnd w:id="173"/>
      <w:bookmarkEnd w:id="174"/>
      <w:r w:rsidRPr="00F63C64">
        <w:rPr>
          <w:rStyle w:val="Tytuksiki"/>
          <w:rFonts w:ascii="Calibri" w:hAnsi="Calibri" w:cs="Calibri"/>
          <w:sz w:val="22"/>
          <w:szCs w:val="22"/>
        </w:rPr>
        <w:t>2022</w:t>
      </w:r>
      <w:r>
        <w:rPr>
          <w:rStyle w:val="Tytuksiki"/>
          <w:rFonts w:ascii="Calibri" w:hAnsi="Calibri" w:cs="Calibri"/>
          <w:sz w:val="22"/>
          <w:szCs w:val="22"/>
        </w:rPr>
        <w:t>”</w:t>
      </w:r>
      <w:bookmarkEnd w:id="175"/>
      <w:bookmarkEnd w:id="176"/>
      <w:bookmarkEnd w:id="177"/>
    </w:p>
    <w:tbl>
      <w:tblPr>
        <w:tblW w:w="9632" w:type="dxa"/>
        <w:tblInd w:w="2" w:type="dxa"/>
        <w:tblLayout w:type="fixed"/>
        <w:tblCellMar>
          <w:left w:w="10" w:type="dxa"/>
          <w:right w:w="10" w:type="dxa"/>
        </w:tblCellMar>
        <w:tblLook w:val="00A0" w:firstRow="1" w:lastRow="0" w:firstColumn="1" w:lastColumn="0" w:noHBand="0" w:noVBand="0"/>
      </w:tblPr>
      <w:tblGrid>
        <w:gridCol w:w="2120"/>
        <w:gridCol w:w="2693"/>
        <w:gridCol w:w="4819"/>
      </w:tblGrid>
      <w:tr w:rsidR="005B00D1" w:rsidRPr="0050186D" w14:paraId="5CD46C17" w14:textId="77777777" w:rsidTr="005B00D1">
        <w:trPr>
          <w:trHeight w:hRule="exact" w:val="850"/>
        </w:trPr>
        <w:tc>
          <w:tcPr>
            <w:tcW w:w="2120" w:type="dxa"/>
            <w:tcBorders>
              <w:top w:val="single" w:sz="4" w:space="0" w:color="auto"/>
              <w:left w:val="single" w:sz="4" w:space="0" w:color="auto"/>
            </w:tcBorders>
            <w:shd w:val="clear" w:color="auto" w:fill="FFFFFF"/>
            <w:vAlign w:val="center"/>
          </w:tcPr>
          <w:p w14:paraId="6E5C31A2" w14:textId="77777777" w:rsidR="005B00D1" w:rsidRPr="0050186D" w:rsidRDefault="005B00D1" w:rsidP="005B00D1">
            <w:pPr>
              <w:autoSpaceDE w:val="0"/>
              <w:autoSpaceDN w:val="0"/>
              <w:adjustRightInd w:val="0"/>
              <w:spacing w:line="259" w:lineRule="auto"/>
              <w:jc w:val="center"/>
              <w:rPr>
                <w:rFonts w:ascii="Calibri" w:hAnsi="Calibri" w:cs="Calibri"/>
                <w:b/>
                <w:bCs/>
                <w:i/>
                <w:iCs/>
              </w:rPr>
            </w:pPr>
            <w:r w:rsidRPr="0050186D">
              <w:rPr>
                <w:rFonts w:ascii="Calibri" w:hAnsi="Calibri" w:cs="Calibri"/>
                <w:b/>
                <w:bCs/>
                <w:i/>
                <w:iCs/>
                <w:sz w:val="22"/>
                <w:szCs w:val="22"/>
              </w:rPr>
              <w:t>Okres uśredniania stężeń</w:t>
            </w:r>
          </w:p>
        </w:tc>
        <w:tc>
          <w:tcPr>
            <w:tcW w:w="2693" w:type="dxa"/>
            <w:tcBorders>
              <w:top w:val="single" w:sz="4" w:space="0" w:color="auto"/>
              <w:left w:val="single" w:sz="4" w:space="0" w:color="auto"/>
            </w:tcBorders>
            <w:shd w:val="clear" w:color="auto" w:fill="FFFFFF"/>
            <w:vAlign w:val="center"/>
          </w:tcPr>
          <w:p w14:paraId="61E910FB" w14:textId="77777777" w:rsidR="005B00D1" w:rsidRPr="0050186D" w:rsidRDefault="005B00D1" w:rsidP="005B00D1">
            <w:pPr>
              <w:autoSpaceDE w:val="0"/>
              <w:autoSpaceDN w:val="0"/>
              <w:adjustRightInd w:val="0"/>
              <w:spacing w:line="259" w:lineRule="auto"/>
              <w:jc w:val="center"/>
              <w:rPr>
                <w:rFonts w:ascii="Calibri" w:hAnsi="Calibri" w:cs="Calibri"/>
                <w:b/>
                <w:bCs/>
                <w:i/>
                <w:iCs/>
              </w:rPr>
            </w:pPr>
            <w:r w:rsidRPr="0050186D">
              <w:rPr>
                <w:rFonts w:ascii="Calibri" w:hAnsi="Calibri" w:cs="Calibri"/>
                <w:b/>
                <w:bCs/>
                <w:i/>
                <w:iCs/>
                <w:sz w:val="22"/>
                <w:szCs w:val="22"/>
              </w:rPr>
              <w:t xml:space="preserve">Dopuszczalny poziom benzenu w powietrzu </w:t>
            </w:r>
            <w:r w:rsidRPr="00173E2B">
              <w:rPr>
                <w:rFonts w:ascii="Calibri" w:hAnsi="Calibri" w:cs="Calibri"/>
                <w:b/>
                <w:bCs/>
                <w:sz w:val="22"/>
                <w:szCs w:val="22"/>
              </w:rPr>
              <w:t>μg/m</w:t>
            </w:r>
            <w:r w:rsidRPr="005E4A92">
              <w:rPr>
                <w:rFonts w:ascii="Calibri" w:hAnsi="Calibri" w:cs="Calibri"/>
                <w:b/>
                <w:bCs/>
                <w:sz w:val="22"/>
                <w:szCs w:val="22"/>
                <w:vertAlign w:val="superscript"/>
              </w:rPr>
              <w:t>3</w:t>
            </w:r>
          </w:p>
        </w:tc>
        <w:tc>
          <w:tcPr>
            <w:tcW w:w="4819" w:type="dxa"/>
            <w:tcBorders>
              <w:top w:val="single" w:sz="4" w:space="0" w:color="auto"/>
              <w:left w:val="single" w:sz="4" w:space="0" w:color="auto"/>
              <w:right w:val="single" w:sz="4" w:space="0" w:color="auto"/>
            </w:tcBorders>
            <w:shd w:val="clear" w:color="auto" w:fill="FFFFFF"/>
            <w:vAlign w:val="center"/>
          </w:tcPr>
          <w:p w14:paraId="453D5436" w14:textId="77777777" w:rsidR="005B00D1" w:rsidRPr="0050186D" w:rsidRDefault="005B00D1" w:rsidP="005B00D1">
            <w:pPr>
              <w:autoSpaceDE w:val="0"/>
              <w:autoSpaceDN w:val="0"/>
              <w:adjustRightInd w:val="0"/>
              <w:spacing w:line="259" w:lineRule="auto"/>
              <w:jc w:val="center"/>
              <w:rPr>
                <w:rFonts w:ascii="Calibri" w:hAnsi="Calibri" w:cs="Calibri"/>
                <w:b/>
                <w:bCs/>
                <w:i/>
                <w:iCs/>
              </w:rPr>
            </w:pPr>
            <w:r w:rsidRPr="0050186D">
              <w:rPr>
                <w:rFonts w:ascii="Calibri" w:hAnsi="Calibri" w:cs="Calibri"/>
                <w:b/>
                <w:bCs/>
                <w:i/>
                <w:iCs/>
                <w:sz w:val="22"/>
                <w:szCs w:val="22"/>
              </w:rPr>
              <w:t>Dopuszczana częstość przekroczenia dopuszczalnego poziomu</w:t>
            </w:r>
            <w:r>
              <w:rPr>
                <w:rFonts w:ascii="Calibri" w:hAnsi="Calibri" w:cs="Calibri"/>
                <w:b/>
                <w:bCs/>
                <w:i/>
                <w:iCs/>
                <w:sz w:val="22"/>
                <w:szCs w:val="22"/>
              </w:rPr>
              <w:t xml:space="preserve"> </w:t>
            </w:r>
            <w:r w:rsidRPr="0050186D">
              <w:rPr>
                <w:rFonts w:ascii="Calibri" w:hAnsi="Calibri" w:cs="Calibri"/>
                <w:b/>
                <w:bCs/>
                <w:i/>
                <w:iCs/>
                <w:sz w:val="22"/>
                <w:szCs w:val="22"/>
              </w:rPr>
              <w:t>w roku kalendarzowym</w:t>
            </w:r>
          </w:p>
        </w:tc>
      </w:tr>
      <w:tr w:rsidR="005B00D1" w:rsidRPr="0050186D" w14:paraId="09A11D19" w14:textId="77777777" w:rsidTr="005B00D1">
        <w:trPr>
          <w:trHeight w:hRule="exact" w:val="422"/>
        </w:trPr>
        <w:tc>
          <w:tcPr>
            <w:tcW w:w="2120" w:type="dxa"/>
            <w:tcBorders>
              <w:top w:val="single" w:sz="4" w:space="0" w:color="auto"/>
              <w:left w:val="single" w:sz="4" w:space="0" w:color="auto"/>
              <w:bottom w:val="single" w:sz="4" w:space="0" w:color="auto"/>
            </w:tcBorders>
            <w:shd w:val="clear" w:color="auto" w:fill="FFFFFF"/>
            <w:vAlign w:val="center"/>
          </w:tcPr>
          <w:p w14:paraId="5C438B57" w14:textId="77777777" w:rsidR="005B00D1" w:rsidRPr="0050186D" w:rsidRDefault="005B00D1" w:rsidP="005B00D1">
            <w:pPr>
              <w:spacing w:line="259" w:lineRule="auto"/>
              <w:jc w:val="center"/>
              <w:rPr>
                <w:rFonts w:ascii="Calibri" w:hAnsi="Calibri" w:cs="Calibri"/>
              </w:rPr>
            </w:pPr>
            <w:r>
              <w:rPr>
                <w:rStyle w:val="Bodytext810"/>
                <w:rFonts w:ascii="Calibri" w:hAnsi="Calibri" w:cs="Calibri"/>
                <w:sz w:val="22"/>
                <w:szCs w:val="22"/>
              </w:rPr>
              <w:t>R</w:t>
            </w:r>
            <w:r w:rsidRPr="0050186D">
              <w:rPr>
                <w:rStyle w:val="Bodytext810"/>
                <w:rFonts w:ascii="Calibri" w:hAnsi="Calibri" w:cs="Calibri"/>
                <w:sz w:val="22"/>
                <w:szCs w:val="22"/>
              </w:rPr>
              <w:t>ok kalendarzowy</w:t>
            </w:r>
          </w:p>
        </w:tc>
        <w:tc>
          <w:tcPr>
            <w:tcW w:w="2693" w:type="dxa"/>
            <w:tcBorders>
              <w:top w:val="single" w:sz="4" w:space="0" w:color="auto"/>
              <w:left w:val="single" w:sz="4" w:space="0" w:color="auto"/>
              <w:bottom w:val="single" w:sz="4" w:space="0" w:color="auto"/>
            </w:tcBorders>
            <w:shd w:val="clear" w:color="auto" w:fill="FFFFFF"/>
            <w:vAlign w:val="center"/>
          </w:tcPr>
          <w:p w14:paraId="26457268" w14:textId="77777777" w:rsidR="005B00D1" w:rsidRPr="0050186D" w:rsidRDefault="005B00D1" w:rsidP="005B00D1">
            <w:pPr>
              <w:spacing w:line="259" w:lineRule="auto"/>
              <w:jc w:val="center"/>
              <w:rPr>
                <w:rFonts w:ascii="Calibri" w:hAnsi="Calibri" w:cs="Calibri"/>
              </w:rPr>
            </w:pPr>
            <w:r w:rsidRPr="0050186D">
              <w:rPr>
                <w:rStyle w:val="Bodytext810"/>
                <w:rFonts w:ascii="Calibri" w:hAnsi="Calibri" w:cs="Calibri"/>
                <w:sz w:val="22"/>
                <w:szCs w:val="22"/>
              </w:rPr>
              <w:t>5</w:t>
            </w:r>
          </w:p>
        </w:tc>
        <w:tc>
          <w:tcPr>
            <w:tcW w:w="4819" w:type="dxa"/>
            <w:tcBorders>
              <w:top w:val="single" w:sz="4" w:space="0" w:color="auto"/>
              <w:left w:val="single" w:sz="4" w:space="0" w:color="auto"/>
              <w:bottom w:val="single" w:sz="4" w:space="0" w:color="auto"/>
              <w:right w:val="single" w:sz="4" w:space="0" w:color="auto"/>
            </w:tcBorders>
            <w:shd w:val="clear" w:color="auto" w:fill="FFFFFF"/>
            <w:vAlign w:val="center"/>
          </w:tcPr>
          <w:p w14:paraId="5142C58A" w14:textId="77777777" w:rsidR="005B00D1" w:rsidRPr="0050186D" w:rsidRDefault="005B00D1" w:rsidP="005B00D1">
            <w:pPr>
              <w:spacing w:line="259" w:lineRule="auto"/>
              <w:jc w:val="center"/>
              <w:rPr>
                <w:rFonts w:ascii="Calibri" w:hAnsi="Calibri" w:cs="Calibri"/>
              </w:rPr>
            </w:pPr>
            <w:r w:rsidRPr="0050186D">
              <w:rPr>
                <w:rStyle w:val="Bodytext810"/>
                <w:rFonts w:ascii="Calibri" w:hAnsi="Calibri" w:cs="Calibri"/>
                <w:sz w:val="22"/>
                <w:szCs w:val="22"/>
              </w:rPr>
              <w:t>nie dotyczy</w:t>
            </w:r>
          </w:p>
        </w:tc>
      </w:tr>
    </w:tbl>
    <w:p w14:paraId="04E5F305" w14:textId="77777777" w:rsidR="005B00D1" w:rsidRDefault="005B00D1" w:rsidP="005B00D1">
      <w:pPr>
        <w:autoSpaceDE w:val="0"/>
        <w:autoSpaceDN w:val="0"/>
        <w:adjustRightInd w:val="0"/>
        <w:spacing w:line="259" w:lineRule="auto"/>
        <w:ind w:firstLine="567"/>
        <w:jc w:val="both"/>
        <w:rPr>
          <w:rFonts w:ascii="Calibri" w:hAnsi="Calibri" w:cs="Calibri"/>
          <w:sz w:val="22"/>
          <w:szCs w:val="22"/>
        </w:rPr>
      </w:pPr>
    </w:p>
    <w:p w14:paraId="04A8BD5E" w14:textId="003788AD" w:rsidR="005B00D1" w:rsidRPr="0050186D" w:rsidRDefault="005B00D1" w:rsidP="005B00D1">
      <w:pPr>
        <w:pStyle w:val="Legenda"/>
        <w:spacing w:before="0" w:after="0"/>
        <w:rPr>
          <w:rStyle w:val="Tytuksiki"/>
          <w:rFonts w:ascii="Calibri" w:hAnsi="Calibri" w:cs="Calibri"/>
          <w:b/>
          <w:bCs/>
          <w:sz w:val="22"/>
          <w:szCs w:val="22"/>
        </w:rPr>
      </w:pPr>
      <w:bookmarkStart w:id="178" w:name="_Toc516832001"/>
      <w:bookmarkStart w:id="179" w:name="_Toc524278937"/>
      <w:bookmarkStart w:id="180" w:name="_Toc530850691"/>
      <w:bookmarkStart w:id="181" w:name="_Toc530850858"/>
      <w:bookmarkStart w:id="182" w:name="_Toc23870683"/>
      <w:bookmarkStart w:id="183" w:name="_Toc34585452"/>
      <w:bookmarkStart w:id="184" w:name="_Toc36913041"/>
      <w:bookmarkStart w:id="185" w:name="_Toc72090661"/>
      <w:bookmarkStart w:id="186" w:name="_Toc73307331"/>
      <w:bookmarkStart w:id="187" w:name="_Toc85835509"/>
      <w:bookmarkStart w:id="188" w:name="_Toc108528725"/>
      <w:bookmarkStart w:id="189" w:name="_Toc142333523"/>
      <w:bookmarkStart w:id="190" w:name="_Toc151494350"/>
      <w:r>
        <w:t xml:space="preserve">Tabela </w:t>
      </w:r>
      <w:r>
        <w:rPr>
          <w:noProof/>
        </w:rPr>
        <w:fldChar w:fldCharType="begin"/>
      </w:r>
      <w:r>
        <w:rPr>
          <w:noProof/>
        </w:rPr>
        <w:instrText xml:space="preserve"> SEQ Tabela \* ARABIC </w:instrText>
      </w:r>
      <w:r>
        <w:rPr>
          <w:noProof/>
        </w:rPr>
        <w:fldChar w:fldCharType="separate"/>
      </w:r>
      <w:r w:rsidR="00107514">
        <w:rPr>
          <w:noProof/>
        </w:rPr>
        <w:t>7</w:t>
      </w:r>
      <w:r>
        <w:rPr>
          <w:noProof/>
        </w:rPr>
        <w:fldChar w:fldCharType="end"/>
      </w:r>
      <w:r>
        <w:t xml:space="preserve"> </w:t>
      </w:r>
      <w:r w:rsidRPr="0050186D">
        <w:rPr>
          <w:rStyle w:val="Tytuksiki"/>
          <w:rFonts w:ascii="Calibri" w:hAnsi="Calibri" w:cs="Calibri"/>
          <w:sz w:val="22"/>
          <w:szCs w:val="22"/>
        </w:rPr>
        <w:t xml:space="preserve"> Kryteria obowiązujące w rocznych ocenach jakości powietrza dla pyłu PM10 - ochrona zdrowia. Źródło: „</w:t>
      </w:r>
      <w:r w:rsidRPr="00015E20">
        <w:rPr>
          <w:rStyle w:val="Tytuksiki"/>
          <w:rFonts w:ascii="Calibri" w:hAnsi="Calibri" w:cs="Calibri"/>
          <w:sz w:val="22"/>
          <w:szCs w:val="22"/>
        </w:rPr>
        <w:t xml:space="preserve">STAN ŚRODOWISKA W WOJEWÓDZTWIE </w:t>
      </w:r>
      <w:r>
        <w:rPr>
          <w:rStyle w:val="Tytuksiki"/>
          <w:rFonts w:ascii="Calibri" w:hAnsi="Calibri" w:cs="Calibri"/>
          <w:sz w:val="22"/>
          <w:szCs w:val="22"/>
        </w:rPr>
        <w:t>PODKARPACKIM</w:t>
      </w:r>
      <w:r w:rsidRPr="00015E20">
        <w:rPr>
          <w:rStyle w:val="Tytuksiki"/>
          <w:rFonts w:ascii="Calibri" w:hAnsi="Calibri" w:cs="Calibri"/>
          <w:sz w:val="22"/>
          <w:szCs w:val="22"/>
        </w:rPr>
        <w:t xml:space="preserve"> RAPORT </w:t>
      </w:r>
      <w:r w:rsidRPr="00F63C64">
        <w:rPr>
          <w:rStyle w:val="Tytuksiki"/>
          <w:rFonts w:ascii="Calibri" w:hAnsi="Calibri" w:cs="Calibri"/>
          <w:sz w:val="22"/>
          <w:szCs w:val="22"/>
        </w:rPr>
        <w:t>2022</w:t>
      </w:r>
      <w:r w:rsidRPr="0050186D">
        <w:rPr>
          <w:rStyle w:val="Tytuksiki"/>
          <w:rFonts w:ascii="Calibri" w:hAnsi="Calibri" w:cs="Calibri"/>
          <w:sz w:val="22"/>
          <w:szCs w:val="22"/>
        </w:rPr>
        <w:t>”.</w:t>
      </w:r>
      <w:bookmarkEnd w:id="178"/>
      <w:bookmarkEnd w:id="179"/>
      <w:bookmarkEnd w:id="180"/>
      <w:bookmarkEnd w:id="181"/>
      <w:bookmarkEnd w:id="182"/>
      <w:bookmarkEnd w:id="183"/>
      <w:bookmarkEnd w:id="184"/>
      <w:bookmarkEnd w:id="185"/>
      <w:bookmarkEnd w:id="186"/>
      <w:bookmarkEnd w:id="187"/>
      <w:bookmarkEnd w:id="188"/>
      <w:bookmarkEnd w:id="189"/>
      <w:bookmarkEnd w:id="190"/>
    </w:p>
    <w:tbl>
      <w:tblPr>
        <w:tblW w:w="9632" w:type="dxa"/>
        <w:tblInd w:w="2" w:type="dxa"/>
        <w:tblLayout w:type="fixed"/>
        <w:tblCellMar>
          <w:left w:w="10" w:type="dxa"/>
          <w:right w:w="10" w:type="dxa"/>
        </w:tblCellMar>
        <w:tblLook w:val="00A0" w:firstRow="1" w:lastRow="0" w:firstColumn="1" w:lastColumn="0" w:noHBand="0" w:noVBand="0"/>
      </w:tblPr>
      <w:tblGrid>
        <w:gridCol w:w="2120"/>
        <w:gridCol w:w="2693"/>
        <w:gridCol w:w="4819"/>
      </w:tblGrid>
      <w:tr w:rsidR="005B00D1" w:rsidRPr="0050186D" w14:paraId="57AB110E" w14:textId="77777777" w:rsidTr="005B00D1">
        <w:trPr>
          <w:trHeight w:hRule="exact" w:val="992"/>
        </w:trPr>
        <w:tc>
          <w:tcPr>
            <w:tcW w:w="2120" w:type="dxa"/>
            <w:tcBorders>
              <w:top w:val="single" w:sz="4" w:space="0" w:color="auto"/>
              <w:left w:val="single" w:sz="4" w:space="0" w:color="auto"/>
            </w:tcBorders>
            <w:shd w:val="clear" w:color="auto" w:fill="FFFFFF"/>
            <w:vAlign w:val="center"/>
          </w:tcPr>
          <w:p w14:paraId="58757B9D" w14:textId="77777777" w:rsidR="005B00D1" w:rsidRPr="0050186D" w:rsidRDefault="005B00D1" w:rsidP="005B00D1">
            <w:pPr>
              <w:autoSpaceDE w:val="0"/>
              <w:autoSpaceDN w:val="0"/>
              <w:adjustRightInd w:val="0"/>
              <w:spacing w:line="259" w:lineRule="auto"/>
              <w:jc w:val="center"/>
              <w:rPr>
                <w:rFonts w:ascii="Calibri" w:hAnsi="Calibri" w:cs="Calibri"/>
                <w:b/>
                <w:bCs/>
              </w:rPr>
            </w:pPr>
            <w:r w:rsidRPr="0050186D">
              <w:rPr>
                <w:rFonts w:ascii="Calibri" w:hAnsi="Calibri" w:cs="Calibri"/>
                <w:b/>
                <w:bCs/>
                <w:sz w:val="22"/>
                <w:szCs w:val="22"/>
              </w:rPr>
              <w:t>Okres uśredniania stężeń</w:t>
            </w:r>
          </w:p>
        </w:tc>
        <w:tc>
          <w:tcPr>
            <w:tcW w:w="2693" w:type="dxa"/>
            <w:tcBorders>
              <w:top w:val="single" w:sz="4" w:space="0" w:color="auto"/>
              <w:left w:val="single" w:sz="4" w:space="0" w:color="auto"/>
            </w:tcBorders>
            <w:shd w:val="clear" w:color="auto" w:fill="FFFFFF"/>
            <w:vAlign w:val="center"/>
          </w:tcPr>
          <w:p w14:paraId="2E142647" w14:textId="77777777" w:rsidR="005B00D1" w:rsidRPr="0050186D" w:rsidRDefault="005B00D1" w:rsidP="005B00D1">
            <w:pPr>
              <w:autoSpaceDE w:val="0"/>
              <w:autoSpaceDN w:val="0"/>
              <w:adjustRightInd w:val="0"/>
              <w:spacing w:line="259" w:lineRule="auto"/>
              <w:jc w:val="center"/>
              <w:rPr>
                <w:rFonts w:ascii="Calibri" w:hAnsi="Calibri" w:cs="Calibri"/>
                <w:b/>
                <w:bCs/>
              </w:rPr>
            </w:pPr>
            <w:r>
              <w:rPr>
                <w:rFonts w:ascii="Calibri" w:hAnsi="Calibri" w:cs="Calibri"/>
                <w:b/>
                <w:bCs/>
                <w:sz w:val="22"/>
                <w:szCs w:val="22"/>
              </w:rPr>
              <w:t>Dopuszczalny poziom PM10 w </w:t>
            </w:r>
            <w:r w:rsidRPr="0050186D">
              <w:rPr>
                <w:rFonts w:ascii="Calibri" w:hAnsi="Calibri" w:cs="Calibri"/>
                <w:b/>
                <w:bCs/>
                <w:sz w:val="22"/>
                <w:szCs w:val="22"/>
              </w:rPr>
              <w:t xml:space="preserve">powietrzu </w:t>
            </w:r>
            <w:r w:rsidRPr="00173E2B">
              <w:rPr>
                <w:rFonts w:ascii="Calibri" w:hAnsi="Calibri" w:cs="Calibri"/>
                <w:b/>
                <w:bCs/>
                <w:sz w:val="22"/>
                <w:szCs w:val="22"/>
              </w:rPr>
              <w:t>μg/m</w:t>
            </w:r>
            <w:r w:rsidRPr="005E4A92">
              <w:rPr>
                <w:rFonts w:ascii="Calibri" w:hAnsi="Calibri" w:cs="Calibri"/>
                <w:b/>
                <w:bCs/>
                <w:sz w:val="22"/>
                <w:szCs w:val="22"/>
                <w:vertAlign w:val="superscript"/>
              </w:rPr>
              <w:t>3</w:t>
            </w:r>
          </w:p>
        </w:tc>
        <w:tc>
          <w:tcPr>
            <w:tcW w:w="4819" w:type="dxa"/>
            <w:tcBorders>
              <w:top w:val="single" w:sz="4" w:space="0" w:color="auto"/>
              <w:left w:val="single" w:sz="4" w:space="0" w:color="auto"/>
              <w:right w:val="single" w:sz="4" w:space="0" w:color="auto"/>
            </w:tcBorders>
            <w:shd w:val="clear" w:color="auto" w:fill="FFFFFF"/>
            <w:vAlign w:val="center"/>
          </w:tcPr>
          <w:p w14:paraId="560D4F61" w14:textId="77777777" w:rsidR="005B00D1" w:rsidRPr="0050186D" w:rsidRDefault="005B00D1" w:rsidP="005B00D1">
            <w:pPr>
              <w:autoSpaceDE w:val="0"/>
              <w:autoSpaceDN w:val="0"/>
              <w:adjustRightInd w:val="0"/>
              <w:spacing w:line="259" w:lineRule="auto"/>
              <w:jc w:val="center"/>
              <w:rPr>
                <w:rFonts w:ascii="Calibri" w:hAnsi="Calibri" w:cs="Calibri"/>
                <w:b/>
                <w:bCs/>
              </w:rPr>
            </w:pPr>
            <w:r w:rsidRPr="0050186D">
              <w:rPr>
                <w:rFonts w:ascii="Calibri" w:hAnsi="Calibri" w:cs="Calibri"/>
                <w:b/>
                <w:bCs/>
                <w:sz w:val="22"/>
                <w:szCs w:val="22"/>
              </w:rPr>
              <w:t>Dopuszczana częstość przekroczenia dopuszczalnego poziomu w roku kalendarzowym</w:t>
            </w:r>
          </w:p>
        </w:tc>
      </w:tr>
      <w:tr w:rsidR="005B00D1" w:rsidRPr="0050186D" w14:paraId="794B0360" w14:textId="77777777" w:rsidTr="005B00D1">
        <w:trPr>
          <w:trHeight w:hRule="exact" w:val="379"/>
        </w:trPr>
        <w:tc>
          <w:tcPr>
            <w:tcW w:w="2120" w:type="dxa"/>
            <w:tcBorders>
              <w:top w:val="single" w:sz="4" w:space="0" w:color="auto"/>
              <w:left w:val="single" w:sz="4" w:space="0" w:color="auto"/>
            </w:tcBorders>
            <w:shd w:val="clear" w:color="auto" w:fill="FFFFFF"/>
            <w:vAlign w:val="center"/>
          </w:tcPr>
          <w:p w14:paraId="58BA379A" w14:textId="77777777" w:rsidR="005B00D1" w:rsidRPr="0050186D" w:rsidRDefault="005B00D1" w:rsidP="005B00D1">
            <w:pPr>
              <w:spacing w:line="259" w:lineRule="auto"/>
              <w:jc w:val="center"/>
              <w:rPr>
                <w:rFonts w:ascii="Calibri" w:hAnsi="Calibri" w:cs="Calibri"/>
              </w:rPr>
            </w:pPr>
            <w:r>
              <w:rPr>
                <w:rStyle w:val="Bodytext810"/>
                <w:rFonts w:ascii="Calibri" w:hAnsi="Calibri" w:cs="Calibri"/>
                <w:sz w:val="22"/>
                <w:szCs w:val="22"/>
              </w:rPr>
              <w:t>R</w:t>
            </w:r>
            <w:r w:rsidRPr="0050186D">
              <w:rPr>
                <w:rStyle w:val="Bodytext810"/>
                <w:rFonts w:ascii="Calibri" w:hAnsi="Calibri" w:cs="Calibri"/>
                <w:sz w:val="22"/>
                <w:szCs w:val="22"/>
              </w:rPr>
              <w:t>ok kalendarzowy</w:t>
            </w:r>
          </w:p>
        </w:tc>
        <w:tc>
          <w:tcPr>
            <w:tcW w:w="2693" w:type="dxa"/>
            <w:tcBorders>
              <w:top w:val="single" w:sz="4" w:space="0" w:color="auto"/>
              <w:left w:val="single" w:sz="4" w:space="0" w:color="auto"/>
            </w:tcBorders>
            <w:shd w:val="clear" w:color="auto" w:fill="FFFFFF"/>
            <w:vAlign w:val="center"/>
          </w:tcPr>
          <w:p w14:paraId="7AF3EFE6" w14:textId="77777777" w:rsidR="005B00D1" w:rsidRPr="0050186D" w:rsidRDefault="005B00D1" w:rsidP="005B00D1">
            <w:pPr>
              <w:spacing w:line="259" w:lineRule="auto"/>
              <w:jc w:val="center"/>
              <w:rPr>
                <w:rFonts w:ascii="Calibri" w:hAnsi="Calibri" w:cs="Calibri"/>
              </w:rPr>
            </w:pPr>
            <w:r w:rsidRPr="0050186D">
              <w:rPr>
                <w:rStyle w:val="Bodytext810"/>
                <w:rFonts w:ascii="Calibri" w:hAnsi="Calibri" w:cs="Calibri"/>
                <w:sz w:val="22"/>
                <w:szCs w:val="22"/>
              </w:rPr>
              <w:t>40</w:t>
            </w:r>
          </w:p>
        </w:tc>
        <w:tc>
          <w:tcPr>
            <w:tcW w:w="4819" w:type="dxa"/>
            <w:tcBorders>
              <w:top w:val="single" w:sz="4" w:space="0" w:color="auto"/>
              <w:left w:val="single" w:sz="4" w:space="0" w:color="auto"/>
              <w:right w:val="single" w:sz="4" w:space="0" w:color="auto"/>
            </w:tcBorders>
            <w:shd w:val="clear" w:color="auto" w:fill="FFFFFF"/>
            <w:vAlign w:val="center"/>
          </w:tcPr>
          <w:p w14:paraId="7B474C67" w14:textId="77777777" w:rsidR="005B00D1" w:rsidRPr="0050186D" w:rsidRDefault="005B00D1" w:rsidP="005B00D1">
            <w:pPr>
              <w:spacing w:line="259" w:lineRule="auto"/>
              <w:jc w:val="center"/>
              <w:rPr>
                <w:rFonts w:ascii="Calibri" w:hAnsi="Calibri" w:cs="Calibri"/>
              </w:rPr>
            </w:pPr>
            <w:r w:rsidRPr="0050186D">
              <w:rPr>
                <w:rStyle w:val="Bodytext810"/>
                <w:rFonts w:ascii="Calibri" w:hAnsi="Calibri" w:cs="Calibri"/>
                <w:sz w:val="22"/>
                <w:szCs w:val="22"/>
              </w:rPr>
              <w:t>nie dotyczy</w:t>
            </w:r>
          </w:p>
        </w:tc>
      </w:tr>
      <w:tr w:rsidR="005B00D1" w:rsidRPr="0050186D" w14:paraId="1C1BF403" w14:textId="77777777" w:rsidTr="005B00D1">
        <w:trPr>
          <w:trHeight w:hRule="exact" w:val="394"/>
        </w:trPr>
        <w:tc>
          <w:tcPr>
            <w:tcW w:w="2120" w:type="dxa"/>
            <w:tcBorders>
              <w:top w:val="single" w:sz="4" w:space="0" w:color="auto"/>
              <w:left w:val="single" w:sz="4" w:space="0" w:color="auto"/>
              <w:bottom w:val="single" w:sz="4" w:space="0" w:color="auto"/>
            </w:tcBorders>
            <w:shd w:val="clear" w:color="auto" w:fill="FFFFFF"/>
            <w:vAlign w:val="center"/>
          </w:tcPr>
          <w:p w14:paraId="4DCD72BC" w14:textId="77777777" w:rsidR="005B00D1" w:rsidRPr="0050186D" w:rsidRDefault="005B00D1" w:rsidP="005B00D1">
            <w:pPr>
              <w:spacing w:line="259" w:lineRule="auto"/>
              <w:jc w:val="center"/>
              <w:rPr>
                <w:rFonts w:ascii="Calibri" w:hAnsi="Calibri" w:cs="Calibri"/>
              </w:rPr>
            </w:pPr>
            <w:r w:rsidRPr="0050186D">
              <w:rPr>
                <w:rStyle w:val="Bodytext810"/>
                <w:rFonts w:ascii="Calibri" w:hAnsi="Calibri" w:cs="Calibri"/>
                <w:sz w:val="22"/>
                <w:szCs w:val="22"/>
              </w:rPr>
              <w:t>24 godziny</w:t>
            </w:r>
          </w:p>
        </w:tc>
        <w:tc>
          <w:tcPr>
            <w:tcW w:w="2693" w:type="dxa"/>
            <w:tcBorders>
              <w:top w:val="single" w:sz="4" w:space="0" w:color="auto"/>
              <w:left w:val="single" w:sz="4" w:space="0" w:color="auto"/>
              <w:bottom w:val="single" w:sz="4" w:space="0" w:color="auto"/>
            </w:tcBorders>
            <w:shd w:val="clear" w:color="auto" w:fill="FFFFFF"/>
            <w:vAlign w:val="center"/>
          </w:tcPr>
          <w:p w14:paraId="5DB76FAF" w14:textId="77777777" w:rsidR="005B00D1" w:rsidRPr="0050186D" w:rsidRDefault="005B00D1" w:rsidP="005B00D1">
            <w:pPr>
              <w:spacing w:line="259" w:lineRule="auto"/>
              <w:jc w:val="center"/>
              <w:rPr>
                <w:rFonts w:ascii="Calibri" w:hAnsi="Calibri" w:cs="Calibri"/>
              </w:rPr>
            </w:pPr>
            <w:r w:rsidRPr="0050186D">
              <w:rPr>
                <w:rStyle w:val="Bodytext810"/>
                <w:rFonts w:ascii="Calibri" w:hAnsi="Calibri" w:cs="Calibri"/>
                <w:sz w:val="22"/>
                <w:szCs w:val="22"/>
              </w:rPr>
              <w:t>50</w:t>
            </w:r>
          </w:p>
        </w:tc>
        <w:tc>
          <w:tcPr>
            <w:tcW w:w="4819" w:type="dxa"/>
            <w:tcBorders>
              <w:top w:val="single" w:sz="4" w:space="0" w:color="auto"/>
              <w:left w:val="single" w:sz="4" w:space="0" w:color="auto"/>
              <w:bottom w:val="single" w:sz="4" w:space="0" w:color="auto"/>
              <w:right w:val="single" w:sz="4" w:space="0" w:color="auto"/>
            </w:tcBorders>
            <w:shd w:val="clear" w:color="auto" w:fill="FFFFFF"/>
            <w:vAlign w:val="center"/>
          </w:tcPr>
          <w:p w14:paraId="61448129" w14:textId="77777777" w:rsidR="005B00D1" w:rsidRPr="0050186D" w:rsidRDefault="005B00D1" w:rsidP="005B00D1">
            <w:pPr>
              <w:spacing w:line="259" w:lineRule="auto"/>
              <w:jc w:val="center"/>
              <w:rPr>
                <w:rFonts w:ascii="Calibri" w:hAnsi="Calibri" w:cs="Calibri"/>
              </w:rPr>
            </w:pPr>
            <w:r w:rsidRPr="0050186D">
              <w:rPr>
                <w:rStyle w:val="Bodytext810"/>
                <w:rFonts w:ascii="Calibri" w:hAnsi="Calibri" w:cs="Calibri"/>
                <w:sz w:val="22"/>
                <w:szCs w:val="22"/>
              </w:rPr>
              <w:t>35 razy</w:t>
            </w:r>
          </w:p>
        </w:tc>
      </w:tr>
    </w:tbl>
    <w:p w14:paraId="776CE310" w14:textId="77777777" w:rsidR="005B00D1" w:rsidRPr="0050186D" w:rsidRDefault="005B00D1" w:rsidP="005B00D1">
      <w:pPr>
        <w:pStyle w:val="Nagwek1"/>
        <w:autoSpaceDN w:val="0"/>
        <w:adjustRightInd w:val="0"/>
        <w:spacing w:line="259" w:lineRule="auto"/>
        <w:ind w:firstLine="567"/>
        <w:jc w:val="both"/>
        <w:rPr>
          <w:rFonts w:ascii="Calibri" w:hAnsi="Calibri" w:cs="Calibri"/>
          <w:sz w:val="22"/>
          <w:szCs w:val="22"/>
        </w:rPr>
      </w:pPr>
    </w:p>
    <w:p w14:paraId="274FE40F" w14:textId="7EFFFA49" w:rsidR="005B00D1" w:rsidRPr="0050186D" w:rsidRDefault="005B00D1" w:rsidP="005B00D1">
      <w:pPr>
        <w:pStyle w:val="Legenda"/>
        <w:spacing w:before="0" w:after="0"/>
        <w:rPr>
          <w:rStyle w:val="Tytuksiki"/>
          <w:rFonts w:ascii="Calibri" w:hAnsi="Calibri" w:cs="Calibri"/>
          <w:b/>
          <w:bCs/>
          <w:sz w:val="22"/>
          <w:szCs w:val="22"/>
        </w:rPr>
      </w:pPr>
      <w:bookmarkStart w:id="191" w:name="_Toc516832002"/>
      <w:bookmarkStart w:id="192" w:name="_Toc524278938"/>
      <w:bookmarkStart w:id="193" w:name="_Toc530850692"/>
      <w:bookmarkStart w:id="194" w:name="_Toc530850859"/>
      <w:bookmarkStart w:id="195" w:name="_Toc23870684"/>
      <w:bookmarkStart w:id="196" w:name="_Toc34585453"/>
      <w:bookmarkStart w:id="197" w:name="_Toc36913042"/>
      <w:bookmarkStart w:id="198" w:name="_Toc72090662"/>
      <w:bookmarkStart w:id="199" w:name="_Toc73307332"/>
      <w:bookmarkStart w:id="200" w:name="_Toc85835510"/>
      <w:bookmarkStart w:id="201" w:name="_Toc108528726"/>
      <w:bookmarkStart w:id="202" w:name="_Toc142333524"/>
      <w:bookmarkStart w:id="203" w:name="_Toc151494351"/>
      <w:r>
        <w:t xml:space="preserve">Tabela </w:t>
      </w:r>
      <w:r>
        <w:rPr>
          <w:noProof/>
        </w:rPr>
        <w:fldChar w:fldCharType="begin"/>
      </w:r>
      <w:r>
        <w:rPr>
          <w:noProof/>
        </w:rPr>
        <w:instrText xml:space="preserve"> SEQ Tabela \* ARABIC </w:instrText>
      </w:r>
      <w:r>
        <w:rPr>
          <w:noProof/>
        </w:rPr>
        <w:fldChar w:fldCharType="separate"/>
      </w:r>
      <w:r w:rsidR="00107514">
        <w:rPr>
          <w:noProof/>
        </w:rPr>
        <w:t>8</w:t>
      </w:r>
      <w:r>
        <w:rPr>
          <w:noProof/>
        </w:rPr>
        <w:fldChar w:fldCharType="end"/>
      </w:r>
      <w:r>
        <w:t xml:space="preserve"> </w:t>
      </w:r>
      <w:r w:rsidRPr="0050186D">
        <w:rPr>
          <w:rStyle w:val="Tytuksiki"/>
          <w:rFonts w:ascii="Calibri" w:hAnsi="Calibri" w:cs="Calibri"/>
          <w:sz w:val="22"/>
          <w:szCs w:val="22"/>
        </w:rPr>
        <w:t xml:space="preserve"> Kryteria obowiązujące w rocznych ocenach jakości powietrza dla </w:t>
      </w:r>
      <w:r>
        <w:rPr>
          <w:rStyle w:val="Tytuksiki"/>
          <w:rFonts w:ascii="Calibri" w:hAnsi="Calibri" w:cs="Calibri"/>
          <w:sz w:val="22"/>
          <w:szCs w:val="22"/>
        </w:rPr>
        <w:t>Pb</w:t>
      </w:r>
      <w:r w:rsidRPr="0050186D">
        <w:rPr>
          <w:rStyle w:val="Tytuksiki"/>
          <w:rFonts w:ascii="Calibri" w:hAnsi="Calibri" w:cs="Calibri"/>
          <w:sz w:val="22"/>
          <w:szCs w:val="22"/>
        </w:rPr>
        <w:t xml:space="preserve"> - ochrona zdrowia. Źródło: „</w:t>
      </w:r>
      <w:r w:rsidRPr="00015E20">
        <w:rPr>
          <w:rStyle w:val="Tytuksiki"/>
          <w:rFonts w:ascii="Calibri" w:hAnsi="Calibri" w:cs="Calibri"/>
          <w:sz w:val="22"/>
          <w:szCs w:val="22"/>
        </w:rPr>
        <w:t xml:space="preserve">STAN ŚRODOWISKA W WOJEWÓDZTWIE </w:t>
      </w:r>
      <w:r>
        <w:rPr>
          <w:rStyle w:val="Tytuksiki"/>
          <w:rFonts w:ascii="Calibri" w:hAnsi="Calibri" w:cs="Calibri"/>
          <w:sz w:val="22"/>
          <w:szCs w:val="22"/>
        </w:rPr>
        <w:t>PODKARPACKIM</w:t>
      </w:r>
      <w:r w:rsidRPr="00015E20">
        <w:rPr>
          <w:rStyle w:val="Tytuksiki"/>
          <w:rFonts w:ascii="Calibri" w:hAnsi="Calibri" w:cs="Calibri"/>
          <w:sz w:val="22"/>
          <w:szCs w:val="22"/>
        </w:rPr>
        <w:t xml:space="preserve"> RAPORT </w:t>
      </w:r>
      <w:r w:rsidRPr="00F63C64">
        <w:rPr>
          <w:rStyle w:val="Tytuksiki"/>
          <w:rFonts w:ascii="Calibri" w:hAnsi="Calibri" w:cs="Calibri"/>
          <w:sz w:val="22"/>
          <w:szCs w:val="22"/>
        </w:rPr>
        <w:t>2022</w:t>
      </w:r>
      <w:r w:rsidRPr="0050186D">
        <w:rPr>
          <w:rStyle w:val="Tytuksiki"/>
          <w:rFonts w:ascii="Calibri" w:hAnsi="Calibri" w:cs="Calibri"/>
          <w:sz w:val="22"/>
          <w:szCs w:val="22"/>
        </w:rPr>
        <w:t>”.</w:t>
      </w:r>
      <w:bookmarkEnd w:id="191"/>
      <w:bookmarkEnd w:id="192"/>
      <w:bookmarkEnd w:id="193"/>
      <w:bookmarkEnd w:id="194"/>
      <w:bookmarkEnd w:id="195"/>
      <w:bookmarkEnd w:id="196"/>
      <w:bookmarkEnd w:id="197"/>
      <w:bookmarkEnd w:id="198"/>
      <w:bookmarkEnd w:id="199"/>
      <w:bookmarkEnd w:id="200"/>
      <w:bookmarkEnd w:id="201"/>
      <w:bookmarkEnd w:id="202"/>
      <w:bookmarkEnd w:id="203"/>
    </w:p>
    <w:tbl>
      <w:tblPr>
        <w:tblW w:w="9111" w:type="dxa"/>
        <w:tblInd w:w="2" w:type="dxa"/>
        <w:tblLayout w:type="fixed"/>
        <w:tblCellMar>
          <w:left w:w="10" w:type="dxa"/>
          <w:right w:w="10" w:type="dxa"/>
        </w:tblCellMar>
        <w:tblLook w:val="00A0" w:firstRow="1" w:lastRow="0" w:firstColumn="1" w:lastColumn="0" w:noHBand="0" w:noVBand="0"/>
      </w:tblPr>
      <w:tblGrid>
        <w:gridCol w:w="2420"/>
        <w:gridCol w:w="2712"/>
        <w:gridCol w:w="3979"/>
      </w:tblGrid>
      <w:tr w:rsidR="005B00D1" w:rsidRPr="0050186D" w14:paraId="4F4FBFDA" w14:textId="77777777" w:rsidTr="005B00D1">
        <w:trPr>
          <w:trHeight w:hRule="exact" w:val="845"/>
        </w:trPr>
        <w:tc>
          <w:tcPr>
            <w:tcW w:w="2420" w:type="dxa"/>
            <w:tcBorders>
              <w:top w:val="single" w:sz="4" w:space="0" w:color="auto"/>
              <w:left w:val="single" w:sz="4" w:space="0" w:color="auto"/>
            </w:tcBorders>
            <w:shd w:val="clear" w:color="auto" w:fill="FFFFFF"/>
            <w:vAlign w:val="center"/>
          </w:tcPr>
          <w:p w14:paraId="3EECE80B" w14:textId="77777777" w:rsidR="005B00D1" w:rsidRPr="0050186D" w:rsidRDefault="005B00D1" w:rsidP="005B00D1">
            <w:pPr>
              <w:autoSpaceDE w:val="0"/>
              <w:autoSpaceDN w:val="0"/>
              <w:adjustRightInd w:val="0"/>
              <w:spacing w:line="259" w:lineRule="auto"/>
              <w:jc w:val="center"/>
              <w:rPr>
                <w:rFonts w:ascii="Calibri" w:hAnsi="Calibri" w:cs="Calibri"/>
                <w:b/>
                <w:bCs/>
              </w:rPr>
            </w:pPr>
            <w:r w:rsidRPr="0050186D">
              <w:rPr>
                <w:rFonts w:ascii="Calibri" w:hAnsi="Calibri" w:cs="Calibri"/>
                <w:b/>
                <w:bCs/>
                <w:sz w:val="22"/>
                <w:szCs w:val="22"/>
              </w:rPr>
              <w:t>Okres uśredniania stężeń</w:t>
            </w:r>
          </w:p>
        </w:tc>
        <w:tc>
          <w:tcPr>
            <w:tcW w:w="2712" w:type="dxa"/>
            <w:tcBorders>
              <w:top w:val="single" w:sz="4" w:space="0" w:color="auto"/>
              <w:left w:val="single" w:sz="4" w:space="0" w:color="auto"/>
            </w:tcBorders>
            <w:shd w:val="clear" w:color="auto" w:fill="FFFFFF"/>
            <w:vAlign w:val="center"/>
          </w:tcPr>
          <w:p w14:paraId="218ECA9C" w14:textId="77777777" w:rsidR="005B00D1" w:rsidRPr="0050186D" w:rsidRDefault="005B00D1" w:rsidP="005B00D1">
            <w:pPr>
              <w:autoSpaceDE w:val="0"/>
              <w:autoSpaceDN w:val="0"/>
              <w:adjustRightInd w:val="0"/>
              <w:spacing w:line="259" w:lineRule="auto"/>
              <w:jc w:val="center"/>
              <w:rPr>
                <w:rFonts w:ascii="Calibri" w:hAnsi="Calibri" w:cs="Calibri"/>
                <w:b/>
                <w:bCs/>
              </w:rPr>
            </w:pPr>
            <w:r>
              <w:rPr>
                <w:rFonts w:ascii="Calibri" w:hAnsi="Calibri" w:cs="Calibri"/>
                <w:b/>
                <w:bCs/>
                <w:sz w:val="22"/>
                <w:szCs w:val="22"/>
              </w:rPr>
              <w:t>Dopuszczalny poziom Pb w </w:t>
            </w:r>
            <w:r w:rsidRPr="0050186D">
              <w:rPr>
                <w:rFonts w:ascii="Calibri" w:hAnsi="Calibri" w:cs="Calibri"/>
                <w:b/>
                <w:bCs/>
                <w:sz w:val="22"/>
                <w:szCs w:val="22"/>
              </w:rPr>
              <w:t xml:space="preserve">powietrzu </w:t>
            </w:r>
            <w:r w:rsidRPr="00173E2B">
              <w:rPr>
                <w:rFonts w:ascii="Calibri" w:hAnsi="Calibri" w:cs="Calibri"/>
                <w:b/>
                <w:bCs/>
                <w:sz w:val="22"/>
                <w:szCs w:val="22"/>
              </w:rPr>
              <w:t>μg/m</w:t>
            </w:r>
            <w:r w:rsidRPr="005E4A92">
              <w:rPr>
                <w:rFonts w:ascii="Calibri" w:hAnsi="Calibri" w:cs="Calibri"/>
                <w:b/>
                <w:bCs/>
                <w:sz w:val="22"/>
                <w:szCs w:val="22"/>
                <w:vertAlign w:val="superscript"/>
              </w:rPr>
              <w:t>3</w:t>
            </w:r>
          </w:p>
        </w:tc>
        <w:tc>
          <w:tcPr>
            <w:tcW w:w="3979" w:type="dxa"/>
            <w:tcBorders>
              <w:top w:val="single" w:sz="4" w:space="0" w:color="auto"/>
              <w:left w:val="single" w:sz="4" w:space="0" w:color="auto"/>
              <w:right w:val="single" w:sz="4" w:space="0" w:color="auto"/>
            </w:tcBorders>
            <w:shd w:val="clear" w:color="auto" w:fill="FFFFFF"/>
            <w:vAlign w:val="center"/>
          </w:tcPr>
          <w:p w14:paraId="7DFF89A0" w14:textId="77777777" w:rsidR="005B00D1" w:rsidRPr="0050186D" w:rsidRDefault="005B00D1" w:rsidP="005B00D1">
            <w:pPr>
              <w:autoSpaceDE w:val="0"/>
              <w:autoSpaceDN w:val="0"/>
              <w:adjustRightInd w:val="0"/>
              <w:spacing w:line="259" w:lineRule="auto"/>
              <w:jc w:val="center"/>
              <w:rPr>
                <w:rFonts w:ascii="Calibri" w:hAnsi="Calibri" w:cs="Calibri"/>
                <w:b/>
                <w:bCs/>
              </w:rPr>
            </w:pPr>
            <w:r w:rsidRPr="0050186D">
              <w:rPr>
                <w:rFonts w:ascii="Calibri" w:hAnsi="Calibri" w:cs="Calibri"/>
                <w:b/>
                <w:bCs/>
                <w:sz w:val="22"/>
                <w:szCs w:val="22"/>
              </w:rPr>
              <w:t>Dopuszczana częstość przekroczenia dopuszczalnego poziomu w roku kalendarzowym</w:t>
            </w:r>
          </w:p>
        </w:tc>
      </w:tr>
      <w:tr w:rsidR="005B00D1" w:rsidRPr="0050186D" w14:paraId="1FE8D244" w14:textId="77777777" w:rsidTr="005B00D1">
        <w:trPr>
          <w:trHeight w:hRule="exact" w:val="389"/>
        </w:trPr>
        <w:tc>
          <w:tcPr>
            <w:tcW w:w="2420" w:type="dxa"/>
            <w:tcBorders>
              <w:top w:val="single" w:sz="4" w:space="0" w:color="auto"/>
              <w:left w:val="single" w:sz="4" w:space="0" w:color="auto"/>
              <w:bottom w:val="single" w:sz="4" w:space="0" w:color="auto"/>
            </w:tcBorders>
            <w:shd w:val="clear" w:color="auto" w:fill="FFFFFF"/>
            <w:vAlign w:val="center"/>
          </w:tcPr>
          <w:p w14:paraId="417FEA6F" w14:textId="77777777" w:rsidR="005B00D1" w:rsidRPr="0050186D" w:rsidRDefault="005B00D1" w:rsidP="005B00D1">
            <w:pPr>
              <w:spacing w:line="259" w:lineRule="auto"/>
              <w:jc w:val="center"/>
              <w:rPr>
                <w:rFonts w:ascii="Calibri" w:hAnsi="Calibri" w:cs="Calibri"/>
              </w:rPr>
            </w:pPr>
            <w:r>
              <w:rPr>
                <w:rStyle w:val="Bodytext810"/>
                <w:rFonts w:ascii="Calibri" w:hAnsi="Calibri" w:cs="Calibri"/>
                <w:sz w:val="22"/>
                <w:szCs w:val="22"/>
              </w:rPr>
              <w:t>R</w:t>
            </w:r>
            <w:r w:rsidRPr="0050186D">
              <w:rPr>
                <w:rStyle w:val="Bodytext810"/>
                <w:rFonts w:ascii="Calibri" w:hAnsi="Calibri" w:cs="Calibri"/>
                <w:sz w:val="22"/>
                <w:szCs w:val="22"/>
              </w:rPr>
              <w:t>ok kalendarzowy</w:t>
            </w:r>
          </w:p>
        </w:tc>
        <w:tc>
          <w:tcPr>
            <w:tcW w:w="2712" w:type="dxa"/>
            <w:tcBorders>
              <w:top w:val="single" w:sz="4" w:space="0" w:color="auto"/>
              <w:left w:val="single" w:sz="4" w:space="0" w:color="auto"/>
              <w:bottom w:val="single" w:sz="4" w:space="0" w:color="auto"/>
            </w:tcBorders>
            <w:shd w:val="clear" w:color="auto" w:fill="FFFFFF"/>
            <w:vAlign w:val="center"/>
          </w:tcPr>
          <w:p w14:paraId="63516ECD" w14:textId="77777777" w:rsidR="005B00D1" w:rsidRPr="0050186D" w:rsidRDefault="005B00D1" w:rsidP="005B00D1">
            <w:pPr>
              <w:spacing w:line="259" w:lineRule="auto"/>
              <w:jc w:val="center"/>
              <w:rPr>
                <w:rFonts w:ascii="Calibri" w:hAnsi="Calibri" w:cs="Calibri"/>
              </w:rPr>
            </w:pPr>
            <w:r w:rsidRPr="0050186D">
              <w:rPr>
                <w:rStyle w:val="Bodytext810"/>
                <w:rFonts w:ascii="Calibri" w:hAnsi="Calibri" w:cs="Calibri"/>
                <w:sz w:val="22"/>
                <w:szCs w:val="22"/>
              </w:rPr>
              <w:t>0,5</w:t>
            </w:r>
          </w:p>
        </w:tc>
        <w:tc>
          <w:tcPr>
            <w:tcW w:w="3979" w:type="dxa"/>
            <w:tcBorders>
              <w:top w:val="single" w:sz="4" w:space="0" w:color="auto"/>
              <w:left w:val="single" w:sz="4" w:space="0" w:color="auto"/>
              <w:bottom w:val="single" w:sz="4" w:space="0" w:color="auto"/>
              <w:right w:val="single" w:sz="4" w:space="0" w:color="auto"/>
            </w:tcBorders>
            <w:shd w:val="clear" w:color="auto" w:fill="FFFFFF"/>
            <w:vAlign w:val="center"/>
          </w:tcPr>
          <w:p w14:paraId="46149D71" w14:textId="77777777" w:rsidR="005B00D1" w:rsidRPr="0050186D" w:rsidRDefault="005B00D1" w:rsidP="005B00D1">
            <w:pPr>
              <w:spacing w:line="259" w:lineRule="auto"/>
              <w:jc w:val="center"/>
              <w:rPr>
                <w:rFonts w:ascii="Calibri" w:hAnsi="Calibri" w:cs="Calibri"/>
              </w:rPr>
            </w:pPr>
            <w:r w:rsidRPr="0050186D">
              <w:rPr>
                <w:rStyle w:val="Bodytext810"/>
                <w:rFonts w:ascii="Calibri" w:hAnsi="Calibri" w:cs="Calibri"/>
                <w:sz w:val="22"/>
                <w:szCs w:val="22"/>
              </w:rPr>
              <w:t>nie dotyczy</w:t>
            </w:r>
          </w:p>
        </w:tc>
      </w:tr>
    </w:tbl>
    <w:p w14:paraId="41D748DB" w14:textId="77777777" w:rsidR="005B00D1" w:rsidRDefault="005B00D1" w:rsidP="005B00D1">
      <w:pPr>
        <w:autoSpaceDE w:val="0"/>
        <w:autoSpaceDN w:val="0"/>
        <w:adjustRightInd w:val="0"/>
        <w:spacing w:line="259" w:lineRule="auto"/>
        <w:jc w:val="both"/>
        <w:rPr>
          <w:rStyle w:val="Tytuksiki"/>
          <w:rFonts w:ascii="Calibri" w:hAnsi="Calibri" w:cs="Calibri"/>
          <w:b w:val="0"/>
          <w:bCs w:val="0"/>
          <w:sz w:val="22"/>
          <w:szCs w:val="22"/>
        </w:rPr>
      </w:pPr>
    </w:p>
    <w:p w14:paraId="7B12BE57" w14:textId="1F5704D7" w:rsidR="005B00D1" w:rsidRDefault="005B00D1" w:rsidP="005B00D1">
      <w:pPr>
        <w:pStyle w:val="Legenda"/>
        <w:spacing w:before="0" w:after="0"/>
        <w:rPr>
          <w:rStyle w:val="Tytuksiki"/>
          <w:rFonts w:ascii="Calibri" w:hAnsi="Calibri" w:cs="Calibri"/>
          <w:b/>
          <w:bCs/>
          <w:sz w:val="22"/>
          <w:szCs w:val="22"/>
        </w:rPr>
      </w:pPr>
      <w:bookmarkStart w:id="204" w:name="_Toc23870685"/>
      <w:bookmarkStart w:id="205" w:name="_Toc34585454"/>
      <w:bookmarkStart w:id="206" w:name="_Toc36913043"/>
      <w:bookmarkStart w:id="207" w:name="_Toc72090663"/>
      <w:bookmarkStart w:id="208" w:name="_Toc73307333"/>
      <w:bookmarkStart w:id="209" w:name="_Toc85835511"/>
      <w:bookmarkStart w:id="210" w:name="_Toc108528727"/>
      <w:bookmarkStart w:id="211" w:name="_Toc142333525"/>
      <w:bookmarkStart w:id="212" w:name="_Toc151494352"/>
      <w:r>
        <w:t xml:space="preserve">Tabela </w:t>
      </w:r>
      <w:r>
        <w:rPr>
          <w:noProof/>
        </w:rPr>
        <w:fldChar w:fldCharType="begin"/>
      </w:r>
      <w:r>
        <w:rPr>
          <w:noProof/>
        </w:rPr>
        <w:instrText xml:space="preserve"> SEQ Tabela \* ARABIC </w:instrText>
      </w:r>
      <w:r>
        <w:rPr>
          <w:noProof/>
        </w:rPr>
        <w:fldChar w:fldCharType="separate"/>
      </w:r>
      <w:r w:rsidR="00107514">
        <w:rPr>
          <w:noProof/>
        </w:rPr>
        <w:t>9</w:t>
      </w:r>
      <w:r>
        <w:rPr>
          <w:noProof/>
        </w:rPr>
        <w:fldChar w:fldCharType="end"/>
      </w:r>
      <w:r>
        <w:t xml:space="preserve"> </w:t>
      </w:r>
      <w:r w:rsidRPr="002C780F">
        <w:rPr>
          <w:rStyle w:val="Tytuksiki"/>
          <w:rFonts w:ascii="Calibri" w:hAnsi="Calibri" w:cs="Calibri"/>
          <w:sz w:val="22"/>
          <w:szCs w:val="22"/>
        </w:rPr>
        <w:t xml:space="preserve"> </w:t>
      </w:r>
      <w:r w:rsidRPr="006944BC">
        <w:rPr>
          <w:rStyle w:val="Tytuksiki"/>
          <w:rFonts w:ascii="Calibri" w:hAnsi="Calibri" w:cs="Calibri"/>
          <w:sz w:val="22"/>
          <w:szCs w:val="22"/>
        </w:rPr>
        <w:t xml:space="preserve">Kryteria stosowane w rocznej ocenie jakości powietrza za </w:t>
      </w:r>
      <w:r w:rsidRPr="00F63C64">
        <w:rPr>
          <w:rStyle w:val="Tytuksiki"/>
          <w:rFonts w:ascii="Calibri" w:hAnsi="Calibri" w:cs="Calibri"/>
          <w:sz w:val="22"/>
          <w:szCs w:val="22"/>
        </w:rPr>
        <w:t>2022</w:t>
      </w:r>
      <w:r w:rsidRPr="006944BC">
        <w:rPr>
          <w:rStyle w:val="Tytuksiki"/>
          <w:rFonts w:ascii="Calibri" w:hAnsi="Calibri" w:cs="Calibri"/>
          <w:sz w:val="22"/>
          <w:szCs w:val="22"/>
        </w:rPr>
        <w:t>rok i związane z nimi klasy stref dla poszczególnych zanieczyszczeń</w:t>
      </w:r>
      <w:bookmarkEnd w:id="204"/>
      <w:bookmarkEnd w:id="205"/>
      <w:bookmarkEnd w:id="206"/>
      <w:bookmarkEnd w:id="207"/>
      <w:bookmarkEnd w:id="208"/>
      <w:bookmarkEnd w:id="209"/>
      <w:bookmarkEnd w:id="210"/>
      <w:bookmarkEnd w:id="211"/>
      <w:bookmarkEnd w:id="212"/>
    </w:p>
    <w:tbl>
      <w:tblPr>
        <w:tblStyle w:val="Tabela-Siatka"/>
        <w:tblW w:w="10378" w:type="dxa"/>
        <w:tblInd w:w="-318" w:type="dxa"/>
        <w:tblLook w:val="04A0" w:firstRow="1" w:lastRow="0" w:firstColumn="1" w:lastColumn="0" w:noHBand="0" w:noVBand="1"/>
      </w:tblPr>
      <w:tblGrid>
        <w:gridCol w:w="1718"/>
        <w:gridCol w:w="1403"/>
        <w:gridCol w:w="1416"/>
        <w:gridCol w:w="3118"/>
        <w:gridCol w:w="2723"/>
      </w:tblGrid>
      <w:tr w:rsidR="005B00D1" w:rsidRPr="0089749E" w14:paraId="0544792D" w14:textId="77777777" w:rsidTr="005B00D1">
        <w:tc>
          <w:tcPr>
            <w:tcW w:w="1718" w:type="dxa"/>
            <w:vAlign w:val="center"/>
          </w:tcPr>
          <w:p w14:paraId="191D0612"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 xml:space="preserve">Zanieczyszczenie </w:t>
            </w:r>
          </w:p>
        </w:tc>
        <w:tc>
          <w:tcPr>
            <w:tcW w:w="1403" w:type="dxa"/>
            <w:vAlign w:val="center"/>
          </w:tcPr>
          <w:p w14:paraId="097E9AC3" w14:textId="77777777" w:rsidR="005B00D1" w:rsidRPr="0089749E" w:rsidRDefault="005B00D1" w:rsidP="005B00D1">
            <w:pPr>
              <w:jc w:val="center"/>
              <w:rPr>
                <w:rFonts w:asciiTheme="minorHAnsi" w:hAnsiTheme="minorHAnsi" w:cstheme="minorHAnsi"/>
                <w:sz w:val="22"/>
                <w:szCs w:val="22"/>
              </w:rPr>
            </w:pPr>
            <w:r w:rsidRPr="0089749E">
              <w:rPr>
                <w:rFonts w:asciiTheme="minorHAnsi" w:hAnsiTheme="minorHAnsi" w:cstheme="minorHAnsi"/>
                <w:sz w:val="22"/>
                <w:szCs w:val="22"/>
              </w:rPr>
              <w:t>Normowany poziom</w:t>
            </w:r>
          </w:p>
        </w:tc>
        <w:tc>
          <w:tcPr>
            <w:tcW w:w="1416" w:type="dxa"/>
            <w:vAlign w:val="center"/>
          </w:tcPr>
          <w:p w14:paraId="5903E37C" w14:textId="77777777" w:rsidR="005B00D1" w:rsidRPr="0089749E" w:rsidRDefault="005B00D1" w:rsidP="005B00D1">
            <w:pPr>
              <w:jc w:val="center"/>
              <w:rPr>
                <w:rFonts w:asciiTheme="minorHAnsi" w:hAnsiTheme="minorHAnsi" w:cstheme="minorHAnsi"/>
                <w:sz w:val="22"/>
                <w:szCs w:val="22"/>
              </w:rPr>
            </w:pPr>
            <w:r w:rsidRPr="0089749E">
              <w:rPr>
                <w:rFonts w:asciiTheme="minorHAnsi" w:hAnsiTheme="minorHAnsi" w:cstheme="minorHAnsi"/>
                <w:sz w:val="22"/>
                <w:szCs w:val="22"/>
              </w:rPr>
              <w:t>Czas uśredniania stężeń</w:t>
            </w:r>
          </w:p>
        </w:tc>
        <w:tc>
          <w:tcPr>
            <w:tcW w:w="3118" w:type="dxa"/>
            <w:vAlign w:val="center"/>
          </w:tcPr>
          <w:p w14:paraId="053AF22E" w14:textId="77777777" w:rsidR="005B00D1" w:rsidRPr="0089749E" w:rsidRDefault="005B00D1" w:rsidP="005B00D1">
            <w:pPr>
              <w:jc w:val="center"/>
              <w:rPr>
                <w:rFonts w:asciiTheme="minorHAnsi" w:hAnsiTheme="minorHAnsi" w:cstheme="minorHAnsi"/>
                <w:sz w:val="22"/>
                <w:szCs w:val="22"/>
              </w:rPr>
            </w:pPr>
            <w:r w:rsidRPr="0089749E">
              <w:rPr>
                <w:rFonts w:asciiTheme="minorHAnsi" w:hAnsiTheme="minorHAnsi" w:cstheme="minorHAnsi"/>
                <w:sz w:val="22"/>
                <w:szCs w:val="22"/>
              </w:rPr>
              <w:t>Klasa A</w:t>
            </w:r>
          </w:p>
        </w:tc>
        <w:tc>
          <w:tcPr>
            <w:tcW w:w="2723" w:type="dxa"/>
            <w:vAlign w:val="center"/>
          </w:tcPr>
          <w:p w14:paraId="416971ED" w14:textId="77777777" w:rsidR="005B00D1" w:rsidRPr="0089749E" w:rsidRDefault="005B00D1" w:rsidP="005B00D1">
            <w:pPr>
              <w:jc w:val="center"/>
              <w:rPr>
                <w:rFonts w:asciiTheme="minorHAnsi" w:hAnsiTheme="minorHAnsi" w:cstheme="minorHAnsi"/>
                <w:sz w:val="22"/>
                <w:szCs w:val="22"/>
              </w:rPr>
            </w:pPr>
            <w:r w:rsidRPr="0089749E">
              <w:rPr>
                <w:rFonts w:asciiTheme="minorHAnsi" w:hAnsiTheme="minorHAnsi" w:cstheme="minorHAnsi"/>
                <w:sz w:val="22"/>
                <w:szCs w:val="22"/>
              </w:rPr>
              <w:t>Klasa C</w:t>
            </w:r>
          </w:p>
        </w:tc>
      </w:tr>
      <w:tr w:rsidR="005B00D1" w:rsidRPr="0089749E" w14:paraId="4AAF1319" w14:textId="77777777" w:rsidTr="005B00D1">
        <w:tc>
          <w:tcPr>
            <w:tcW w:w="1718" w:type="dxa"/>
            <w:vMerge w:val="restart"/>
            <w:vAlign w:val="center"/>
          </w:tcPr>
          <w:p w14:paraId="2EE9724A"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Dwutlenek siarki</w:t>
            </w:r>
          </w:p>
        </w:tc>
        <w:tc>
          <w:tcPr>
            <w:tcW w:w="1403" w:type="dxa"/>
            <w:vAlign w:val="center"/>
          </w:tcPr>
          <w:p w14:paraId="4CD24A89"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 xml:space="preserve">dopuszczalny </w:t>
            </w:r>
          </w:p>
        </w:tc>
        <w:tc>
          <w:tcPr>
            <w:tcW w:w="1416" w:type="dxa"/>
            <w:vAlign w:val="center"/>
          </w:tcPr>
          <w:p w14:paraId="3A8258D0" w14:textId="77777777" w:rsidR="005B00D1" w:rsidRPr="0089749E" w:rsidRDefault="005B00D1" w:rsidP="005B00D1">
            <w:pPr>
              <w:jc w:val="center"/>
              <w:rPr>
                <w:rFonts w:asciiTheme="minorHAnsi" w:hAnsiTheme="minorHAnsi" w:cstheme="minorHAnsi"/>
                <w:sz w:val="22"/>
                <w:szCs w:val="22"/>
              </w:rPr>
            </w:pPr>
            <w:r w:rsidRPr="0089749E">
              <w:rPr>
                <w:rFonts w:asciiTheme="minorHAnsi" w:hAnsiTheme="minorHAnsi" w:cstheme="minorHAnsi"/>
                <w:sz w:val="22"/>
                <w:szCs w:val="22"/>
              </w:rPr>
              <w:t>1 –godz.</w:t>
            </w:r>
          </w:p>
        </w:tc>
        <w:tc>
          <w:tcPr>
            <w:tcW w:w="3118" w:type="dxa"/>
            <w:vAlign w:val="center"/>
          </w:tcPr>
          <w:p w14:paraId="359604BF"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Nie więcej niż 24 przekroczenia stężenia  1–godz.</w:t>
            </w:r>
          </w:p>
          <w:p w14:paraId="5740DD6A"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 xml:space="preserve">S1&gt;350 </w:t>
            </w:r>
            <w:r w:rsidRPr="00B83BDD">
              <w:t>µ</w:t>
            </w:r>
            <w:r w:rsidRPr="00B83BDD">
              <w:rPr>
                <w:rFonts w:asciiTheme="minorHAnsi" w:hAnsiTheme="minorHAnsi" w:cstheme="minorHAnsi"/>
                <w:sz w:val="22"/>
                <w:szCs w:val="22"/>
              </w:rPr>
              <w:t>g/m</w:t>
            </w:r>
            <w:r w:rsidRPr="00B83BDD">
              <w:rPr>
                <w:rFonts w:asciiTheme="minorHAnsi" w:hAnsiTheme="minorHAnsi" w:cstheme="minorHAnsi"/>
                <w:sz w:val="22"/>
                <w:szCs w:val="22"/>
                <w:vertAlign w:val="superscript"/>
              </w:rPr>
              <w:t>3</w:t>
            </w:r>
          </w:p>
        </w:tc>
        <w:tc>
          <w:tcPr>
            <w:tcW w:w="2723" w:type="dxa"/>
            <w:vAlign w:val="center"/>
          </w:tcPr>
          <w:p w14:paraId="6E7B1707"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Więcej niż 24 przekroczenia stężenia  1–godz.</w:t>
            </w:r>
          </w:p>
          <w:p w14:paraId="032F5A7D"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 xml:space="preserve">S1&gt;350 </w:t>
            </w:r>
            <w:r w:rsidRPr="00B83BDD">
              <w:t>µ</w:t>
            </w:r>
            <w:r w:rsidRPr="00B83BDD">
              <w:rPr>
                <w:rFonts w:asciiTheme="minorHAnsi" w:hAnsiTheme="minorHAnsi" w:cstheme="minorHAnsi"/>
                <w:sz w:val="22"/>
                <w:szCs w:val="22"/>
              </w:rPr>
              <w:t>g/m</w:t>
            </w:r>
            <w:r w:rsidRPr="00B83BDD">
              <w:rPr>
                <w:rFonts w:asciiTheme="minorHAnsi" w:hAnsiTheme="minorHAnsi" w:cstheme="minorHAnsi"/>
                <w:sz w:val="22"/>
                <w:szCs w:val="22"/>
                <w:vertAlign w:val="superscript"/>
              </w:rPr>
              <w:t>3</w:t>
            </w:r>
          </w:p>
        </w:tc>
      </w:tr>
      <w:tr w:rsidR="005B00D1" w:rsidRPr="0089749E" w14:paraId="1BAC6072" w14:textId="77777777" w:rsidTr="005B00D1">
        <w:tc>
          <w:tcPr>
            <w:tcW w:w="1718" w:type="dxa"/>
            <w:vMerge/>
            <w:vAlign w:val="center"/>
          </w:tcPr>
          <w:p w14:paraId="397C8DF0" w14:textId="77777777" w:rsidR="005B00D1" w:rsidRPr="0089749E" w:rsidRDefault="005B00D1" w:rsidP="005B00D1">
            <w:pPr>
              <w:rPr>
                <w:rFonts w:asciiTheme="minorHAnsi" w:hAnsiTheme="minorHAnsi" w:cstheme="minorHAnsi"/>
                <w:sz w:val="22"/>
                <w:szCs w:val="22"/>
              </w:rPr>
            </w:pPr>
          </w:p>
        </w:tc>
        <w:tc>
          <w:tcPr>
            <w:tcW w:w="1403" w:type="dxa"/>
            <w:vAlign w:val="center"/>
          </w:tcPr>
          <w:p w14:paraId="7A5DF139"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 xml:space="preserve">dopuszczalny </w:t>
            </w:r>
          </w:p>
        </w:tc>
        <w:tc>
          <w:tcPr>
            <w:tcW w:w="1416" w:type="dxa"/>
            <w:vAlign w:val="center"/>
          </w:tcPr>
          <w:p w14:paraId="00FC0B07" w14:textId="77777777" w:rsidR="005B00D1" w:rsidRPr="0089749E" w:rsidRDefault="005B00D1" w:rsidP="005B00D1">
            <w:pPr>
              <w:jc w:val="center"/>
              <w:rPr>
                <w:rFonts w:asciiTheme="minorHAnsi" w:hAnsiTheme="minorHAnsi" w:cstheme="minorHAnsi"/>
                <w:sz w:val="22"/>
                <w:szCs w:val="22"/>
              </w:rPr>
            </w:pPr>
            <w:r w:rsidRPr="0089749E">
              <w:rPr>
                <w:rFonts w:asciiTheme="minorHAnsi" w:hAnsiTheme="minorHAnsi" w:cstheme="minorHAnsi"/>
                <w:sz w:val="22"/>
                <w:szCs w:val="22"/>
              </w:rPr>
              <w:t>24 –godz.</w:t>
            </w:r>
          </w:p>
        </w:tc>
        <w:tc>
          <w:tcPr>
            <w:tcW w:w="3118" w:type="dxa"/>
            <w:vAlign w:val="center"/>
          </w:tcPr>
          <w:p w14:paraId="603FADA2"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Nie więcej niż 3 przekroczenia stężenia  24–godz.</w:t>
            </w:r>
          </w:p>
          <w:p w14:paraId="05F5127F"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 xml:space="preserve">S24&gt;125 </w:t>
            </w:r>
            <w:r w:rsidRPr="00B83BDD">
              <w:t>µ</w:t>
            </w:r>
            <w:r w:rsidRPr="00B83BDD">
              <w:rPr>
                <w:rFonts w:asciiTheme="minorHAnsi" w:hAnsiTheme="minorHAnsi" w:cstheme="minorHAnsi"/>
                <w:sz w:val="22"/>
                <w:szCs w:val="22"/>
              </w:rPr>
              <w:t>g/m</w:t>
            </w:r>
            <w:r w:rsidRPr="00B83BDD">
              <w:rPr>
                <w:rFonts w:asciiTheme="minorHAnsi" w:hAnsiTheme="minorHAnsi" w:cstheme="minorHAnsi"/>
                <w:sz w:val="22"/>
                <w:szCs w:val="22"/>
                <w:vertAlign w:val="superscript"/>
              </w:rPr>
              <w:t>3</w:t>
            </w:r>
          </w:p>
        </w:tc>
        <w:tc>
          <w:tcPr>
            <w:tcW w:w="2723" w:type="dxa"/>
            <w:vAlign w:val="center"/>
          </w:tcPr>
          <w:p w14:paraId="25D34DA2"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Więcej niż 3 przekroczenia stężenia  24–godz.</w:t>
            </w:r>
          </w:p>
          <w:p w14:paraId="3655FBDF"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 xml:space="preserve">S24&gt;125 </w:t>
            </w:r>
            <w:r w:rsidRPr="00B83BDD">
              <w:t>µ</w:t>
            </w:r>
            <w:r w:rsidRPr="00B83BDD">
              <w:rPr>
                <w:rFonts w:asciiTheme="minorHAnsi" w:hAnsiTheme="minorHAnsi" w:cstheme="minorHAnsi"/>
                <w:sz w:val="22"/>
                <w:szCs w:val="22"/>
              </w:rPr>
              <w:t>g/m</w:t>
            </w:r>
            <w:r w:rsidRPr="00B83BDD">
              <w:rPr>
                <w:rFonts w:asciiTheme="minorHAnsi" w:hAnsiTheme="minorHAnsi" w:cstheme="minorHAnsi"/>
                <w:sz w:val="22"/>
                <w:szCs w:val="22"/>
                <w:vertAlign w:val="superscript"/>
              </w:rPr>
              <w:t>3</w:t>
            </w:r>
          </w:p>
        </w:tc>
      </w:tr>
      <w:tr w:rsidR="005B00D1" w:rsidRPr="0089749E" w14:paraId="55E35115" w14:textId="77777777" w:rsidTr="005B00D1">
        <w:tc>
          <w:tcPr>
            <w:tcW w:w="1718" w:type="dxa"/>
            <w:vMerge w:val="restart"/>
            <w:vAlign w:val="center"/>
          </w:tcPr>
          <w:p w14:paraId="3EFCC55D"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Dwutlenek azotu</w:t>
            </w:r>
          </w:p>
        </w:tc>
        <w:tc>
          <w:tcPr>
            <w:tcW w:w="1403" w:type="dxa"/>
            <w:vAlign w:val="center"/>
          </w:tcPr>
          <w:p w14:paraId="022C535C"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 xml:space="preserve">dopuszczalny </w:t>
            </w:r>
          </w:p>
        </w:tc>
        <w:tc>
          <w:tcPr>
            <w:tcW w:w="1416" w:type="dxa"/>
            <w:vAlign w:val="center"/>
          </w:tcPr>
          <w:p w14:paraId="7986AA57" w14:textId="77777777" w:rsidR="005B00D1" w:rsidRPr="0089749E" w:rsidRDefault="005B00D1" w:rsidP="005B00D1">
            <w:pPr>
              <w:jc w:val="center"/>
              <w:rPr>
                <w:rFonts w:asciiTheme="minorHAnsi" w:hAnsiTheme="minorHAnsi" w:cstheme="minorHAnsi"/>
                <w:sz w:val="22"/>
                <w:szCs w:val="22"/>
              </w:rPr>
            </w:pPr>
            <w:r w:rsidRPr="0089749E">
              <w:rPr>
                <w:rFonts w:asciiTheme="minorHAnsi" w:hAnsiTheme="minorHAnsi" w:cstheme="minorHAnsi"/>
                <w:sz w:val="22"/>
                <w:szCs w:val="22"/>
              </w:rPr>
              <w:t>1 –godz.</w:t>
            </w:r>
          </w:p>
        </w:tc>
        <w:tc>
          <w:tcPr>
            <w:tcW w:w="3118" w:type="dxa"/>
            <w:vAlign w:val="center"/>
          </w:tcPr>
          <w:p w14:paraId="3E41B51B"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Nie więcej niż 18 przekroczeń stężenia  1–godz.</w:t>
            </w:r>
          </w:p>
          <w:p w14:paraId="79CDB422"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 xml:space="preserve">S1&gt;200 </w:t>
            </w:r>
            <w:r w:rsidRPr="00B83BDD">
              <w:t>µ</w:t>
            </w:r>
            <w:r w:rsidRPr="00B83BDD">
              <w:rPr>
                <w:rFonts w:asciiTheme="minorHAnsi" w:hAnsiTheme="minorHAnsi" w:cstheme="minorHAnsi"/>
                <w:sz w:val="22"/>
                <w:szCs w:val="22"/>
              </w:rPr>
              <w:t>g/m</w:t>
            </w:r>
            <w:r w:rsidRPr="00B83BDD">
              <w:rPr>
                <w:rFonts w:asciiTheme="minorHAnsi" w:hAnsiTheme="minorHAnsi" w:cstheme="minorHAnsi"/>
                <w:sz w:val="22"/>
                <w:szCs w:val="22"/>
                <w:vertAlign w:val="superscript"/>
              </w:rPr>
              <w:t>3</w:t>
            </w:r>
          </w:p>
        </w:tc>
        <w:tc>
          <w:tcPr>
            <w:tcW w:w="2723" w:type="dxa"/>
            <w:vAlign w:val="center"/>
          </w:tcPr>
          <w:p w14:paraId="638468B2"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 xml:space="preserve">więcej niż 18 przekroczeń stężenia  1–godz. </w:t>
            </w:r>
          </w:p>
          <w:p w14:paraId="69B167AD"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 xml:space="preserve">S1&gt;200 </w:t>
            </w:r>
            <w:r w:rsidRPr="00B83BDD">
              <w:t>µ</w:t>
            </w:r>
            <w:r w:rsidRPr="00B83BDD">
              <w:rPr>
                <w:rFonts w:asciiTheme="minorHAnsi" w:hAnsiTheme="minorHAnsi" w:cstheme="minorHAnsi"/>
                <w:sz w:val="22"/>
                <w:szCs w:val="22"/>
              </w:rPr>
              <w:t>g/m</w:t>
            </w:r>
            <w:r w:rsidRPr="00B83BDD">
              <w:rPr>
                <w:rFonts w:asciiTheme="minorHAnsi" w:hAnsiTheme="minorHAnsi" w:cstheme="minorHAnsi"/>
                <w:sz w:val="22"/>
                <w:szCs w:val="22"/>
                <w:vertAlign w:val="superscript"/>
              </w:rPr>
              <w:t>3</w:t>
            </w:r>
          </w:p>
        </w:tc>
      </w:tr>
      <w:tr w:rsidR="005B00D1" w:rsidRPr="0089749E" w14:paraId="2C819F4D" w14:textId="77777777" w:rsidTr="005B00D1">
        <w:tc>
          <w:tcPr>
            <w:tcW w:w="1718" w:type="dxa"/>
            <w:vMerge/>
            <w:vAlign w:val="center"/>
          </w:tcPr>
          <w:p w14:paraId="0CAA686D" w14:textId="77777777" w:rsidR="005B00D1" w:rsidRPr="0089749E" w:rsidRDefault="005B00D1" w:rsidP="005B00D1">
            <w:pPr>
              <w:rPr>
                <w:rFonts w:asciiTheme="minorHAnsi" w:hAnsiTheme="minorHAnsi" w:cstheme="minorHAnsi"/>
                <w:sz w:val="22"/>
                <w:szCs w:val="22"/>
              </w:rPr>
            </w:pPr>
          </w:p>
        </w:tc>
        <w:tc>
          <w:tcPr>
            <w:tcW w:w="1403" w:type="dxa"/>
            <w:vAlign w:val="center"/>
          </w:tcPr>
          <w:p w14:paraId="0074D041"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 xml:space="preserve">dopuszczalny </w:t>
            </w:r>
          </w:p>
        </w:tc>
        <w:tc>
          <w:tcPr>
            <w:tcW w:w="1416" w:type="dxa"/>
            <w:vAlign w:val="center"/>
          </w:tcPr>
          <w:p w14:paraId="1C65F900" w14:textId="77777777" w:rsidR="005B00D1" w:rsidRPr="0089749E" w:rsidRDefault="005B00D1" w:rsidP="005B00D1">
            <w:pPr>
              <w:jc w:val="center"/>
              <w:rPr>
                <w:rFonts w:asciiTheme="minorHAnsi" w:hAnsiTheme="minorHAnsi" w:cstheme="minorHAnsi"/>
                <w:sz w:val="22"/>
                <w:szCs w:val="22"/>
              </w:rPr>
            </w:pPr>
            <w:r w:rsidRPr="0089749E">
              <w:rPr>
                <w:rFonts w:asciiTheme="minorHAnsi" w:hAnsiTheme="minorHAnsi" w:cstheme="minorHAnsi"/>
                <w:sz w:val="22"/>
                <w:szCs w:val="22"/>
              </w:rPr>
              <w:t>rok</w:t>
            </w:r>
          </w:p>
        </w:tc>
        <w:tc>
          <w:tcPr>
            <w:tcW w:w="3118" w:type="dxa"/>
            <w:vAlign w:val="center"/>
          </w:tcPr>
          <w:p w14:paraId="0F0E2F00"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 xml:space="preserve">S&lt;=40 </w:t>
            </w:r>
            <w:r w:rsidRPr="00B83BDD">
              <w:t>µ</w:t>
            </w:r>
            <w:r w:rsidRPr="00B83BDD">
              <w:rPr>
                <w:rFonts w:asciiTheme="minorHAnsi" w:hAnsiTheme="minorHAnsi" w:cstheme="minorHAnsi"/>
                <w:sz w:val="22"/>
                <w:szCs w:val="22"/>
              </w:rPr>
              <w:t>g/m</w:t>
            </w:r>
            <w:r w:rsidRPr="00B83BDD">
              <w:rPr>
                <w:rFonts w:asciiTheme="minorHAnsi" w:hAnsiTheme="minorHAnsi" w:cstheme="minorHAnsi"/>
                <w:sz w:val="22"/>
                <w:szCs w:val="22"/>
                <w:vertAlign w:val="superscript"/>
              </w:rPr>
              <w:t>3</w:t>
            </w:r>
          </w:p>
        </w:tc>
        <w:tc>
          <w:tcPr>
            <w:tcW w:w="2723" w:type="dxa"/>
            <w:vAlign w:val="center"/>
          </w:tcPr>
          <w:p w14:paraId="2E2DC23E"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S&gt;40 mg/m</w:t>
            </w:r>
            <w:r w:rsidRPr="00B83BDD">
              <w:rPr>
                <w:rFonts w:asciiTheme="minorHAnsi" w:hAnsiTheme="minorHAnsi" w:cstheme="minorHAnsi"/>
                <w:sz w:val="22"/>
                <w:szCs w:val="22"/>
                <w:vertAlign w:val="superscript"/>
              </w:rPr>
              <w:t>3</w:t>
            </w:r>
          </w:p>
        </w:tc>
      </w:tr>
      <w:tr w:rsidR="005B00D1" w:rsidRPr="0089749E" w14:paraId="711EA633" w14:textId="77777777" w:rsidTr="005B00D1">
        <w:tc>
          <w:tcPr>
            <w:tcW w:w="1718" w:type="dxa"/>
            <w:vAlign w:val="center"/>
          </w:tcPr>
          <w:p w14:paraId="03C915D8"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 xml:space="preserve">Tlenek węgla </w:t>
            </w:r>
          </w:p>
        </w:tc>
        <w:tc>
          <w:tcPr>
            <w:tcW w:w="1403" w:type="dxa"/>
            <w:vAlign w:val="center"/>
          </w:tcPr>
          <w:p w14:paraId="5457B887"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 xml:space="preserve">dopuszczalny </w:t>
            </w:r>
          </w:p>
        </w:tc>
        <w:tc>
          <w:tcPr>
            <w:tcW w:w="1416" w:type="dxa"/>
            <w:vAlign w:val="center"/>
          </w:tcPr>
          <w:p w14:paraId="444EE5F4" w14:textId="77777777" w:rsidR="005B00D1" w:rsidRPr="0089749E" w:rsidRDefault="005B00D1" w:rsidP="005B00D1">
            <w:pPr>
              <w:jc w:val="center"/>
              <w:rPr>
                <w:rFonts w:asciiTheme="minorHAnsi" w:hAnsiTheme="minorHAnsi" w:cstheme="minorHAnsi"/>
                <w:sz w:val="22"/>
                <w:szCs w:val="22"/>
              </w:rPr>
            </w:pPr>
            <w:r w:rsidRPr="0089749E">
              <w:rPr>
                <w:rFonts w:asciiTheme="minorHAnsi" w:hAnsiTheme="minorHAnsi" w:cstheme="minorHAnsi"/>
                <w:sz w:val="22"/>
                <w:szCs w:val="22"/>
              </w:rPr>
              <w:t>8 –godz.</w:t>
            </w:r>
          </w:p>
        </w:tc>
        <w:tc>
          <w:tcPr>
            <w:tcW w:w="3118" w:type="dxa"/>
            <w:vAlign w:val="center"/>
          </w:tcPr>
          <w:p w14:paraId="21D887C7"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 xml:space="preserve">S8max&lt;=10 </w:t>
            </w:r>
            <w:r w:rsidRPr="00B83BDD">
              <w:t>µ</w:t>
            </w:r>
            <w:r w:rsidRPr="00B83BDD">
              <w:rPr>
                <w:rFonts w:asciiTheme="minorHAnsi" w:hAnsiTheme="minorHAnsi" w:cstheme="minorHAnsi"/>
                <w:sz w:val="22"/>
                <w:szCs w:val="22"/>
              </w:rPr>
              <w:t>g/m</w:t>
            </w:r>
            <w:r w:rsidRPr="00B83BDD">
              <w:rPr>
                <w:rFonts w:asciiTheme="minorHAnsi" w:hAnsiTheme="minorHAnsi" w:cstheme="minorHAnsi"/>
                <w:sz w:val="22"/>
                <w:szCs w:val="22"/>
                <w:vertAlign w:val="superscript"/>
              </w:rPr>
              <w:t>3</w:t>
            </w:r>
          </w:p>
        </w:tc>
        <w:tc>
          <w:tcPr>
            <w:tcW w:w="2723" w:type="dxa"/>
            <w:vAlign w:val="center"/>
          </w:tcPr>
          <w:p w14:paraId="0ADD915F"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 xml:space="preserve">S8max&gt;10 </w:t>
            </w:r>
            <w:r w:rsidRPr="00B83BDD">
              <w:t>µ</w:t>
            </w:r>
            <w:r w:rsidRPr="00B83BDD">
              <w:rPr>
                <w:rFonts w:asciiTheme="minorHAnsi" w:hAnsiTheme="minorHAnsi" w:cstheme="minorHAnsi"/>
                <w:sz w:val="22"/>
                <w:szCs w:val="22"/>
              </w:rPr>
              <w:t>g/m</w:t>
            </w:r>
            <w:r w:rsidRPr="00B83BDD">
              <w:rPr>
                <w:rFonts w:asciiTheme="minorHAnsi" w:hAnsiTheme="minorHAnsi" w:cstheme="minorHAnsi"/>
                <w:sz w:val="22"/>
                <w:szCs w:val="22"/>
                <w:vertAlign w:val="superscript"/>
              </w:rPr>
              <w:t>3</w:t>
            </w:r>
          </w:p>
        </w:tc>
      </w:tr>
      <w:tr w:rsidR="005B00D1" w:rsidRPr="0089749E" w14:paraId="6C681751" w14:textId="77777777" w:rsidTr="005B00D1">
        <w:tc>
          <w:tcPr>
            <w:tcW w:w="1718" w:type="dxa"/>
            <w:vAlign w:val="center"/>
          </w:tcPr>
          <w:p w14:paraId="3FDAF7AD"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Benzen</w:t>
            </w:r>
          </w:p>
        </w:tc>
        <w:tc>
          <w:tcPr>
            <w:tcW w:w="1403" w:type="dxa"/>
            <w:vAlign w:val="center"/>
          </w:tcPr>
          <w:p w14:paraId="4E5C7925"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 xml:space="preserve">dopuszczalny </w:t>
            </w:r>
          </w:p>
        </w:tc>
        <w:tc>
          <w:tcPr>
            <w:tcW w:w="1416" w:type="dxa"/>
            <w:vAlign w:val="center"/>
          </w:tcPr>
          <w:p w14:paraId="4CA05D5A" w14:textId="77777777" w:rsidR="005B00D1" w:rsidRPr="0089749E" w:rsidRDefault="005B00D1" w:rsidP="005B00D1">
            <w:pPr>
              <w:jc w:val="center"/>
              <w:rPr>
                <w:rFonts w:asciiTheme="minorHAnsi" w:hAnsiTheme="minorHAnsi" w:cstheme="minorHAnsi"/>
                <w:sz w:val="22"/>
                <w:szCs w:val="22"/>
              </w:rPr>
            </w:pPr>
            <w:r w:rsidRPr="0089749E">
              <w:rPr>
                <w:rFonts w:asciiTheme="minorHAnsi" w:hAnsiTheme="minorHAnsi" w:cstheme="minorHAnsi"/>
                <w:sz w:val="22"/>
                <w:szCs w:val="22"/>
              </w:rPr>
              <w:t>rok</w:t>
            </w:r>
          </w:p>
        </w:tc>
        <w:tc>
          <w:tcPr>
            <w:tcW w:w="3118" w:type="dxa"/>
            <w:vAlign w:val="center"/>
          </w:tcPr>
          <w:p w14:paraId="3F2A2887"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 xml:space="preserve">S&lt;=5 </w:t>
            </w:r>
            <w:r w:rsidRPr="00B83BDD">
              <w:t>µ</w:t>
            </w:r>
            <w:r w:rsidRPr="00B83BDD">
              <w:rPr>
                <w:rFonts w:asciiTheme="minorHAnsi" w:hAnsiTheme="minorHAnsi" w:cstheme="minorHAnsi"/>
                <w:sz w:val="22"/>
                <w:szCs w:val="22"/>
              </w:rPr>
              <w:t>g/m</w:t>
            </w:r>
            <w:r w:rsidRPr="00B83BDD">
              <w:rPr>
                <w:rFonts w:asciiTheme="minorHAnsi" w:hAnsiTheme="minorHAnsi" w:cstheme="minorHAnsi"/>
                <w:sz w:val="22"/>
                <w:szCs w:val="22"/>
                <w:vertAlign w:val="superscript"/>
              </w:rPr>
              <w:t>3</w:t>
            </w:r>
          </w:p>
        </w:tc>
        <w:tc>
          <w:tcPr>
            <w:tcW w:w="2723" w:type="dxa"/>
            <w:vAlign w:val="center"/>
          </w:tcPr>
          <w:p w14:paraId="4F618CEC"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 xml:space="preserve">S&gt;5 </w:t>
            </w:r>
            <w:r w:rsidRPr="00B83BDD">
              <w:t>µ</w:t>
            </w:r>
            <w:r w:rsidRPr="00B83BDD">
              <w:rPr>
                <w:rFonts w:asciiTheme="minorHAnsi" w:hAnsiTheme="minorHAnsi" w:cstheme="minorHAnsi"/>
                <w:sz w:val="22"/>
                <w:szCs w:val="22"/>
              </w:rPr>
              <w:t>g/m</w:t>
            </w:r>
            <w:r w:rsidRPr="00B83BDD">
              <w:rPr>
                <w:rFonts w:asciiTheme="minorHAnsi" w:hAnsiTheme="minorHAnsi" w:cstheme="minorHAnsi"/>
                <w:sz w:val="22"/>
                <w:szCs w:val="22"/>
                <w:vertAlign w:val="superscript"/>
              </w:rPr>
              <w:t>3</w:t>
            </w:r>
          </w:p>
        </w:tc>
      </w:tr>
      <w:tr w:rsidR="005B00D1" w:rsidRPr="0089749E" w14:paraId="1841E114" w14:textId="77777777" w:rsidTr="005B00D1">
        <w:tc>
          <w:tcPr>
            <w:tcW w:w="1718" w:type="dxa"/>
            <w:vMerge w:val="restart"/>
            <w:vAlign w:val="center"/>
          </w:tcPr>
          <w:p w14:paraId="7053799B"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lastRenderedPageBreak/>
              <w:t>Pył zawieszony PM10</w:t>
            </w:r>
          </w:p>
        </w:tc>
        <w:tc>
          <w:tcPr>
            <w:tcW w:w="1403" w:type="dxa"/>
            <w:vAlign w:val="center"/>
          </w:tcPr>
          <w:p w14:paraId="4D6D20D3"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 xml:space="preserve">dopuszczalny </w:t>
            </w:r>
          </w:p>
        </w:tc>
        <w:tc>
          <w:tcPr>
            <w:tcW w:w="1416" w:type="dxa"/>
            <w:vAlign w:val="center"/>
          </w:tcPr>
          <w:p w14:paraId="6E911FAF" w14:textId="77777777" w:rsidR="005B00D1" w:rsidRPr="0089749E" w:rsidRDefault="005B00D1" w:rsidP="005B00D1">
            <w:pPr>
              <w:jc w:val="center"/>
              <w:rPr>
                <w:rFonts w:asciiTheme="minorHAnsi" w:hAnsiTheme="minorHAnsi" w:cstheme="minorHAnsi"/>
                <w:sz w:val="22"/>
                <w:szCs w:val="22"/>
              </w:rPr>
            </w:pPr>
            <w:r w:rsidRPr="0089749E">
              <w:rPr>
                <w:rFonts w:asciiTheme="minorHAnsi" w:hAnsiTheme="minorHAnsi" w:cstheme="minorHAnsi"/>
                <w:sz w:val="22"/>
                <w:szCs w:val="22"/>
              </w:rPr>
              <w:t>24 –godz.</w:t>
            </w:r>
          </w:p>
        </w:tc>
        <w:tc>
          <w:tcPr>
            <w:tcW w:w="3118" w:type="dxa"/>
            <w:vAlign w:val="center"/>
          </w:tcPr>
          <w:p w14:paraId="50795F08"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 xml:space="preserve">Nie więcej niż 35 przekroczeń stężenia 24–godz. </w:t>
            </w:r>
          </w:p>
          <w:p w14:paraId="5B3F8375"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 xml:space="preserve">S24&gt;50 </w:t>
            </w:r>
            <w:r w:rsidRPr="00B83BDD">
              <w:t>µ</w:t>
            </w:r>
            <w:r w:rsidRPr="00B83BDD">
              <w:rPr>
                <w:rFonts w:asciiTheme="minorHAnsi" w:hAnsiTheme="minorHAnsi" w:cstheme="minorHAnsi"/>
                <w:sz w:val="22"/>
                <w:szCs w:val="22"/>
              </w:rPr>
              <w:t>g/m</w:t>
            </w:r>
            <w:r w:rsidRPr="00B83BDD">
              <w:rPr>
                <w:rFonts w:asciiTheme="minorHAnsi" w:hAnsiTheme="minorHAnsi" w:cstheme="minorHAnsi"/>
                <w:sz w:val="22"/>
                <w:szCs w:val="22"/>
                <w:vertAlign w:val="superscript"/>
              </w:rPr>
              <w:t>3</w:t>
            </w:r>
          </w:p>
        </w:tc>
        <w:tc>
          <w:tcPr>
            <w:tcW w:w="2723" w:type="dxa"/>
            <w:vAlign w:val="center"/>
          </w:tcPr>
          <w:p w14:paraId="2EA2F945"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więcej niż 35 przekroczeń stężenia  24–godz.</w:t>
            </w:r>
          </w:p>
          <w:p w14:paraId="3D4196C5"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 xml:space="preserve">S24&gt;50 </w:t>
            </w:r>
            <w:r w:rsidRPr="00B83BDD">
              <w:t>µ</w:t>
            </w:r>
            <w:r w:rsidRPr="00B83BDD">
              <w:rPr>
                <w:rFonts w:asciiTheme="minorHAnsi" w:hAnsiTheme="minorHAnsi" w:cstheme="minorHAnsi"/>
                <w:sz w:val="22"/>
                <w:szCs w:val="22"/>
              </w:rPr>
              <w:t>g/m</w:t>
            </w:r>
            <w:r w:rsidRPr="00B83BDD">
              <w:rPr>
                <w:rFonts w:asciiTheme="minorHAnsi" w:hAnsiTheme="minorHAnsi" w:cstheme="minorHAnsi"/>
                <w:sz w:val="22"/>
                <w:szCs w:val="22"/>
                <w:vertAlign w:val="superscript"/>
              </w:rPr>
              <w:t>3</w:t>
            </w:r>
          </w:p>
        </w:tc>
      </w:tr>
      <w:tr w:rsidR="005B00D1" w:rsidRPr="0089749E" w14:paraId="0426EEF9" w14:textId="77777777" w:rsidTr="005B00D1">
        <w:tc>
          <w:tcPr>
            <w:tcW w:w="1718" w:type="dxa"/>
            <w:vMerge/>
            <w:vAlign w:val="center"/>
          </w:tcPr>
          <w:p w14:paraId="32648A1E" w14:textId="77777777" w:rsidR="005B00D1" w:rsidRPr="0089749E" w:rsidRDefault="005B00D1" w:rsidP="005B00D1">
            <w:pPr>
              <w:rPr>
                <w:rFonts w:asciiTheme="minorHAnsi" w:hAnsiTheme="minorHAnsi" w:cstheme="minorHAnsi"/>
                <w:sz w:val="22"/>
                <w:szCs w:val="22"/>
              </w:rPr>
            </w:pPr>
          </w:p>
        </w:tc>
        <w:tc>
          <w:tcPr>
            <w:tcW w:w="1403" w:type="dxa"/>
            <w:vAlign w:val="center"/>
          </w:tcPr>
          <w:p w14:paraId="5613702C"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 xml:space="preserve">dopuszczalny </w:t>
            </w:r>
          </w:p>
        </w:tc>
        <w:tc>
          <w:tcPr>
            <w:tcW w:w="1416" w:type="dxa"/>
            <w:vAlign w:val="center"/>
          </w:tcPr>
          <w:p w14:paraId="42C32891" w14:textId="77777777" w:rsidR="005B00D1" w:rsidRPr="0089749E" w:rsidRDefault="005B00D1" w:rsidP="005B00D1">
            <w:pPr>
              <w:jc w:val="center"/>
              <w:rPr>
                <w:rFonts w:asciiTheme="minorHAnsi" w:hAnsiTheme="minorHAnsi" w:cstheme="minorHAnsi"/>
                <w:sz w:val="22"/>
                <w:szCs w:val="22"/>
              </w:rPr>
            </w:pPr>
            <w:r w:rsidRPr="0089749E">
              <w:rPr>
                <w:rFonts w:asciiTheme="minorHAnsi" w:hAnsiTheme="minorHAnsi" w:cstheme="minorHAnsi"/>
                <w:sz w:val="22"/>
                <w:szCs w:val="22"/>
              </w:rPr>
              <w:t>rok</w:t>
            </w:r>
          </w:p>
        </w:tc>
        <w:tc>
          <w:tcPr>
            <w:tcW w:w="3118" w:type="dxa"/>
            <w:vAlign w:val="center"/>
          </w:tcPr>
          <w:p w14:paraId="53F821AF"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 xml:space="preserve">S&lt;=40 </w:t>
            </w:r>
            <w:r w:rsidRPr="00B83BDD">
              <w:t>µ</w:t>
            </w:r>
            <w:r w:rsidRPr="00B83BDD">
              <w:rPr>
                <w:rFonts w:asciiTheme="minorHAnsi" w:hAnsiTheme="minorHAnsi" w:cstheme="minorHAnsi"/>
                <w:sz w:val="22"/>
                <w:szCs w:val="22"/>
              </w:rPr>
              <w:t>g/m</w:t>
            </w:r>
            <w:r w:rsidRPr="00B83BDD">
              <w:rPr>
                <w:rFonts w:asciiTheme="minorHAnsi" w:hAnsiTheme="minorHAnsi" w:cstheme="minorHAnsi"/>
                <w:sz w:val="22"/>
                <w:szCs w:val="22"/>
                <w:vertAlign w:val="superscript"/>
              </w:rPr>
              <w:t>3</w:t>
            </w:r>
          </w:p>
        </w:tc>
        <w:tc>
          <w:tcPr>
            <w:tcW w:w="2723" w:type="dxa"/>
            <w:vAlign w:val="center"/>
          </w:tcPr>
          <w:p w14:paraId="71311CB3"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 xml:space="preserve">S&gt;40 </w:t>
            </w:r>
            <w:r w:rsidRPr="00B83BDD">
              <w:t>µ</w:t>
            </w:r>
            <w:r w:rsidRPr="00B83BDD">
              <w:rPr>
                <w:rFonts w:asciiTheme="minorHAnsi" w:hAnsiTheme="minorHAnsi" w:cstheme="minorHAnsi"/>
                <w:sz w:val="22"/>
                <w:szCs w:val="22"/>
              </w:rPr>
              <w:t>g/m</w:t>
            </w:r>
            <w:r w:rsidRPr="00B83BDD">
              <w:rPr>
                <w:rFonts w:asciiTheme="minorHAnsi" w:hAnsiTheme="minorHAnsi" w:cstheme="minorHAnsi"/>
                <w:sz w:val="22"/>
                <w:szCs w:val="22"/>
                <w:vertAlign w:val="superscript"/>
              </w:rPr>
              <w:t>3</w:t>
            </w:r>
          </w:p>
        </w:tc>
      </w:tr>
      <w:tr w:rsidR="005B00D1" w:rsidRPr="0089749E" w14:paraId="0B24F332" w14:textId="77777777" w:rsidTr="005B00D1">
        <w:tc>
          <w:tcPr>
            <w:tcW w:w="1718" w:type="dxa"/>
            <w:vAlign w:val="center"/>
          </w:tcPr>
          <w:p w14:paraId="64AA8851"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Ołów</w:t>
            </w:r>
          </w:p>
        </w:tc>
        <w:tc>
          <w:tcPr>
            <w:tcW w:w="1403" w:type="dxa"/>
            <w:vAlign w:val="center"/>
          </w:tcPr>
          <w:p w14:paraId="7D3C7EA9"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 xml:space="preserve">dopuszczalny </w:t>
            </w:r>
          </w:p>
        </w:tc>
        <w:tc>
          <w:tcPr>
            <w:tcW w:w="1416" w:type="dxa"/>
            <w:vAlign w:val="center"/>
          </w:tcPr>
          <w:p w14:paraId="14D42789" w14:textId="77777777" w:rsidR="005B00D1" w:rsidRPr="0089749E" w:rsidRDefault="005B00D1" w:rsidP="005B00D1">
            <w:pPr>
              <w:jc w:val="center"/>
              <w:rPr>
                <w:rFonts w:asciiTheme="minorHAnsi" w:hAnsiTheme="minorHAnsi" w:cstheme="minorHAnsi"/>
                <w:sz w:val="22"/>
                <w:szCs w:val="22"/>
              </w:rPr>
            </w:pPr>
            <w:r w:rsidRPr="0089749E">
              <w:rPr>
                <w:rFonts w:asciiTheme="minorHAnsi" w:hAnsiTheme="minorHAnsi" w:cstheme="minorHAnsi"/>
                <w:sz w:val="22"/>
                <w:szCs w:val="22"/>
              </w:rPr>
              <w:t>rok</w:t>
            </w:r>
          </w:p>
        </w:tc>
        <w:tc>
          <w:tcPr>
            <w:tcW w:w="3118" w:type="dxa"/>
            <w:vAlign w:val="center"/>
          </w:tcPr>
          <w:p w14:paraId="29FD7C47"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Sa&lt;=0,5 mg/m</w:t>
            </w:r>
            <w:r w:rsidRPr="00B83BDD">
              <w:rPr>
                <w:rFonts w:asciiTheme="minorHAnsi" w:hAnsiTheme="minorHAnsi" w:cstheme="minorHAnsi"/>
                <w:sz w:val="22"/>
                <w:szCs w:val="22"/>
                <w:vertAlign w:val="superscript"/>
              </w:rPr>
              <w:t>3</w:t>
            </w:r>
          </w:p>
        </w:tc>
        <w:tc>
          <w:tcPr>
            <w:tcW w:w="2723" w:type="dxa"/>
            <w:vAlign w:val="center"/>
          </w:tcPr>
          <w:p w14:paraId="7C956A89"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Sa&gt;0,5 mg/m</w:t>
            </w:r>
            <w:r w:rsidRPr="00B83BDD">
              <w:rPr>
                <w:rFonts w:asciiTheme="minorHAnsi" w:hAnsiTheme="minorHAnsi" w:cstheme="minorHAnsi"/>
                <w:sz w:val="22"/>
                <w:szCs w:val="22"/>
                <w:vertAlign w:val="superscript"/>
              </w:rPr>
              <w:t>3</w:t>
            </w:r>
          </w:p>
        </w:tc>
      </w:tr>
      <w:tr w:rsidR="005B00D1" w:rsidRPr="0089749E" w14:paraId="14AA6584" w14:textId="77777777" w:rsidTr="005B00D1">
        <w:tc>
          <w:tcPr>
            <w:tcW w:w="1718" w:type="dxa"/>
            <w:vAlign w:val="center"/>
          </w:tcPr>
          <w:p w14:paraId="23928E85"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Arsen</w:t>
            </w:r>
          </w:p>
        </w:tc>
        <w:tc>
          <w:tcPr>
            <w:tcW w:w="1403" w:type="dxa"/>
            <w:vAlign w:val="center"/>
          </w:tcPr>
          <w:p w14:paraId="4872577D"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 xml:space="preserve">docelowy </w:t>
            </w:r>
          </w:p>
        </w:tc>
        <w:tc>
          <w:tcPr>
            <w:tcW w:w="1416" w:type="dxa"/>
            <w:vAlign w:val="center"/>
          </w:tcPr>
          <w:p w14:paraId="659321B6" w14:textId="77777777" w:rsidR="005B00D1" w:rsidRPr="0089749E" w:rsidRDefault="005B00D1" w:rsidP="005B00D1">
            <w:pPr>
              <w:jc w:val="center"/>
              <w:rPr>
                <w:rFonts w:asciiTheme="minorHAnsi" w:hAnsiTheme="minorHAnsi" w:cstheme="minorHAnsi"/>
                <w:sz w:val="22"/>
                <w:szCs w:val="22"/>
              </w:rPr>
            </w:pPr>
            <w:r w:rsidRPr="0089749E">
              <w:rPr>
                <w:rFonts w:asciiTheme="minorHAnsi" w:hAnsiTheme="minorHAnsi" w:cstheme="minorHAnsi"/>
                <w:sz w:val="22"/>
                <w:szCs w:val="22"/>
              </w:rPr>
              <w:t>rok</w:t>
            </w:r>
          </w:p>
        </w:tc>
        <w:tc>
          <w:tcPr>
            <w:tcW w:w="3118" w:type="dxa"/>
            <w:vAlign w:val="center"/>
          </w:tcPr>
          <w:p w14:paraId="58813203"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Sa&lt;=6 ng/m</w:t>
            </w:r>
            <w:r w:rsidRPr="00B83BDD">
              <w:rPr>
                <w:rFonts w:asciiTheme="minorHAnsi" w:hAnsiTheme="minorHAnsi" w:cstheme="minorHAnsi"/>
                <w:sz w:val="22"/>
                <w:szCs w:val="22"/>
                <w:vertAlign w:val="superscript"/>
              </w:rPr>
              <w:t>3</w:t>
            </w:r>
          </w:p>
        </w:tc>
        <w:tc>
          <w:tcPr>
            <w:tcW w:w="2723" w:type="dxa"/>
            <w:vAlign w:val="center"/>
          </w:tcPr>
          <w:p w14:paraId="6F687055"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Sa&gt;6 ng/m</w:t>
            </w:r>
            <w:r w:rsidRPr="00B83BDD">
              <w:rPr>
                <w:rFonts w:asciiTheme="minorHAnsi" w:hAnsiTheme="minorHAnsi" w:cstheme="minorHAnsi"/>
                <w:sz w:val="22"/>
                <w:szCs w:val="22"/>
                <w:vertAlign w:val="superscript"/>
              </w:rPr>
              <w:t>3</w:t>
            </w:r>
          </w:p>
        </w:tc>
      </w:tr>
      <w:tr w:rsidR="005B00D1" w:rsidRPr="0089749E" w14:paraId="129E7583" w14:textId="77777777" w:rsidTr="005B00D1">
        <w:tc>
          <w:tcPr>
            <w:tcW w:w="1718" w:type="dxa"/>
            <w:vAlign w:val="center"/>
          </w:tcPr>
          <w:p w14:paraId="68053D83"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Kadm</w:t>
            </w:r>
          </w:p>
        </w:tc>
        <w:tc>
          <w:tcPr>
            <w:tcW w:w="1403" w:type="dxa"/>
            <w:vAlign w:val="center"/>
          </w:tcPr>
          <w:p w14:paraId="2C15AC26"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 xml:space="preserve">docelowy </w:t>
            </w:r>
          </w:p>
        </w:tc>
        <w:tc>
          <w:tcPr>
            <w:tcW w:w="1416" w:type="dxa"/>
            <w:vAlign w:val="center"/>
          </w:tcPr>
          <w:p w14:paraId="5679F450" w14:textId="77777777" w:rsidR="005B00D1" w:rsidRPr="0089749E" w:rsidRDefault="005B00D1" w:rsidP="005B00D1">
            <w:pPr>
              <w:jc w:val="center"/>
              <w:rPr>
                <w:rFonts w:asciiTheme="minorHAnsi" w:hAnsiTheme="minorHAnsi" w:cstheme="minorHAnsi"/>
                <w:sz w:val="22"/>
                <w:szCs w:val="22"/>
              </w:rPr>
            </w:pPr>
            <w:r w:rsidRPr="0089749E">
              <w:rPr>
                <w:rFonts w:asciiTheme="minorHAnsi" w:hAnsiTheme="minorHAnsi" w:cstheme="minorHAnsi"/>
                <w:sz w:val="22"/>
                <w:szCs w:val="22"/>
              </w:rPr>
              <w:t>rok</w:t>
            </w:r>
          </w:p>
        </w:tc>
        <w:tc>
          <w:tcPr>
            <w:tcW w:w="3118" w:type="dxa"/>
            <w:vAlign w:val="center"/>
          </w:tcPr>
          <w:p w14:paraId="1F9E77FB"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Sa&lt;=5 ng/m</w:t>
            </w:r>
            <w:r w:rsidRPr="00B83BDD">
              <w:rPr>
                <w:rFonts w:asciiTheme="minorHAnsi" w:hAnsiTheme="minorHAnsi" w:cstheme="minorHAnsi"/>
                <w:sz w:val="22"/>
                <w:szCs w:val="22"/>
                <w:vertAlign w:val="superscript"/>
              </w:rPr>
              <w:t>3</w:t>
            </w:r>
          </w:p>
        </w:tc>
        <w:tc>
          <w:tcPr>
            <w:tcW w:w="2723" w:type="dxa"/>
            <w:vAlign w:val="center"/>
          </w:tcPr>
          <w:p w14:paraId="1D6DA6A3"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Sa&gt;5 ng/m</w:t>
            </w:r>
            <w:r w:rsidRPr="00B83BDD">
              <w:rPr>
                <w:rFonts w:asciiTheme="minorHAnsi" w:hAnsiTheme="minorHAnsi" w:cstheme="minorHAnsi"/>
                <w:sz w:val="22"/>
                <w:szCs w:val="22"/>
                <w:vertAlign w:val="superscript"/>
              </w:rPr>
              <w:t>3</w:t>
            </w:r>
          </w:p>
        </w:tc>
      </w:tr>
      <w:tr w:rsidR="005B00D1" w:rsidRPr="0089749E" w14:paraId="0590F597" w14:textId="77777777" w:rsidTr="005B00D1">
        <w:tc>
          <w:tcPr>
            <w:tcW w:w="1718" w:type="dxa"/>
            <w:vAlign w:val="center"/>
          </w:tcPr>
          <w:p w14:paraId="640EE234"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Nikiel</w:t>
            </w:r>
          </w:p>
        </w:tc>
        <w:tc>
          <w:tcPr>
            <w:tcW w:w="1403" w:type="dxa"/>
            <w:vAlign w:val="center"/>
          </w:tcPr>
          <w:p w14:paraId="2A08C6E6"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 xml:space="preserve">docelowy </w:t>
            </w:r>
          </w:p>
        </w:tc>
        <w:tc>
          <w:tcPr>
            <w:tcW w:w="1416" w:type="dxa"/>
            <w:vAlign w:val="center"/>
          </w:tcPr>
          <w:p w14:paraId="2DC32F83" w14:textId="77777777" w:rsidR="005B00D1" w:rsidRPr="0089749E" w:rsidRDefault="005B00D1" w:rsidP="005B00D1">
            <w:pPr>
              <w:jc w:val="center"/>
              <w:rPr>
                <w:rFonts w:asciiTheme="minorHAnsi" w:hAnsiTheme="minorHAnsi" w:cstheme="minorHAnsi"/>
                <w:sz w:val="22"/>
                <w:szCs w:val="22"/>
              </w:rPr>
            </w:pPr>
            <w:r w:rsidRPr="0089749E">
              <w:rPr>
                <w:rFonts w:asciiTheme="minorHAnsi" w:hAnsiTheme="minorHAnsi" w:cstheme="minorHAnsi"/>
                <w:sz w:val="22"/>
                <w:szCs w:val="22"/>
              </w:rPr>
              <w:t>rok</w:t>
            </w:r>
          </w:p>
        </w:tc>
        <w:tc>
          <w:tcPr>
            <w:tcW w:w="3118" w:type="dxa"/>
            <w:vAlign w:val="center"/>
          </w:tcPr>
          <w:p w14:paraId="340272C8"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Sa&lt;=20 ng/m</w:t>
            </w:r>
            <w:r w:rsidRPr="00B83BDD">
              <w:rPr>
                <w:rFonts w:asciiTheme="minorHAnsi" w:hAnsiTheme="minorHAnsi" w:cstheme="minorHAnsi"/>
                <w:sz w:val="22"/>
                <w:szCs w:val="22"/>
                <w:vertAlign w:val="superscript"/>
              </w:rPr>
              <w:t>3</w:t>
            </w:r>
          </w:p>
        </w:tc>
        <w:tc>
          <w:tcPr>
            <w:tcW w:w="2723" w:type="dxa"/>
            <w:vAlign w:val="center"/>
          </w:tcPr>
          <w:p w14:paraId="5CFA335A"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Sa&gt;20 ng/m</w:t>
            </w:r>
            <w:r w:rsidRPr="00B83BDD">
              <w:rPr>
                <w:rFonts w:asciiTheme="minorHAnsi" w:hAnsiTheme="minorHAnsi" w:cstheme="minorHAnsi"/>
                <w:sz w:val="22"/>
                <w:szCs w:val="22"/>
                <w:vertAlign w:val="superscript"/>
              </w:rPr>
              <w:t>3</w:t>
            </w:r>
          </w:p>
        </w:tc>
      </w:tr>
      <w:tr w:rsidR="005B00D1" w:rsidRPr="0089749E" w14:paraId="0429EC36" w14:textId="77777777" w:rsidTr="005B00D1">
        <w:tc>
          <w:tcPr>
            <w:tcW w:w="1718" w:type="dxa"/>
            <w:vAlign w:val="center"/>
          </w:tcPr>
          <w:p w14:paraId="252A58EE"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Benzo(a)piren</w:t>
            </w:r>
          </w:p>
        </w:tc>
        <w:tc>
          <w:tcPr>
            <w:tcW w:w="1403" w:type="dxa"/>
            <w:vAlign w:val="center"/>
          </w:tcPr>
          <w:p w14:paraId="64A26957"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 xml:space="preserve">docelowy </w:t>
            </w:r>
          </w:p>
        </w:tc>
        <w:tc>
          <w:tcPr>
            <w:tcW w:w="1416" w:type="dxa"/>
            <w:vAlign w:val="center"/>
          </w:tcPr>
          <w:p w14:paraId="45B0285D" w14:textId="77777777" w:rsidR="005B00D1" w:rsidRPr="0089749E" w:rsidRDefault="005B00D1" w:rsidP="005B00D1">
            <w:pPr>
              <w:jc w:val="center"/>
              <w:rPr>
                <w:rFonts w:asciiTheme="minorHAnsi" w:hAnsiTheme="minorHAnsi" w:cstheme="minorHAnsi"/>
                <w:sz w:val="22"/>
                <w:szCs w:val="22"/>
              </w:rPr>
            </w:pPr>
            <w:r w:rsidRPr="0089749E">
              <w:rPr>
                <w:rFonts w:asciiTheme="minorHAnsi" w:hAnsiTheme="minorHAnsi" w:cstheme="minorHAnsi"/>
                <w:sz w:val="22"/>
                <w:szCs w:val="22"/>
              </w:rPr>
              <w:t>rok</w:t>
            </w:r>
          </w:p>
        </w:tc>
        <w:tc>
          <w:tcPr>
            <w:tcW w:w="3118" w:type="dxa"/>
            <w:vAlign w:val="center"/>
          </w:tcPr>
          <w:p w14:paraId="120957FF"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Sa&lt;=1 ng/m</w:t>
            </w:r>
            <w:r w:rsidRPr="00B83BDD">
              <w:rPr>
                <w:rFonts w:asciiTheme="minorHAnsi" w:hAnsiTheme="minorHAnsi" w:cstheme="minorHAnsi"/>
                <w:sz w:val="22"/>
                <w:szCs w:val="22"/>
                <w:vertAlign w:val="superscript"/>
              </w:rPr>
              <w:t>3</w:t>
            </w:r>
          </w:p>
        </w:tc>
        <w:tc>
          <w:tcPr>
            <w:tcW w:w="2723" w:type="dxa"/>
            <w:vAlign w:val="center"/>
          </w:tcPr>
          <w:p w14:paraId="0B818DCF"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Sa&gt;1 ng/m</w:t>
            </w:r>
            <w:r w:rsidRPr="00B83BDD">
              <w:rPr>
                <w:rFonts w:asciiTheme="minorHAnsi" w:hAnsiTheme="minorHAnsi" w:cstheme="minorHAnsi"/>
                <w:sz w:val="22"/>
                <w:szCs w:val="22"/>
                <w:vertAlign w:val="superscript"/>
              </w:rPr>
              <w:t>3</w:t>
            </w:r>
          </w:p>
        </w:tc>
      </w:tr>
      <w:tr w:rsidR="005B00D1" w:rsidRPr="0089749E" w14:paraId="46FD1436" w14:textId="77777777" w:rsidTr="005B00D1">
        <w:trPr>
          <w:trHeight w:val="1028"/>
        </w:trPr>
        <w:tc>
          <w:tcPr>
            <w:tcW w:w="1718" w:type="dxa"/>
            <w:vAlign w:val="center"/>
          </w:tcPr>
          <w:p w14:paraId="575774F6"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Ozon</w:t>
            </w:r>
          </w:p>
        </w:tc>
        <w:tc>
          <w:tcPr>
            <w:tcW w:w="1403" w:type="dxa"/>
            <w:vAlign w:val="center"/>
          </w:tcPr>
          <w:p w14:paraId="512ED4B0" w14:textId="77777777" w:rsidR="005B00D1" w:rsidRPr="0089749E" w:rsidRDefault="005B00D1" w:rsidP="005B00D1">
            <w:pPr>
              <w:rPr>
                <w:rFonts w:asciiTheme="minorHAnsi" w:hAnsiTheme="minorHAnsi" w:cstheme="minorHAnsi"/>
                <w:sz w:val="22"/>
                <w:szCs w:val="22"/>
              </w:rPr>
            </w:pPr>
            <w:r w:rsidRPr="0089749E">
              <w:rPr>
                <w:rFonts w:asciiTheme="minorHAnsi" w:hAnsiTheme="minorHAnsi" w:cstheme="minorHAnsi"/>
                <w:sz w:val="22"/>
                <w:szCs w:val="22"/>
              </w:rPr>
              <w:t xml:space="preserve">docelowy </w:t>
            </w:r>
          </w:p>
        </w:tc>
        <w:tc>
          <w:tcPr>
            <w:tcW w:w="1416" w:type="dxa"/>
            <w:vAlign w:val="center"/>
          </w:tcPr>
          <w:p w14:paraId="0CA23D2E" w14:textId="77777777" w:rsidR="005B00D1" w:rsidRPr="0089749E" w:rsidRDefault="005B00D1" w:rsidP="005B00D1">
            <w:pPr>
              <w:jc w:val="center"/>
              <w:rPr>
                <w:rFonts w:asciiTheme="minorHAnsi" w:hAnsiTheme="minorHAnsi" w:cstheme="minorHAnsi"/>
                <w:sz w:val="22"/>
                <w:szCs w:val="22"/>
              </w:rPr>
            </w:pPr>
            <w:r w:rsidRPr="0089749E">
              <w:rPr>
                <w:rFonts w:asciiTheme="minorHAnsi" w:hAnsiTheme="minorHAnsi" w:cstheme="minorHAnsi"/>
                <w:sz w:val="22"/>
                <w:szCs w:val="22"/>
              </w:rPr>
              <w:t>24 –godz.</w:t>
            </w:r>
          </w:p>
        </w:tc>
        <w:tc>
          <w:tcPr>
            <w:tcW w:w="3118" w:type="dxa"/>
            <w:vAlign w:val="center"/>
          </w:tcPr>
          <w:p w14:paraId="4711CE00" w14:textId="77777777" w:rsidR="005B00D1" w:rsidRPr="00B83BDD" w:rsidRDefault="005B00D1" w:rsidP="005B00D1">
            <w:pPr>
              <w:rPr>
                <w:rFonts w:asciiTheme="minorHAnsi" w:hAnsiTheme="minorHAnsi" w:cstheme="minorHAnsi"/>
                <w:sz w:val="22"/>
                <w:szCs w:val="22"/>
                <w:vertAlign w:val="superscript"/>
              </w:rPr>
            </w:pPr>
            <w:r w:rsidRPr="00B83BDD">
              <w:rPr>
                <w:rFonts w:asciiTheme="minorHAnsi" w:hAnsiTheme="minorHAnsi" w:cstheme="minorHAnsi"/>
                <w:sz w:val="22"/>
                <w:szCs w:val="22"/>
              </w:rPr>
              <w:t xml:space="preserve">Nie więcej niż 25 dni ze stężeniem S8 max&gt;120 </w:t>
            </w:r>
            <w:r w:rsidRPr="00B83BDD">
              <w:t>µ</w:t>
            </w:r>
            <w:r w:rsidRPr="00B83BDD">
              <w:rPr>
                <w:rFonts w:asciiTheme="minorHAnsi" w:hAnsiTheme="minorHAnsi" w:cstheme="minorHAnsi"/>
                <w:sz w:val="22"/>
                <w:szCs w:val="22"/>
              </w:rPr>
              <w:t>g/m</w:t>
            </w:r>
            <w:r w:rsidRPr="00B83BDD">
              <w:rPr>
                <w:rFonts w:asciiTheme="minorHAnsi" w:hAnsiTheme="minorHAnsi" w:cstheme="minorHAnsi"/>
                <w:sz w:val="22"/>
                <w:szCs w:val="22"/>
                <w:vertAlign w:val="superscript"/>
              </w:rPr>
              <w:t>3</w:t>
            </w:r>
          </w:p>
          <w:p w14:paraId="1118A9FF"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(średnio dla ostatnich 3 lat)</w:t>
            </w:r>
          </w:p>
        </w:tc>
        <w:tc>
          <w:tcPr>
            <w:tcW w:w="2723" w:type="dxa"/>
            <w:vAlign w:val="center"/>
          </w:tcPr>
          <w:p w14:paraId="7A3E66DD" w14:textId="77777777" w:rsidR="005B00D1" w:rsidRPr="00B83BDD" w:rsidRDefault="005B00D1" w:rsidP="005B00D1">
            <w:pPr>
              <w:rPr>
                <w:rFonts w:asciiTheme="minorHAnsi" w:hAnsiTheme="minorHAnsi" w:cstheme="minorHAnsi"/>
                <w:sz w:val="22"/>
                <w:szCs w:val="22"/>
              </w:rPr>
            </w:pPr>
            <w:r w:rsidRPr="00B83BDD">
              <w:rPr>
                <w:rFonts w:asciiTheme="minorHAnsi" w:hAnsiTheme="minorHAnsi" w:cstheme="minorHAnsi"/>
                <w:sz w:val="22"/>
                <w:szCs w:val="22"/>
              </w:rPr>
              <w:t xml:space="preserve">więcej niż 25 dni ze stężeniem S8 max&gt;120 </w:t>
            </w:r>
            <w:r w:rsidRPr="00B83BDD">
              <w:t>µ</w:t>
            </w:r>
            <w:r w:rsidRPr="00B83BDD">
              <w:rPr>
                <w:rFonts w:asciiTheme="minorHAnsi" w:hAnsiTheme="minorHAnsi" w:cstheme="minorHAnsi"/>
                <w:sz w:val="22"/>
                <w:szCs w:val="22"/>
              </w:rPr>
              <w:t>g/m</w:t>
            </w:r>
            <w:r w:rsidRPr="00B83BDD">
              <w:rPr>
                <w:rFonts w:asciiTheme="minorHAnsi" w:hAnsiTheme="minorHAnsi" w:cstheme="minorHAnsi"/>
                <w:sz w:val="22"/>
                <w:szCs w:val="22"/>
                <w:vertAlign w:val="superscript"/>
              </w:rPr>
              <w:t xml:space="preserve">3 </w:t>
            </w:r>
            <w:r w:rsidRPr="00B83BDD">
              <w:rPr>
                <w:rFonts w:asciiTheme="minorHAnsi" w:hAnsiTheme="minorHAnsi" w:cstheme="minorHAnsi"/>
                <w:sz w:val="22"/>
                <w:szCs w:val="22"/>
              </w:rPr>
              <w:t>(średnio dla ostatnich 3 lat)</w:t>
            </w:r>
          </w:p>
        </w:tc>
      </w:tr>
    </w:tbl>
    <w:p w14:paraId="75FD330E" w14:textId="77777777" w:rsidR="005B00D1" w:rsidRPr="00C80EF9" w:rsidRDefault="005B00D1" w:rsidP="005B00D1">
      <w:pPr>
        <w:autoSpaceDE w:val="0"/>
        <w:autoSpaceDN w:val="0"/>
        <w:adjustRightInd w:val="0"/>
        <w:spacing w:line="259" w:lineRule="auto"/>
        <w:jc w:val="both"/>
        <w:rPr>
          <w:rStyle w:val="Tytuksiki"/>
          <w:rFonts w:ascii="Calibri" w:hAnsi="Calibri" w:cs="Calibri"/>
          <w:b w:val="0"/>
          <w:bCs w:val="0"/>
          <w:sz w:val="20"/>
          <w:szCs w:val="20"/>
        </w:rPr>
      </w:pPr>
    </w:p>
    <w:p w14:paraId="0D9C9F51" w14:textId="45A16A32" w:rsidR="005B00D1" w:rsidRDefault="005B00D1" w:rsidP="005B00D1">
      <w:pPr>
        <w:pStyle w:val="Legenda"/>
        <w:rPr>
          <w:rStyle w:val="Tytuksiki"/>
          <w:rFonts w:ascii="Calibri" w:hAnsi="Calibri" w:cs="Calibri"/>
          <w:b/>
          <w:bCs/>
          <w:sz w:val="22"/>
          <w:szCs w:val="22"/>
        </w:rPr>
      </w:pPr>
      <w:bookmarkStart w:id="213" w:name="_Toc142333526"/>
      <w:bookmarkStart w:id="214" w:name="_Toc151494353"/>
      <w:r>
        <w:t xml:space="preserve">Tabela </w:t>
      </w:r>
      <w:r>
        <w:rPr>
          <w:noProof/>
        </w:rPr>
        <w:fldChar w:fldCharType="begin"/>
      </w:r>
      <w:r>
        <w:rPr>
          <w:noProof/>
        </w:rPr>
        <w:instrText xml:space="preserve"> SEQ Tabela \* ARABIC </w:instrText>
      </w:r>
      <w:r>
        <w:rPr>
          <w:noProof/>
        </w:rPr>
        <w:fldChar w:fldCharType="separate"/>
      </w:r>
      <w:r w:rsidR="00107514">
        <w:rPr>
          <w:noProof/>
        </w:rPr>
        <w:t>10</w:t>
      </w:r>
      <w:r>
        <w:rPr>
          <w:noProof/>
        </w:rPr>
        <w:fldChar w:fldCharType="end"/>
      </w:r>
      <w:r>
        <w:t xml:space="preserve"> </w:t>
      </w:r>
      <w:r w:rsidRPr="0050186D">
        <w:rPr>
          <w:rStyle w:val="Tytuksiki"/>
          <w:rFonts w:ascii="Calibri" w:hAnsi="Calibri" w:cs="Calibri"/>
          <w:sz w:val="22"/>
          <w:szCs w:val="22"/>
        </w:rPr>
        <w:t xml:space="preserve"> Kryteria obowiązujące w rocznych ocenach jakości powietrza dla pyłu PM2.5 - ochrona zdrowia. Źródło: „</w:t>
      </w:r>
      <w:r w:rsidRPr="00015E20">
        <w:rPr>
          <w:rStyle w:val="Tytuksiki"/>
          <w:rFonts w:ascii="Calibri" w:hAnsi="Calibri" w:cs="Calibri"/>
          <w:sz w:val="22"/>
          <w:szCs w:val="22"/>
        </w:rPr>
        <w:t xml:space="preserve">STAN ŚRODOWISKA W WOJEWÓDZTWIE </w:t>
      </w:r>
      <w:r>
        <w:rPr>
          <w:rStyle w:val="Tytuksiki"/>
          <w:rFonts w:ascii="Calibri" w:hAnsi="Calibri" w:cs="Calibri"/>
          <w:sz w:val="22"/>
          <w:szCs w:val="22"/>
        </w:rPr>
        <w:t>PODKARPACKIM</w:t>
      </w:r>
      <w:r w:rsidRPr="00015E20">
        <w:rPr>
          <w:rStyle w:val="Tytuksiki"/>
          <w:rFonts w:ascii="Calibri" w:hAnsi="Calibri" w:cs="Calibri"/>
          <w:sz w:val="22"/>
          <w:szCs w:val="22"/>
        </w:rPr>
        <w:t xml:space="preserve"> RAPORT </w:t>
      </w:r>
      <w:r w:rsidRPr="00F63C64">
        <w:rPr>
          <w:rStyle w:val="Tytuksiki"/>
          <w:rFonts w:ascii="Calibri" w:hAnsi="Calibri" w:cs="Calibri"/>
          <w:sz w:val="22"/>
          <w:szCs w:val="22"/>
        </w:rPr>
        <w:t>2022</w:t>
      </w:r>
      <w:r w:rsidRPr="0050186D">
        <w:rPr>
          <w:rStyle w:val="Tytuksiki"/>
          <w:rFonts w:ascii="Calibri" w:hAnsi="Calibri" w:cs="Calibri"/>
          <w:sz w:val="22"/>
          <w:szCs w:val="22"/>
        </w:rPr>
        <w:t>”.</w:t>
      </w:r>
      <w:bookmarkEnd w:id="213"/>
      <w:bookmarkEnd w:id="214"/>
    </w:p>
    <w:tbl>
      <w:tblPr>
        <w:tblW w:w="9781" w:type="dxa"/>
        <w:tblInd w:w="-5" w:type="dxa"/>
        <w:tblLayout w:type="fixed"/>
        <w:tblCellMar>
          <w:left w:w="10" w:type="dxa"/>
          <w:right w:w="10" w:type="dxa"/>
        </w:tblCellMar>
        <w:tblLook w:val="00A0" w:firstRow="1" w:lastRow="0" w:firstColumn="1" w:lastColumn="0" w:noHBand="0" w:noVBand="0"/>
      </w:tblPr>
      <w:tblGrid>
        <w:gridCol w:w="2977"/>
        <w:gridCol w:w="6804"/>
      </w:tblGrid>
      <w:tr w:rsidR="005B00D1" w:rsidRPr="0050186D" w14:paraId="3E20EE31" w14:textId="77777777" w:rsidTr="005B00D1">
        <w:trPr>
          <w:trHeight w:hRule="exact" w:val="566"/>
        </w:trPr>
        <w:tc>
          <w:tcPr>
            <w:tcW w:w="2977" w:type="dxa"/>
            <w:tcBorders>
              <w:top w:val="single" w:sz="4" w:space="0" w:color="auto"/>
              <w:left w:val="single" w:sz="4" w:space="0" w:color="auto"/>
            </w:tcBorders>
            <w:shd w:val="clear" w:color="auto" w:fill="FFFFFF"/>
            <w:vAlign w:val="center"/>
          </w:tcPr>
          <w:p w14:paraId="4C98AA63" w14:textId="77777777" w:rsidR="005B00D1" w:rsidRPr="0050186D" w:rsidRDefault="005B00D1" w:rsidP="005B00D1">
            <w:pPr>
              <w:spacing w:line="259" w:lineRule="auto"/>
              <w:jc w:val="center"/>
              <w:rPr>
                <w:rFonts w:ascii="Calibri" w:hAnsi="Calibri" w:cs="Calibri"/>
              </w:rPr>
            </w:pPr>
            <w:r w:rsidRPr="0050186D">
              <w:rPr>
                <w:rStyle w:val="Bodytext81"/>
                <w:rFonts w:ascii="Calibri" w:hAnsi="Calibri" w:cs="Calibri"/>
                <w:sz w:val="22"/>
                <w:szCs w:val="22"/>
              </w:rPr>
              <w:t>Okres uśredniania stężeń</w:t>
            </w:r>
          </w:p>
        </w:tc>
        <w:tc>
          <w:tcPr>
            <w:tcW w:w="6804" w:type="dxa"/>
            <w:tcBorders>
              <w:top w:val="single" w:sz="4" w:space="0" w:color="auto"/>
              <w:left w:val="single" w:sz="4" w:space="0" w:color="auto"/>
              <w:right w:val="single" w:sz="4" w:space="0" w:color="auto"/>
            </w:tcBorders>
            <w:shd w:val="clear" w:color="auto" w:fill="FFFFFF"/>
            <w:vAlign w:val="center"/>
          </w:tcPr>
          <w:p w14:paraId="17CD6824" w14:textId="77777777" w:rsidR="005B00D1" w:rsidRPr="0050186D" w:rsidRDefault="005B00D1" w:rsidP="005B00D1">
            <w:pPr>
              <w:spacing w:line="259" w:lineRule="auto"/>
              <w:ind w:left="112"/>
              <w:jc w:val="center"/>
              <w:rPr>
                <w:rFonts w:ascii="Calibri" w:hAnsi="Calibri" w:cs="Calibri"/>
              </w:rPr>
            </w:pPr>
            <w:r w:rsidRPr="0050186D">
              <w:rPr>
                <w:rStyle w:val="Bodytext81"/>
                <w:rFonts w:ascii="Calibri" w:hAnsi="Calibri" w:cs="Calibri"/>
                <w:sz w:val="22"/>
                <w:szCs w:val="22"/>
              </w:rPr>
              <w:t xml:space="preserve">Poziom dopuszczalny PM2.5 w powietrzu </w:t>
            </w:r>
            <w:r>
              <w:rPr>
                <w:rStyle w:val="Bodytext81"/>
                <w:rFonts w:ascii="Calibri" w:hAnsi="Calibri" w:cs="Calibri"/>
                <w:sz w:val="22"/>
                <w:szCs w:val="22"/>
              </w:rPr>
              <w:t xml:space="preserve">– faza II – klasa A1 </w:t>
            </w:r>
            <w:r w:rsidRPr="00173E2B">
              <w:rPr>
                <w:rStyle w:val="Bodytext81"/>
                <w:rFonts w:ascii="Calibri" w:hAnsi="Calibri" w:cs="Calibri"/>
                <w:sz w:val="22"/>
                <w:szCs w:val="22"/>
              </w:rPr>
              <w:t>μg/m</w:t>
            </w:r>
            <w:r w:rsidRPr="005E4A92">
              <w:rPr>
                <w:rStyle w:val="Bodytext81"/>
                <w:rFonts w:ascii="Calibri" w:hAnsi="Calibri" w:cs="Calibri"/>
                <w:sz w:val="22"/>
                <w:szCs w:val="22"/>
                <w:vertAlign w:val="superscript"/>
              </w:rPr>
              <w:t>3</w:t>
            </w:r>
          </w:p>
        </w:tc>
      </w:tr>
      <w:tr w:rsidR="005B00D1" w:rsidRPr="0050186D" w14:paraId="518B9347" w14:textId="77777777" w:rsidTr="005B00D1">
        <w:trPr>
          <w:trHeight w:hRule="exact" w:val="437"/>
        </w:trPr>
        <w:tc>
          <w:tcPr>
            <w:tcW w:w="2977" w:type="dxa"/>
            <w:tcBorders>
              <w:top w:val="single" w:sz="4" w:space="0" w:color="auto"/>
              <w:left w:val="single" w:sz="4" w:space="0" w:color="auto"/>
              <w:bottom w:val="single" w:sz="4" w:space="0" w:color="auto"/>
            </w:tcBorders>
            <w:shd w:val="clear" w:color="auto" w:fill="FFFFFF"/>
            <w:vAlign w:val="center"/>
          </w:tcPr>
          <w:p w14:paraId="105EA1B9" w14:textId="77777777" w:rsidR="005B00D1" w:rsidRPr="0050186D" w:rsidRDefault="005B00D1" w:rsidP="005B00D1">
            <w:pPr>
              <w:spacing w:line="259" w:lineRule="auto"/>
              <w:jc w:val="center"/>
              <w:rPr>
                <w:rFonts w:ascii="Calibri" w:hAnsi="Calibri" w:cs="Calibri"/>
              </w:rPr>
            </w:pPr>
            <w:r w:rsidRPr="0050186D">
              <w:rPr>
                <w:rStyle w:val="Bodytext810"/>
                <w:rFonts w:ascii="Calibri" w:hAnsi="Calibri" w:cs="Calibri"/>
                <w:sz w:val="22"/>
                <w:szCs w:val="22"/>
              </w:rPr>
              <w:t>Rok</w:t>
            </w:r>
            <w:r>
              <w:rPr>
                <w:rStyle w:val="Bodytext810"/>
                <w:rFonts w:ascii="Calibri" w:hAnsi="Calibri" w:cs="Calibri"/>
                <w:sz w:val="22"/>
                <w:szCs w:val="22"/>
              </w:rPr>
              <w:t xml:space="preserve"> </w:t>
            </w:r>
            <w:r w:rsidRPr="0050186D">
              <w:rPr>
                <w:rStyle w:val="Bodytext810"/>
                <w:rFonts w:ascii="Calibri" w:hAnsi="Calibri" w:cs="Calibri"/>
                <w:sz w:val="22"/>
                <w:szCs w:val="22"/>
              </w:rPr>
              <w:t>kalendarzowy</w:t>
            </w:r>
          </w:p>
        </w:tc>
        <w:tc>
          <w:tcPr>
            <w:tcW w:w="6804" w:type="dxa"/>
            <w:tcBorders>
              <w:top w:val="single" w:sz="4" w:space="0" w:color="auto"/>
              <w:left w:val="single" w:sz="4" w:space="0" w:color="auto"/>
              <w:bottom w:val="single" w:sz="4" w:space="0" w:color="auto"/>
              <w:right w:val="single" w:sz="4" w:space="0" w:color="auto"/>
            </w:tcBorders>
            <w:shd w:val="clear" w:color="auto" w:fill="FFFFFF"/>
            <w:vAlign w:val="center"/>
          </w:tcPr>
          <w:p w14:paraId="196EFA78" w14:textId="77777777" w:rsidR="005B00D1" w:rsidRPr="0050186D" w:rsidRDefault="005B00D1" w:rsidP="005B00D1">
            <w:pPr>
              <w:spacing w:line="259" w:lineRule="auto"/>
              <w:jc w:val="center"/>
              <w:rPr>
                <w:rFonts w:ascii="Calibri" w:hAnsi="Calibri" w:cs="Calibri"/>
              </w:rPr>
            </w:pPr>
            <w:r>
              <w:rPr>
                <w:rStyle w:val="Bodytext810"/>
                <w:rFonts w:ascii="Calibri" w:hAnsi="Calibri" w:cs="Calibri"/>
                <w:sz w:val="22"/>
                <w:szCs w:val="22"/>
              </w:rPr>
              <w:t>20</w:t>
            </w:r>
          </w:p>
        </w:tc>
      </w:tr>
    </w:tbl>
    <w:p w14:paraId="729DE1C8" w14:textId="77777777" w:rsidR="005B00D1" w:rsidRPr="00CE0CF4" w:rsidRDefault="005B00D1" w:rsidP="005B00D1">
      <w:pPr>
        <w:autoSpaceDE w:val="0"/>
        <w:autoSpaceDN w:val="0"/>
        <w:adjustRightInd w:val="0"/>
        <w:spacing w:line="259" w:lineRule="auto"/>
        <w:ind w:firstLine="567"/>
        <w:jc w:val="both"/>
        <w:rPr>
          <w:rFonts w:ascii="Calibri" w:hAnsi="Calibri" w:cs="Calibri"/>
          <w:sz w:val="22"/>
          <w:szCs w:val="22"/>
        </w:rPr>
      </w:pPr>
    </w:p>
    <w:p w14:paraId="2DEBB170" w14:textId="77777777" w:rsidR="005B00D1" w:rsidRPr="00CE0CF4" w:rsidRDefault="005B00D1" w:rsidP="005B00D1">
      <w:pPr>
        <w:autoSpaceDE w:val="0"/>
        <w:autoSpaceDN w:val="0"/>
        <w:adjustRightInd w:val="0"/>
        <w:spacing w:line="259" w:lineRule="auto"/>
        <w:jc w:val="both"/>
        <w:rPr>
          <w:rFonts w:ascii="Calibri" w:hAnsi="Calibri" w:cs="Calibri"/>
          <w:b/>
          <w:bCs/>
          <w:sz w:val="22"/>
          <w:szCs w:val="22"/>
        </w:rPr>
      </w:pPr>
      <w:r w:rsidRPr="00CE0CF4">
        <w:rPr>
          <w:rFonts w:ascii="Calibri" w:hAnsi="Calibri" w:cs="Calibri"/>
          <w:b/>
          <w:bCs/>
          <w:sz w:val="22"/>
          <w:szCs w:val="22"/>
        </w:rPr>
        <w:t>Kryteria dla As, Cd, Ni, B(a)P w pyle PM10 - ochrona zdrowia</w:t>
      </w:r>
    </w:p>
    <w:p w14:paraId="4602F239" w14:textId="77777777" w:rsidR="005B00D1" w:rsidRDefault="005B00D1" w:rsidP="005B00D1">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Kryteriami stosowanymi w rocznej ocenie jakości powietrza dla As, Cd, Ni i B(a)P w pyle PM10,dokonywanej pod kątem ochrony zdrowia, są poziomy docelowe.</w:t>
      </w:r>
    </w:p>
    <w:p w14:paraId="7A135B0E" w14:textId="77777777" w:rsidR="005B00D1" w:rsidRDefault="005B00D1" w:rsidP="005B00D1">
      <w:pPr>
        <w:autoSpaceDE w:val="0"/>
        <w:autoSpaceDN w:val="0"/>
        <w:adjustRightInd w:val="0"/>
        <w:spacing w:line="259" w:lineRule="auto"/>
        <w:ind w:firstLine="567"/>
        <w:jc w:val="both"/>
        <w:rPr>
          <w:rFonts w:ascii="Calibri" w:hAnsi="Calibri" w:cs="Calibri"/>
          <w:sz w:val="20"/>
          <w:szCs w:val="20"/>
        </w:rPr>
      </w:pPr>
    </w:p>
    <w:p w14:paraId="53992CEF" w14:textId="25966A10" w:rsidR="005B00D1" w:rsidRDefault="005B00D1" w:rsidP="005B00D1">
      <w:pPr>
        <w:pStyle w:val="Legenda"/>
        <w:spacing w:before="0" w:after="0"/>
        <w:rPr>
          <w:rStyle w:val="Tytuksiki"/>
          <w:rFonts w:ascii="Calibri" w:hAnsi="Calibri" w:cs="Calibri"/>
          <w:b/>
          <w:bCs/>
          <w:sz w:val="22"/>
          <w:szCs w:val="22"/>
        </w:rPr>
      </w:pPr>
      <w:bookmarkStart w:id="215" w:name="_Toc23870686"/>
      <w:bookmarkStart w:id="216" w:name="_Toc34585455"/>
      <w:bookmarkStart w:id="217" w:name="_Toc36913044"/>
      <w:bookmarkStart w:id="218" w:name="_Toc72090664"/>
      <w:bookmarkStart w:id="219" w:name="_Toc73307334"/>
      <w:bookmarkStart w:id="220" w:name="_Toc85835512"/>
      <w:bookmarkStart w:id="221" w:name="_Toc108528728"/>
      <w:bookmarkStart w:id="222" w:name="_Toc142333527"/>
      <w:bookmarkStart w:id="223" w:name="_Toc151494354"/>
      <w:r>
        <w:t xml:space="preserve">Tabela </w:t>
      </w:r>
      <w:r>
        <w:rPr>
          <w:noProof/>
        </w:rPr>
        <w:fldChar w:fldCharType="begin"/>
      </w:r>
      <w:r>
        <w:rPr>
          <w:noProof/>
        </w:rPr>
        <w:instrText xml:space="preserve"> SEQ Tabela \* ARABIC </w:instrText>
      </w:r>
      <w:r>
        <w:rPr>
          <w:noProof/>
        </w:rPr>
        <w:fldChar w:fldCharType="separate"/>
      </w:r>
      <w:r w:rsidR="00107514">
        <w:rPr>
          <w:noProof/>
        </w:rPr>
        <w:t>11</w:t>
      </w:r>
      <w:r>
        <w:rPr>
          <w:noProof/>
        </w:rPr>
        <w:fldChar w:fldCharType="end"/>
      </w:r>
      <w:r>
        <w:t xml:space="preserve"> </w:t>
      </w:r>
      <w:r w:rsidRPr="00CE0CF4">
        <w:rPr>
          <w:rStyle w:val="Tytuksiki"/>
          <w:rFonts w:ascii="Calibri" w:hAnsi="Calibri" w:cs="Calibri"/>
          <w:sz w:val="22"/>
          <w:szCs w:val="22"/>
        </w:rPr>
        <w:t xml:space="preserve"> Kryteria obowiązujące w rocznych ocenach jakości powietrza dla As, Cd, Ni, B(a)P, zawartych w pyle PM10. Źródło: „</w:t>
      </w:r>
      <w:r w:rsidRPr="00015E20">
        <w:rPr>
          <w:rStyle w:val="Tytuksiki"/>
          <w:rFonts w:ascii="Calibri" w:hAnsi="Calibri" w:cs="Calibri"/>
          <w:sz w:val="22"/>
          <w:szCs w:val="22"/>
        </w:rPr>
        <w:t xml:space="preserve">stan środowiska w województwie </w:t>
      </w:r>
      <w:r>
        <w:rPr>
          <w:rStyle w:val="Tytuksiki"/>
          <w:rFonts w:ascii="Calibri" w:hAnsi="Calibri" w:cs="Calibri"/>
          <w:sz w:val="22"/>
          <w:szCs w:val="22"/>
        </w:rPr>
        <w:t>podkarpackim</w:t>
      </w:r>
      <w:r w:rsidRPr="00015E20">
        <w:rPr>
          <w:rStyle w:val="Tytuksiki"/>
          <w:rFonts w:ascii="Calibri" w:hAnsi="Calibri" w:cs="Calibri"/>
          <w:sz w:val="22"/>
          <w:szCs w:val="22"/>
        </w:rPr>
        <w:t xml:space="preserve"> raport </w:t>
      </w:r>
      <w:r w:rsidRPr="00F63C64">
        <w:rPr>
          <w:rStyle w:val="Tytuksiki"/>
          <w:rFonts w:ascii="Calibri" w:hAnsi="Calibri" w:cs="Calibri"/>
          <w:sz w:val="22"/>
          <w:szCs w:val="22"/>
        </w:rPr>
        <w:t>2022</w:t>
      </w:r>
      <w:r w:rsidRPr="00CE0CF4">
        <w:rPr>
          <w:rStyle w:val="Tytuksiki"/>
          <w:rFonts w:ascii="Calibri" w:hAnsi="Calibri" w:cs="Calibri"/>
          <w:sz w:val="22"/>
          <w:szCs w:val="22"/>
        </w:rPr>
        <w:t>”.</w:t>
      </w:r>
      <w:bookmarkEnd w:id="215"/>
      <w:bookmarkEnd w:id="216"/>
      <w:bookmarkEnd w:id="217"/>
      <w:bookmarkEnd w:id="218"/>
      <w:bookmarkEnd w:id="219"/>
      <w:bookmarkEnd w:id="220"/>
      <w:bookmarkEnd w:id="221"/>
      <w:bookmarkEnd w:id="222"/>
      <w:bookmarkEnd w:id="223"/>
    </w:p>
    <w:p w14:paraId="365DA89D" w14:textId="77777777" w:rsidR="005B00D1" w:rsidRDefault="005B00D1" w:rsidP="005B00D1">
      <w:pPr>
        <w:autoSpaceDE w:val="0"/>
        <w:autoSpaceDN w:val="0"/>
        <w:adjustRightInd w:val="0"/>
        <w:spacing w:line="259" w:lineRule="auto"/>
        <w:ind w:firstLine="567"/>
        <w:jc w:val="center"/>
        <w:rPr>
          <w:rFonts w:ascii="Calibri" w:hAnsi="Calibri" w:cs="Calibri"/>
          <w:sz w:val="22"/>
          <w:szCs w:val="22"/>
        </w:rPr>
      </w:pPr>
    </w:p>
    <w:tbl>
      <w:tblPr>
        <w:tblpPr w:leftFromText="141" w:rightFromText="141" w:vertAnchor="text" w:horzAnchor="margin" w:tblpY="121"/>
        <w:tblW w:w="922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A0" w:firstRow="1" w:lastRow="0" w:firstColumn="1" w:lastColumn="0" w:noHBand="0" w:noVBand="0"/>
      </w:tblPr>
      <w:tblGrid>
        <w:gridCol w:w="2765"/>
        <w:gridCol w:w="2976"/>
        <w:gridCol w:w="3480"/>
      </w:tblGrid>
      <w:tr w:rsidR="005B00D1" w:rsidRPr="00CE0CF4" w14:paraId="4462E3F4" w14:textId="77777777" w:rsidTr="005B00D1">
        <w:trPr>
          <w:trHeight w:hRule="exact" w:val="579"/>
        </w:trPr>
        <w:tc>
          <w:tcPr>
            <w:tcW w:w="2765" w:type="dxa"/>
            <w:shd w:val="clear" w:color="auto" w:fill="FFFFFF"/>
            <w:vAlign w:val="center"/>
          </w:tcPr>
          <w:p w14:paraId="421A5611" w14:textId="77777777" w:rsidR="005B00D1" w:rsidRPr="00CE0CF4" w:rsidRDefault="005B00D1" w:rsidP="005B00D1">
            <w:pPr>
              <w:ind w:left="122"/>
              <w:jc w:val="center"/>
              <w:rPr>
                <w:rFonts w:ascii="Calibri" w:hAnsi="Calibri" w:cs="Calibri"/>
              </w:rPr>
            </w:pPr>
            <w:r w:rsidRPr="00CE0CF4">
              <w:rPr>
                <w:rStyle w:val="Bodytext81"/>
                <w:rFonts w:ascii="Calibri" w:hAnsi="Calibri" w:cs="Calibri"/>
                <w:sz w:val="22"/>
                <w:szCs w:val="22"/>
              </w:rPr>
              <w:t>Zanieczyszczenie</w:t>
            </w:r>
          </w:p>
        </w:tc>
        <w:tc>
          <w:tcPr>
            <w:tcW w:w="2976" w:type="dxa"/>
            <w:shd w:val="clear" w:color="auto" w:fill="FFFFFF"/>
            <w:vAlign w:val="center"/>
          </w:tcPr>
          <w:p w14:paraId="0764AB83" w14:textId="77777777" w:rsidR="005B00D1" w:rsidRPr="00CE0CF4" w:rsidRDefault="005B00D1" w:rsidP="005B00D1">
            <w:pPr>
              <w:ind w:left="680"/>
              <w:jc w:val="center"/>
              <w:rPr>
                <w:rFonts w:ascii="Calibri" w:hAnsi="Calibri" w:cs="Calibri"/>
              </w:rPr>
            </w:pPr>
            <w:r w:rsidRPr="00CE0CF4">
              <w:rPr>
                <w:rStyle w:val="Bodytext81"/>
                <w:rFonts w:ascii="Calibri" w:hAnsi="Calibri" w:cs="Calibri"/>
                <w:sz w:val="22"/>
                <w:szCs w:val="22"/>
              </w:rPr>
              <w:t>Okres uśredniania stężeń</w:t>
            </w:r>
          </w:p>
        </w:tc>
        <w:tc>
          <w:tcPr>
            <w:tcW w:w="3480" w:type="dxa"/>
            <w:shd w:val="clear" w:color="auto" w:fill="FFFFFF"/>
            <w:vAlign w:val="center"/>
          </w:tcPr>
          <w:p w14:paraId="3C147231" w14:textId="77777777" w:rsidR="005B00D1" w:rsidRPr="00CE0CF4" w:rsidRDefault="005B00D1" w:rsidP="005B00D1">
            <w:pPr>
              <w:jc w:val="center"/>
              <w:rPr>
                <w:rStyle w:val="Bodytext81"/>
                <w:rFonts w:ascii="Calibri" w:hAnsi="Calibri" w:cs="Calibri"/>
                <w:sz w:val="22"/>
                <w:szCs w:val="22"/>
              </w:rPr>
            </w:pPr>
            <w:r w:rsidRPr="00CE0CF4">
              <w:rPr>
                <w:rStyle w:val="Bodytext81"/>
                <w:rFonts w:ascii="Calibri" w:hAnsi="Calibri" w:cs="Calibri"/>
                <w:sz w:val="22"/>
                <w:szCs w:val="22"/>
              </w:rPr>
              <w:t xml:space="preserve">Docelowy poziom substancji </w:t>
            </w:r>
          </w:p>
          <w:p w14:paraId="776DA514" w14:textId="77777777" w:rsidR="005B00D1" w:rsidRPr="00CE0CF4" w:rsidRDefault="005B00D1" w:rsidP="005B00D1">
            <w:pPr>
              <w:jc w:val="center"/>
              <w:rPr>
                <w:rFonts w:ascii="Calibri" w:hAnsi="Calibri" w:cs="Calibri"/>
              </w:rPr>
            </w:pPr>
            <w:r w:rsidRPr="00CE0CF4">
              <w:rPr>
                <w:rStyle w:val="Bodytext81"/>
                <w:rFonts w:ascii="Calibri" w:hAnsi="Calibri" w:cs="Calibri"/>
                <w:sz w:val="22"/>
                <w:szCs w:val="22"/>
              </w:rPr>
              <w:t>w powietrzu [ng/m</w:t>
            </w:r>
            <w:r w:rsidRPr="00CE0CF4">
              <w:rPr>
                <w:rStyle w:val="Bodytext81"/>
                <w:rFonts w:ascii="Calibri" w:hAnsi="Calibri" w:cs="Calibri"/>
                <w:sz w:val="22"/>
                <w:szCs w:val="22"/>
                <w:vertAlign w:val="superscript"/>
              </w:rPr>
              <w:t>3</w:t>
            </w:r>
            <w:r w:rsidRPr="00CE0CF4">
              <w:rPr>
                <w:rStyle w:val="Bodytext81"/>
                <w:rFonts w:ascii="Calibri" w:hAnsi="Calibri" w:cs="Calibri"/>
                <w:sz w:val="22"/>
                <w:szCs w:val="22"/>
              </w:rPr>
              <w:t>]</w:t>
            </w:r>
          </w:p>
        </w:tc>
      </w:tr>
      <w:tr w:rsidR="005B00D1" w:rsidRPr="00CE0CF4" w14:paraId="7BEE6A0A" w14:textId="77777777" w:rsidTr="005B00D1">
        <w:trPr>
          <w:trHeight w:hRule="exact" w:val="340"/>
        </w:trPr>
        <w:tc>
          <w:tcPr>
            <w:tcW w:w="2765" w:type="dxa"/>
            <w:shd w:val="clear" w:color="auto" w:fill="FFFFFF"/>
            <w:vAlign w:val="center"/>
          </w:tcPr>
          <w:p w14:paraId="20CFF2DE" w14:textId="77777777" w:rsidR="005B00D1" w:rsidRPr="00CE0CF4" w:rsidRDefault="005B00D1" w:rsidP="005B00D1">
            <w:pPr>
              <w:ind w:left="1300"/>
              <w:rPr>
                <w:rFonts w:ascii="Calibri" w:hAnsi="Calibri" w:cs="Calibri"/>
              </w:rPr>
            </w:pPr>
            <w:r w:rsidRPr="00CE0CF4">
              <w:rPr>
                <w:rStyle w:val="Bodytext810"/>
                <w:rFonts w:ascii="Calibri" w:hAnsi="Calibri" w:cs="Calibri"/>
                <w:sz w:val="22"/>
                <w:szCs w:val="22"/>
              </w:rPr>
              <w:t>Arsen</w:t>
            </w:r>
          </w:p>
        </w:tc>
        <w:tc>
          <w:tcPr>
            <w:tcW w:w="2976" w:type="dxa"/>
            <w:shd w:val="clear" w:color="auto" w:fill="FFFFFF"/>
            <w:vAlign w:val="center"/>
          </w:tcPr>
          <w:p w14:paraId="64A4DF5A" w14:textId="77777777" w:rsidR="005B00D1" w:rsidRPr="00CE0CF4" w:rsidRDefault="005B00D1" w:rsidP="005B00D1">
            <w:pPr>
              <w:ind w:left="980"/>
              <w:rPr>
                <w:rFonts w:ascii="Calibri" w:hAnsi="Calibri" w:cs="Calibri"/>
              </w:rPr>
            </w:pPr>
            <w:r w:rsidRPr="00CE0CF4">
              <w:rPr>
                <w:rStyle w:val="Bodytext810"/>
                <w:rFonts w:ascii="Calibri" w:hAnsi="Calibri" w:cs="Calibri"/>
                <w:sz w:val="22"/>
                <w:szCs w:val="22"/>
              </w:rPr>
              <w:t>rok kalendarzowy</w:t>
            </w:r>
          </w:p>
        </w:tc>
        <w:tc>
          <w:tcPr>
            <w:tcW w:w="3480" w:type="dxa"/>
            <w:shd w:val="clear" w:color="auto" w:fill="FFFFFF"/>
            <w:vAlign w:val="center"/>
          </w:tcPr>
          <w:p w14:paraId="24195C15" w14:textId="77777777" w:rsidR="005B00D1" w:rsidRPr="00CE0CF4" w:rsidRDefault="005B00D1" w:rsidP="005B00D1">
            <w:pPr>
              <w:jc w:val="center"/>
              <w:rPr>
                <w:rFonts w:ascii="Calibri" w:hAnsi="Calibri" w:cs="Calibri"/>
              </w:rPr>
            </w:pPr>
            <w:r w:rsidRPr="00CE0CF4">
              <w:rPr>
                <w:rStyle w:val="Bodytext810"/>
                <w:rFonts w:ascii="Calibri" w:hAnsi="Calibri" w:cs="Calibri"/>
                <w:sz w:val="22"/>
                <w:szCs w:val="22"/>
              </w:rPr>
              <w:t>6</w:t>
            </w:r>
          </w:p>
        </w:tc>
      </w:tr>
      <w:tr w:rsidR="005B00D1" w:rsidRPr="00CE0CF4" w14:paraId="168DC18D" w14:textId="77777777" w:rsidTr="005B00D1">
        <w:trPr>
          <w:trHeight w:hRule="exact" w:val="340"/>
        </w:trPr>
        <w:tc>
          <w:tcPr>
            <w:tcW w:w="2765" w:type="dxa"/>
            <w:shd w:val="clear" w:color="auto" w:fill="FFFFFF"/>
            <w:vAlign w:val="center"/>
          </w:tcPr>
          <w:p w14:paraId="04670EBA" w14:textId="77777777" w:rsidR="005B00D1" w:rsidRPr="00CE0CF4" w:rsidRDefault="005B00D1" w:rsidP="005B00D1">
            <w:pPr>
              <w:ind w:left="1020"/>
              <w:rPr>
                <w:rFonts w:ascii="Calibri" w:hAnsi="Calibri" w:cs="Calibri"/>
              </w:rPr>
            </w:pPr>
            <w:r w:rsidRPr="00CE0CF4">
              <w:rPr>
                <w:rStyle w:val="Bodytext810"/>
                <w:rFonts w:ascii="Calibri" w:hAnsi="Calibri" w:cs="Calibri"/>
                <w:sz w:val="22"/>
                <w:szCs w:val="22"/>
              </w:rPr>
              <w:t>Benzo(a)piren</w:t>
            </w:r>
          </w:p>
        </w:tc>
        <w:tc>
          <w:tcPr>
            <w:tcW w:w="2976" w:type="dxa"/>
            <w:shd w:val="clear" w:color="auto" w:fill="FFFFFF"/>
            <w:vAlign w:val="center"/>
          </w:tcPr>
          <w:p w14:paraId="00ACAA40" w14:textId="77777777" w:rsidR="005B00D1" w:rsidRPr="00CE0CF4" w:rsidRDefault="005B00D1" w:rsidP="005B00D1">
            <w:pPr>
              <w:ind w:left="980"/>
              <w:rPr>
                <w:rFonts w:ascii="Calibri" w:hAnsi="Calibri" w:cs="Calibri"/>
              </w:rPr>
            </w:pPr>
            <w:r w:rsidRPr="00CE0CF4">
              <w:rPr>
                <w:rStyle w:val="Bodytext810"/>
                <w:rFonts w:ascii="Calibri" w:hAnsi="Calibri" w:cs="Calibri"/>
                <w:sz w:val="22"/>
                <w:szCs w:val="22"/>
              </w:rPr>
              <w:t>rok kalendarzowy</w:t>
            </w:r>
          </w:p>
        </w:tc>
        <w:tc>
          <w:tcPr>
            <w:tcW w:w="3480" w:type="dxa"/>
            <w:shd w:val="clear" w:color="auto" w:fill="FFFFFF"/>
            <w:vAlign w:val="center"/>
          </w:tcPr>
          <w:p w14:paraId="7B0C00F5" w14:textId="77777777" w:rsidR="005B00D1" w:rsidRPr="00CE0CF4" w:rsidRDefault="005B00D1" w:rsidP="005B00D1">
            <w:pPr>
              <w:jc w:val="center"/>
              <w:rPr>
                <w:rFonts w:ascii="Calibri" w:hAnsi="Calibri" w:cs="Calibri"/>
              </w:rPr>
            </w:pPr>
            <w:r w:rsidRPr="00CE0CF4">
              <w:rPr>
                <w:rStyle w:val="Bodytext810"/>
                <w:rFonts w:ascii="Calibri" w:hAnsi="Calibri" w:cs="Calibri"/>
                <w:sz w:val="22"/>
                <w:szCs w:val="22"/>
              </w:rPr>
              <w:t>1</w:t>
            </w:r>
          </w:p>
        </w:tc>
      </w:tr>
      <w:tr w:rsidR="005B00D1" w:rsidRPr="00CE0CF4" w14:paraId="19C5DC52" w14:textId="77777777" w:rsidTr="005B00D1">
        <w:trPr>
          <w:trHeight w:hRule="exact" w:val="340"/>
        </w:trPr>
        <w:tc>
          <w:tcPr>
            <w:tcW w:w="2765" w:type="dxa"/>
            <w:shd w:val="clear" w:color="auto" w:fill="FFFFFF"/>
            <w:vAlign w:val="center"/>
          </w:tcPr>
          <w:p w14:paraId="5746F7B1" w14:textId="77777777" w:rsidR="005B00D1" w:rsidRPr="00CE0CF4" w:rsidRDefault="005B00D1" w:rsidP="005B00D1">
            <w:pPr>
              <w:ind w:left="1300"/>
              <w:rPr>
                <w:rFonts w:ascii="Calibri" w:hAnsi="Calibri" w:cs="Calibri"/>
              </w:rPr>
            </w:pPr>
            <w:r w:rsidRPr="00CE0CF4">
              <w:rPr>
                <w:rStyle w:val="Bodytext810"/>
                <w:rFonts w:ascii="Calibri" w:hAnsi="Calibri" w:cs="Calibri"/>
                <w:sz w:val="22"/>
                <w:szCs w:val="22"/>
              </w:rPr>
              <w:t>Kadm</w:t>
            </w:r>
          </w:p>
        </w:tc>
        <w:tc>
          <w:tcPr>
            <w:tcW w:w="2976" w:type="dxa"/>
            <w:shd w:val="clear" w:color="auto" w:fill="FFFFFF"/>
            <w:vAlign w:val="center"/>
          </w:tcPr>
          <w:p w14:paraId="5899275A" w14:textId="77777777" w:rsidR="005B00D1" w:rsidRPr="00CE0CF4" w:rsidRDefault="005B00D1" w:rsidP="005B00D1">
            <w:pPr>
              <w:ind w:left="980"/>
              <w:rPr>
                <w:rFonts w:ascii="Calibri" w:hAnsi="Calibri" w:cs="Calibri"/>
              </w:rPr>
            </w:pPr>
            <w:r w:rsidRPr="00CE0CF4">
              <w:rPr>
                <w:rStyle w:val="Bodytext810"/>
                <w:rFonts w:ascii="Calibri" w:hAnsi="Calibri" w:cs="Calibri"/>
                <w:sz w:val="22"/>
                <w:szCs w:val="22"/>
              </w:rPr>
              <w:t>rok kalendarzowy</w:t>
            </w:r>
          </w:p>
        </w:tc>
        <w:tc>
          <w:tcPr>
            <w:tcW w:w="3480" w:type="dxa"/>
            <w:shd w:val="clear" w:color="auto" w:fill="FFFFFF"/>
            <w:vAlign w:val="center"/>
          </w:tcPr>
          <w:p w14:paraId="068790AC" w14:textId="77777777" w:rsidR="005B00D1" w:rsidRPr="00CE0CF4" w:rsidRDefault="005B00D1" w:rsidP="005B00D1">
            <w:pPr>
              <w:jc w:val="center"/>
              <w:rPr>
                <w:rFonts w:ascii="Calibri" w:hAnsi="Calibri" w:cs="Calibri"/>
              </w:rPr>
            </w:pPr>
            <w:r w:rsidRPr="00CE0CF4">
              <w:rPr>
                <w:rStyle w:val="Bodytext810"/>
                <w:rFonts w:ascii="Calibri" w:hAnsi="Calibri" w:cs="Calibri"/>
                <w:sz w:val="22"/>
                <w:szCs w:val="22"/>
              </w:rPr>
              <w:t>5</w:t>
            </w:r>
          </w:p>
        </w:tc>
      </w:tr>
      <w:tr w:rsidR="005B00D1" w:rsidRPr="00CE0CF4" w14:paraId="60BE47F0" w14:textId="77777777" w:rsidTr="005B00D1">
        <w:trPr>
          <w:trHeight w:hRule="exact" w:val="340"/>
        </w:trPr>
        <w:tc>
          <w:tcPr>
            <w:tcW w:w="2765" w:type="dxa"/>
            <w:shd w:val="clear" w:color="auto" w:fill="FFFFFF"/>
            <w:vAlign w:val="center"/>
          </w:tcPr>
          <w:p w14:paraId="56A1F45A" w14:textId="77777777" w:rsidR="005B00D1" w:rsidRPr="00CE0CF4" w:rsidRDefault="005B00D1" w:rsidP="005B00D1">
            <w:pPr>
              <w:ind w:left="1300"/>
              <w:rPr>
                <w:rFonts w:ascii="Calibri" w:hAnsi="Calibri" w:cs="Calibri"/>
              </w:rPr>
            </w:pPr>
            <w:r w:rsidRPr="00CE0CF4">
              <w:rPr>
                <w:rStyle w:val="Bodytext810"/>
                <w:rFonts w:ascii="Calibri" w:hAnsi="Calibri" w:cs="Calibri"/>
                <w:sz w:val="22"/>
                <w:szCs w:val="22"/>
              </w:rPr>
              <w:t>Nikiel</w:t>
            </w:r>
          </w:p>
        </w:tc>
        <w:tc>
          <w:tcPr>
            <w:tcW w:w="2976" w:type="dxa"/>
            <w:shd w:val="clear" w:color="auto" w:fill="FFFFFF"/>
            <w:vAlign w:val="center"/>
          </w:tcPr>
          <w:p w14:paraId="1E28143D" w14:textId="77777777" w:rsidR="005B00D1" w:rsidRPr="00CE0CF4" w:rsidRDefault="005B00D1" w:rsidP="005B00D1">
            <w:pPr>
              <w:ind w:left="980"/>
              <w:rPr>
                <w:rFonts w:ascii="Calibri" w:hAnsi="Calibri" w:cs="Calibri"/>
              </w:rPr>
            </w:pPr>
            <w:r w:rsidRPr="00CE0CF4">
              <w:rPr>
                <w:rStyle w:val="Bodytext810"/>
                <w:rFonts w:ascii="Calibri" w:hAnsi="Calibri" w:cs="Calibri"/>
                <w:sz w:val="22"/>
                <w:szCs w:val="22"/>
              </w:rPr>
              <w:t>rok kalendarzowy</w:t>
            </w:r>
          </w:p>
        </w:tc>
        <w:tc>
          <w:tcPr>
            <w:tcW w:w="3480" w:type="dxa"/>
            <w:shd w:val="clear" w:color="auto" w:fill="FFFFFF"/>
            <w:vAlign w:val="center"/>
          </w:tcPr>
          <w:p w14:paraId="029D1F16" w14:textId="77777777" w:rsidR="005B00D1" w:rsidRPr="00CE0CF4" w:rsidRDefault="005B00D1" w:rsidP="005B00D1">
            <w:pPr>
              <w:jc w:val="center"/>
              <w:rPr>
                <w:rFonts w:ascii="Calibri" w:hAnsi="Calibri" w:cs="Calibri"/>
              </w:rPr>
            </w:pPr>
            <w:r w:rsidRPr="00CE0CF4">
              <w:rPr>
                <w:rStyle w:val="Bodytext810"/>
                <w:rFonts w:ascii="Calibri" w:hAnsi="Calibri" w:cs="Calibri"/>
                <w:sz w:val="22"/>
                <w:szCs w:val="22"/>
              </w:rPr>
              <w:t>20</w:t>
            </w:r>
          </w:p>
        </w:tc>
      </w:tr>
    </w:tbl>
    <w:p w14:paraId="7EDA9DD3" w14:textId="77777777" w:rsidR="005B00D1" w:rsidRDefault="005B00D1" w:rsidP="005B00D1">
      <w:pPr>
        <w:autoSpaceDE w:val="0"/>
        <w:autoSpaceDN w:val="0"/>
        <w:adjustRightInd w:val="0"/>
        <w:spacing w:line="259" w:lineRule="auto"/>
        <w:ind w:firstLine="567"/>
        <w:jc w:val="center"/>
        <w:rPr>
          <w:rFonts w:ascii="Calibri" w:hAnsi="Calibri" w:cs="Calibri"/>
          <w:sz w:val="22"/>
          <w:szCs w:val="22"/>
        </w:rPr>
      </w:pPr>
    </w:p>
    <w:p w14:paraId="23E59E1E" w14:textId="77777777" w:rsidR="005B00D1" w:rsidRPr="00C80EF9" w:rsidRDefault="005B00D1" w:rsidP="005B00D1">
      <w:pPr>
        <w:autoSpaceDE w:val="0"/>
        <w:autoSpaceDN w:val="0"/>
        <w:adjustRightInd w:val="0"/>
        <w:spacing w:line="259" w:lineRule="auto"/>
        <w:ind w:firstLine="567"/>
        <w:jc w:val="both"/>
        <w:rPr>
          <w:rStyle w:val="Tytuksiki"/>
          <w:rFonts w:ascii="Calibri" w:hAnsi="Calibri" w:cs="Calibri"/>
          <w:b w:val="0"/>
          <w:bCs w:val="0"/>
          <w:i w:val="0"/>
          <w:iCs w:val="0"/>
          <w:spacing w:val="0"/>
          <w:sz w:val="22"/>
          <w:szCs w:val="22"/>
        </w:rPr>
      </w:pPr>
      <w:r w:rsidRPr="00CE0CF4">
        <w:rPr>
          <w:rFonts w:ascii="Calibri" w:hAnsi="Calibri" w:cs="Calibri"/>
          <w:sz w:val="22"/>
          <w:szCs w:val="22"/>
        </w:rPr>
        <w:t>Dyrektywa 2004/107/WE w sprawie arsenu, kadmu, rtęci, niklu i wielopierścieniowych węglowodorów aromatycznych w otaczającym powietrzu, zobo</w:t>
      </w:r>
      <w:r>
        <w:rPr>
          <w:rFonts w:ascii="Calibri" w:hAnsi="Calibri" w:cs="Calibri"/>
          <w:sz w:val="22"/>
          <w:szCs w:val="22"/>
        </w:rPr>
        <w:t>wiązuje Państwa Członkowskie do </w:t>
      </w:r>
      <w:r w:rsidRPr="00CE0CF4">
        <w:rPr>
          <w:rFonts w:ascii="Calibri" w:hAnsi="Calibri" w:cs="Calibri"/>
          <w:sz w:val="22"/>
          <w:szCs w:val="22"/>
        </w:rPr>
        <w:t>podjęcia wszelkich niezbędn</w:t>
      </w:r>
      <w:r>
        <w:rPr>
          <w:rFonts w:ascii="Calibri" w:hAnsi="Calibri" w:cs="Calibri"/>
          <w:sz w:val="22"/>
          <w:szCs w:val="22"/>
        </w:rPr>
        <w:t>ych środków, które nie pociągaj</w:t>
      </w:r>
      <w:r w:rsidRPr="00CE0CF4">
        <w:rPr>
          <w:rFonts w:ascii="Calibri" w:hAnsi="Calibri" w:cs="Calibri"/>
          <w:sz w:val="22"/>
          <w:szCs w:val="22"/>
        </w:rPr>
        <w:t>ą za s</w:t>
      </w:r>
      <w:r>
        <w:rPr>
          <w:rFonts w:ascii="Calibri" w:hAnsi="Calibri" w:cs="Calibri"/>
          <w:sz w:val="22"/>
          <w:szCs w:val="22"/>
        </w:rPr>
        <w:t>obą niewspółmiernych kosztów, w </w:t>
      </w:r>
      <w:r w:rsidRPr="00CE0CF4">
        <w:rPr>
          <w:rFonts w:ascii="Calibri" w:hAnsi="Calibri" w:cs="Calibri"/>
          <w:sz w:val="22"/>
          <w:szCs w:val="22"/>
        </w:rPr>
        <w:t>celu zapewnienia, aby począwszy od 31 grudnia 2012 r., stężenia arsenu, kadmu, n</w:t>
      </w:r>
      <w:r>
        <w:rPr>
          <w:rFonts w:ascii="Calibri" w:hAnsi="Calibri" w:cs="Calibri"/>
          <w:sz w:val="22"/>
          <w:szCs w:val="22"/>
        </w:rPr>
        <w:t>iklu i </w:t>
      </w:r>
      <w:r w:rsidRPr="00CE0CF4">
        <w:rPr>
          <w:rFonts w:ascii="Calibri" w:hAnsi="Calibri" w:cs="Calibri"/>
          <w:sz w:val="22"/>
          <w:szCs w:val="22"/>
        </w:rPr>
        <w:t>benzo(a)pirenu w otaczającym powietrzu, nie przekraczały wartości docelowych.</w:t>
      </w:r>
      <w:bookmarkStart w:id="224" w:name="_Toc516832003"/>
      <w:bookmarkStart w:id="225" w:name="_Toc524278939"/>
      <w:bookmarkStart w:id="226" w:name="_Toc530850693"/>
      <w:bookmarkStart w:id="227" w:name="_Toc530850860"/>
    </w:p>
    <w:bookmarkEnd w:id="224"/>
    <w:bookmarkEnd w:id="225"/>
    <w:bookmarkEnd w:id="226"/>
    <w:bookmarkEnd w:id="227"/>
    <w:p w14:paraId="3AEF9F1E" w14:textId="77777777" w:rsidR="005B00D1" w:rsidRPr="00CE0CF4" w:rsidRDefault="005B00D1" w:rsidP="005B00D1">
      <w:pPr>
        <w:autoSpaceDE w:val="0"/>
        <w:autoSpaceDN w:val="0"/>
        <w:adjustRightInd w:val="0"/>
        <w:spacing w:line="259" w:lineRule="auto"/>
        <w:ind w:firstLine="567"/>
        <w:jc w:val="both"/>
        <w:rPr>
          <w:rFonts w:ascii="Calibri" w:hAnsi="Calibri" w:cs="Calibri"/>
          <w:sz w:val="22"/>
          <w:szCs w:val="22"/>
        </w:rPr>
      </w:pPr>
    </w:p>
    <w:p w14:paraId="15B820E9" w14:textId="77777777" w:rsidR="005B00D1" w:rsidRPr="00CE0CF4" w:rsidRDefault="005B00D1" w:rsidP="005B00D1">
      <w:pPr>
        <w:autoSpaceDE w:val="0"/>
        <w:autoSpaceDN w:val="0"/>
        <w:adjustRightInd w:val="0"/>
        <w:spacing w:line="259" w:lineRule="auto"/>
        <w:jc w:val="both"/>
        <w:rPr>
          <w:rFonts w:ascii="Calibri" w:hAnsi="Calibri" w:cs="Calibri"/>
          <w:b/>
          <w:bCs/>
          <w:sz w:val="22"/>
          <w:szCs w:val="22"/>
        </w:rPr>
      </w:pPr>
      <w:r w:rsidRPr="00CE0CF4">
        <w:rPr>
          <w:rFonts w:ascii="Calibri" w:hAnsi="Calibri" w:cs="Calibri"/>
          <w:b/>
          <w:bCs/>
          <w:sz w:val="22"/>
          <w:szCs w:val="22"/>
        </w:rPr>
        <w:t>Kryteria dla ozonu - ochrona zdrowia i ochrona roślin</w:t>
      </w:r>
    </w:p>
    <w:p w14:paraId="53D34A68" w14:textId="77777777" w:rsidR="005B00D1" w:rsidRPr="00CE0CF4" w:rsidRDefault="005B00D1" w:rsidP="005B00D1">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Ocena jakości powietrza w odniesieniu do ozonu, pod kątem ochrony zdrowia opiera się na dwóch wartościach kryterialnych, którymi są: poziom docelowy oraz poziom celu długoterminowego. Terminem osiągnięcia wartości docelowej określonej dla ozonu w c</w:t>
      </w:r>
      <w:r>
        <w:rPr>
          <w:rFonts w:ascii="Calibri" w:hAnsi="Calibri" w:cs="Calibri"/>
          <w:sz w:val="22"/>
          <w:szCs w:val="22"/>
        </w:rPr>
        <w:t>elu ochrony zdrowia ludzi był 1 </w:t>
      </w:r>
      <w:r w:rsidRPr="00CE0CF4">
        <w:rPr>
          <w:rFonts w:ascii="Calibri" w:hAnsi="Calibri" w:cs="Calibri"/>
          <w:sz w:val="22"/>
          <w:szCs w:val="22"/>
        </w:rPr>
        <w:t>stycznia 2010 r. Dla ozonu określony został również poziom celu długoterminowego z terminem osiągnięcia do 2020 r.</w:t>
      </w:r>
    </w:p>
    <w:p w14:paraId="6BDA67B9" w14:textId="77777777" w:rsidR="005B00D1" w:rsidRDefault="005B00D1" w:rsidP="005B00D1">
      <w:pPr>
        <w:pStyle w:val="Nagwek1"/>
        <w:spacing w:line="259" w:lineRule="auto"/>
        <w:rPr>
          <w:rStyle w:val="Tytuksiki"/>
        </w:rPr>
      </w:pPr>
    </w:p>
    <w:p w14:paraId="34CA0C49" w14:textId="22B9DDE0" w:rsidR="005B00D1" w:rsidRPr="002150C5" w:rsidRDefault="005B00D1" w:rsidP="005B00D1">
      <w:pPr>
        <w:pStyle w:val="Legenda"/>
        <w:rPr>
          <w:rStyle w:val="Tytuksiki"/>
        </w:rPr>
      </w:pPr>
      <w:bookmarkStart w:id="228" w:name="_Toc23870687"/>
      <w:bookmarkStart w:id="229" w:name="_Toc34585456"/>
      <w:bookmarkStart w:id="230" w:name="_Toc36913045"/>
      <w:bookmarkStart w:id="231" w:name="_Toc72090665"/>
      <w:bookmarkStart w:id="232" w:name="_Toc73307335"/>
      <w:bookmarkStart w:id="233" w:name="_Toc85835513"/>
      <w:bookmarkStart w:id="234" w:name="_Toc108528729"/>
      <w:bookmarkStart w:id="235" w:name="_Toc142333528"/>
      <w:bookmarkStart w:id="236" w:name="_Toc151494355"/>
      <w:r>
        <w:lastRenderedPageBreak/>
        <w:t xml:space="preserve">Tabela </w:t>
      </w:r>
      <w:r>
        <w:rPr>
          <w:noProof/>
        </w:rPr>
        <w:fldChar w:fldCharType="begin"/>
      </w:r>
      <w:r>
        <w:rPr>
          <w:noProof/>
        </w:rPr>
        <w:instrText xml:space="preserve"> SEQ Tabela \* ARABIC </w:instrText>
      </w:r>
      <w:r>
        <w:rPr>
          <w:noProof/>
        </w:rPr>
        <w:fldChar w:fldCharType="separate"/>
      </w:r>
      <w:r w:rsidR="00107514">
        <w:rPr>
          <w:noProof/>
        </w:rPr>
        <w:t>12</w:t>
      </w:r>
      <w:r>
        <w:rPr>
          <w:noProof/>
        </w:rPr>
        <w:fldChar w:fldCharType="end"/>
      </w:r>
      <w:r>
        <w:t xml:space="preserve"> </w:t>
      </w:r>
      <w:r w:rsidRPr="002150C5">
        <w:rPr>
          <w:rStyle w:val="Tytuksiki"/>
          <w:rFonts w:ascii="Calibri" w:hAnsi="Calibri" w:cs="Calibri"/>
          <w:sz w:val="22"/>
          <w:szCs w:val="22"/>
        </w:rPr>
        <w:t xml:space="preserve"> Poziom docelowy i celu długoterminowego dla O</w:t>
      </w:r>
      <w:r w:rsidRPr="002150C5">
        <w:rPr>
          <w:rStyle w:val="Tytuksiki"/>
          <w:rFonts w:ascii="Calibri" w:hAnsi="Calibri" w:cs="Calibri"/>
          <w:sz w:val="22"/>
          <w:szCs w:val="22"/>
          <w:vertAlign w:val="subscript"/>
        </w:rPr>
        <w:t>3</w:t>
      </w:r>
      <w:r>
        <w:rPr>
          <w:rStyle w:val="Tytuksiki"/>
          <w:rFonts w:ascii="Calibri" w:hAnsi="Calibri" w:cs="Calibri"/>
          <w:sz w:val="22"/>
          <w:szCs w:val="22"/>
        </w:rPr>
        <w:t xml:space="preserve">. </w:t>
      </w:r>
      <w:r w:rsidRPr="002150C5">
        <w:rPr>
          <w:rStyle w:val="Tytuksiki"/>
          <w:rFonts w:ascii="Calibri" w:hAnsi="Calibri" w:cs="Calibri"/>
          <w:sz w:val="22"/>
          <w:szCs w:val="22"/>
        </w:rPr>
        <w:t xml:space="preserve"> Źródło: „</w:t>
      </w:r>
      <w:r w:rsidRPr="00015E20">
        <w:rPr>
          <w:rStyle w:val="Tytuksiki"/>
          <w:rFonts w:ascii="Calibri" w:hAnsi="Calibri" w:cs="Calibri"/>
          <w:sz w:val="22"/>
          <w:szCs w:val="22"/>
        </w:rPr>
        <w:t>STAN ŚRODOWISKA W</w:t>
      </w:r>
      <w:r>
        <w:rPr>
          <w:rStyle w:val="Tytuksiki"/>
          <w:rFonts w:ascii="Calibri" w:hAnsi="Calibri" w:cs="Calibri"/>
          <w:sz w:val="22"/>
          <w:szCs w:val="22"/>
        </w:rPr>
        <w:t> </w:t>
      </w:r>
      <w:r w:rsidRPr="00015E20">
        <w:rPr>
          <w:rStyle w:val="Tytuksiki"/>
          <w:rFonts w:ascii="Calibri" w:hAnsi="Calibri" w:cs="Calibri"/>
          <w:sz w:val="22"/>
          <w:szCs w:val="22"/>
        </w:rPr>
        <w:t xml:space="preserve">WOJEWÓDZTWIE </w:t>
      </w:r>
      <w:r>
        <w:rPr>
          <w:rStyle w:val="Tytuksiki"/>
          <w:rFonts w:ascii="Calibri" w:hAnsi="Calibri" w:cs="Calibri"/>
          <w:sz w:val="22"/>
          <w:szCs w:val="22"/>
        </w:rPr>
        <w:t>PODKARPACKIM</w:t>
      </w:r>
      <w:r w:rsidRPr="00015E20">
        <w:rPr>
          <w:rStyle w:val="Tytuksiki"/>
          <w:rFonts w:ascii="Calibri" w:hAnsi="Calibri" w:cs="Calibri"/>
          <w:sz w:val="22"/>
          <w:szCs w:val="22"/>
        </w:rPr>
        <w:t xml:space="preserve"> RAPORT </w:t>
      </w:r>
      <w:r w:rsidRPr="00F63C64">
        <w:rPr>
          <w:rStyle w:val="Tytuksiki"/>
          <w:rFonts w:ascii="Calibri" w:hAnsi="Calibri" w:cs="Calibri"/>
          <w:sz w:val="22"/>
          <w:szCs w:val="22"/>
        </w:rPr>
        <w:t>2022</w:t>
      </w:r>
      <w:r w:rsidRPr="002150C5">
        <w:rPr>
          <w:rStyle w:val="Tytuksiki"/>
          <w:rFonts w:ascii="Calibri" w:hAnsi="Calibri" w:cs="Calibri"/>
          <w:sz w:val="22"/>
          <w:szCs w:val="22"/>
        </w:rPr>
        <w:t>”.</w:t>
      </w:r>
      <w:bookmarkEnd w:id="228"/>
      <w:bookmarkEnd w:id="229"/>
      <w:bookmarkEnd w:id="230"/>
      <w:bookmarkEnd w:id="231"/>
      <w:bookmarkEnd w:id="232"/>
      <w:bookmarkEnd w:id="233"/>
      <w:bookmarkEnd w:id="234"/>
      <w:bookmarkEnd w:id="235"/>
      <w:bookmarkEnd w:id="236"/>
    </w:p>
    <w:tbl>
      <w:tblPr>
        <w:tblW w:w="9632" w:type="dxa"/>
        <w:tblInd w:w="2" w:type="dxa"/>
        <w:tblLayout w:type="fixed"/>
        <w:tblCellMar>
          <w:left w:w="10" w:type="dxa"/>
          <w:right w:w="10" w:type="dxa"/>
        </w:tblCellMar>
        <w:tblLook w:val="00A0" w:firstRow="1" w:lastRow="0" w:firstColumn="1" w:lastColumn="0" w:noHBand="0" w:noVBand="0"/>
      </w:tblPr>
      <w:tblGrid>
        <w:gridCol w:w="2117"/>
        <w:gridCol w:w="1368"/>
        <w:gridCol w:w="3186"/>
        <w:gridCol w:w="2961"/>
      </w:tblGrid>
      <w:tr w:rsidR="005B00D1" w:rsidRPr="00CE0CF4" w14:paraId="43C1DF0F" w14:textId="77777777" w:rsidTr="005B00D1">
        <w:trPr>
          <w:trHeight w:hRule="exact" w:val="1216"/>
        </w:trPr>
        <w:tc>
          <w:tcPr>
            <w:tcW w:w="2117" w:type="dxa"/>
            <w:tcBorders>
              <w:top w:val="single" w:sz="4" w:space="0" w:color="auto"/>
              <w:left w:val="single" w:sz="4" w:space="0" w:color="auto"/>
            </w:tcBorders>
            <w:shd w:val="clear" w:color="auto" w:fill="FFFFFF"/>
            <w:vAlign w:val="center"/>
          </w:tcPr>
          <w:p w14:paraId="46460B89" w14:textId="77777777" w:rsidR="005B00D1" w:rsidRPr="00CE0CF4" w:rsidRDefault="005B00D1" w:rsidP="005B00D1">
            <w:pPr>
              <w:spacing w:line="259" w:lineRule="auto"/>
              <w:ind w:left="142"/>
              <w:jc w:val="center"/>
              <w:rPr>
                <w:rFonts w:ascii="Calibri" w:hAnsi="Calibri" w:cs="Calibri"/>
              </w:rPr>
            </w:pPr>
            <w:r w:rsidRPr="00CE0CF4">
              <w:rPr>
                <w:rStyle w:val="Bodytext81"/>
                <w:rFonts w:ascii="Calibri" w:hAnsi="Calibri" w:cs="Calibri"/>
                <w:sz w:val="22"/>
                <w:szCs w:val="22"/>
              </w:rPr>
              <w:t>Kryterium</w:t>
            </w:r>
          </w:p>
        </w:tc>
        <w:tc>
          <w:tcPr>
            <w:tcW w:w="1368" w:type="dxa"/>
            <w:tcBorders>
              <w:top w:val="single" w:sz="4" w:space="0" w:color="auto"/>
              <w:left w:val="single" w:sz="4" w:space="0" w:color="auto"/>
            </w:tcBorders>
            <w:shd w:val="clear" w:color="auto" w:fill="FFFFFF"/>
            <w:vAlign w:val="center"/>
          </w:tcPr>
          <w:p w14:paraId="08355765" w14:textId="77777777" w:rsidR="005B00D1" w:rsidRPr="00CE0CF4" w:rsidRDefault="005B00D1" w:rsidP="005B00D1">
            <w:pPr>
              <w:spacing w:line="259" w:lineRule="auto"/>
              <w:jc w:val="center"/>
              <w:rPr>
                <w:rFonts w:ascii="Calibri" w:hAnsi="Calibri" w:cs="Calibri"/>
              </w:rPr>
            </w:pPr>
            <w:r w:rsidRPr="00CE0CF4">
              <w:rPr>
                <w:rStyle w:val="Bodytext81"/>
                <w:rFonts w:ascii="Calibri" w:hAnsi="Calibri" w:cs="Calibri"/>
                <w:sz w:val="22"/>
                <w:szCs w:val="22"/>
              </w:rPr>
              <w:t>Okres</w:t>
            </w:r>
          </w:p>
          <w:p w14:paraId="01668241" w14:textId="77777777" w:rsidR="005B00D1" w:rsidRPr="00CE0CF4" w:rsidRDefault="005B00D1" w:rsidP="005B00D1">
            <w:pPr>
              <w:spacing w:line="259" w:lineRule="auto"/>
              <w:jc w:val="center"/>
              <w:rPr>
                <w:rFonts w:ascii="Calibri" w:hAnsi="Calibri" w:cs="Calibri"/>
              </w:rPr>
            </w:pPr>
            <w:r w:rsidRPr="00CE0CF4">
              <w:rPr>
                <w:rStyle w:val="Bodytext81"/>
                <w:rFonts w:ascii="Calibri" w:hAnsi="Calibri" w:cs="Calibri"/>
                <w:sz w:val="22"/>
                <w:szCs w:val="22"/>
              </w:rPr>
              <w:t>uśredniania</w:t>
            </w:r>
          </w:p>
          <w:p w14:paraId="549FB2CE" w14:textId="77777777" w:rsidR="005B00D1" w:rsidRPr="00CE0CF4" w:rsidRDefault="005B00D1" w:rsidP="005B00D1">
            <w:pPr>
              <w:spacing w:line="259" w:lineRule="auto"/>
              <w:jc w:val="center"/>
              <w:rPr>
                <w:rFonts w:ascii="Calibri" w:hAnsi="Calibri" w:cs="Calibri"/>
              </w:rPr>
            </w:pPr>
            <w:r w:rsidRPr="00CE0CF4">
              <w:rPr>
                <w:rStyle w:val="Bodytext81"/>
                <w:rFonts w:ascii="Calibri" w:hAnsi="Calibri" w:cs="Calibri"/>
                <w:sz w:val="22"/>
                <w:szCs w:val="22"/>
              </w:rPr>
              <w:t>stężeń</w:t>
            </w:r>
          </w:p>
        </w:tc>
        <w:tc>
          <w:tcPr>
            <w:tcW w:w="3186" w:type="dxa"/>
            <w:tcBorders>
              <w:top w:val="single" w:sz="4" w:space="0" w:color="auto"/>
              <w:left w:val="single" w:sz="4" w:space="0" w:color="auto"/>
            </w:tcBorders>
            <w:shd w:val="clear" w:color="auto" w:fill="FFFFFF"/>
            <w:vAlign w:val="center"/>
          </w:tcPr>
          <w:p w14:paraId="0D9B75B6" w14:textId="77777777" w:rsidR="005B00D1" w:rsidRPr="00CE0CF4" w:rsidRDefault="005B00D1" w:rsidP="005B00D1">
            <w:pPr>
              <w:spacing w:line="259" w:lineRule="auto"/>
              <w:jc w:val="center"/>
              <w:rPr>
                <w:rStyle w:val="Bodytext81"/>
                <w:rFonts w:ascii="Calibri" w:hAnsi="Calibri" w:cs="Calibri"/>
                <w:sz w:val="22"/>
                <w:szCs w:val="22"/>
              </w:rPr>
            </w:pPr>
            <w:r w:rsidRPr="00CE0CF4">
              <w:rPr>
                <w:rStyle w:val="Bodytext81"/>
                <w:rFonts w:ascii="Calibri" w:hAnsi="Calibri" w:cs="Calibri"/>
                <w:sz w:val="22"/>
                <w:szCs w:val="22"/>
              </w:rPr>
              <w:t xml:space="preserve">Poziom docelowy </w:t>
            </w:r>
          </w:p>
          <w:p w14:paraId="1FFF8323" w14:textId="77777777" w:rsidR="005B00D1" w:rsidRDefault="005B00D1" w:rsidP="005B00D1">
            <w:pPr>
              <w:spacing w:line="259" w:lineRule="auto"/>
              <w:jc w:val="center"/>
              <w:rPr>
                <w:rStyle w:val="Bodytext81"/>
                <w:rFonts w:ascii="Calibri" w:hAnsi="Calibri" w:cs="Calibri"/>
                <w:sz w:val="22"/>
                <w:szCs w:val="22"/>
              </w:rPr>
            </w:pPr>
            <w:r w:rsidRPr="00CE0CF4">
              <w:rPr>
                <w:rStyle w:val="Bodytext81"/>
                <w:rFonts w:ascii="Calibri" w:hAnsi="Calibri" w:cs="Calibri"/>
                <w:sz w:val="22"/>
                <w:szCs w:val="22"/>
              </w:rPr>
              <w:t xml:space="preserve">i celu długoterminowego </w:t>
            </w:r>
          </w:p>
          <w:p w14:paraId="28569C26" w14:textId="77777777" w:rsidR="005B00D1" w:rsidRDefault="005B00D1" w:rsidP="005B00D1">
            <w:pPr>
              <w:spacing w:line="259" w:lineRule="auto"/>
              <w:jc w:val="center"/>
              <w:rPr>
                <w:rStyle w:val="Bodytext81"/>
                <w:rFonts w:ascii="Calibri" w:hAnsi="Calibri" w:cs="Calibri"/>
                <w:sz w:val="22"/>
                <w:szCs w:val="22"/>
              </w:rPr>
            </w:pPr>
            <w:r w:rsidRPr="00CE0CF4">
              <w:rPr>
                <w:rStyle w:val="Bodytext81"/>
                <w:rFonts w:ascii="Calibri" w:hAnsi="Calibri" w:cs="Calibri"/>
                <w:sz w:val="22"/>
                <w:szCs w:val="22"/>
              </w:rPr>
              <w:t>dla O</w:t>
            </w:r>
            <w:r w:rsidRPr="00CE0CF4">
              <w:rPr>
                <w:rStyle w:val="Bodytext81"/>
                <w:rFonts w:ascii="Calibri" w:hAnsi="Calibri" w:cs="Calibri"/>
                <w:sz w:val="22"/>
                <w:szCs w:val="22"/>
                <w:vertAlign w:val="subscript"/>
              </w:rPr>
              <w:t>3</w:t>
            </w:r>
            <w:r w:rsidRPr="00CE0CF4">
              <w:rPr>
                <w:rStyle w:val="Bodytext81"/>
                <w:rFonts w:ascii="Calibri" w:hAnsi="Calibri" w:cs="Calibri"/>
                <w:sz w:val="22"/>
                <w:szCs w:val="22"/>
              </w:rPr>
              <w:t xml:space="preserve"> w powietrzu </w:t>
            </w:r>
          </w:p>
          <w:p w14:paraId="1DB12DC1" w14:textId="77777777" w:rsidR="005B00D1" w:rsidRPr="00CE0CF4" w:rsidRDefault="005B00D1" w:rsidP="005B00D1">
            <w:pPr>
              <w:spacing w:line="259" w:lineRule="auto"/>
              <w:jc w:val="center"/>
              <w:rPr>
                <w:rFonts w:ascii="Calibri" w:hAnsi="Calibri" w:cs="Calibri"/>
              </w:rPr>
            </w:pPr>
            <w:r>
              <w:rPr>
                <w:rStyle w:val="Bodytext81"/>
                <w:rFonts w:ascii="Calibri" w:hAnsi="Calibri" w:cs="Calibri"/>
                <w:sz w:val="22"/>
                <w:szCs w:val="22"/>
              </w:rPr>
              <w:t>[m</w:t>
            </w:r>
            <w:r w:rsidRPr="00CE0CF4">
              <w:rPr>
                <w:rStyle w:val="Bodytext81"/>
                <w:rFonts w:ascii="Calibri" w:hAnsi="Calibri" w:cs="Calibri"/>
                <w:sz w:val="22"/>
                <w:szCs w:val="22"/>
              </w:rPr>
              <w:t>g/m</w:t>
            </w:r>
            <w:r w:rsidRPr="00CE0CF4">
              <w:rPr>
                <w:rStyle w:val="Bodytext81"/>
                <w:rFonts w:ascii="Calibri" w:hAnsi="Calibri" w:cs="Calibri"/>
                <w:sz w:val="22"/>
                <w:szCs w:val="22"/>
                <w:vertAlign w:val="superscript"/>
              </w:rPr>
              <w:t>3</w:t>
            </w:r>
            <w:r w:rsidRPr="00CE0CF4">
              <w:rPr>
                <w:rStyle w:val="Bodytext81"/>
                <w:rFonts w:ascii="Calibri" w:hAnsi="Calibri" w:cs="Calibri"/>
                <w:sz w:val="22"/>
                <w:szCs w:val="22"/>
              </w:rPr>
              <w:t>]</w:t>
            </w:r>
          </w:p>
        </w:tc>
        <w:tc>
          <w:tcPr>
            <w:tcW w:w="2961" w:type="dxa"/>
            <w:tcBorders>
              <w:top w:val="single" w:sz="4" w:space="0" w:color="auto"/>
              <w:left w:val="single" w:sz="4" w:space="0" w:color="auto"/>
              <w:right w:val="single" w:sz="4" w:space="0" w:color="auto"/>
            </w:tcBorders>
            <w:shd w:val="clear" w:color="auto" w:fill="FFFFFF"/>
            <w:vAlign w:val="center"/>
          </w:tcPr>
          <w:p w14:paraId="313517AF" w14:textId="77777777" w:rsidR="005B00D1" w:rsidRPr="00CE0CF4" w:rsidRDefault="005B00D1" w:rsidP="005B00D1">
            <w:pPr>
              <w:spacing w:line="259" w:lineRule="auto"/>
              <w:jc w:val="center"/>
              <w:rPr>
                <w:rStyle w:val="Bodytext81"/>
                <w:rFonts w:ascii="Calibri" w:hAnsi="Calibri" w:cs="Calibri"/>
                <w:sz w:val="22"/>
                <w:szCs w:val="22"/>
              </w:rPr>
            </w:pPr>
            <w:r w:rsidRPr="00CE0CF4">
              <w:rPr>
                <w:rStyle w:val="Bodytext81"/>
                <w:rFonts w:ascii="Calibri" w:hAnsi="Calibri" w:cs="Calibri"/>
                <w:sz w:val="22"/>
                <w:szCs w:val="22"/>
              </w:rPr>
              <w:t xml:space="preserve">Dopuszczana liczba dni </w:t>
            </w:r>
          </w:p>
          <w:p w14:paraId="5CDA74DB" w14:textId="77777777" w:rsidR="005B00D1" w:rsidRPr="00CE0CF4" w:rsidRDefault="005B00D1" w:rsidP="005B00D1">
            <w:pPr>
              <w:spacing w:line="259" w:lineRule="auto"/>
              <w:jc w:val="center"/>
              <w:rPr>
                <w:rFonts w:ascii="Calibri" w:hAnsi="Calibri" w:cs="Calibri"/>
              </w:rPr>
            </w:pPr>
            <w:r w:rsidRPr="00CE0CF4">
              <w:rPr>
                <w:rStyle w:val="Bodytext81"/>
                <w:rFonts w:ascii="Calibri" w:hAnsi="Calibri" w:cs="Calibri"/>
                <w:sz w:val="22"/>
                <w:szCs w:val="22"/>
              </w:rPr>
              <w:t>z przekroczeniami poziomu docelowego w roku kalendarzowym</w:t>
            </w:r>
          </w:p>
        </w:tc>
      </w:tr>
      <w:tr w:rsidR="005B00D1" w:rsidRPr="00CE0CF4" w14:paraId="417551D0" w14:textId="77777777" w:rsidTr="005B00D1">
        <w:trPr>
          <w:trHeight w:hRule="exact" w:val="370"/>
        </w:trPr>
        <w:tc>
          <w:tcPr>
            <w:tcW w:w="2117" w:type="dxa"/>
            <w:tcBorders>
              <w:top w:val="single" w:sz="4" w:space="0" w:color="auto"/>
              <w:left w:val="single" w:sz="4" w:space="0" w:color="auto"/>
            </w:tcBorders>
            <w:shd w:val="clear" w:color="auto" w:fill="FFFFFF"/>
            <w:vAlign w:val="center"/>
          </w:tcPr>
          <w:p w14:paraId="7F9712B2" w14:textId="77777777" w:rsidR="005B00D1" w:rsidRPr="00CE0CF4" w:rsidRDefault="005B00D1" w:rsidP="005B00D1">
            <w:pPr>
              <w:spacing w:line="259" w:lineRule="auto"/>
              <w:ind w:left="142"/>
              <w:jc w:val="center"/>
              <w:rPr>
                <w:rFonts w:ascii="Calibri" w:hAnsi="Calibri" w:cs="Calibri"/>
              </w:rPr>
            </w:pPr>
            <w:r w:rsidRPr="00CE0CF4">
              <w:rPr>
                <w:rStyle w:val="Bodytext810"/>
                <w:rFonts w:ascii="Calibri" w:hAnsi="Calibri" w:cs="Calibri"/>
                <w:sz w:val="22"/>
                <w:szCs w:val="22"/>
              </w:rPr>
              <w:t>Poziom docelowy</w:t>
            </w:r>
          </w:p>
        </w:tc>
        <w:tc>
          <w:tcPr>
            <w:tcW w:w="1368" w:type="dxa"/>
            <w:tcBorders>
              <w:top w:val="single" w:sz="4" w:space="0" w:color="auto"/>
              <w:left w:val="single" w:sz="4" w:space="0" w:color="auto"/>
            </w:tcBorders>
            <w:shd w:val="clear" w:color="auto" w:fill="FFFFFF"/>
            <w:vAlign w:val="center"/>
          </w:tcPr>
          <w:p w14:paraId="61B5251B"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8-godzin</w:t>
            </w:r>
          </w:p>
        </w:tc>
        <w:tc>
          <w:tcPr>
            <w:tcW w:w="3186" w:type="dxa"/>
            <w:tcBorders>
              <w:top w:val="single" w:sz="4" w:space="0" w:color="auto"/>
              <w:left w:val="single" w:sz="4" w:space="0" w:color="auto"/>
            </w:tcBorders>
            <w:shd w:val="clear" w:color="auto" w:fill="FFFFFF"/>
            <w:vAlign w:val="center"/>
          </w:tcPr>
          <w:p w14:paraId="7D5D731E"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120</w:t>
            </w:r>
          </w:p>
        </w:tc>
        <w:tc>
          <w:tcPr>
            <w:tcW w:w="2961" w:type="dxa"/>
            <w:tcBorders>
              <w:top w:val="single" w:sz="4" w:space="0" w:color="auto"/>
              <w:left w:val="single" w:sz="4" w:space="0" w:color="auto"/>
              <w:right w:val="single" w:sz="4" w:space="0" w:color="auto"/>
            </w:tcBorders>
            <w:shd w:val="clear" w:color="auto" w:fill="FFFFFF"/>
            <w:vAlign w:val="center"/>
          </w:tcPr>
          <w:p w14:paraId="05163ED6"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 xml:space="preserve">25 dni </w:t>
            </w:r>
            <w:r w:rsidRPr="00CE0CF4">
              <w:rPr>
                <w:rStyle w:val="Bodytext810"/>
                <w:rFonts w:ascii="Calibri" w:hAnsi="Calibri" w:cs="Calibri"/>
                <w:sz w:val="22"/>
                <w:szCs w:val="22"/>
                <w:vertAlign w:val="superscript"/>
              </w:rPr>
              <w:t>2)</w:t>
            </w:r>
          </w:p>
        </w:tc>
      </w:tr>
      <w:tr w:rsidR="005B00D1" w:rsidRPr="00CE0CF4" w14:paraId="5566B79E" w14:textId="77777777" w:rsidTr="005B00D1">
        <w:trPr>
          <w:trHeight w:hRule="exact" w:val="559"/>
        </w:trPr>
        <w:tc>
          <w:tcPr>
            <w:tcW w:w="2117" w:type="dxa"/>
            <w:tcBorders>
              <w:top w:val="single" w:sz="4" w:space="0" w:color="auto"/>
              <w:left w:val="single" w:sz="4" w:space="0" w:color="auto"/>
              <w:bottom w:val="single" w:sz="4" w:space="0" w:color="auto"/>
            </w:tcBorders>
            <w:shd w:val="clear" w:color="auto" w:fill="FFFFFF"/>
            <w:vAlign w:val="center"/>
          </w:tcPr>
          <w:p w14:paraId="4CD069A2" w14:textId="77777777" w:rsidR="005B00D1" w:rsidRPr="00CE0CF4" w:rsidRDefault="005B00D1" w:rsidP="005B00D1">
            <w:pPr>
              <w:spacing w:line="259" w:lineRule="auto"/>
              <w:ind w:left="142"/>
              <w:jc w:val="center"/>
              <w:rPr>
                <w:rFonts w:ascii="Calibri" w:hAnsi="Calibri" w:cs="Calibri"/>
              </w:rPr>
            </w:pPr>
            <w:r w:rsidRPr="00CE0CF4">
              <w:rPr>
                <w:rStyle w:val="Bodytext810"/>
                <w:rFonts w:ascii="Calibri" w:hAnsi="Calibri" w:cs="Calibri"/>
                <w:sz w:val="22"/>
                <w:szCs w:val="22"/>
              </w:rPr>
              <w:t>Poziom celu długoterminowego</w:t>
            </w:r>
          </w:p>
        </w:tc>
        <w:tc>
          <w:tcPr>
            <w:tcW w:w="1368" w:type="dxa"/>
            <w:tcBorders>
              <w:top w:val="single" w:sz="4" w:space="0" w:color="auto"/>
              <w:left w:val="single" w:sz="4" w:space="0" w:color="auto"/>
              <w:bottom w:val="single" w:sz="4" w:space="0" w:color="auto"/>
            </w:tcBorders>
            <w:shd w:val="clear" w:color="auto" w:fill="FFFFFF"/>
            <w:vAlign w:val="center"/>
          </w:tcPr>
          <w:p w14:paraId="72715A38"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8-godzin</w:t>
            </w:r>
          </w:p>
        </w:tc>
        <w:tc>
          <w:tcPr>
            <w:tcW w:w="3186" w:type="dxa"/>
            <w:tcBorders>
              <w:top w:val="single" w:sz="4" w:space="0" w:color="auto"/>
              <w:left w:val="single" w:sz="4" w:space="0" w:color="auto"/>
              <w:bottom w:val="single" w:sz="4" w:space="0" w:color="auto"/>
            </w:tcBorders>
            <w:shd w:val="clear" w:color="auto" w:fill="FFFFFF"/>
            <w:vAlign w:val="center"/>
          </w:tcPr>
          <w:p w14:paraId="019F058B"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120</w:t>
            </w:r>
          </w:p>
        </w:tc>
        <w:tc>
          <w:tcPr>
            <w:tcW w:w="2961" w:type="dxa"/>
            <w:tcBorders>
              <w:top w:val="single" w:sz="4" w:space="0" w:color="auto"/>
              <w:left w:val="single" w:sz="4" w:space="0" w:color="auto"/>
              <w:bottom w:val="single" w:sz="4" w:space="0" w:color="auto"/>
              <w:right w:val="single" w:sz="4" w:space="0" w:color="auto"/>
            </w:tcBorders>
            <w:shd w:val="clear" w:color="auto" w:fill="FFFFFF"/>
            <w:vAlign w:val="center"/>
          </w:tcPr>
          <w:p w14:paraId="4CA447E3"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nie dotyczy (określana jest wartość max)</w:t>
            </w:r>
          </w:p>
        </w:tc>
      </w:tr>
    </w:tbl>
    <w:p w14:paraId="609EF9C5" w14:textId="77777777" w:rsidR="005B00D1" w:rsidRPr="009D3D0B" w:rsidRDefault="005B00D1" w:rsidP="005B00D1">
      <w:pPr>
        <w:autoSpaceDE w:val="0"/>
        <w:autoSpaceDN w:val="0"/>
        <w:adjustRightInd w:val="0"/>
        <w:spacing w:line="259" w:lineRule="auto"/>
        <w:ind w:firstLine="567"/>
        <w:jc w:val="both"/>
        <w:rPr>
          <w:rFonts w:ascii="Calibri" w:hAnsi="Calibri" w:cs="Calibri"/>
          <w:sz w:val="16"/>
          <w:szCs w:val="16"/>
        </w:rPr>
      </w:pPr>
    </w:p>
    <w:p w14:paraId="4DE0DE72" w14:textId="77777777" w:rsidR="005B00D1" w:rsidRPr="00CE0CF4" w:rsidRDefault="005B00D1" w:rsidP="005B00D1">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W przypadku ocen w zakresie ozonu, prowadzonych w odniesieniu do ochrony roślin, ocena jakości powietrza dla ozonu opiera się również na dwóch wartościach kryterialnych: poziomie docelowym oraz poziomie celu długoterminowego.</w:t>
      </w:r>
    </w:p>
    <w:p w14:paraId="46C29A20" w14:textId="77777777" w:rsidR="005B00D1" w:rsidRDefault="005B00D1" w:rsidP="005B00D1">
      <w:pPr>
        <w:autoSpaceDE w:val="0"/>
        <w:autoSpaceDN w:val="0"/>
        <w:adjustRightInd w:val="0"/>
        <w:spacing w:line="259" w:lineRule="auto"/>
        <w:ind w:firstLine="567"/>
        <w:jc w:val="both"/>
        <w:rPr>
          <w:rStyle w:val="Tytuksiki"/>
          <w:rFonts w:ascii="Calibri" w:hAnsi="Calibri" w:cs="Calibri"/>
          <w:b w:val="0"/>
          <w:bCs w:val="0"/>
          <w:sz w:val="22"/>
          <w:szCs w:val="22"/>
        </w:rPr>
      </w:pPr>
      <w:r w:rsidRPr="00CE0CF4">
        <w:rPr>
          <w:rFonts w:ascii="Calibri" w:hAnsi="Calibri" w:cs="Calibri"/>
          <w:sz w:val="22"/>
          <w:szCs w:val="22"/>
        </w:rPr>
        <w:t xml:space="preserve">Terminem osiągnięcia wartości docelowej określonej dla ozonu w celu ochrony roślin był 1 stycznia 2010 r. </w:t>
      </w:r>
      <w:bookmarkStart w:id="237" w:name="_Toc516832004"/>
      <w:bookmarkStart w:id="238" w:name="_Toc524278940"/>
    </w:p>
    <w:p w14:paraId="329F87E1" w14:textId="77777777" w:rsidR="005B00D1" w:rsidRDefault="005B00D1" w:rsidP="005B00D1">
      <w:pPr>
        <w:pStyle w:val="Legenda"/>
      </w:pPr>
      <w:bookmarkStart w:id="239" w:name="_Toc530850694"/>
      <w:bookmarkStart w:id="240" w:name="_Toc530850861"/>
      <w:bookmarkStart w:id="241" w:name="_Toc23870688"/>
      <w:bookmarkStart w:id="242" w:name="_Toc34585457"/>
      <w:bookmarkStart w:id="243" w:name="_Toc36913046"/>
      <w:bookmarkStart w:id="244" w:name="_Toc72090666"/>
      <w:bookmarkStart w:id="245" w:name="_Toc73307336"/>
      <w:bookmarkStart w:id="246" w:name="_Toc85835514"/>
      <w:bookmarkStart w:id="247" w:name="_Toc108528730"/>
    </w:p>
    <w:p w14:paraId="4C7062BD" w14:textId="08704D9E" w:rsidR="005B00D1" w:rsidRPr="00CE0CF4" w:rsidRDefault="005B00D1" w:rsidP="005B00D1">
      <w:pPr>
        <w:pStyle w:val="Legenda"/>
        <w:rPr>
          <w:rStyle w:val="Tytuksiki"/>
          <w:rFonts w:ascii="Calibri" w:hAnsi="Calibri" w:cs="Calibri"/>
          <w:b/>
          <w:bCs/>
          <w:sz w:val="22"/>
          <w:szCs w:val="22"/>
        </w:rPr>
      </w:pPr>
      <w:bookmarkStart w:id="248" w:name="_Toc142333529"/>
      <w:bookmarkStart w:id="249" w:name="_Toc151494356"/>
      <w:r>
        <w:t xml:space="preserve">Tabela </w:t>
      </w:r>
      <w:r>
        <w:rPr>
          <w:noProof/>
        </w:rPr>
        <w:fldChar w:fldCharType="begin"/>
      </w:r>
      <w:r>
        <w:rPr>
          <w:noProof/>
        </w:rPr>
        <w:instrText xml:space="preserve"> SEQ Tabela \* ARABIC </w:instrText>
      </w:r>
      <w:r>
        <w:rPr>
          <w:noProof/>
        </w:rPr>
        <w:fldChar w:fldCharType="separate"/>
      </w:r>
      <w:r w:rsidR="00107514">
        <w:rPr>
          <w:noProof/>
        </w:rPr>
        <w:t>13</w:t>
      </w:r>
      <w:r>
        <w:rPr>
          <w:noProof/>
        </w:rPr>
        <w:fldChar w:fldCharType="end"/>
      </w:r>
      <w:r>
        <w:t xml:space="preserve"> </w:t>
      </w:r>
      <w:r w:rsidRPr="00CE0CF4">
        <w:rPr>
          <w:rStyle w:val="Tytuksiki"/>
          <w:rFonts w:ascii="Calibri" w:hAnsi="Calibri" w:cs="Calibri"/>
          <w:sz w:val="22"/>
          <w:szCs w:val="22"/>
        </w:rPr>
        <w:t xml:space="preserve"> Kryteria obowiązujące w rocznych ocenach jakości powietrza dla ozonu (AOT40) - ochrona rośli</w:t>
      </w:r>
      <w:r>
        <w:rPr>
          <w:rStyle w:val="Tytuksiki"/>
          <w:rFonts w:ascii="Calibri" w:hAnsi="Calibri" w:cs="Calibri"/>
          <w:sz w:val="22"/>
          <w:szCs w:val="22"/>
        </w:rPr>
        <w:t>n</w:t>
      </w:r>
      <w:r w:rsidRPr="00CE0CF4">
        <w:rPr>
          <w:rStyle w:val="Tytuksiki"/>
          <w:rFonts w:ascii="Calibri" w:hAnsi="Calibri" w:cs="Calibri"/>
          <w:sz w:val="22"/>
          <w:szCs w:val="22"/>
        </w:rPr>
        <w:t>. Źródło: „</w:t>
      </w:r>
      <w:r w:rsidRPr="00015E20">
        <w:rPr>
          <w:rStyle w:val="Tytuksiki"/>
          <w:rFonts w:ascii="Calibri" w:hAnsi="Calibri" w:cs="Calibri"/>
          <w:sz w:val="22"/>
          <w:szCs w:val="22"/>
        </w:rPr>
        <w:t xml:space="preserve">STAN ŚRODOWISKA W WOJEWÓDZTWIE </w:t>
      </w:r>
      <w:r>
        <w:rPr>
          <w:rStyle w:val="Tytuksiki"/>
          <w:rFonts w:ascii="Calibri" w:hAnsi="Calibri" w:cs="Calibri"/>
          <w:sz w:val="22"/>
          <w:szCs w:val="22"/>
        </w:rPr>
        <w:t>PODKARPACKIM</w:t>
      </w:r>
      <w:r w:rsidRPr="00015E20">
        <w:rPr>
          <w:rStyle w:val="Tytuksiki"/>
          <w:rFonts w:ascii="Calibri" w:hAnsi="Calibri" w:cs="Calibri"/>
          <w:sz w:val="22"/>
          <w:szCs w:val="22"/>
        </w:rPr>
        <w:t xml:space="preserve"> RAPORT </w:t>
      </w:r>
      <w:r w:rsidRPr="00F63C64">
        <w:rPr>
          <w:rStyle w:val="Tytuksiki"/>
          <w:rFonts w:ascii="Calibri" w:hAnsi="Calibri" w:cs="Calibri"/>
          <w:sz w:val="22"/>
          <w:szCs w:val="22"/>
        </w:rPr>
        <w:t>2022</w:t>
      </w:r>
      <w:r w:rsidRPr="00CE0CF4">
        <w:rPr>
          <w:rStyle w:val="Tytuksiki"/>
          <w:rFonts w:ascii="Calibri" w:hAnsi="Calibri" w:cs="Calibri"/>
          <w:sz w:val="22"/>
          <w:szCs w:val="22"/>
        </w:rPr>
        <w:t>”.</w:t>
      </w:r>
      <w:bookmarkEnd w:id="237"/>
      <w:bookmarkEnd w:id="238"/>
      <w:bookmarkEnd w:id="239"/>
      <w:bookmarkEnd w:id="240"/>
      <w:bookmarkEnd w:id="241"/>
      <w:bookmarkEnd w:id="242"/>
      <w:bookmarkEnd w:id="243"/>
      <w:bookmarkEnd w:id="244"/>
      <w:bookmarkEnd w:id="245"/>
      <w:bookmarkEnd w:id="246"/>
      <w:bookmarkEnd w:id="247"/>
      <w:bookmarkEnd w:id="248"/>
      <w:bookmarkEnd w:id="249"/>
    </w:p>
    <w:tbl>
      <w:tblPr>
        <w:tblW w:w="9634" w:type="dxa"/>
        <w:jc w:val="center"/>
        <w:tblLayout w:type="fixed"/>
        <w:tblCellMar>
          <w:left w:w="10" w:type="dxa"/>
          <w:right w:w="10" w:type="dxa"/>
        </w:tblCellMar>
        <w:tblLook w:val="00A0" w:firstRow="1" w:lastRow="0" w:firstColumn="1" w:lastColumn="0" w:noHBand="0" w:noVBand="0"/>
      </w:tblPr>
      <w:tblGrid>
        <w:gridCol w:w="2355"/>
        <w:gridCol w:w="3338"/>
        <w:gridCol w:w="3941"/>
      </w:tblGrid>
      <w:tr w:rsidR="005B00D1" w:rsidRPr="00CE0CF4" w14:paraId="42CE0E5E" w14:textId="77777777" w:rsidTr="005B00D1">
        <w:trPr>
          <w:trHeight w:hRule="exact" w:val="652"/>
          <w:jc w:val="center"/>
        </w:trPr>
        <w:tc>
          <w:tcPr>
            <w:tcW w:w="2355" w:type="dxa"/>
            <w:tcBorders>
              <w:top w:val="single" w:sz="4" w:space="0" w:color="auto"/>
              <w:left w:val="single" w:sz="4" w:space="0" w:color="auto"/>
            </w:tcBorders>
            <w:shd w:val="clear" w:color="auto" w:fill="FFFFFF"/>
            <w:vAlign w:val="center"/>
          </w:tcPr>
          <w:p w14:paraId="0E88D32A" w14:textId="77777777" w:rsidR="005B00D1" w:rsidRPr="00CE0CF4" w:rsidRDefault="005B00D1" w:rsidP="005B00D1">
            <w:pPr>
              <w:spacing w:line="259" w:lineRule="auto"/>
              <w:ind w:left="86"/>
              <w:jc w:val="center"/>
              <w:rPr>
                <w:rFonts w:ascii="Calibri" w:hAnsi="Calibri" w:cs="Calibri"/>
              </w:rPr>
            </w:pPr>
            <w:r w:rsidRPr="00CE0CF4">
              <w:rPr>
                <w:rStyle w:val="Bodytext81"/>
                <w:rFonts w:ascii="Calibri" w:hAnsi="Calibri" w:cs="Calibri"/>
                <w:sz w:val="22"/>
                <w:szCs w:val="22"/>
              </w:rPr>
              <w:t>Kryterium</w:t>
            </w:r>
          </w:p>
        </w:tc>
        <w:tc>
          <w:tcPr>
            <w:tcW w:w="3338" w:type="dxa"/>
            <w:tcBorders>
              <w:top w:val="single" w:sz="4" w:space="0" w:color="auto"/>
              <w:left w:val="single" w:sz="4" w:space="0" w:color="auto"/>
            </w:tcBorders>
            <w:shd w:val="clear" w:color="auto" w:fill="FFFFFF"/>
            <w:vAlign w:val="center"/>
          </w:tcPr>
          <w:p w14:paraId="3219B851" w14:textId="77777777" w:rsidR="005B00D1" w:rsidRPr="00CE0CF4" w:rsidRDefault="005B00D1" w:rsidP="005B00D1">
            <w:pPr>
              <w:spacing w:line="259" w:lineRule="auto"/>
              <w:jc w:val="center"/>
              <w:rPr>
                <w:rFonts w:ascii="Calibri" w:hAnsi="Calibri" w:cs="Calibri"/>
              </w:rPr>
            </w:pPr>
            <w:r w:rsidRPr="00CE0CF4">
              <w:rPr>
                <w:rStyle w:val="Bodytext81"/>
                <w:rFonts w:ascii="Calibri" w:hAnsi="Calibri" w:cs="Calibri"/>
                <w:sz w:val="22"/>
                <w:szCs w:val="22"/>
              </w:rPr>
              <w:t>Okres uśredniania stężeń</w:t>
            </w:r>
          </w:p>
        </w:tc>
        <w:tc>
          <w:tcPr>
            <w:tcW w:w="3941" w:type="dxa"/>
            <w:tcBorders>
              <w:top w:val="single" w:sz="4" w:space="0" w:color="auto"/>
              <w:left w:val="single" w:sz="4" w:space="0" w:color="auto"/>
              <w:right w:val="single" w:sz="4" w:space="0" w:color="auto"/>
            </w:tcBorders>
            <w:shd w:val="clear" w:color="auto" w:fill="FFFFFF"/>
            <w:vAlign w:val="center"/>
          </w:tcPr>
          <w:p w14:paraId="1FC0CEE6" w14:textId="77777777" w:rsidR="005B00D1" w:rsidRPr="00CE0CF4" w:rsidRDefault="005B00D1" w:rsidP="005B00D1">
            <w:pPr>
              <w:spacing w:line="259" w:lineRule="auto"/>
              <w:ind w:left="141"/>
              <w:jc w:val="center"/>
              <w:rPr>
                <w:rFonts w:ascii="Calibri" w:hAnsi="Calibri" w:cs="Calibri"/>
              </w:rPr>
            </w:pPr>
            <w:r w:rsidRPr="00CE0CF4">
              <w:rPr>
                <w:rStyle w:val="Bodytext81"/>
                <w:rFonts w:ascii="Calibri" w:hAnsi="Calibri" w:cs="Calibri"/>
                <w:sz w:val="22"/>
                <w:szCs w:val="22"/>
              </w:rPr>
              <w:t>Dopuszczalna wartość parametru AOT40 dla O</w:t>
            </w:r>
            <w:r w:rsidRPr="00CE0CF4">
              <w:rPr>
                <w:rStyle w:val="Bodytext81"/>
                <w:rFonts w:ascii="Calibri" w:hAnsi="Calibri" w:cs="Calibri"/>
                <w:sz w:val="22"/>
                <w:szCs w:val="22"/>
                <w:vertAlign w:val="subscript"/>
              </w:rPr>
              <w:t>3</w:t>
            </w:r>
            <w:r>
              <w:rPr>
                <w:rStyle w:val="Bodytext81"/>
                <w:rFonts w:ascii="Calibri" w:hAnsi="Calibri" w:cs="Calibri"/>
                <w:sz w:val="22"/>
                <w:szCs w:val="22"/>
                <w:vertAlign w:val="subscript"/>
              </w:rPr>
              <w:t xml:space="preserve"> </w:t>
            </w:r>
            <w:r w:rsidRPr="00CE0CF4">
              <w:rPr>
                <w:rStyle w:val="Bodytext81"/>
                <w:rFonts w:ascii="Calibri" w:hAnsi="Calibri" w:cs="Calibri"/>
                <w:sz w:val="22"/>
                <w:szCs w:val="22"/>
              </w:rPr>
              <w:t>w powietrzu</w:t>
            </w:r>
          </w:p>
        </w:tc>
      </w:tr>
      <w:tr w:rsidR="005B00D1" w:rsidRPr="00CE0CF4" w14:paraId="0DC5FDDC" w14:textId="77777777" w:rsidTr="005B00D1">
        <w:trPr>
          <w:trHeight w:hRule="exact" w:val="478"/>
          <w:jc w:val="center"/>
        </w:trPr>
        <w:tc>
          <w:tcPr>
            <w:tcW w:w="2355" w:type="dxa"/>
            <w:tcBorders>
              <w:top w:val="single" w:sz="4" w:space="0" w:color="auto"/>
              <w:left w:val="single" w:sz="4" w:space="0" w:color="auto"/>
            </w:tcBorders>
            <w:shd w:val="clear" w:color="auto" w:fill="FFFFFF"/>
            <w:vAlign w:val="center"/>
          </w:tcPr>
          <w:p w14:paraId="760A0A8E" w14:textId="77777777" w:rsidR="005B00D1" w:rsidRPr="00CE0CF4" w:rsidRDefault="005B00D1" w:rsidP="005B00D1">
            <w:pPr>
              <w:spacing w:line="259" w:lineRule="auto"/>
              <w:ind w:left="86"/>
              <w:jc w:val="center"/>
              <w:rPr>
                <w:rFonts w:ascii="Calibri" w:hAnsi="Calibri" w:cs="Calibri"/>
              </w:rPr>
            </w:pPr>
            <w:r w:rsidRPr="00CE0CF4">
              <w:rPr>
                <w:rStyle w:val="Bodytext810"/>
                <w:rFonts w:ascii="Calibri" w:hAnsi="Calibri" w:cs="Calibri"/>
                <w:sz w:val="22"/>
                <w:szCs w:val="22"/>
              </w:rPr>
              <w:t>Poziom docelowy</w:t>
            </w:r>
          </w:p>
        </w:tc>
        <w:tc>
          <w:tcPr>
            <w:tcW w:w="3338" w:type="dxa"/>
            <w:tcBorders>
              <w:top w:val="single" w:sz="4" w:space="0" w:color="auto"/>
              <w:left w:val="single" w:sz="4" w:space="0" w:color="auto"/>
            </w:tcBorders>
            <w:shd w:val="clear" w:color="auto" w:fill="FFFFFF"/>
            <w:vAlign w:val="center"/>
          </w:tcPr>
          <w:p w14:paraId="7A43E4B1" w14:textId="77777777" w:rsidR="005B00D1" w:rsidRPr="00CE0CF4" w:rsidRDefault="005B00D1" w:rsidP="005B00D1">
            <w:pPr>
              <w:spacing w:line="259" w:lineRule="auto"/>
              <w:ind w:left="120"/>
              <w:jc w:val="center"/>
              <w:rPr>
                <w:rFonts w:ascii="Calibri" w:hAnsi="Calibri" w:cs="Calibri"/>
              </w:rPr>
            </w:pPr>
            <w:r w:rsidRPr="00CE0CF4">
              <w:rPr>
                <w:rStyle w:val="Bodytext810"/>
                <w:rFonts w:ascii="Calibri" w:hAnsi="Calibri" w:cs="Calibri"/>
                <w:sz w:val="22"/>
                <w:szCs w:val="22"/>
              </w:rPr>
              <w:t>okres wegetacyjny (1 V - 31 VII)</w:t>
            </w:r>
          </w:p>
        </w:tc>
        <w:tc>
          <w:tcPr>
            <w:tcW w:w="3941" w:type="dxa"/>
            <w:tcBorders>
              <w:top w:val="single" w:sz="4" w:space="0" w:color="auto"/>
              <w:left w:val="single" w:sz="4" w:space="0" w:color="auto"/>
              <w:right w:val="single" w:sz="4" w:space="0" w:color="auto"/>
            </w:tcBorders>
            <w:shd w:val="clear" w:color="auto" w:fill="FFFFFF"/>
            <w:vAlign w:val="center"/>
          </w:tcPr>
          <w:p w14:paraId="19A944ED"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 xml:space="preserve">18 000 </w:t>
            </w:r>
            <w:r w:rsidRPr="00CE0CF4">
              <w:rPr>
                <w:rStyle w:val="Bodytext810"/>
                <w:rFonts w:ascii="Calibri" w:hAnsi="Calibri" w:cs="Calibri"/>
                <w:sz w:val="22"/>
                <w:szCs w:val="22"/>
                <w:vertAlign w:val="superscript"/>
              </w:rPr>
              <w:t>2)</w:t>
            </w:r>
            <w:r w:rsidRPr="00CE0CF4">
              <w:rPr>
                <w:rStyle w:val="Bodytext810"/>
                <w:rFonts w:ascii="Calibri" w:hAnsi="Calibri" w:cs="Calibri"/>
                <w:sz w:val="22"/>
                <w:szCs w:val="22"/>
              </w:rPr>
              <w:t xml:space="preserve"> (ug/m</w:t>
            </w:r>
            <w:r w:rsidRPr="00CE0CF4">
              <w:rPr>
                <w:rStyle w:val="Bodytext810"/>
                <w:rFonts w:ascii="Calibri" w:hAnsi="Calibri" w:cs="Calibri"/>
                <w:sz w:val="22"/>
                <w:szCs w:val="22"/>
                <w:vertAlign w:val="superscript"/>
              </w:rPr>
              <w:t>3</w:t>
            </w:r>
            <w:r w:rsidRPr="00CE0CF4">
              <w:rPr>
                <w:rStyle w:val="Bodytext810"/>
                <w:rFonts w:ascii="Calibri" w:hAnsi="Calibri" w:cs="Calibri"/>
                <w:sz w:val="22"/>
                <w:szCs w:val="22"/>
              </w:rPr>
              <w:t>)-h</w:t>
            </w:r>
          </w:p>
        </w:tc>
      </w:tr>
      <w:tr w:rsidR="005B00D1" w:rsidRPr="00CE0CF4" w14:paraId="55E1EC9E" w14:textId="77777777" w:rsidTr="005B00D1">
        <w:trPr>
          <w:trHeight w:hRule="exact" w:val="706"/>
          <w:jc w:val="center"/>
        </w:trPr>
        <w:tc>
          <w:tcPr>
            <w:tcW w:w="2355" w:type="dxa"/>
            <w:tcBorders>
              <w:top w:val="single" w:sz="4" w:space="0" w:color="auto"/>
              <w:left w:val="single" w:sz="4" w:space="0" w:color="auto"/>
              <w:bottom w:val="single" w:sz="4" w:space="0" w:color="auto"/>
            </w:tcBorders>
            <w:shd w:val="clear" w:color="auto" w:fill="FFFFFF"/>
            <w:vAlign w:val="center"/>
          </w:tcPr>
          <w:p w14:paraId="7FA89884" w14:textId="77777777" w:rsidR="005B00D1" w:rsidRPr="00CE0CF4" w:rsidRDefault="005B00D1" w:rsidP="005B00D1">
            <w:pPr>
              <w:spacing w:line="259" w:lineRule="auto"/>
              <w:ind w:left="86"/>
              <w:jc w:val="center"/>
              <w:rPr>
                <w:rFonts w:ascii="Calibri" w:hAnsi="Calibri" w:cs="Calibri"/>
              </w:rPr>
            </w:pPr>
            <w:r w:rsidRPr="00CE0CF4">
              <w:rPr>
                <w:rStyle w:val="Bodytext810"/>
                <w:rFonts w:ascii="Calibri" w:hAnsi="Calibri" w:cs="Calibri"/>
                <w:sz w:val="22"/>
                <w:szCs w:val="22"/>
              </w:rPr>
              <w:t>Poziom celu długoterminowego</w:t>
            </w:r>
          </w:p>
        </w:tc>
        <w:tc>
          <w:tcPr>
            <w:tcW w:w="3338" w:type="dxa"/>
            <w:tcBorders>
              <w:top w:val="single" w:sz="4" w:space="0" w:color="auto"/>
              <w:left w:val="single" w:sz="4" w:space="0" w:color="auto"/>
              <w:bottom w:val="single" w:sz="4" w:space="0" w:color="auto"/>
            </w:tcBorders>
            <w:shd w:val="clear" w:color="auto" w:fill="FFFFFF"/>
            <w:vAlign w:val="center"/>
          </w:tcPr>
          <w:p w14:paraId="01EFF79E" w14:textId="77777777" w:rsidR="005B00D1" w:rsidRPr="00CE0CF4" w:rsidRDefault="005B00D1" w:rsidP="005B00D1">
            <w:pPr>
              <w:spacing w:line="259" w:lineRule="auto"/>
              <w:ind w:left="120"/>
              <w:jc w:val="center"/>
              <w:rPr>
                <w:rFonts w:ascii="Calibri" w:hAnsi="Calibri" w:cs="Calibri"/>
              </w:rPr>
            </w:pPr>
            <w:r w:rsidRPr="00CE0CF4">
              <w:rPr>
                <w:rStyle w:val="Bodytext810"/>
                <w:rFonts w:ascii="Calibri" w:hAnsi="Calibri" w:cs="Calibri"/>
                <w:sz w:val="22"/>
                <w:szCs w:val="22"/>
              </w:rPr>
              <w:t>okres wegetacyjny (1 V - 31 VII)</w:t>
            </w:r>
          </w:p>
        </w:tc>
        <w:tc>
          <w:tcPr>
            <w:tcW w:w="3941" w:type="dxa"/>
            <w:tcBorders>
              <w:top w:val="single" w:sz="4" w:space="0" w:color="auto"/>
              <w:left w:val="single" w:sz="4" w:space="0" w:color="auto"/>
              <w:bottom w:val="single" w:sz="4" w:space="0" w:color="auto"/>
              <w:right w:val="single" w:sz="4" w:space="0" w:color="auto"/>
            </w:tcBorders>
            <w:shd w:val="clear" w:color="auto" w:fill="FFFFFF"/>
            <w:vAlign w:val="center"/>
          </w:tcPr>
          <w:p w14:paraId="6DFB1F05"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6 000 (ug/m</w:t>
            </w:r>
            <w:r w:rsidRPr="00CE0CF4">
              <w:rPr>
                <w:rStyle w:val="Bodytext810"/>
                <w:rFonts w:ascii="Calibri" w:hAnsi="Calibri" w:cs="Calibri"/>
                <w:sz w:val="22"/>
                <w:szCs w:val="22"/>
                <w:vertAlign w:val="superscript"/>
              </w:rPr>
              <w:t>3</w:t>
            </w:r>
            <w:r w:rsidRPr="00CE0CF4">
              <w:rPr>
                <w:rStyle w:val="Bodytext810"/>
                <w:rFonts w:ascii="Calibri" w:hAnsi="Calibri" w:cs="Calibri"/>
                <w:sz w:val="22"/>
                <w:szCs w:val="22"/>
              </w:rPr>
              <w:t>)-h</w:t>
            </w:r>
          </w:p>
        </w:tc>
      </w:tr>
    </w:tbl>
    <w:p w14:paraId="573F463C" w14:textId="77777777" w:rsidR="005B00D1" w:rsidRDefault="005B00D1" w:rsidP="005B00D1">
      <w:pPr>
        <w:autoSpaceDE w:val="0"/>
        <w:autoSpaceDN w:val="0"/>
        <w:adjustRightInd w:val="0"/>
        <w:spacing w:line="259" w:lineRule="auto"/>
        <w:jc w:val="both"/>
        <w:rPr>
          <w:rFonts w:ascii="Calibri" w:hAnsi="Calibri" w:cs="Calibri"/>
          <w:b/>
          <w:bCs/>
          <w:sz w:val="22"/>
          <w:szCs w:val="22"/>
        </w:rPr>
      </w:pPr>
    </w:p>
    <w:p w14:paraId="317647A9" w14:textId="77777777" w:rsidR="005B00D1" w:rsidRPr="00CE0CF4" w:rsidRDefault="005B00D1" w:rsidP="005B00D1">
      <w:pPr>
        <w:autoSpaceDE w:val="0"/>
        <w:autoSpaceDN w:val="0"/>
        <w:adjustRightInd w:val="0"/>
        <w:spacing w:line="259" w:lineRule="auto"/>
        <w:jc w:val="both"/>
        <w:rPr>
          <w:rFonts w:ascii="Calibri" w:hAnsi="Calibri" w:cs="Calibri"/>
          <w:b/>
          <w:bCs/>
          <w:sz w:val="22"/>
          <w:szCs w:val="22"/>
        </w:rPr>
      </w:pPr>
      <w:r w:rsidRPr="00CE0CF4">
        <w:rPr>
          <w:rFonts w:ascii="Calibri" w:hAnsi="Calibri" w:cs="Calibri"/>
          <w:b/>
          <w:bCs/>
          <w:sz w:val="22"/>
          <w:szCs w:val="22"/>
        </w:rPr>
        <w:t>Kryteria dla SO</w:t>
      </w:r>
      <w:r w:rsidRPr="00CE0CF4">
        <w:rPr>
          <w:rFonts w:ascii="Calibri" w:hAnsi="Calibri" w:cs="Calibri"/>
          <w:b/>
          <w:bCs/>
          <w:sz w:val="22"/>
          <w:szCs w:val="22"/>
          <w:vertAlign w:val="subscript"/>
        </w:rPr>
        <w:t>2</w:t>
      </w:r>
      <w:r w:rsidRPr="00CE0CF4">
        <w:rPr>
          <w:rFonts w:ascii="Calibri" w:hAnsi="Calibri" w:cs="Calibri"/>
          <w:b/>
          <w:bCs/>
          <w:sz w:val="22"/>
          <w:szCs w:val="22"/>
        </w:rPr>
        <w:t>, NO</w:t>
      </w:r>
      <w:r w:rsidRPr="00CE0CF4">
        <w:rPr>
          <w:rFonts w:ascii="Calibri" w:hAnsi="Calibri" w:cs="Calibri"/>
          <w:b/>
          <w:bCs/>
          <w:sz w:val="22"/>
          <w:szCs w:val="22"/>
          <w:vertAlign w:val="subscript"/>
        </w:rPr>
        <w:t>x</w:t>
      </w:r>
      <w:r w:rsidRPr="00CE0CF4">
        <w:rPr>
          <w:rFonts w:ascii="Calibri" w:hAnsi="Calibri" w:cs="Calibri"/>
          <w:b/>
          <w:bCs/>
          <w:sz w:val="22"/>
          <w:szCs w:val="22"/>
        </w:rPr>
        <w:t xml:space="preserve"> - ochrona roślin</w:t>
      </w:r>
    </w:p>
    <w:p w14:paraId="21A7EC66" w14:textId="77777777" w:rsidR="005B00D1" w:rsidRPr="00CE0CF4" w:rsidRDefault="005B00D1" w:rsidP="005B00D1">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Kryterium oceny jakości powietrza pod kątem ochrony roślin, dotyczącej SO</w:t>
      </w:r>
      <w:r w:rsidRPr="00CE0CF4">
        <w:rPr>
          <w:rFonts w:ascii="Calibri" w:hAnsi="Calibri" w:cs="Calibri"/>
          <w:sz w:val="22"/>
          <w:szCs w:val="22"/>
          <w:vertAlign w:val="subscript"/>
        </w:rPr>
        <w:t>2</w:t>
      </w:r>
      <w:r w:rsidRPr="00CE0CF4">
        <w:rPr>
          <w:rFonts w:ascii="Calibri" w:hAnsi="Calibri" w:cs="Calibri"/>
          <w:sz w:val="22"/>
          <w:szCs w:val="22"/>
        </w:rPr>
        <w:t xml:space="preserve"> i NOx, stanowią poziomy dopuszczalne dla stężeń długookresowych tych zanieczyszczeń, określone w rozporządzeniu Ministra Środowiska w sprawie poziomów niektórych substancji w powietrzu.</w:t>
      </w:r>
    </w:p>
    <w:p w14:paraId="4224BBE7" w14:textId="77777777" w:rsidR="005B00D1" w:rsidRDefault="005B00D1" w:rsidP="005B00D1">
      <w:pPr>
        <w:pStyle w:val="Nagwek1"/>
        <w:spacing w:line="259" w:lineRule="auto"/>
        <w:rPr>
          <w:rStyle w:val="Tytuksiki"/>
          <w:rFonts w:ascii="Calibri" w:hAnsi="Calibri" w:cs="Calibri"/>
          <w:b w:val="0"/>
          <w:bCs w:val="0"/>
          <w:sz w:val="22"/>
          <w:szCs w:val="22"/>
        </w:rPr>
      </w:pPr>
      <w:bookmarkStart w:id="250" w:name="_Toc516832005"/>
      <w:bookmarkStart w:id="251" w:name="_Toc524278941"/>
    </w:p>
    <w:p w14:paraId="16496543" w14:textId="005C4786" w:rsidR="005B00D1" w:rsidRPr="00CE0CF4" w:rsidRDefault="005B00D1" w:rsidP="005B00D1">
      <w:pPr>
        <w:pStyle w:val="Legenda"/>
        <w:rPr>
          <w:rStyle w:val="Tytuksiki"/>
          <w:rFonts w:ascii="Calibri" w:hAnsi="Calibri" w:cs="Calibri"/>
          <w:b/>
          <w:bCs/>
          <w:sz w:val="22"/>
          <w:szCs w:val="22"/>
        </w:rPr>
      </w:pPr>
      <w:bookmarkStart w:id="252" w:name="_Toc530850695"/>
      <w:bookmarkStart w:id="253" w:name="_Toc530850862"/>
      <w:bookmarkStart w:id="254" w:name="_Toc23870689"/>
      <w:bookmarkStart w:id="255" w:name="_Toc34585458"/>
      <w:bookmarkStart w:id="256" w:name="_Toc36913047"/>
      <w:bookmarkStart w:id="257" w:name="_Toc72090667"/>
      <w:bookmarkStart w:id="258" w:name="_Toc73307337"/>
      <w:bookmarkStart w:id="259" w:name="_Toc85835515"/>
      <w:bookmarkStart w:id="260" w:name="_Toc108528731"/>
      <w:bookmarkStart w:id="261" w:name="_Toc142333530"/>
      <w:bookmarkStart w:id="262" w:name="_Toc151494357"/>
      <w:r>
        <w:t xml:space="preserve">Tabela </w:t>
      </w:r>
      <w:r>
        <w:rPr>
          <w:noProof/>
        </w:rPr>
        <w:fldChar w:fldCharType="begin"/>
      </w:r>
      <w:r>
        <w:rPr>
          <w:noProof/>
        </w:rPr>
        <w:instrText xml:space="preserve"> SEQ Tabela \* ARABIC </w:instrText>
      </w:r>
      <w:r>
        <w:rPr>
          <w:noProof/>
        </w:rPr>
        <w:fldChar w:fldCharType="separate"/>
      </w:r>
      <w:r w:rsidR="00107514">
        <w:rPr>
          <w:noProof/>
        </w:rPr>
        <w:t>14</w:t>
      </w:r>
      <w:r>
        <w:rPr>
          <w:noProof/>
        </w:rPr>
        <w:fldChar w:fldCharType="end"/>
      </w:r>
      <w:r w:rsidRPr="00CE0CF4">
        <w:rPr>
          <w:rStyle w:val="Tytuksiki"/>
          <w:rFonts w:ascii="Calibri" w:hAnsi="Calibri" w:cs="Calibri"/>
          <w:sz w:val="22"/>
          <w:szCs w:val="22"/>
        </w:rPr>
        <w:t xml:space="preserve"> Kryteria obowiązujące w rocznych ocenach jakości powietrza - ochrona zdrowia. Źródło: „</w:t>
      </w:r>
      <w:r w:rsidRPr="00015E20">
        <w:rPr>
          <w:rStyle w:val="Tytuksiki"/>
          <w:rFonts w:ascii="Calibri" w:hAnsi="Calibri" w:cs="Calibri"/>
          <w:sz w:val="22"/>
          <w:szCs w:val="22"/>
        </w:rPr>
        <w:t xml:space="preserve">STAN ŚRODOWISKA W WOJEWÓDZTWIE </w:t>
      </w:r>
      <w:r>
        <w:rPr>
          <w:rStyle w:val="Tytuksiki"/>
          <w:rFonts w:ascii="Calibri" w:hAnsi="Calibri" w:cs="Calibri"/>
          <w:sz w:val="22"/>
          <w:szCs w:val="22"/>
        </w:rPr>
        <w:t>PODKARPACKIM</w:t>
      </w:r>
      <w:r w:rsidRPr="00015E20">
        <w:rPr>
          <w:rStyle w:val="Tytuksiki"/>
          <w:rFonts w:ascii="Calibri" w:hAnsi="Calibri" w:cs="Calibri"/>
          <w:sz w:val="22"/>
          <w:szCs w:val="22"/>
        </w:rPr>
        <w:t xml:space="preserve"> RAPORT </w:t>
      </w:r>
      <w:r w:rsidRPr="00F63C64">
        <w:rPr>
          <w:rStyle w:val="Tytuksiki"/>
          <w:rFonts w:ascii="Calibri" w:hAnsi="Calibri" w:cs="Calibri"/>
          <w:sz w:val="22"/>
          <w:szCs w:val="22"/>
        </w:rPr>
        <w:t>2022</w:t>
      </w:r>
      <w:r w:rsidRPr="00CE0CF4">
        <w:rPr>
          <w:rStyle w:val="Tytuksiki"/>
          <w:rFonts w:ascii="Calibri" w:hAnsi="Calibri" w:cs="Calibri"/>
          <w:sz w:val="22"/>
          <w:szCs w:val="22"/>
        </w:rPr>
        <w:t>”.</w:t>
      </w:r>
      <w:bookmarkEnd w:id="250"/>
      <w:bookmarkEnd w:id="251"/>
      <w:bookmarkEnd w:id="252"/>
      <w:bookmarkEnd w:id="253"/>
      <w:bookmarkEnd w:id="254"/>
      <w:bookmarkEnd w:id="255"/>
      <w:bookmarkEnd w:id="256"/>
      <w:bookmarkEnd w:id="257"/>
      <w:bookmarkEnd w:id="258"/>
      <w:bookmarkEnd w:id="259"/>
      <w:bookmarkEnd w:id="260"/>
      <w:bookmarkEnd w:id="261"/>
      <w:bookmarkEnd w:id="262"/>
    </w:p>
    <w:tbl>
      <w:tblPr>
        <w:tblW w:w="9632" w:type="dxa"/>
        <w:tblInd w:w="2" w:type="dxa"/>
        <w:tblLayout w:type="fixed"/>
        <w:tblCellMar>
          <w:left w:w="10" w:type="dxa"/>
          <w:right w:w="10" w:type="dxa"/>
        </w:tblCellMar>
        <w:tblLook w:val="00A0" w:firstRow="1" w:lastRow="0" w:firstColumn="1" w:lastColumn="0" w:noHBand="0" w:noVBand="0"/>
      </w:tblPr>
      <w:tblGrid>
        <w:gridCol w:w="1995"/>
        <w:gridCol w:w="3685"/>
        <w:gridCol w:w="3952"/>
      </w:tblGrid>
      <w:tr w:rsidR="005B00D1" w:rsidRPr="00CE0CF4" w14:paraId="58A5547A" w14:textId="77777777" w:rsidTr="005B00D1">
        <w:trPr>
          <w:trHeight w:hRule="exact" w:val="634"/>
        </w:trPr>
        <w:tc>
          <w:tcPr>
            <w:tcW w:w="1995" w:type="dxa"/>
            <w:tcBorders>
              <w:top w:val="single" w:sz="4" w:space="0" w:color="auto"/>
              <w:left w:val="single" w:sz="4" w:space="0" w:color="auto"/>
            </w:tcBorders>
            <w:shd w:val="clear" w:color="auto" w:fill="FFFFFF"/>
            <w:vAlign w:val="center"/>
          </w:tcPr>
          <w:p w14:paraId="18BE74BD" w14:textId="77777777" w:rsidR="005B00D1" w:rsidRPr="00CE0CF4" w:rsidRDefault="005B00D1" w:rsidP="005B00D1">
            <w:pPr>
              <w:spacing w:line="259" w:lineRule="auto"/>
              <w:jc w:val="center"/>
              <w:rPr>
                <w:rFonts w:ascii="Calibri" w:hAnsi="Calibri" w:cs="Calibri"/>
              </w:rPr>
            </w:pPr>
            <w:r w:rsidRPr="00CE0CF4">
              <w:rPr>
                <w:rStyle w:val="Bodytext81"/>
                <w:rFonts w:ascii="Calibri" w:hAnsi="Calibri" w:cs="Calibri"/>
                <w:sz w:val="22"/>
                <w:szCs w:val="22"/>
              </w:rPr>
              <w:t>Substancja</w:t>
            </w:r>
          </w:p>
        </w:tc>
        <w:tc>
          <w:tcPr>
            <w:tcW w:w="3685" w:type="dxa"/>
            <w:tcBorders>
              <w:top w:val="single" w:sz="4" w:space="0" w:color="auto"/>
              <w:left w:val="single" w:sz="4" w:space="0" w:color="auto"/>
            </w:tcBorders>
            <w:shd w:val="clear" w:color="auto" w:fill="FFFFFF"/>
            <w:vAlign w:val="center"/>
          </w:tcPr>
          <w:p w14:paraId="5D912F61" w14:textId="77777777" w:rsidR="005B00D1" w:rsidRPr="00CE0CF4" w:rsidRDefault="005B00D1" w:rsidP="005B00D1">
            <w:pPr>
              <w:spacing w:line="259" w:lineRule="auto"/>
              <w:jc w:val="center"/>
              <w:rPr>
                <w:rFonts w:ascii="Calibri" w:hAnsi="Calibri" w:cs="Calibri"/>
              </w:rPr>
            </w:pPr>
            <w:r w:rsidRPr="00CE0CF4">
              <w:rPr>
                <w:rStyle w:val="Bodytext81"/>
                <w:rFonts w:ascii="Calibri" w:hAnsi="Calibri" w:cs="Calibri"/>
                <w:sz w:val="22"/>
                <w:szCs w:val="22"/>
              </w:rPr>
              <w:t>Okres uśredniania stężeń</w:t>
            </w:r>
          </w:p>
        </w:tc>
        <w:tc>
          <w:tcPr>
            <w:tcW w:w="3952" w:type="dxa"/>
            <w:tcBorders>
              <w:top w:val="single" w:sz="4" w:space="0" w:color="auto"/>
              <w:left w:val="single" w:sz="4" w:space="0" w:color="auto"/>
              <w:right w:val="single" w:sz="4" w:space="0" w:color="auto"/>
            </w:tcBorders>
            <w:shd w:val="clear" w:color="auto" w:fill="FFFFFF"/>
            <w:vAlign w:val="center"/>
          </w:tcPr>
          <w:p w14:paraId="25D38956" w14:textId="77777777" w:rsidR="005B00D1" w:rsidRPr="00CE0CF4" w:rsidRDefault="005B00D1" w:rsidP="005B00D1">
            <w:pPr>
              <w:spacing w:line="259" w:lineRule="auto"/>
              <w:jc w:val="center"/>
              <w:rPr>
                <w:rStyle w:val="Bodytext81"/>
                <w:rFonts w:ascii="Calibri" w:hAnsi="Calibri" w:cs="Calibri"/>
                <w:sz w:val="22"/>
                <w:szCs w:val="22"/>
              </w:rPr>
            </w:pPr>
            <w:r w:rsidRPr="00CE0CF4">
              <w:rPr>
                <w:rStyle w:val="Bodytext81"/>
                <w:rFonts w:ascii="Calibri" w:hAnsi="Calibri" w:cs="Calibri"/>
                <w:sz w:val="22"/>
                <w:szCs w:val="22"/>
              </w:rPr>
              <w:t xml:space="preserve">Poziom dopuszczalny substancji </w:t>
            </w:r>
          </w:p>
          <w:p w14:paraId="3F486DB3" w14:textId="77777777" w:rsidR="005B00D1" w:rsidRPr="00CE0CF4" w:rsidRDefault="005B00D1" w:rsidP="005B00D1">
            <w:pPr>
              <w:spacing w:line="259" w:lineRule="auto"/>
              <w:jc w:val="center"/>
              <w:rPr>
                <w:rFonts w:ascii="Calibri" w:hAnsi="Calibri" w:cs="Calibri"/>
              </w:rPr>
            </w:pPr>
            <w:r w:rsidRPr="00CE0CF4">
              <w:rPr>
                <w:rStyle w:val="Bodytext81"/>
                <w:rFonts w:ascii="Calibri" w:hAnsi="Calibri" w:cs="Calibri"/>
                <w:sz w:val="22"/>
                <w:szCs w:val="22"/>
              </w:rPr>
              <w:t>w powietrzu [</w:t>
            </w:r>
            <w:r w:rsidRPr="009D6A0B">
              <w:rPr>
                <w:rStyle w:val="Bodytext81"/>
                <w:rFonts w:ascii="Calibri" w:hAnsi="Calibri" w:cs="Calibri"/>
                <w:sz w:val="22"/>
                <w:szCs w:val="22"/>
              </w:rPr>
              <w:t>µ</w:t>
            </w:r>
            <w:r w:rsidRPr="00CE0CF4">
              <w:rPr>
                <w:rStyle w:val="Bodytext81"/>
                <w:rFonts w:ascii="Calibri" w:hAnsi="Calibri" w:cs="Calibri"/>
                <w:sz w:val="22"/>
                <w:szCs w:val="22"/>
              </w:rPr>
              <w:t>g/m</w:t>
            </w:r>
            <w:r w:rsidRPr="00CE0CF4">
              <w:rPr>
                <w:rStyle w:val="Bodytext81"/>
                <w:rFonts w:ascii="Calibri" w:hAnsi="Calibri" w:cs="Calibri"/>
                <w:sz w:val="22"/>
                <w:szCs w:val="22"/>
                <w:vertAlign w:val="superscript"/>
              </w:rPr>
              <w:t>3</w:t>
            </w:r>
            <w:r w:rsidRPr="00CE0CF4">
              <w:rPr>
                <w:rStyle w:val="Bodytext81"/>
                <w:rFonts w:ascii="Calibri" w:hAnsi="Calibri" w:cs="Calibri"/>
                <w:sz w:val="22"/>
                <w:szCs w:val="22"/>
              </w:rPr>
              <w:t>]</w:t>
            </w:r>
          </w:p>
        </w:tc>
      </w:tr>
      <w:tr w:rsidR="005B00D1" w:rsidRPr="00CE0CF4" w14:paraId="05A2B7E6" w14:textId="77777777" w:rsidTr="005B00D1">
        <w:trPr>
          <w:trHeight w:hRule="exact" w:val="408"/>
        </w:trPr>
        <w:tc>
          <w:tcPr>
            <w:tcW w:w="1995" w:type="dxa"/>
            <w:vMerge w:val="restart"/>
            <w:tcBorders>
              <w:top w:val="single" w:sz="4" w:space="0" w:color="auto"/>
              <w:left w:val="single" w:sz="4" w:space="0" w:color="auto"/>
            </w:tcBorders>
            <w:shd w:val="clear" w:color="auto" w:fill="FFFFFF"/>
            <w:vAlign w:val="center"/>
          </w:tcPr>
          <w:p w14:paraId="59A6AE1A"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Dwutlenek siarki</w:t>
            </w:r>
          </w:p>
        </w:tc>
        <w:tc>
          <w:tcPr>
            <w:tcW w:w="3685" w:type="dxa"/>
            <w:tcBorders>
              <w:top w:val="single" w:sz="4" w:space="0" w:color="auto"/>
              <w:left w:val="single" w:sz="4" w:space="0" w:color="auto"/>
            </w:tcBorders>
            <w:shd w:val="clear" w:color="auto" w:fill="FFFFFF"/>
            <w:vAlign w:val="center"/>
          </w:tcPr>
          <w:p w14:paraId="6A71F6DB"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rok kalendarzowy</w:t>
            </w:r>
          </w:p>
        </w:tc>
        <w:tc>
          <w:tcPr>
            <w:tcW w:w="3952" w:type="dxa"/>
            <w:tcBorders>
              <w:top w:val="single" w:sz="4" w:space="0" w:color="auto"/>
              <w:left w:val="single" w:sz="4" w:space="0" w:color="auto"/>
              <w:right w:val="single" w:sz="4" w:space="0" w:color="auto"/>
            </w:tcBorders>
            <w:shd w:val="clear" w:color="auto" w:fill="FFFFFF"/>
            <w:vAlign w:val="center"/>
          </w:tcPr>
          <w:p w14:paraId="3118207A"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20</w:t>
            </w:r>
          </w:p>
        </w:tc>
      </w:tr>
      <w:tr w:rsidR="005B00D1" w:rsidRPr="00CE0CF4" w14:paraId="5BE00F9E" w14:textId="77777777" w:rsidTr="005B00D1">
        <w:trPr>
          <w:trHeight w:hRule="exact" w:val="427"/>
        </w:trPr>
        <w:tc>
          <w:tcPr>
            <w:tcW w:w="1995" w:type="dxa"/>
            <w:vMerge/>
            <w:tcBorders>
              <w:left w:val="single" w:sz="4" w:space="0" w:color="auto"/>
            </w:tcBorders>
            <w:shd w:val="clear" w:color="auto" w:fill="FFFFFF"/>
            <w:vAlign w:val="center"/>
          </w:tcPr>
          <w:p w14:paraId="4E75A249" w14:textId="77777777" w:rsidR="005B00D1" w:rsidRPr="00CE0CF4" w:rsidRDefault="005B00D1" w:rsidP="005B00D1">
            <w:pPr>
              <w:spacing w:line="259" w:lineRule="auto"/>
              <w:rPr>
                <w:rFonts w:ascii="Calibri" w:hAnsi="Calibri" w:cs="Calibri"/>
              </w:rPr>
            </w:pPr>
          </w:p>
        </w:tc>
        <w:tc>
          <w:tcPr>
            <w:tcW w:w="3685" w:type="dxa"/>
            <w:tcBorders>
              <w:top w:val="single" w:sz="4" w:space="0" w:color="auto"/>
              <w:left w:val="single" w:sz="4" w:space="0" w:color="auto"/>
            </w:tcBorders>
            <w:shd w:val="clear" w:color="auto" w:fill="FFFFFF"/>
            <w:vAlign w:val="center"/>
          </w:tcPr>
          <w:p w14:paraId="11DF990C"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pora zimowa (okres od 1 X do 31 III)</w:t>
            </w:r>
          </w:p>
        </w:tc>
        <w:tc>
          <w:tcPr>
            <w:tcW w:w="3952" w:type="dxa"/>
            <w:tcBorders>
              <w:top w:val="single" w:sz="4" w:space="0" w:color="auto"/>
              <w:left w:val="single" w:sz="4" w:space="0" w:color="auto"/>
              <w:right w:val="single" w:sz="4" w:space="0" w:color="auto"/>
            </w:tcBorders>
            <w:shd w:val="clear" w:color="auto" w:fill="FFFFFF"/>
            <w:vAlign w:val="center"/>
          </w:tcPr>
          <w:p w14:paraId="49FF229F"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20</w:t>
            </w:r>
          </w:p>
        </w:tc>
      </w:tr>
      <w:tr w:rsidR="005B00D1" w:rsidRPr="00CE0CF4" w14:paraId="3AC37DE8" w14:textId="77777777" w:rsidTr="005B00D1">
        <w:trPr>
          <w:trHeight w:hRule="exact" w:val="420"/>
        </w:trPr>
        <w:tc>
          <w:tcPr>
            <w:tcW w:w="1995" w:type="dxa"/>
            <w:tcBorders>
              <w:top w:val="single" w:sz="4" w:space="0" w:color="auto"/>
              <w:left w:val="single" w:sz="4" w:space="0" w:color="auto"/>
              <w:bottom w:val="single" w:sz="4" w:space="0" w:color="auto"/>
            </w:tcBorders>
            <w:shd w:val="clear" w:color="auto" w:fill="FFFFFF"/>
            <w:vAlign w:val="center"/>
          </w:tcPr>
          <w:p w14:paraId="3DC402C8"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Tlenki azotu</w:t>
            </w:r>
          </w:p>
        </w:tc>
        <w:tc>
          <w:tcPr>
            <w:tcW w:w="3685" w:type="dxa"/>
            <w:tcBorders>
              <w:top w:val="single" w:sz="4" w:space="0" w:color="auto"/>
              <w:left w:val="single" w:sz="4" w:space="0" w:color="auto"/>
              <w:bottom w:val="single" w:sz="4" w:space="0" w:color="auto"/>
            </w:tcBorders>
            <w:shd w:val="clear" w:color="auto" w:fill="FFFFFF"/>
            <w:vAlign w:val="center"/>
          </w:tcPr>
          <w:p w14:paraId="23AB7917"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rok kalendarzowy</w:t>
            </w:r>
          </w:p>
        </w:tc>
        <w:tc>
          <w:tcPr>
            <w:tcW w:w="3952" w:type="dxa"/>
            <w:tcBorders>
              <w:top w:val="single" w:sz="4" w:space="0" w:color="auto"/>
              <w:left w:val="single" w:sz="4" w:space="0" w:color="auto"/>
              <w:bottom w:val="single" w:sz="4" w:space="0" w:color="auto"/>
              <w:right w:val="single" w:sz="4" w:space="0" w:color="auto"/>
            </w:tcBorders>
            <w:shd w:val="clear" w:color="auto" w:fill="FFFFFF"/>
            <w:vAlign w:val="center"/>
          </w:tcPr>
          <w:p w14:paraId="0451374F" w14:textId="77777777" w:rsidR="005B00D1" w:rsidRPr="00CE0CF4" w:rsidRDefault="005B00D1" w:rsidP="005B00D1">
            <w:pPr>
              <w:spacing w:line="259" w:lineRule="auto"/>
              <w:jc w:val="center"/>
              <w:rPr>
                <w:rFonts w:ascii="Calibri" w:hAnsi="Calibri" w:cs="Calibri"/>
              </w:rPr>
            </w:pPr>
            <w:r w:rsidRPr="00CE0CF4">
              <w:rPr>
                <w:rStyle w:val="Bodytext810"/>
                <w:rFonts w:ascii="Calibri" w:hAnsi="Calibri" w:cs="Calibri"/>
                <w:sz w:val="22"/>
                <w:szCs w:val="22"/>
              </w:rPr>
              <w:t>30</w:t>
            </w:r>
          </w:p>
        </w:tc>
      </w:tr>
    </w:tbl>
    <w:p w14:paraId="78C20D90" w14:textId="77777777" w:rsidR="005B00D1" w:rsidRDefault="005B00D1" w:rsidP="005B00D1">
      <w:pPr>
        <w:autoSpaceDE w:val="0"/>
        <w:autoSpaceDN w:val="0"/>
        <w:adjustRightInd w:val="0"/>
        <w:spacing w:line="259" w:lineRule="auto"/>
        <w:ind w:firstLine="567"/>
        <w:jc w:val="both"/>
        <w:rPr>
          <w:rFonts w:ascii="Calibri" w:hAnsi="Calibri" w:cs="Calibri"/>
          <w:sz w:val="22"/>
          <w:szCs w:val="22"/>
        </w:rPr>
      </w:pPr>
    </w:p>
    <w:p w14:paraId="478F36D0" w14:textId="77777777" w:rsidR="005B00D1" w:rsidRPr="00CE0CF4" w:rsidRDefault="005B00D1" w:rsidP="005B00D1">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 xml:space="preserve">W ocenie jakości powietrza uwzględnia się substancje, dla których w prawie krajowym i w dyrektywach unijnych określono normatywne stężenia w postaci poziomów: dopuszczalnych, docelowych lub celu długoterminowego w powietrzu. Substancje te zostały wybrane ze względu na powszechność występowania i szkodliwość dla zdrowia ludzkiego i roślin i są nimi: pyły zawieszone,  w </w:t>
      </w:r>
      <w:r w:rsidRPr="00CE0CF4">
        <w:rPr>
          <w:rFonts w:ascii="Calibri" w:hAnsi="Calibri" w:cs="Calibri"/>
          <w:sz w:val="22"/>
          <w:szCs w:val="22"/>
        </w:rPr>
        <w:lastRenderedPageBreak/>
        <w:t>tym PM10 i PM2,5; wielopierścieniowe węglowodory aromatyczne (WWA), w tym benzo(a)piren; tlenki azotu; tlenki siarki; metale: kadm, rtęć, ołów, nikiel; arsen; tlenek węgla; ozon.</w:t>
      </w:r>
    </w:p>
    <w:p w14:paraId="5C3699CF" w14:textId="77777777" w:rsidR="005B00D1" w:rsidRDefault="005B00D1" w:rsidP="005B00D1">
      <w:pPr>
        <w:autoSpaceDE w:val="0"/>
        <w:autoSpaceDN w:val="0"/>
        <w:adjustRightInd w:val="0"/>
        <w:spacing w:line="259" w:lineRule="auto"/>
        <w:jc w:val="center"/>
        <w:rPr>
          <w:rFonts w:ascii="Calibri" w:hAnsi="Calibri" w:cs="Calibri"/>
          <w:sz w:val="22"/>
          <w:szCs w:val="22"/>
        </w:rPr>
      </w:pPr>
      <w:bookmarkStart w:id="263" w:name="_Toc491026922"/>
      <w:r w:rsidRPr="00993622">
        <w:rPr>
          <w:noProof/>
        </w:rPr>
        <w:drawing>
          <wp:inline distT="0" distB="0" distL="0" distR="0" wp14:anchorId="3AEB932D" wp14:editId="7A7A0720">
            <wp:extent cx="3397250" cy="3962493"/>
            <wp:effectExtent l="0" t="0" r="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426816" cy="3996979"/>
                    </a:xfrm>
                    <a:prstGeom prst="rect">
                      <a:avLst/>
                    </a:prstGeom>
                  </pic:spPr>
                </pic:pic>
              </a:graphicData>
            </a:graphic>
          </wp:inline>
        </w:drawing>
      </w:r>
    </w:p>
    <w:p w14:paraId="35B788A5" w14:textId="33C0B3F4" w:rsidR="005B00D1" w:rsidRDefault="005B00D1" w:rsidP="005B00D1">
      <w:pPr>
        <w:jc w:val="center"/>
        <w:rPr>
          <w:rFonts w:asciiTheme="minorHAnsi" w:hAnsiTheme="minorHAnsi" w:cstheme="minorHAnsi"/>
          <w:b/>
          <w:bCs/>
          <w:sz w:val="22"/>
          <w:szCs w:val="22"/>
        </w:rPr>
      </w:pPr>
      <w:bookmarkStart w:id="264" w:name="_Toc142333494"/>
      <w:bookmarkStart w:id="265" w:name="_Toc148284815"/>
      <w:r w:rsidRPr="00A90D0C">
        <w:rPr>
          <w:rFonts w:asciiTheme="minorHAnsi" w:hAnsiTheme="minorHAnsi" w:cstheme="minorHAnsi"/>
          <w:b/>
          <w:bCs/>
          <w:sz w:val="22"/>
          <w:szCs w:val="22"/>
        </w:rPr>
        <w:t xml:space="preserve">Rysunek </w:t>
      </w:r>
      <w:r w:rsidRPr="00A90D0C">
        <w:rPr>
          <w:rFonts w:asciiTheme="minorHAnsi" w:hAnsiTheme="minorHAnsi" w:cstheme="minorHAnsi"/>
          <w:b/>
          <w:bCs/>
          <w:sz w:val="22"/>
          <w:szCs w:val="22"/>
        </w:rPr>
        <w:fldChar w:fldCharType="begin"/>
      </w:r>
      <w:r w:rsidRPr="00A90D0C">
        <w:rPr>
          <w:rFonts w:asciiTheme="minorHAnsi" w:hAnsiTheme="minorHAnsi" w:cstheme="minorHAnsi"/>
          <w:b/>
          <w:bCs/>
          <w:sz w:val="22"/>
          <w:szCs w:val="22"/>
        </w:rPr>
        <w:instrText xml:space="preserve"> SEQ Rysunek \* ARABIC </w:instrText>
      </w:r>
      <w:r w:rsidRPr="00A90D0C">
        <w:rPr>
          <w:rFonts w:asciiTheme="minorHAnsi" w:hAnsiTheme="minorHAnsi" w:cstheme="minorHAnsi"/>
          <w:b/>
          <w:bCs/>
          <w:sz w:val="22"/>
          <w:szCs w:val="22"/>
        </w:rPr>
        <w:fldChar w:fldCharType="separate"/>
      </w:r>
      <w:r w:rsidR="00107514">
        <w:rPr>
          <w:rFonts w:asciiTheme="minorHAnsi" w:hAnsiTheme="minorHAnsi" w:cstheme="minorHAnsi"/>
          <w:b/>
          <w:bCs/>
          <w:noProof/>
          <w:sz w:val="22"/>
          <w:szCs w:val="22"/>
        </w:rPr>
        <w:t>9</w:t>
      </w:r>
      <w:r w:rsidRPr="00A90D0C">
        <w:rPr>
          <w:rFonts w:asciiTheme="minorHAnsi" w:hAnsiTheme="minorHAnsi" w:cstheme="minorHAnsi"/>
          <w:b/>
          <w:bCs/>
          <w:sz w:val="22"/>
          <w:szCs w:val="22"/>
        </w:rPr>
        <w:fldChar w:fldCharType="end"/>
      </w:r>
      <w:r w:rsidRPr="00A90D0C">
        <w:rPr>
          <w:rFonts w:asciiTheme="minorHAnsi" w:hAnsiTheme="minorHAnsi" w:cstheme="minorHAnsi"/>
          <w:b/>
          <w:bCs/>
          <w:sz w:val="22"/>
          <w:szCs w:val="22"/>
        </w:rPr>
        <w:t xml:space="preserve"> Strefa Podkarpacka, źródło – Roczna ocena jakości powietrza w Województwie Podkarpackim – raport wojewódzki za rok </w:t>
      </w:r>
      <w:r w:rsidRPr="00F63C64">
        <w:rPr>
          <w:rFonts w:asciiTheme="minorHAnsi" w:hAnsiTheme="minorHAnsi" w:cstheme="minorHAnsi"/>
          <w:b/>
          <w:bCs/>
          <w:sz w:val="22"/>
          <w:szCs w:val="22"/>
        </w:rPr>
        <w:t>2022</w:t>
      </w:r>
      <w:r w:rsidRPr="00A90D0C">
        <w:rPr>
          <w:rFonts w:asciiTheme="minorHAnsi" w:hAnsiTheme="minorHAnsi" w:cstheme="minorHAnsi"/>
          <w:b/>
          <w:bCs/>
          <w:sz w:val="22"/>
          <w:szCs w:val="22"/>
        </w:rPr>
        <w:t>.</w:t>
      </w:r>
      <w:bookmarkEnd w:id="264"/>
      <w:bookmarkEnd w:id="265"/>
    </w:p>
    <w:p w14:paraId="5D01F1BD" w14:textId="77777777" w:rsidR="005B00D1" w:rsidRDefault="005B00D1" w:rsidP="005B00D1">
      <w:pPr>
        <w:jc w:val="center"/>
        <w:rPr>
          <w:rFonts w:asciiTheme="minorHAnsi" w:hAnsiTheme="minorHAnsi" w:cstheme="minorHAnsi"/>
          <w:b/>
          <w:bCs/>
          <w:sz w:val="22"/>
          <w:szCs w:val="22"/>
        </w:rPr>
      </w:pPr>
    </w:p>
    <w:p w14:paraId="2EA3CAA9" w14:textId="77777777" w:rsidR="005B00D1" w:rsidRDefault="005B00D1" w:rsidP="005B00D1">
      <w:pPr>
        <w:jc w:val="center"/>
        <w:rPr>
          <w:rFonts w:ascii="Calibri" w:hAnsi="Calibri" w:cs="Calibri"/>
          <w:sz w:val="22"/>
          <w:szCs w:val="22"/>
        </w:rPr>
      </w:pPr>
    </w:p>
    <w:p w14:paraId="5CA2778E" w14:textId="77777777" w:rsidR="005B00D1" w:rsidRPr="00CE0CF4" w:rsidRDefault="005B00D1" w:rsidP="005B00D1">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 xml:space="preserve">Oceny i wynikające z nich działania odnoszone są do jednostek terytorialnych nazywanych strefami, obejmujących </w:t>
      </w:r>
      <w:r>
        <w:rPr>
          <w:rFonts w:ascii="Calibri" w:hAnsi="Calibri" w:cs="Calibri"/>
          <w:sz w:val="22"/>
          <w:szCs w:val="22"/>
        </w:rPr>
        <w:t xml:space="preserve">obszar całego kraju. Zgodnie z </w:t>
      </w:r>
      <w:r w:rsidRPr="0019566B">
        <w:rPr>
          <w:rFonts w:ascii="Calibri" w:hAnsi="Calibri" w:cs="Calibri"/>
          <w:sz w:val="22"/>
          <w:szCs w:val="22"/>
        </w:rPr>
        <w:t xml:space="preserve">art. 87 ust 2 ustawy Prawo ochrony środowiska </w:t>
      </w:r>
      <w:r w:rsidRPr="00CE0CF4">
        <w:rPr>
          <w:rFonts w:ascii="Calibri" w:hAnsi="Calibri" w:cs="Calibri"/>
          <w:sz w:val="22"/>
          <w:szCs w:val="22"/>
        </w:rPr>
        <w:t xml:space="preserve">dla wszystkich zanieczyszczeń uwzględnianych w ocenach jakości powietrza obowiązuje następujący podział kraju na strefy: </w:t>
      </w:r>
    </w:p>
    <w:p w14:paraId="5FD16B56" w14:textId="77777777" w:rsidR="005B00D1" w:rsidRPr="00CE0CF4" w:rsidRDefault="005B00D1" w:rsidP="00667583">
      <w:pPr>
        <w:numPr>
          <w:ilvl w:val="0"/>
          <w:numId w:val="92"/>
        </w:numPr>
        <w:autoSpaceDE w:val="0"/>
        <w:autoSpaceDN w:val="0"/>
        <w:adjustRightInd w:val="0"/>
        <w:spacing w:line="259" w:lineRule="auto"/>
        <w:jc w:val="both"/>
        <w:rPr>
          <w:rFonts w:ascii="Calibri" w:hAnsi="Calibri" w:cs="Calibri"/>
          <w:sz w:val="22"/>
          <w:szCs w:val="22"/>
        </w:rPr>
      </w:pPr>
      <w:r w:rsidRPr="00CE0CF4">
        <w:rPr>
          <w:rFonts w:ascii="Calibri" w:hAnsi="Calibri" w:cs="Calibri"/>
          <w:sz w:val="22"/>
          <w:szCs w:val="22"/>
        </w:rPr>
        <w:t xml:space="preserve">aglomeracja o liczbie mieszkańców powyżej 250 tysięcy, </w:t>
      </w:r>
    </w:p>
    <w:p w14:paraId="000F998A" w14:textId="77777777" w:rsidR="005B00D1" w:rsidRPr="00CE0CF4" w:rsidRDefault="005B00D1" w:rsidP="00667583">
      <w:pPr>
        <w:numPr>
          <w:ilvl w:val="0"/>
          <w:numId w:val="92"/>
        </w:numPr>
        <w:autoSpaceDE w:val="0"/>
        <w:autoSpaceDN w:val="0"/>
        <w:adjustRightInd w:val="0"/>
        <w:spacing w:line="259" w:lineRule="auto"/>
        <w:jc w:val="both"/>
        <w:rPr>
          <w:rFonts w:ascii="Calibri" w:hAnsi="Calibri" w:cs="Calibri"/>
          <w:sz w:val="22"/>
          <w:szCs w:val="22"/>
        </w:rPr>
      </w:pPr>
      <w:r w:rsidRPr="00CE0CF4">
        <w:rPr>
          <w:rFonts w:ascii="Calibri" w:hAnsi="Calibri" w:cs="Calibri"/>
          <w:sz w:val="22"/>
          <w:szCs w:val="22"/>
        </w:rPr>
        <w:t xml:space="preserve">miasto (nie będące aglomeracją) o liczbie mieszkańców powyżej 100 tys., </w:t>
      </w:r>
    </w:p>
    <w:p w14:paraId="7181E7B2" w14:textId="77777777" w:rsidR="005B00D1" w:rsidRPr="00CE0CF4" w:rsidRDefault="005B00D1" w:rsidP="00667583">
      <w:pPr>
        <w:numPr>
          <w:ilvl w:val="0"/>
          <w:numId w:val="92"/>
        </w:numPr>
        <w:autoSpaceDE w:val="0"/>
        <w:autoSpaceDN w:val="0"/>
        <w:adjustRightInd w:val="0"/>
        <w:spacing w:line="259" w:lineRule="auto"/>
        <w:jc w:val="both"/>
        <w:rPr>
          <w:rFonts w:ascii="Calibri" w:hAnsi="Calibri" w:cs="Calibri"/>
          <w:sz w:val="22"/>
          <w:szCs w:val="22"/>
        </w:rPr>
      </w:pPr>
      <w:r w:rsidRPr="00CE0CF4">
        <w:rPr>
          <w:rFonts w:ascii="Calibri" w:hAnsi="Calibri" w:cs="Calibri"/>
          <w:sz w:val="22"/>
          <w:szCs w:val="22"/>
        </w:rPr>
        <w:t xml:space="preserve">pozostały obszar województwa, nie wchodzący w skład aglomeracji i miast powyżej 100 tys. mieszkańców  </w:t>
      </w:r>
    </w:p>
    <w:p w14:paraId="1FA28A15" w14:textId="637B4927" w:rsidR="005B00D1" w:rsidRDefault="005B00D1" w:rsidP="005B00D1">
      <w:pPr>
        <w:autoSpaceDE w:val="0"/>
        <w:autoSpaceDN w:val="0"/>
        <w:adjustRightInd w:val="0"/>
        <w:spacing w:line="259" w:lineRule="auto"/>
        <w:jc w:val="both"/>
        <w:rPr>
          <w:rFonts w:ascii="Calibri" w:hAnsi="Calibri" w:cs="Calibri"/>
          <w:sz w:val="22"/>
          <w:szCs w:val="22"/>
        </w:rPr>
      </w:pPr>
      <w:r w:rsidRPr="00993622">
        <w:rPr>
          <w:rFonts w:ascii="Calibri" w:hAnsi="Calibri" w:cs="Calibri"/>
          <w:sz w:val="22"/>
          <w:szCs w:val="22"/>
        </w:rPr>
        <w:t>Województwo podkarpackie podzielone zostało na dwie strefy: strefę miasto Rzeszów i strefę podkarpacką. Ocenie pod kątem ochrony zdrowia podlegają obie strefy, natomiast ocena pod kątem ochrony roślin wykonana jest dla strefy podkarpackiej.</w:t>
      </w:r>
      <w:r>
        <w:rPr>
          <w:rFonts w:ascii="Calibri" w:hAnsi="Calibri" w:cs="Calibri"/>
          <w:sz w:val="22"/>
          <w:szCs w:val="22"/>
        </w:rPr>
        <w:t xml:space="preserve"> Gmina </w:t>
      </w:r>
      <w:r w:rsidR="00571AF6">
        <w:rPr>
          <w:rFonts w:ascii="Calibri" w:hAnsi="Calibri" w:cs="Calibri"/>
          <w:sz w:val="22"/>
          <w:szCs w:val="22"/>
        </w:rPr>
        <w:t>Błażowa</w:t>
      </w:r>
      <w:r>
        <w:rPr>
          <w:rFonts w:ascii="Calibri" w:hAnsi="Calibri" w:cs="Calibri"/>
          <w:sz w:val="22"/>
          <w:szCs w:val="22"/>
        </w:rPr>
        <w:t xml:space="preserve"> zlokalizowana jest w strefie podkarpackiej.</w:t>
      </w:r>
    </w:p>
    <w:p w14:paraId="399816D4" w14:textId="77777777" w:rsidR="005B00D1" w:rsidRDefault="005B00D1" w:rsidP="005B00D1">
      <w:pPr>
        <w:autoSpaceDE w:val="0"/>
        <w:autoSpaceDN w:val="0"/>
        <w:adjustRightInd w:val="0"/>
        <w:spacing w:line="259" w:lineRule="auto"/>
        <w:jc w:val="both"/>
        <w:rPr>
          <w:rFonts w:ascii="Calibri" w:hAnsi="Calibri" w:cs="Calibri"/>
          <w:sz w:val="22"/>
          <w:szCs w:val="22"/>
        </w:rPr>
      </w:pPr>
    </w:p>
    <w:p w14:paraId="1AB09CA2" w14:textId="2AFF01E0" w:rsidR="005B00D1" w:rsidRPr="00CE0CF4" w:rsidRDefault="005B00D1" w:rsidP="00667583">
      <w:pPr>
        <w:pStyle w:val="Styl3"/>
        <w:numPr>
          <w:ilvl w:val="2"/>
          <w:numId w:val="105"/>
        </w:numPr>
        <w:spacing w:line="259" w:lineRule="auto"/>
        <w:ind w:left="567" w:hanging="567"/>
      </w:pPr>
      <w:bookmarkStart w:id="266" w:name="_Toc516832006"/>
      <w:bookmarkStart w:id="267" w:name="_Toc142333593"/>
      <w:bookmarkStart w:id="268" w:name="_Toc148284915"/>
      <w:r w:rsidRPr="00CE0CF4">
        <w:t xml:space="preserve">Ocena jakości powietrza atmosferycznego na terenie </w:t>
      </w:r>
      <w:bookmarkEnd w:id="263"/>
      <w:bookmarkEnd w:id="266"/>
      <w:r w:rsidR="00DA75F8">
        <w:t>Gminy Błażowa</w:t>
      </w:r>
      <w:bookmarkEnd w:id="267"/>
      <w:bookmarkEnd w:id="268"/>
    </w:p>
    <w:p w14:paraId="0475AF9F" w14:textId="77777777" w:rsidR="005B00D1" w:rsidRPr="00CE0CF4" w:rsidRDefault="005B00D1" w:rsidP="005B00D1">
      <w:pPr>
        <w:autoSpaceDE w:val="0"/>
        <w:autoSpaceDN w:val="0"/>
        <w:adjustRightInd w:val="0"/>
        <w:spacing w:line="259" w:lineRule="auto"/>
        <w:jc w:val="both"/>
        <w:rPr>
          <w:rFonts w:ascii="Calibri" w:hAnsi="Calibri" w:cs="Calibri"/>
          <w:sz w:val="22"/>
          <w:szCs w:val="22"/>
        </w:rPr>
      </w:pPr>
    </w:p>
    <w:p w14:paraId="31DF2627" w14:textId="77777777" w:rsidR="005B00D1" w:rsidRPr="00CE0CF4" w:rsidRDefault="005B00D1" w:rsidP="005B00D1">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 xml:space="preserve">Ocenę jakości powietrza ze względu na ochronę zdrowia ludzi w ramach </w:t>
      </w:r>
      <w:r w:rsidRPr="000A7B2A">
        <w:rPr>
          <w:rFonts w:ascii="Calibri" w:hAnsi="Calibri" w:cs="Calibri"/>
          <w:sz w:val="22"/>
          <w:szCs w:val="22"/>
        </w:rPr>
        <w:t xml:space="preserve">Państwowego Monitoringu Środowiska </w:t>
      </w:r>
      <w:r w:rsidRPr="00CE0CF4">
        <w:rPr>
          <w:rFonts w:ascii="Calibri" w:hAnsi="Calibri" w:cs="Calibri"/>
          <w:sz w:val="22"/>
          <w:szCs w:val="22"/>
        </w:rPr>
        <w:t>wykonuje się dla następujących zanieczyszczeń: dwutlenku siarki,  dwutlenku  azotu,  tlenku  węgla,  ozonu,  benzenu,  pyłu  zawieszonego  PM10,</w:t>
      </w:r>
      <w:r>
        <w:rPr>
          <w:rFonts w:ascii="Calibri" w:hAnsi="Calibri" w:cs="Calibri"/>
          <w:sz w:val="22"/>
          <w:szCs w:val="22"/>
        </w:rPr>
        <w:t xml:space="preserve"> </w:t>
      </w:r>
      <w:r w:rsidRPr="00CE0CF4">
        <w:rPr>
          <w:rFonts w:ascii="Calibri" w:hAnsi="Calibri" w:cs="Calibri"/>
          <w:sz w:val="22"/>
          <w:szCs w:val="22"/>
        </w:rPr>
        <w:t>ołowiu,  arsenu,  kadmu,  niklu  i wielopierścieniowych  węglowodorów  aromatycznych  w  pyle  PM10  oraz  pyłu</w:t>
      </w:r>
      <w:r>
        <w:rPr>
          <w:rFonts w:ascii="Calibri" w:hAnsi="Calibri" w:cs="Calibri"/>
          <w:sz w:val="22"/>
          <w:szCs w:val="22"/>
        </w:rPr>
        <w:t xml:space="preserve"> </w:t>
      </w:r>
      <w:r w:rsidRPr="00CE0CF4">
        <w:rPr>
          <w:rFonts w:ascii="Calibri" w:hAnsi="Calibri" w:cs="Calibri"/>
          <w:sz w:val="22"/>
          <w:szCs w:val="22"/>
        </w:rPr>
        <w:t xml:space="preserve">zawieszonego PM2,5.  </w:t>
      </w:r>
    </w:p>
    <w:p w14:paraId="58C77345" w14:textId="77777777" w:rsidR="005B00D1" w:rsidRDefault="005B00D1" w:rsidP="005B00D1">
      <w:pPr>
        <w:autoSpaceDE w:val="0"/>
        <w:autoSpaceDN w:val="0"/>
        <w:adjustRightInd w:val="0"/>
        <w:spacing w:line="259" w:lineRule="auto"/>
        <w:ind w:firstLine="567"/>
        <w:jc w:val="both"/>
        <w:rPr>
          <w:rFonts w:ascii="Calibri" w:hAnsi="Calibri" w:cs="Calibri"/>
          <w:sz w:val="22"/>
          <w:szCs w:val="22"/>
          <w:lang w:eastAsia="en-US"/>
        </w:rPr>
      </w:pPr>
      <w:r w:rsidRPr="00CE0CF4">
        <w:rPr>
          <w:rFonts w:ascii="Calibri" w:hAnsi="Calibri" w:cs="Calibri"/>
          <w:sz w:val="22"/>
          <w:szCs w:val="22"/>
          <w:lang w:eastAsia="en-US"/>
        </w:rPr>
        <w:lastRenderedPageBreak/>
        <w:t xml:space="preserve">Ocena jakości powietrza w województwie </w:t>
      </w:r>
      <w:r>
        <w:rPr>
          <w:rFonts w:ascii="Calibri" w:hAnsi="Calibri" w:cs="Calibri"/>
          <w:sz w:val="22"/>
          <w:szCs w:val="22"/>
          <w:lang w:eastAsia="en-US"/>
        </w:rPr>
        <w:t>podkarpackim</w:t>
      </w:r>
      <w:r w:rsidRPr="00CE0CF4">
        <w:rPr>
          <w:rFonts w:ascii="Calibri" w:hAnsi="Calibri" w:cs="Calibri"/>
          <w:sz w:val="22"/>
          <w:szCs w:val="22"/>
          <w:lang w:eastAsia="en-US"/>
        </w:rPr>
        <w:t xml:space="preserve"> za rok </w:t>
      </w:r>
      <w:r>
        <w:rPr>
          <w:rFonts w:ascii="Calibri" w:hAnsi="Calibri" w:cs="Calibri"/>
          <w:sz w:val="22"/>
          <w:szCs w:val="22"/>
          <w:lang w:eastAsia="en-US"/>
        </w:rPr>
        <w:t>2021</w:t>
      </w:r>
      <w:r w:rsidRPr="00CE0CF4">
        <w:rPr>
          <w:rFonts w:ascii="Calibri" w:hAnsi="Calibri" w:cs="Calibri"/>
          <w:sz w:val="22"/>
          <w:szCs w:val="22"/>
          <w:lang w:eastAsia="en-US"/>
        </w:rPr>
        <w:t xml:space="preserve"> została opracowana w oparciu o wyniki pomiarów poziomów stężeń zanieczyszczeń wykonanych w </w:t>
      </w:r>
      <w:r>
        <w:rPr>
          <w:rFonts w:ascii="Calibri" w:hAnsi="Calibri" w:cs="Calibri"/>
          <w:sz w:val="22"/>
          <w:szCs w:val="22"/>
          <w:lang w:eastAsia="en-US"/>
        </w:rPr>
        <w:t>2021</w:t>
      </w:r>
      <w:r w:rsidRPr="00CE0CF4">
        <w:rPr>
          <w:rFonts w:ascii="Calibri" w:hAnsi="Calibri" w:cs="Calibri"/>
          <w:sz w:val="22"/>
          <w:szCs w:val="22"/>
          <w:lang w:eastAsia="en-US"/>
        </w:rPr>
        <w:t xml:space="preserve"> r. na stacjach pomiarowych rozmieszczonych na obszarze województwa </w:t>
      </w:r>
      <w:r>
        <w:rPr>
          <w:rFonts w:ascii="Calibri" w:hAnsi="Calibri" w:cs="Calibri"/>
          <w:sz w:val="22"/>
          <w:szCs w:val="22"/>
          <w:lang w:eastAsia="en-US"/>
        </w:rPr>
        <w:t>podkarpackiego</w:t>
      </w:r>
      <w:r w:rsidRPr="00CE0CF4">
        <w:rPr>
          <w:rFonts w:ascii="Calibri" w:hAnsi="Calibri" w:cs="Calibri"/>
          <w:sz w:val="22"/>
          <w:szCs w:val="22"/>
          <w:lang w:eastAsia="en-US"/>
        </w:rPr>
        <w:t xml:space="preserve">, działających w ramach Państwowego Monitoringu Środowiska. </w:t>
      </w:r>
      <w:r w:rsidRPr="000A7B2A">
        <w:rPr>
          <w:rFonts w:ascii="Calibri" w:hAnsi="Calibri" w:cs="Calibri"/>
          <w:sz w:val="22"/>
          <w:szCs w:val="22"/>
          <w:lang w:eastAsia="en-US"/>
        </w:rPr>
        <w:t xml:space="preserve">W województwie </w:t>
      </w:r>
      <w:r>
        <w:rPr>
          <w:rFonts w:ascii="Calibri" w:hAnsi="Calibri" w:cs="Calibri"/>
          <w:sz w:val="22"/>
          <w:szCs w:val="22"/>
          <w:lang w:eastAsia="en-US"/>
        </w:rPr>
        <w:t>podkarpackim</w:t>
      </w:r>
      <w:r w:rsidRPr="000A7B2A">
        <w:rPr>
          <w:rFonts w:ascii="Calibri" w:hAnsi="Calibri" w:cs="Calibri"/>
          <w:sz w:val="22"/>
          <w:szCs w:val="22"/>
          <w:lang w:eastAsia="en-US"/>
        </w:rPr>
        <w:t xml:space="preserve"> w rocznej ocenie jakości powietrza wykorzystano wyniki pomiarów ze stacji manualnych i automatycznych. Serie pomiarowe zostały zweryfikowane (weryfikacja techniczna i merytoryczna). Pomiary na stacjach monitoringu powietrza wykonywane były metodykami referencyjnymi lub ekwiwalentnymi do referencyjnych</w:t>
      </w:r>
    </w:p>
    <w:p w14:paraId="769DF461" w14:textId="77777777" w:rsidR="005B00D1" w:rsidRDefault="005B00D1" w:rsidP="005B00D1">
      <w:pPr>
        <w:autoSpaceDE w:val="0"/>
        <w:autoSpaceDN w:val="0"/>
        <w:adjustRightInd w:val="0"/>
        <w:spacing w:line="259" w:lineRule="auto"/>
        <w:ind w:firstLine="567"/>
        <w:jc w:val="both"/>
        <w:rPr>
          <w:rFonts w:ascii="Calibri" w:hAnsi="Calibri" w:cs="Calibri"/>
          <w:sz w:val="22"/>
          <w:szCs w:val="22"/>
          <w:lang w:eastAsia="en-US"/>
        </w:rPr>
      </w:pPr>
      <w:r w:rsidRPr="00CE0CF4">
        <w:rPr>
          <w:rFonts w:ascii="Calibri" w:hAnsi="Calibri" w:cs="Calibri"/>
          <w:sz w:val="22"/>
          <w:szCs w:val="22"/>
          <w:lang w:eastAsia="en-US"/>
        </w:rPr>
        <w:t xml:space="preserve">Wielkość emisji z obszaru województwa określona została na podstawie bazy emisyjnej na potrzeby rocznej oceny jakości powietrza za rok </w:t>
      </w:r>
      <w:r w:rsidRPr="00F63C64">
        <w:rPr>
          <w:rFonts w:ascii="Calibri" w:hAnsi="Calibri" w:cs="Calibri"/>
          <w:sz w:val="22"/>
          <w:szCs w:val="22"/>
          <w:lang w:eastAsia="en-US"/>
        </w:rPr>
        <w:t>2022</w:t>
      </w:r>
      <w:r w:rsidRPr="00CE0CF4">
        <w:rPr>
          <w:rFonts w:ascii="Calibri" w:hAnsi="Calibri" w:cs="Calibri"/>
          <w:sz w:val="22"/>
          <w:szCs w:val="22"/>
          <w:lang w:eastAsia="en-US"/>
        </w:rPr>
        <w:t>. Baza podzielona została na obszary zestawiające emisję: ze źródeł punktowych (energetyka zawodowa, procesy technologiczne), ze źródeł powierzchniowych (sektor komunalno-bytowy), ze źródeł liniowych związanych z transportem (drogi kr</w:t>
      </w:r>
      <w:r>
        <w:rPr>
          <w:rFonts w:ascii="Calibri" w:hAnsi="Calibri" w:cs="Calibri"/>
          <w:sz w:val="22"/>
          <w:szCs w:val="22"/>
          <w:lang w:eastAsia="en-US"/>
        </w:rPr>
        <w:t>ajowe, wojewódzkie, powiatowe i </w:t>
      </w:r>
      <w:r w:rsidRPr="00CE0CF4">
        <w:rPr>
          <w:rFonts w:ascii="Calibri" w:hAnsi="Calibri" w:cs="Calibri"/>
          <w:sz w:val="22"/>
          <w:szCs w:val="22"/>
          <w:lang w:eastAsia="en-US"/>
        </w:rPr>
        <w:t>gminne oraz emisja poza spalinowa i wtórna: ścieranie opon, okładzin hamulcowych, nawierzchni jezdni, unos z jezdni), z rolnictwa (w tym pola uprawne, hodowla, maszyny rolnicze), ze źródeł naturalnych (lasy i emisja biogenna) oraz innych źródeł, np. niezorganizowanych obejmujących kopalnie i hałdy. Zakres bazy emisyjnej obejmował źródła emisji, których działalność i występowanie powoduje emisję dwutlenku siarki, dwutlenku azotu, pyłów drobnych, benzo(a)pirenu oraz dodatkowo prekursorów zanieczyszczeń tj. nie</w:t>
      </w:r>
      <w:r>
        <w:rPr>
          <w:rFonts w:ascii="Calibri" w:hAnsi="Calibri" w:cs="Calibri"/>
          <w:sz w:val="22"/>
          <w:szCs w:val="22"/>
          <w:lang w:eastAsia="en-US"/>
        </w:rPr>
        <w:t xml:space="preserve"> </w:t>
      </w:r>
      <w:r w:rsidRPr="00CE0CF4">
        <w:rPr>
          <w:rFonts w:ascii="Calibri" w:hAnsi="Calibri" w:cs="Calibri"/>
          <w:sz w:val="22"/>
          <w:szCs w:val="22"/>
          <w:lang w:eastAsia="en-US"/>
        </w:rPr>
        <w:t xml:space="preserve">metanowych </w:t>
      </w:r>
      <w:r>
        <w:rPr>
          <w:rFonts w:ascii="Calibri" w:hAnsi="Calibri" w:cs="Calibri"/>
          <w:sz w:val="22"/>
          <w:szCs w:val="22"/>
          <w:lang w:eastAsia="en-US"/>
        </w:rPr>
        <w:t>lotnych związków organicznych i </w:t>
      </w:r>
      <w:r w:rsidRPr="00CE0CF4">
        <w:rPr>
          <w:rFonts w:ascii="Calibri" w:hAnsi="Calibri" w:cs="Calibri"/>
          <w:sz w:val="22"/>
          <w:szCs w:val="22"/>
          <w:lang w:eastAsia="en-US"/>
        </w:rPr>
        <w:t>amoniaku.</w:t>
      </w:r>
    </w:p>
    <w:p w14:paraId="24B53709" w14:textId="77777777" w:rsidR="005B00D1" w:rsidRPr="00CE0CF4" w:rsidRDefault="005B00D1" w:rsidP="005B00D1">
      <w:pPr>
        <w:autoSpaceDE w:val="0"/>
        <w:autoSpaceDN w:val="0"/>
        <w:adjustRightInd w:val="0"/>
        <w:spacing w:line="259" w:lineRule="auto"/>
        <w:ind w:firstLine="567"/>
        <w:jc w:val="both"/>
        <w:rPr>
          <w:rFonts w:ascii="Calibri" w:hAnsi="Calibri" w:cs="Calibri"/>
          <w:sz w:val="22"/>
          <w:szCs w:val="22"/>
          <w:lang w:eastAsia="en-US"/>
        </w:rPr>
      </w:pPr>
    </w:p>
    <w:p w14:paraId="570D093E" w14:textId="77777777" w:rsidR="005B00D1" w:rsidRDefault="005B00D1" w:rsidP="005B00D1">
      <w:pPr>
        <w:autoSpaceDE w:val="0"/>
        <w:autoSpaceDN w:val="0"/>
        <w:adjustRightInd w:val="0"/>
        <w:spacing w:line="259" w:lineRule="auto"/>
        <w:jc w:val="both"/>
        <w:rPr>
          <w:rFonts w:ascii="Calibri" w:hAnsi="Calibri" w:cs="Calibri"/>
          <w:b/>
          <w:bCs/>
          <w:sz w:val="22"/>
          <w:szCs w:val="22"/>
        </w:rPr>
      </w:pPr>
      <w:r w:rsidRPr="00CE0CF4">
        <w:rPr>
          <w:rFonts w:ascii="Calibri" w:hAnsi="Calibri" w:cs="Calibri"/>
          <w:b/>
          <w:bCs/>
          <w:sz w:val="22"/>
          <w:szCs w:val="22"/>
        </w:rPr>
        <w:t xml:space="preserve">Dwutlenek siarki </w:t>
      </w:r>
    </w:p>
    <w:p w14:paraId="2A287979" w14:textId="77777777" w:rsidR="005B00D1" w:rsidRPr="00CE0CF4" w:rsidRDefault="005B00D1" w:rsidP="005B00D1">
      <w:pPr>
        <w:autoSpaceDE w:val="0"/>
        <w:autoSpaceDN w:val="0"/>
        <w:adjustRightInd w:val="0"/>
        <w:spacing w:line="259" w:lineRule="auto"/>
        <w:jc w:val="both"/>
        <w:rPr>
          <w:rFonts w:ascii="Calibri" w:hAnsi="Calibri" w:cs="Calibri"/>
          <w:sz w:val="22"/>
          <w:szCs w:val="22"/>
        </w:rPr>
      </w:pPr>
      <w:r w:rsidRPr="00CE0CF4">
        <w:rPr>
          <w:rFonts w:ascii="Calibri" w:hAnsi="Calibri" w:cs="Calibri"/>
          <w:sz w:val="22"/>
          <w:szCs w:val="22"/>
        </w:rPr>
        <w:t>Poziom  zanieczyszczenia  powietrza  dwutlenkiem  siarki  ze  względu  na  ochronę  zdrowia  ludzi  ocenia  się w odniesieniu do poziomów dopuszczalnych:</w:t>
      </w:r>
    </w:p>
    <w:p w14:paraId="6DC8EAA6" w14:textId="77777777" w:rsidR="005B00D1" w:rsidRPr="00CE0CF4" w:rsidRDefault="005B00D1" w:rsidP="00667583">
      <w:pPr>
        <w:pStyle w:val="Akapitzlist"/>
        <w:numPr>
          <w:ilvl w:val="0"/>
          <w:numId w:val="80"/>
        </w:numPr>
        <w:autoSpaceDE w:val="0"/>
        <w:autoSpaceDN w:val="0"/>
        <w:adjustRightInd w:val="0"/>
        <w:spacing w:after="0" w:line="259" w:lineRule="auto"/>
      </w:pPr>
      <w:r w:rsidRPr="00CE0CF4">
        <w:t>stężenie 1-godzinne 350 µg/m</w:t>
      </w:r>
      <w:r w:rsidRPr="00CE0CF4">
        <w:rPr>
          <w:vertAlign w:val="superscript"/>
        </w:rPr>
        <w:t>3</w:t>
      </w:r>
      <w:r w:rsidRPr="00CE0CF4">
        <w:t xml:space="preserve">– dopuszczalna częstość przekroczeń to 24 razy w roku </w:t>
      </w:r>
      <w:r>
        <w:br/>
      </w:r>
      <w:r w:rsidRPr="00CE0CF4">
        <w:t xml:space="preserve">(na wykresach pokazane jest 25 maksymalne stężenie 1-godzinne),  </w:t>
      </w:r>
    </w:p>
    <w:p w14:paraId="4FDEDE63" w14:textId="77777777" w:rsidR="005B00D1" w:rsidRPr="00CE0CF4" w:rsidRDefault="005B00D1" w:rsidP="00667583">
      <w:pPr>
        <w:pStyle w:val="Akapitzlist"/>
        <w:numPr>
          <w:ilvl w:val="0"/>
          <w:numId w:val="80"/>
        </w:numPr>
        <w:autoSpaceDE w:val="0"/>
        <w:autoSpaceDN w:val="0"/>
        <w:adjustRightInd w:val="0"/>
        <w:spacing w:after="0" w:line="259" w:lineRule="auto"/>
      </w:pPr>
      <w:r w:rsidRPr="00CE0CF4">
        <w:t>stężenie 24-godzinne 125 µg/m</w:t>
      </w:r>
      <w:r w:rsidRPr="00CE0CF4">
        <w:rPr>
          <w:vertAlign w:val="superscript"/>
        </w:rPr>
        <w:t>3</w:t>
      </w:r>
      <w:r w:rsidRPr="00CE0CF4">
        <w:t xml:space="preserve"> – dopuszczalna częstość przekroczeń to 3 razy w roku </w:t>
      </w:r>
      <w:r>
        <w:br/>
      </w:r>
      <w:r w:rsidRPr="00CE0CF4">
        <w:t>(na wykresach pokazane jest 4. maksymalne stężenie 24-godzinne),</w:t>
      </w:r>
    </w:p>
    <w:p w14:paraId="34064E03" w14:textId="77777777" w:rsidR="005B00D1" w:rsidRPr="00CE0CF4" w:rsidRDefault="005B00D1" w:rsidP="00667583">
      <w:pPr>
        <w:pStyle w:val="Akapitzlist"/>
        <w:numPr>
          <w:ilvl w:val="0"/>
          <w:numId w:val="80"/>
        </w:numPr>
        <w:autoSpaceDE w:val="0"/>
        <w:autoSpaceDN w:val="0"/>
        <w:adjustRightInd w:val="0"/>
        <w:spacing w:after="0" w:line="259" w:lineRule="auto"/>
      </w:pPr>
      <w:r>
        <w:t>d</w:t>
      </w:r>
      <w:r w:rsidRPr="00CE0CF4">
        <w:t>odatkowo dla SO</w:t>
      </w:r>
      <w:r w:rsidRPr="00CE0CF4">
        <w:rPr>
          <w:vertAlign w:val="subscript"/>
        </w:rPr>
        <w:t>2</w:t>
      </w:r>
      <w:r w:rsidRPr="00CE0CF4">
        <w:t xml:space="preserve"> określony został poziom alarmowy 500 µg/m</w:t>
      </w:r>
      <w:r w:rsidRPr="00CE0CF4">
        <w:rPr>
          <w:vertAlign w:val="superscript"/>
        </w:rPr>
        <w:t>3</w:t>
      </w:r>
      <w:r w:rsidRPr="00CE0CF4">
        <w:t>.</w:t>
      </w:r>
    </w:p>
    <w:p w14:paraId="70EB9EF4" w14:textId="77777777" w:rsidR="005B00D1" w:rsidRPr="00CE0CF4" w:rsidRDefault="005B00D1" w:rsidP="005B00D1">
      <w:pPr>
        <w:autoSpaceDE w:val="0"/>
        <w:autoSpaceDN w:val="0"/>
        <w:adjustRightInd w:val="0"/>
        <w:spacing w:line="259" w:lineRule="auto"/>
        <w:jc w:val="both"/>
        <w:rPr>
          <w:rFonts w:ascii="Calibri" w:hAnsi="Calibri" w:cs="Calibri"/>
          <w:b/>
          <w:bCs/>
          <w:sz w:val="22"/>
          <w:szCs w:val="22"/>
        </w:rPr>
      </w:pPr>
    </w:p>
    <w:p w14:paraId="1A3DFCFD" w14:textId="77777777" w:rsidR="005B00D1" w:rsidRDefault="005B00D1" w:rsidP="005B00D1">
      <w:pPr>
        <w:autoSpaceDE w:val="0"/>
        <w:autoSpaceDN w:val="0"/>
        <w:adjustRightInd w:val="0"/>
        <w:spacing w:line="259" w:lineRule="auto"/>
        <w:jc w:val="center"/>
        <w:rPr>
          <w:rFonts w:ascii="Calibri" w:hAnsi="Calibri" w:cs="Calibri"/>
          <w:sz w:val="22"/>
          <w:szCs w:val="22"/>
        </w:rPr>
      </w:pPr>
      <w:r w:rsidRPr="009E3393">
        <w:rPr>
          <w:noProof/>
        </w:rPr>
        <w:drawing>
          <wp:inline distT="0" distB="0" distL="0" distR="0" wp14:anchorId="36705867" wp14:editId="0EFC31FA">
            <wp:extent cx="3911013" cy="3286898"/>
            <wp:effectExtent l="0" t="0" r="0" b="889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913123" cy="3288671"/>
                    </a:xfrm>
                    <a:prstGeom prst="rect">
                      <a:avLst/>
                    </a:prstGeom>
                  </pic:spPr>
                </pic:pic>
              </a:graphicData>
            </a:graphic>
          </wp:inline>
        </w:drawing>
      </w:r>
    </w:p>
    <w:p w14:paraId="571F439C" w14:textId="229F3A44" w:rsidR="005B00D1" w:rsidRPr="00A90D0C" w:rsidRDefault="005B00D1" w:rsidP="005B00D1">
      <w:pPr>
        <w:jc w:val="center"/>
        <w:rPr>
          <w:rFonts w:asciiTheme="minorHAnsi" w:hAnsiTheme="minorHAnsi" w:cstheme="minorHAnsi"/>
          <w:b/>
          <w:bCs/>
          <w:sz w:val="22"/>
          <w:szCs w:val="22"/>
        </w:rPr>
      </w:pPr>
      <w:bookmarkStart w:id="269" w:name="_Toc142333495"/>
      <w:bookmarkStart w:id="270" w:name="_Toc148284816"/>
      <w:r w:rsidRPr="00A90D0C">
        <w:rPr>
          <w:rFonts w:asciiTheme="minorHAnsi" w:hAnsiTheme="minorHAnsi" w:cstheme="minorHAnsi"/>
          <w:b/>
          <w:bCs/>
          <w:sz w:val="22"/>
          <w:szCs w:val="22"/>
        </w:rPr>
        <w:t xml:space="preserve">Rysunek </w:t>
      </w:r>
      <w:r w:rsidRPr="00A90D0C">
        <w:rPr>
          <w:rFonts w:asciiTheme="minorHAnsi" w:hAnsiTheme="minorHAnsi" w:cstheme="minorHAnsi"/>
          <w:b/>
          <w:bCs/>
          <w:sz w:val="22"/>
          <w:szCs w:val="22"/>
        </w:rPr>
        <w:fldChar w:fldCharType="begin"/>
      </w:r>
      <w:r w:rsidRPr="00A90D0C">
        <w:rPr>
          <w:rFonts w:asciiTheme="minorHAnsi" w:hAnsiTheme="minorHAnsi" w:cstheme="minorHAnsi"/>
          <w:b/>
          <w:bCs/>
          <w:sz w:val="22"/>
          <w:szCs w:val="22"/>
        </w:rPr>
        <w:instrText xml:space="preserve"> SEQ Rysunek \* ARABIC </w:instrText>
      </w:r>
      <w:r w:rsidRPr="00A90D0C">
        <w:rPr>
          <w:rFonts w:asciiTheme="minorHAnsi" w:hAnsiTheme="minorHAnsi" w:cstheme="minorHAnsi"/>
          <w:b/>
          <w:bCs/>
          <w:sz w:val="22"/>
          <w:szCs w:val="22"/>
        </w:rPr>
        <w:fldChar w:fldCharType="separate"/>
      </w:r>
      <w:r w:rsidR="00107514">
        <w:rPr>
          <w:rFonts w:asciiTheme="minorHAnsi" w:hAnsiTheme="minorHAnsi" w:cstheme="minorHAnsi"/>
          <w:b/>
          <w:bCs/>
          <w:noProof/>
          <w:sz w:val="22"/>
          <w:szCs w:val="22"/>
        </w:rPr>
        <w:t>10</w:t>
      </w:r>
      <w:r w:rsidRPr="00A90D0C">
        <w:rPr>
          <w:rFonts w:asciiTheme="minorHAnsi" w:hAnsiTheme="minorHAnsi" w:cstheme="minorHAnsi"/>
          <w:b/>
          <w:bCs/>
          <w:sz w:val="22"/>
          <w:szCs w:val="22"/>
        </w:rPr>
        <w:fldChar w:fldCharType="end"/>
      </w:r>
      <w:r w:rsidRPr="00A90D0C">
        <w:rPr>
          <w:rFonts w:asciiTheme="minorHAnsi" w:hAnsiTheme="minorHAnsi" w:cstheme="minorHAnsi"/>
          <w:b/>
          <w:bCs/>
          <w:sz w:val="22"/>
          <w:szCs w:val="22"/>
        </w:rPr>
        <w:t xml:space="preserve"> Klasyfikacja stref w woj. podkarpackim dla dwutlenku siarki dla czasu uśredniania - 24 godz., z uwzględnieniem kryteriów określonych w celu ochrony zdrowia – </w:t>
      </w:r>
      <w:r>
        <w:rPr>
          <w:rFonts w:asciiTheme="minorHAnsi" w:hAnsiTheme="minorHAnsi" w:cstheme="minorHAnsi"/>
          <w:b/>
          <w:bCs/>
          <w:sz w:val="22"/>
          <w:szCs w:val="22"/>
        </w:rPr>
        <w:t>2022</w:t>
      </w:r>
      <w:r w:rsidRPr="00A90D0C">
        <w:rPr>
          <w:rFonts w:asciiTheme="minorHAnsi" w:hAnsiTheme="minorHAnsi" w:cstheme="minorHAnsi"/>
          <w:b/>
          <w:bCs/>
          <w:sz w:val="22"/>
          <w:szCs w:val="22"/>
        </w:rPr>
        <w:t xml:space="preserve"> r. [źródło: GIOŚ]</w:t>
      </w:r>
      <w:bookmarkEnd w:id="269"/>
      <w:bookmarkEnd w:id="270"/>
    </w:p>
    <w:p w14:paraId="65719F5F" w14:textId="77777777" w:rsidR="005B00D1" w:rsidRDefault="005B00D1" w:rsidP="005B00D1">
      <w:pPr>
        <w:autoSpaceDE w:val="0"/>
        <w:autoSpaceDN w:val="0"/>
        <w:adjustRightInd w:val="0"/>
        <w:spacing w:line="259" w:lineRule="auto"/>
        <w:jc w:val="center"/>
        <w:rPr>
          <w:rFonts w:ascii="Calibri" w:hAnsi="Calibri" w:cs="Calibri"/>
          <w:sz w:val="22"/>
          <w:szCs w:val="22"/>
        </w:rPr>
      </w:pPr>
    </w:p>
    <w:p w14:paraId="52FBE856" w14:textId="77777777" w:rsidR="005B00D1" w:rsidRPr="009E3393" w:rsidRDefault="005B00D1" w:rsidP="005B00D1">
      <w:pPr>
        <w:spacing w:line="259" w:lineRule="auto"/>
        <w:jc w:val="both"/>
        <w:textAlignment w:val="baseline"/>
        <w:rPr>
          <w:rFonts w:ascii="Calibri" w:hAnsi="Calibri" w:cs="Calibri"/>
          <w:sz w:val="22"/>
          <w:szCs w:val="22"/>
        </w:rPr>
      </w:pPr>
      <w:r w:rsidRPr="009E3393">
        <w:rPr>
          <w:rFonts w:ascii="Calibri" w:hAnsi="Calibri" w:cs="Calibri"/>
          <w:sz w:val="22"/>
          <w:szCs w:val="22"/>
        </w:rPr>
        <w:t xml:space="preserve">Maksymalne stężenie średniodobowe dwutlenku siarki obliczone ze stężeń jednogodzinnych, zmierzonych na stacji automatycznej w Rzeszowie wyniosło 13 </w:t>
      </w:r>
      <w:r w:rsidRPr="00CE6531">
        <w:rPr>
          <w:rFonts w:ascii="Calibri" w:hAnsi="Calibri" w:cs="Calibri"/>
          <w:sz w:val="22"/>
          <w:szCs w:val="22"/>
        </w:rPr>
        <w:t xml:space="preserve">µg </w:t>
      </w:r>
      <w:r w:rsidRPr="009E3393">
        <w:rPr>
          <w:rFonts w:ascii="Calibri" w:hAnsi="Calibri" w:cs="Calibri"/>
          <w:sz w:val="22"/>
          <w:szCs w:val="22"/>
        </w:rPr>
        <w:t xml:space="preserve">/m3 (10% normy). W strefie podkarpackiej maksymalne stężenia średniodobowe dwutlenku siarki wyniosły: w Jaśle 52 </w:t>
      </w:r>
      <w:r w:rsidRPr="00CE6531">
        <w:rPr>
          <w:rFonts w:ascii="Calibri" w:hAnsi="Calibri" w:cs="Calibri"/>
          <w:sz w:val="22"/>
          <w:szCs w:val="22"/>
        </w:rPr>
        <w:t xml:space="preserve">µg </w:t>
      </w:r>
      <w:r w:rsidRPr="009E3393">
        <w:rPr>
          <w:rFonts w:ascii="Calibri" w:hAnsi="Calibri" w:cs="Calibri"/>
          <w:sz w:val="22"/>
          <w:szCs w:val="22"/>
        </w:rPr>
        <w:t xml:space="preserve">/m3 (42% normy), w Mielcu 21 </w:t>
      </w:r>
      <w:r w:rsidRPr="00CE6531">
        <w:rPr>
          <w:rFonts w:ascii="Calibri" w:hAnsi="Calibri" w:cs="Calibri"/>
          <w:sz w:val="22"/>
          <w:szCs w:val="22"/>
        </w:rPr>
        <w:t xml:space="preserve">µg </w:t>
      </w:r>
      <w:r w:rsidRPr="009E3393">
        <w:rPr>
          <w:rFonts w:ascii="Calibri" w:hAnsi="Calibri" w:cs="Calibri"/>
          <w:sz w:val="22"/>
          <w:szCs w:val="22"/>
        </w:rPr>
        <w:t xml:space="preserve">/m3 (17% normy), w Przemyślu 15 </w:t>
      </w:r>
      <w:r w:rsidRPr="00CE6531">
        <w:rPr>
          <w:rFonts w:ascii="Calibri" w:hAnsi="Calibri" w:cs="Calibri"/>
          <w:sz w:val="22"/>
          <w:szCs w:val="22"/>
        </w:rPr>
        <w:t xml:space="preserve">µg </w:t>
      </w:r>
      <w:r w:rsidRPr="009E3393">
        <w:rPr>
          <w:rFonts w:ascii="Calibri" w:hAnsi="Calibri" w:cs="Calibri"/>
          <w:sz w:val="22"/>
          <w:szCs w:val="22"/>
        </w:rPr>
        <w:t xml:space="preserve">/m3 (12% normy), w Krempnej 11 </w:t>
      </w:r>
      <w:r w:rsidRPr="00CE6531">
        <w:rPr>
          <w:rFonts w:ascii="Calibri" w:hAnsi="Calibri" w:cs="Calibri"/>
          <w:sz w:val="22"/>
          <w:szCs w:val="22"/>
        </w:rPr>
        <w:t xml:space="preserve">µg </w:t>
      </w:r>
      <w:r w:rsidRPr="009E3393">
        <w:rPr>
          <w:rFonts w:ascii="Calibri" w:hAnsi="Calibri" w:cs="Calibri"/>
          <w:sz w:val="22"/>
          <w:szCs w:val="22"/>
        </w:rPr>
        <w:t>/m3 (9% normy).</w:t>
      </w:r>
    </w:p>
    <w:p w14:paraId="250D0981" w14:textId="77777777" w:rsidR="005B00D1" w:rsidRPr="009E3393" w:rsidRDefault="005B00D1" w:rsidP="005B00D1">
      <w:pPr>
        <w:spacing w:line="259" w:lineRule="auto"/>
        <w:jc w:val="both"/>
        <w:textAlignment w:val="baseline"/>
        <w:rPr>
          <w:rFonts w:ascii="Calibri" w:hAnsi="Calibri" w:cs="Calibri"/>
          <w:sz w:val="22"/>
          <w:szCs w:val="22"/>
        </w:rPr>
      </w:pPr>
      <w:r w:rsidRPr="009E3393">
        <w:rPr>
          <w:rFonts w:ascii="Calibri" w:hAnsi="Calibri" w:cs="Calibri"/>
          <w:sz w:val="22"/>
          <w:szCs w:val="22"/>
        </w:rPr>
        <w:t>Analiza zmian stężeń na stacjach monitoringu powietrza w ostatnim 10-leciu wykazuje utrzymywanie się niskiego poziomu stężeń SO2 w regionie. Na poszczególnych stacjach stężenia dwutlenku siarki utrzymywały się na zbliżonym poziomie lub wykazywały powolną tendencję spadkową.</w:t>
      </w:r>
    </w:p>
    <w:p w14:paraId="003260AD" w14:textId="77777777" w:rsidR="005B00D1" w:rsidRPr="009E3393" w:rsidRDefault="005B00D1" w:rsidP="005B00D1">
      <w:pPr>
        <w:spacing w:line="259" w:lineRule="auto"/>
        <w:jc w:val="both"/>
        <w:textAlignment w:val="baseline"/>
        <w:rPr>
          <w:rFonts w:ascii="Calibri" w:hAnsi="Calibri" w:cs="Calibri"/>
          <w:sz w:val="22"/>
          <w:szCs w:val="22"/>
        </w:rPr>
      </w:pPr>
      <w:r w:rsidRPr="009E3393">
        <w:rPr>
          <w:rFonts w:ascii="Calibri" w:hAnsi="Calibri" w:cs="Calibri"/>
          <w:sz w:val="22"/>
          <w:szCs w:val="22"/>
        </w:rPr>
        <w:t xml:space="preserve">Rozkłady stężeń, wykonane dla wartości 1- godzinnych i 24-godzinnych dwutlenku siarki, oparte na wynikach pomiarów ze stacji oraz na wynikach modelowania, potwierdziły dotrzymanie obowiązujących norm określonych dla tego zanieczyszczenia na obszarze całego regionu w 2022 roku. W zakresie stężeń 1-godzinnych dwutlenku siarki, wartości 25 max. ze stężeń 1-godzinnych na obszarze województwa zawierały się w przedziale 10-81 </w:t>
      </w:r>
      <w:r w:rsidRPr="00CE6531">
        <w:rPr>
          <w:rFonts w:ascii="Calibri" w:hAnsi="Calibri" w:cs="Calibri"/>
          <w:sz w:val="22"/>
          <w:szCs w:val="22"/>
        </w:rPr>
        <w:t xml:space="preserve">µg </w:t>
      </w:r>
      <w:r w:rsidRPr="009E3393">
        <w:rPr>
          <w:rFonts w:ascii="Calibri" w:hAnsi="Calibri" w:cs="Calibri"/>
          <w:sz w:val="22"/>
          <w:szCs w:val="22"/>
        </w:rPr>
        <w:t>/m3 (3-23% normy). Najwyższe wartości 25 max. ze stężeń 1-godz. SO2 powyżej 20% normy wskazane zostały na obszarze powiatu przemyskiego (gminy Medyka, Stubno, Żurawica przy granicy z Ukrainą).</w:t>
      </w:r>
    </w:p>
    <w:p w14:paraId="27B372EA" w14:textId="77777777" w:rsidR="005B00D1" w:rsidRPr="009E3393" w:rsidRDefault="005B00D1" w:rsidP="005B00D1">
      <w:pPr>
        <w:spacing w:line="259" w:lineRule="auto"/>
        <w:jc w:val="both"/>
        <w:textAlignment w:val="baseline"/>
        <w:rPr>
          <w:rFonts w:ascii="Calibri" w:hAnsi="Calibri" w:cs="Calibri"/>
          <w:sz w:val="22"/>
          <w:szCs w:val="22"/>
        </w:rPr>
      </w:pPr>
      <w:r w:rsidRPr="009E3393">
        <w:rPr>
          <w:rFonts w:ascii="Calibri" w:hAnsi="Calibri" w:cs="Calibri"/>
          <w:sz w:val="22"/>
          <w:szCs w:val="22"/>
        </w:rPr>
        <w:t xml:space="preserve">W Rzeszowie wartości 25 max. ze stężeń 1-godzinnych SO2 zawierały się w przedziale 11-20 </w:t>
      </w:r>
      <w:r w:rsidRPr="00CE6531">
        <w:rPr>
          <w:rFonts w:ascii="Calibri" w:hAnsi="Calibri" w:cs="Calibri"/>
          <w:sz w:val="22"/>
          <w:szCs w:val="22"/>
        </w:rPr>
        <w:t xml:space="preserve">µg </w:t>
      </w:r>
      <w:r w:rsidRPr="009E3393">
        <w:rPr>
          <w:rFonts w:ascii="Calibri" w:hAnsi="Calibri" w:cs="Calibri"/>
          <w:sz w:val="22"/>
          <w:szCs w:val="22"/>
        </w:rPr>
        <w:t>/m3 (3-6% normy). Najwyższe stężenia 1-godzinne określone zostały na obszarze Nowego Miasta.</w:t>
      </w:r>
    </w:p>
    <w:p w14:paraId="2A4C38FA" w14:textId="77777777" w:rsidR="005B00D1" w:rsidRPr="009E3393" w:rsidRDefault="005B00D1" w:rsidP="005B00D1">
      <w:pPr>
        <w:spacing w:line="259" w:lineRule="auto"/>
        <w:jc w:val="both"/>
        <w:textAlignment w:val="baseline"/>
        <w:rPr>
          <w:rFonts w:ascii="Calibri" w:hAnsi="Calibri" w:cs="Calibri"/>
          <w:sz w:val="22"/>
          <w:szCs w:val="22"/>
        </w:rPr>
      </w:pPr>
      <w:r w:rsidRPr="009E3393">
        <w:rPr>
          <w:rFonts w:ascii="Calibri" w:hAnsi="Calibri" w:cs="Calibri"/>
          <w:sz w:val="22"/>
          <w:szCs w:val="22"/>
        </w:rPr>
        <w:t xml:space="preserve">W zakresie stężeń dobowych dwutlenku siarki wykonany rozkład stężeń wykazał występowanie na terenie województwa wartości 4 max. ze stężeń 24-godzinnych w zakresie 6-52 </w:t>
      </w:r>
      <w:r w:rsidRPr="00CE6531">
        <w:rPr>
          <w:rFonts w:ascii="Calibri" w:hAnsi="Calibri" w:cs="Calibri"/>
          <w:sz w:val="22"/>
          <w:szCs w:val="22"/>
        </w:rPr>
        <w:t xml:space="preserve">µg </w:t>
      </w:r>
      <w:r w:rsidRPr="009E3393">
        <w:rPr>
          <w:rFonts w:ascii="Calibri" w:hAnsi="Calibri" w:cs="Calibri"/>
          <w:sz w:val="22"/>
          <w:szCs w:val="22"/>
        </w:rPr>
        <w:t>/m3 (5-42% normy). Najwyższe stężenia 4 max. ze stężeń 24-godz. SO2 powyżej 30% normy wskazane zostały na obszarze powiatu przemyskiego (gmina Medyka przy granicy z Ukrainą).</w:t>
      </w:r>
    </w:p>
    <w:p w14:paraId="49329900" w14:textId="77777777" w:rsidR="005B00D1" w:rsidRDefault="005B00D1" w:rsidP="005B00D1">
      <w:pPr>
        <w:spacing w:line="259" w:lineRule="auto"/>
        <w:jc w:val="both"/>
        <w:textAlignment w:val="baseline"/>
        <w:rPr>
          <w:rFonts w:ascii="Calibri" w:hAnsi="Calibri" w:cs="Calibri"/>
          <w:sz w:val="22"/>
          <w:szCs w:val="22"/>
        </w:rPr>
      </w:pPr>
      <w:r w:rsidRPr="009E3393">
        <w:rPr>
          <w:rFonts w:ascii="Calibri" w:hAnsi="Calibri" w:cs="Calibri"/>
          <w:sz w:val="22"/>
          <w:szCs w:val="22"/>
        </w:rPr>
        <w:t xml:space="preserve">W Rzeszowie max. wartości 4 max. ze stężeń 24-godzinnych SO2 zawierały się w przedziale 7-10 </w:t>
      </w:r>
      <w:r w:rsidRPr="00CE6531">
        <w:rPr>
          <w:rFonts w:ascii="Calibri" w:hAnsi="Calibri" w:cs="Calibri"/>
          <w:sz w:val="22"/>
          <w:szCs w:val="22"/>
        </w:rPr>
        <w:t xml:space="preserve">µg </w:t>
      </w:r>
      <w:r w:rsidRPr="009E3393">
        <w:rPr>
          <w:rFonts w:ascii="Calibri" w:hAnsi="Calibri" w:cs="Calibri"/>
          <w:sz w:val="22"/>
          <w:szCs w:val="22"/>
        </w:rPr>
        <w:t>/m3 (6-8% normy). Najwyższe stężenia dobowe określone zostały na obszarze obrębu ewidencyjnego: Nowe Miasto.</w:t>
      </w:r>
    </w:p>
    <w:p w14:paraId="35246819" w14:textId="77777777" w:rsidR="005B00D1" w:rsidRDefault="005B00D1" w:rsidP="005B00D1">
      <w:pPr>
        <w:spacing w:line="259" w:lineRule="auto"/>
        <w:jc w:val="both"/>
        <w:textAlignment w:val="baseline"/>
        <w:rPr>
          <w:rFonts w:ascii="Calibri" w:hAnsi="Calibri" w:cs="Calibri"/>
          <w:sz w:val="22"/>
          <w:szCs w:val="22"/>
        </w:rPr>
      </w:pPr>
    </w:p>
    <w:p w14:paraId="50BA4B6A" w14:textId="77777777" w:rsidR="005B00D1" w:rsidRDefault="005B00D1" w:rsidP="005B00D1">
      <w:pPr>
        <w:spacing w:line="259" w:lineRule="auto"/>
        <w:jc w:val="both"/>
        <w:textAlignment w:val="baseline"/>
        <w:rPr>
          <w:rFonts w:ascii="Calibri" w:hAnsi="Calibri" w:cs="Calibri"/>
          <w:sz w:val="22"/>
          <w:szCs w:val="22"/>
        </w:rPr>
      </w:pPr>
    </w:p>
    <w:p w14:paraId="15EC1487" w14:textId="77777777" w:rsidR="005B00D1" w:rsidRPr="00CE0CF4" w:rsidRDefault="005B00D1" w:rsidP="005B00D1">
      <w:pPr>
        <w:spacing w:line="259" w:lineRule="auto"/>
        <w:textAlignment w:val="baseline"/>
        <w:rPr>
          <w:rFonts w:ascii="Calibri" w:hAnsi="Calibri" w:cs="Calibri"/>
          <w:b/>
          <w:bCs/>
          <w:sz w:val="22"/>
          <w:szCs w:val="22"/>
        </w:rPr>
      </w:pPr>
      <w:r w:rsidRPr="00CE0CF4">
        <w:rPr>
          <w:rFonts w:ascii="Calibri" w:hAnsi="Calibri" w:cs="Calibri"/>
          <w:b/>
          <w:bCs/>
          <w:sz w:val="22"/>
          <w:szCs w:val="22"/>
        </w:rPr>
        <w:t xml:space="preserve">Dwutlenek  azotu  </w:t>
      </w:r>
    </w:p>
    <w:p w14:paraId="1CDC2B8E" w14:textId="77777777" w:rsidR="005B00D1" w:rsidRPr="00CE0CF4" w:rsidRDefault="005B00D1" w:rsidP="005B00D1">
      <w:pPr>
        <w:spacing w:line="259" w:lineRule="auto"/>
        <w:jc w:val="both"/>
        <w:textAlignment w:val="baseline"/>
        <w:rPr>
          <w:rFonts w:ascii="Calibri" w:hAnsi="Calibri" w:cs="Calibri"/>
          <w:sz w:val="22"/>
          <w:szCs w:val="22"/>
        </w:rPr>
      </w:pPr>
      <w:r w:rsidRPr="00CE0CF4">
        <w:rPr>
          <w:rFonts w:ascii="Calibri" w:hAnsi="Calibri" w:cs="Calibri"/>
          <w:sz w:val="22"/>
          <w:szCs w:val="22"/>
        </w:rPr>
        <w:t xml:space="preserve">Poziom zanieczyszczenia  powietrza  dwutlenkiem  azotu  ze  względu  na  ochronę  zdrowia  ludzi  ocenia  się w odniesieniu do poziomów dopuszczalnych: </w:t>
      </w:r>
    </w:p>
    <w:p w14:paraId="457F9604" w14:textId="77777777" w:rsidR="005B00D1" w:rsidRPr="00CE0CF4" w:rsidRDefault="005B00D1" w:rsidP="00667583">
      <w:pPr>
        <w:pStyle w:val="Akapitzlist"/>
        <w:numPr>
          <w:ilvl w:val="0"/>
          <w:numId w:val="81"/>
        </w:numPr>
        <w:autoSpaceDE w:val="0"/>
        <w:autoSpaceDN w:val="0"/>
        <w:adjustRightInd w:val="0"/>
        <w:spacing w:after="0" w:line="259" w:lineRule="auto"/>
        <w:ind w:left="426"/>
      </w:pPr>
      <w:r w:rsidRPr="00CE0CF4">
        <w:t>stężenie 1-godzinne 200 µg/m</w:t>
      </w:r>
      <w:r w:rsidRPr="00CE0CF4">
        <w:rPr>
          <w:vertAlign w:val="superscript"/>
        </w:rPr>
        <w:t>3</w:t>
      </w:r>
      <w:r w:rsidRPr="00CE0CF4">
        <w:t xml:space="preserve"> – dopuszczalna częstość przekroczeń to 18 razy w roku (na wykresach , pokazane jest 19-te maksymalne stężenie 1-godzinne),  </w:t>
      </w:r>
    </w:p>
    <w:p w14:paraId="4AAAF078" w14:textId="77777777" w:rsidR="005B00D1" w:rsidRPr="00CE0CF4" w:rsidRDefault="005B00D1" w:rsidP="00667583">
      <w:pPr>
        <w:pStyle w:val="Akapitzlist"/>
        <w:numPr>
          <w:ilvl w:val="0"/>
          <w:numId w:val="81"/>
        </w:numPr>
        <w:autoSpaceDE w:val="0"/>
        <w:autoSpaceDN w:val="0"/>
        <w:adjustRightInd w:val="0"/>
        <w:spacing w:after="0" w:line="259" w:lineRule="auto"/>
        <w:ind w:left="426"/>
      </w:pPr>
      <w:r w:rsidRPr="00CE0CF4">
        <w:t>stężenie średnioroczne 40 µg/m</w:t>
      </w:r>
      <w:r w:rsidRPr="00CE0CF4">
        <w:rPr>
          <w:vertAlign w:val="superscript"/>
        </w:rPr>
        <w:t>3</w:t>
      </w:r>
      <w:r w:rsidRPr="00CE0CF4">
        <w:t>.</w:t>
      </w:r>
    </w:p>
    <w:p w14:paraId="1AD7FD58" w14:textId="77777777" w:rsidR="005B00D1" w:rsidRDefault="005B00D1" w:rsidP="005B00D1">
      <w:pPr>
        <w:spacing w:line="259" w:lineRule="auto"/>
        <w:jc w:val="both"/>
        <w:textAlignment w:val="baseline"/>
        <w:rPr>
          <w:rFonts w:ascii="Calibri" w:hAnsi="Calibri" w:cs="Calibri"/>
          <w:sz w:val="22"/>
          <w:szCs w:val="22"/>
        </w:rPr>
      </w:pPr>
      <w:r w:rsidRPr="009E3393">
        <w:rPr>
          <w:rFonts w:ascii="Calibri" w:hAnsi="Calibri" w:cs="Calibri"/>
          <w:sz w:val="22"/>
          <w:szCs w:val="22"/>
        </w:rPr>
        <w:t>W 2022 roku na terenie stref województwa podkarpackiego nie zanotowano przekroczeń obowiązujących dla dwutlenku azotu poziomów dopuszczalnych, zarówno poziomu 1-godzinnego, jak i średniorocznego. Obie strefy zostały zaklasyfikowane do klasy A.</w:t>
      </w:r>
      <w:r>
        <w:rPr>
          <w:rStyle w:val="Odwoanieprzypisudolnego"/>
          <w:rFonts w:ascii="Calibri" w:hAnsi="Calibri" w:cs="Calibri"/>
          <w:sz w:val="22"/>
          <w:szCs w:val="22"/>
        </w:rPr>
        <w:footnoteReference w:id="1"/>
      </w:r>
    </w:p>
    <w:p w14:paraId="6B1ED2F6" w14:textId="77777777" w:rsidR="005B00D1" w:rsidRPr="00CE0CF4" w:rsidRDefault="005B00D1" w:rsidP="005B00D1">
      <w:pPr>
        <w:autoSpaceDE w:val="0"/>
        <w:autoSpaceDN w:val="0"/>
        <w:adjustRightInd w:val="0"/>
        <w:spacing w:line="259" w:lineRule="auto"/>
        <w:jc w:val="center"/>
        <w:rPr>
          <w:rFonts w:ascii="Calibri" w:hAnsi="Calibri" w:cs="Calibri"/>
          <w:b/>
          <w:bCs/>
          <w:sz w:val="22"/>
          <w:szCs w:val="22"/>
        </w:rPr>
      </w:pPr>
      <w:r w:rsidRPr="009F62EB">
        <w:rPr>
          <w:noProof/>
        </w:rPr>
        <w:lastRenderedPageBreak/>
        <w:drawing>
          <wp:inline distT="0" distB="0" distL="0" distR="0" wp14:anchorId="7C15ED07" wp14:editId="703321FF">
            <wp:extent cx="3724774" cy="3130379"/>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726783" cy="3132068"/>
                    </a:xfrm>
                    <a:prstGeom prst="rect">
                      <a:avLst/>
                    </a:prstGeom>
                  </pic:spPr>
                </pic:pic>
              </a:graphicData>
            </a:graphic>
          </wp:inline>
        </w:drawing>
      </w:r>
    </w:p>
    <w:p w14:paraId="189017D6" w14:textId="1E7452DA" w:rsidR="005B00D1" w:rsidRDefault="005B00D1" w:rsidP="005B00D1">
      <w:pPr>
        <w:pStyle w:val="Legenda"/>
        <w:spacing w:before="0" w:after="0" w:line="259" w:lineRule="auto"/>
        <w:jc w:val="center"/>
      </w:pPr>
      <w:bookmarkStart w:id="271" w:name="_Toc142333496"/>
      <w:bookmarkStart w:id="272" w:name="_Toc148284817"/>
      <w:r w:rsidRPr="00492C2F">
        <w:rPr>
          <w:rFonts w:ascii="Calibri" w:hAnsi="Calibri" w:cs="Calibri"/>
          <w:sz w:val="22"/>
          <w:szCs w:val="22"/>
        </w:rPr>
        <w:t xml:space="preserve">Rysunek </w:t>
      </w:r>
      <w:r w:rsidRPr="00492C2F">
        <w:rPr>
          <w:rFonts w:ascii="Calibri" w:hAnsi="Calibri" w:cs="Calibri"/>
          <w:sz w:val="22"/>
          <w:szCs w:val="22"/>
        </w:rPr>
        <w:fldChar w:fldCharType="begin"/>
      </w:r>
      <w:r w:rsidRPr="00492C2F">
        <w:rPr>
          <w:rFonts w:ascii="Calibri" w:hAnsi="Calibri" w:cs="Calibri"/>
          <w:sz w:val="22"/>
          <w:szCs w:val="22"/>
        </w:rPr>
        <w:instrText xml:space="preserve"> SEQ Rysunek \* ARABIC </w:instrText>
      </w:r>
      <w:r w:rsidRPr="00492C2F">
        <w:rPr>
          <w:rFonts w:ascii="Calibri" w:hAnsi="Calibri" w:cs="Calibri"/>
          <w:sz w:val="22"/>
          <w:szCs w:val="22"/>
        </w:rPr>
        <w:fldChar w:fldCharType="separate"/>
      </w:r>
      <w:r w:rsidR="00107514">
        <w:rPr>
          <w:rFonts w:ascii="Calibri" w:hAnsi="Calibri" w:cs="Calibri"/>
          <w:noProof/>
          <w:sz w:val="22"/>
          <w:szCs w:val="22"/>
        </w:rPr>
        <w:t>11</w:t>
      </w:r>
      <w:r w:rsidRPr="00492C2F">
        <w:rPr>
          <w:rFonts w:ascii="Calibri" w:hAnsi="Calibri" w:cs="Calibri"/>
          <w:sz w:val="22"/>
          <w:szCs w:val="22"/>
        </w:rPr>
        <w:fldChar w:fldCharType="end"/>
      </w:r>
      <w:r w:rsidRPr="00492C2F">
        <w:rPr>
          <w:rFonts w:ascii="Calibri" w:hAnsi="Calibri" w:cs="Calibri"/>
          <w:sz w:val="22"/>
          <w:szCs w:val="22"/>
        </w:rPr>
        <w:t xml:space="preserve"> Klasyfikacja stref w woj. podkarpackim dla dwutlenku azotu dla czasu uśredniania - rok, z uwzględnieniem kryteriów określonych w celu ochrony zdrowia – </w:t>
      </w:r>
      <w:r>
        <w:rPr>
          <w:rFonts w:ascii="Calibri" w:hAnsi="Calibri" w:cs="Calibri"/>
          <w:sz w:val="22"/>
          <w:szCs w:val="22"/>
        </w:rPr>
        <w:t>2022</w:t>
      </w:r>
      <w:r w:rsidRPr="00492C2F">
        <w:rPr>
          <w:rFonts w:ascii="Calibri" w:hAnsi="Calibri" w:cs="Calibri"/>
          <w:sz w:val="22"/>
          <w:szCs w:val="22"/>
        </w:rPr>
        <w:t xml:space="preserve"> r.</w:t>
      </w:r>
      <w:r w:rsidRPr="00993622">
        <w:rPr>
          <w:rFonts w:ascii="Calibri" w:hAnsi="Calibri" w:cs="Calibri"/>
          <w:b w:val="0"/>
          <w:bCs w:val="0"/>
          <w:sz w:val="22"/>
          <w:szCs w:val="22"/>
        </w:rPr>
        <w:t xml:space="preserve"> [źródło: GIOŚ]</w:t>
      </w:r>
      <w:bookmarkEnd w:id="271"/>
      <w:bookmarkEnd w:id="272"/>
    </w:p>
    <w:p w14:paraId="6AEF38F1" w14:textId="77777777" w:rsidR="005B00D1" w:rsidRDefault="005B00D1" w:rsidP="005B00D1">
      <w:pPr>
        <w:spacing w:line="259" w:lineRule="auto"/>
        <w:rPr>
          <w:lang w:eastAsia="en-US"/>
        </w:rPr>
      </w:pPr>
    </w:p>
    <w:p w14:paraId="76686B56" w14:textId="77777777" w:rsidR="005B00D1" w:rsidRDefault="005B00D1" w:rsidP="005B00D1">
      <w:pPr>
        <w:autoSpaceDE w:val="0"/>
        <w:autoSpaceDN w:val="0"/>
        <w:adjustRightInd w:val="0"/>
        <w:spacing w:line="259" w:lineRule="auto"/>
        <w:jc w:val="both"/>
        <w:rPr>
          <w:rFonts w:ascii="Calibri" w:hAnsi="Calibri" w:cs="Calibri"/>
          <w:b/>
          <w:bCs/>
          <w:sz w:val="22"/>
          <w:szCs w:val="22"/>
        </w:rPr>
      </w:pPr>
    </w:p>
    <w:p w14:paraId="1EEAB0C4" w14:textId="77777777" w:rsidR="005B00D1" w:rsidRPr="00CE0CF4" w:rsidRDefault="005B00D1" w:rsidP="005B00D1">
      <w:pPr>
        <w:autoSpaceDE w:val="0"/>
        <w:autoSpaceDN w:val="0"/>
        <w:adjustRightInd w:val="0"/>
        <w:spacing w:line="259" w:lineRule="auto"/>
        <w:jc w:val="both"/>
        <w:rPr>
          <w:rFonts w:ascii="Calibri" w:hAnsi="Calibri" w:cs="Calibri"/>
          <w:b/>
          <w:bCs/>
          <w:sz w:val="22"/>
          <w:szCs w:val="22"/>
        </w:rPr>
      </w:pPr>
      <w:r w:rsidRPr="00CE0CF4">
        <w:rPr>
          <w:rFonts w:ascii="Calibri" w:hAnsi="Calibri" w:cs="Calibri"/>
          <w:b/>
          <w:bCs/>
          <w:sz w:val="22"/>
          <w:szCs w:val="22"/>
        </w:rPr>
        <w:t>Tlenek węgla</w:t>
      </w:r>
    </w:p>
    <w:p w14:paraId="2C8BFFAF" w14:textId="77777777" w:rsidR="005B00D1" w:rsidRPr="009F62EB" w:rsidRDefault="005B00D1" w:rsidP="005B00D1">
      <w:pPr>
        <w:spacing w:line="259" w:lineRule="auto"/>
        <w:jc w:val="both"/>
        <w:textAlignment w:val="baseline"/>
        <w:rPr>
          <w:rFonts w:ascii="Calibri" w:hAnsi="Calibri" w:cs="Calibri"/>
          <w:sz w:val="22"/>
          <w:szCs w:val="22"/>
        </w:rPr>
      </w:pPr>
      <w:r w:rsidRPr="00CE0CF4">
        <w:rPr>
          <w:rFonts w:ascii="Calibri" w:hAnsi="Calibri" w:cs="Calibri"/>
          <w:sz w:val="22"/>
          <w:szCs w:val="22"/>
        </w:rPr>
        <w:t xml:space="preserve">Obliczone maksymalne 8-godzinne kroczące stężenia tlenku węgla na stacjach pomiarowych w województwie </w:t>
      </w:r>
      <w:r>
        <w:rPr>
          <w:rFonts w:ascii="Calibri" w:hAnsi="Calibri" w:cs="Calibri"/>
          <w:sz w:val="22"/>
          <w:szCs w:val="22"/>
        </w:rPr>
        <w:t>PODKARPACKIM</w:t>
      </w:r>
      <w:r w:rsidRPr="00CE0CF4">
        <w:rPr>
          <w:rFonts w:ascii="Calibri" w:hAnsi="Calibri" w:cs="Calibri"/>
          <w:sz w:val="22"/>
          <w:szCs w:val="22"/>
        </w:rPr>
        <w:t xml:space="preserve"> nie przekraczały dopuszczalnej normy w żadnej dobie pomiarowej.</w:t>
      </w:r>
      <w:r>
        <w:rPr>
          <w:rFonts w:ascii="Calibri" w:hAnsi="Calibri" w:cs="Calibri"/>
          <w:sz w:val="22"/>
          <w:szCs w:val="22"/>
        </w:rPr>
        <w:t xml:space="preserve"> W  </w:t>
      </w:r>
      <w:r w:rsidRPr="00913CE8">
        <w:rPr>
          <w:rFonts w:ascii="Calibri" w:hAnsi="Calibri" w:cs="Calibri"/>
          <w:sz w:val="22"/>
          <w:szCs w:val="22"/>
        </w:rPr>
        <w:t xml:space="preserve">roku </w:t>
      </w:r>
      <w:r>
        <w:rPr>
          <w:rFonts w:ascii="Calibri" w:hAnsi="Calibri" w:cs="Calibri"/>
          <w:sz w:val="22"/>
          <w:szCs w:val="22"/>
        </w:rPr>
        <w:t>2022</w:t>
      </w:r>
      <w:r w:rsidRPr="00913CE8">
        <w:rPr>
          <w:rFonts w:ascii="Calibri" w:hAnsi="Calibri" w:cs="Calibri"/>
          <w:sz w:val="22"/>
          <w:szCs w:val="22"/>
        </w:rPr>
        <w:t xml:space="preserve"> podobnie jak w latach poprzednich nie stwierdzono przekroczeń poziomu dopuszczalnego w strefach województwa.</w:t>
      </w:r>
      <w:r w:rsidRPr="009F62EB">
        <w:t xml:space="preserve"> </w:t>
      </w:r>
      <w:r w:rsidRPr="009F62EB">
        <w:rPr>
          <w:rFonts w:ascii="Calibri" w:hAnsi="Calibri" w:cs="Calibri"/>
          <w:sz w:val="22"/>
          <w:szCs w:val="22"/>
        </w:rPr>
        <w:t>Obliczone maksymalne 8-godzinne kroczące stężenia tlenku węgla na stacjach pomiarowych w województwie podkarpackim nie przekraczały dopuszczalnej normy w żadnej dobie pomiarowej. Maksymalne wartości ze średnich 8-godzinnych kroczących, obliczonych na podstawie pomiarów 1-godzinnych zanotowane na stanowiskach pomiarowych wyniosły:</w:t>
      </w:r>
    </w:p>
    <w:p w14:paraId="11DCA40F" w14:textId="77777777" w:rsidR="005B00D1" w:rsidRPr="009F62EB" w:rsidRDefault="005B00D1" w:rsidP="005B00D1">
      <w:pPr>
        <w:spacing w:line="259" w:lineRule="auto"/>
        <w:jc w:val="both"/>
        <w:textAlignment w:val="baseline"/>
        <w:rPr>
          <w:rFonts w:ascii="Calibri" w:hAnsi="Calibri" w:cs="Calibri"/>
          <w:sz w:val="22"/>
          <w:szCs w:val="22"/>
        </w:rPr>
      </w:pPr>
      <w:r w:rsidRPr="009F62EB">
        <w:rPr>
          <w:rFonts w:ascii="Calibri" w:hAnsi="Calibri" w:cs="Calibri"/>
          <w:sz w:val="22"/>
          <w:szCs w:val="22"/>
        </w:rPr>
        <w:t>- w strefie miasto Rzeszów na stacji Nowe Miasto – 3 mg/m3 (30% normy),</w:t>
      </w:r>
    </w:p>
    <w:p w14:paraId="588E91DD" w14:textId="77777777" w:rsidR="005B00D1" w:rsidRPr="009F62EB" w:rsidRDefault="005B00D1" w:rsidP="005B00D1">
      <w:pPr>
        <w:spacing w:line="259" w:lineRule="auto"/>
        <w:jc w:val="both"/>
        <w:textAlignment w:val="baseline"/>
        <w:rPr>
          <w:rFonts w:ascii="Calibri" w:hAnsi="Calibri" w:cs="Calibri"/>
          <w:sz w:val="22"/>
          <w:szCs w:val="22"/>
        </w:rPr>
      </w:pPr>
      <w:r w:rsidRPr="009F62EB">
        <w:rPr>
          <w:rFonts w:ascii="Calibri" w:hAnsi="Calibri" w:cs="Calibri"/>
          <w:sz w:val="22"/>
          <w:szCs w:val="22"/>
        </w:rPr>
        <w:t>- w strefie miasto Rzeszów na stacji przy ul Piłsudskiego – 2 mg/m3 (20% normy),</w:t>
      </w:r>
    </w:p>
    <w:p w14:paraId="707EB0E3" w14:textId="77777777" w:rsidR="005B00D1" w:rsidRPr="009F62EB" w:rsidRDefault="005B00D1" w:rsidP="005B00D1">
      <w:pPr>
        <w:spacing w:line="259" w:lineRule="auto"/>
        <w:jc w:val="both"/>
        <w:textAlignment w:val="baseline"/>
        <w:rPr>
          <w:rFonts w:ascii="Calibri" w:hAnsi="Calibri" w:cs="Calibri"/>
          <w:sz w:val="22"/>
          <w:szCs w:val="22"/>
        </w:rPr>
      </w:pPr>
      <w:r w:rsidRPr="009F62EB">
        <w:rPr>
          <w:rFonts w:ascii="Calibri" w:hAnsi="Calibri" w:cs="Calibri"/>
          <w:sz w:val="22"/>
          <w:szCs w:val="22"/>
        </w:rPr>
        <w:t>- w strefie podkarpackiej na stacji w Nisku przy ul. Szklarniowej – 2 mg/m3 (20% normy).</w:t>
      </w:r>
    </w:p>
    <w:p w14:paraId="4754D9FE" w14:textId="77777777" w:rsidR="005B00D1" w:rsidRDefault="005B00D1" w:rsidP="005B00D1">
      <w:pPr>
        <w:spacing w:line="259" w:lineRule="auto"/>
        <w:jc w:val="both"/>
        <w:textAlignment w:val="baseline"/>
        <w:rPr>
          <w:noProof/>
        </w:rPr>
      </w:pPr>
      <w:r w:rsidRPr="009F62EB">
        <w:rPr>
          <w:rFonts w:ascii="Calibri" w:hAnsi="Calibri" w:cs="Calibri"/>
          <w:sz w:val="22"/>
          <w:szCs w:val="22"/>
        </w:rPr>
        <w:t>Na przestrzeni ostatnich10 lat stężenia tlenku węgla w województwie podkarpackim utrzymują się na zbliżonym poziomie.</w:t>
      </w:r>
    </w:p>
    <w:p w14:paraId="1D3BC3E9" w14:textId="77777777" w:rsidR="005B00D1" w:rsidRDefault="005B00D1" w:rsidP="005B00D1">
      <w:pPr>
        <w:spacing w:line="259" w:lineRule="auto"/>
        <w:rPr>
          <w:lang w:eastAsia="en-US"/>
        </w:rPr>
      </w:pPr>
    </w:p>
    <w:p w14:paraId="18D784EF" w14:textId="77777777" w:rsidR="005B00D1" w:rsidRDefault="005B00D1" w:rsidP="005B00D1">
      <w:pPr>
        <w:spacing w:line="259" w:lineRule="auto"/>
        <w:rPr>
          <w:lang w:eastAsia="en-US"/>
        </w:rPr>
      </w:pPr>
    </w:p>
    <w:p w14:paraId="1F137CA6" w14:textId="77777777" w:rsidR="005B00D1" w:rsidRDefault="005B00D1" w:rsidP="005B00D1">
      <w:pPr>
        <w:spacing w:line="259" w:lineRule="auto"/>
        <w:rPr>
          <w:lang w:eastAsia="en-US"/>
        </w:rPr>
      </w:pPr>
    </w:p>
    <w:p w14:paraId="49A1AC25" w14:textId="77777777" w:rsidR="005B00D1" w:rsidRDefault="005B00D1" w:rsidP="005B00D1">
      <w:pPr>
        <w:spacing w:line="259" w:lineRule="auto"/>
        <w:rPr>
          <w:lang w:eastAsia="en-US"/>
        </w:rPr>
      </w:pPr>
    </w:p>
    <w:p w14:paraId="5A55D7FD" w14:textId="77777777" w:rsidR="005B00D1" w:rsidRDefault="005B00D1" w:rsidP="005B00D1">
      <w:pPr>
        <w:spacing w:line="259" w:lineRule="auto"/>
        <w:rPr>
          <w:lang w:eastAsia="en-US"/>
        </w:rPr>
      </w:pPr>
    </w:p>
    <w:p w14:paraId="2A4BE8DE" w14:textId="77777777" w:rsidR="005B00D1" w:rsidRDefault="005B00D1" w:rsidP="005B00D1">
      <w:pPr>
        <w:spacing w:line="259" w:lineRule="auto"/>
        <w:rPr>
          <w:lang w:eastAsia="en-US"/>
        </w:rPr>
      </w:pPr>
    </w:p>
    <w:p w14:paraId="3D314BF7" w14:textId="77777777" w:rsidR="005B00D1" w:rsidRDefault="005B00D1" w:rsidP="005B00D1">
      <w:pPr>
        <w:spacing w:line="259" w:lineRule="auto"/>
        <w:rPr>
          <w:lang w:eastAsia="en-US"/>
        </w:rPr>
      </w:pPr>
    </w:p>
    <w:p w14:paraId="273C08DD" w14:textId="77777777" w:rsidR="005B00D1" w:rsidRDefault="005B00D1" w:rsidP="005B00D1">
      <w:pPr>
        <w:spacing w:line="259" w:lineRule="auto"/>
        <w:rPr>
          <w:lang w:eastAsia="en-US"/>
        </w:rPr>
      </w:pPr>
    </w:p>
    <w:p w14:paraId="452CE0B9" w14:textId="77777777" w:rsidR="005B00D1" w:rsidRDefault="005B00D1" w:rsidP="005B00D1">
      <w:pPr>
        <w:spacing w:line="259" w:lineRule="auto"/>
        <w:rPr>
          <w:lang w:eastAsia="en-US"/>
        </w:rPr>
      </w:pPr>
    </w:p>
    <w:p w14:paraId="65B5FC43" w14:textId="77777777" w:rsidR="005B00D1" w:rsidRDefault="005B00D1" w:rsidP="005B00D1">
      <w:pPr>
        <w:spacing w:line="259" w:lineRule="auto"/>
        <w:rPr>
          <w:lang w:eastAsia="en-US"/>
        </w:rPr>
      </w:pPr>
    </w:p>
    <w:p w14:paraId="119B7521" w14:textId="77777777" w:rsidR="005B00D1" w:rsidRDefault="005B00D1" w:rsidP="005B00D1">
      <w:pPr>
        <w:spacing w:line="259" w:lineRule="auto"/>
        <w:rPr>
          <w:lang w:eastAsia="en-US"/>
        </w:rPr>
      </w:pPr>
    </w:p>
    <w:p w14:paraId="13E91DDA" w14:textId="77777777" w:rsidR="005B00D1" w:rsidRDefault="005B00D1" w:rsidP="005B00D1">
      <w:pPr>
        <w:spacing w:line="259" w:lineRule="auto"/>
        <w:rPr>
          <w:lang w:eastAsia="en-US"/>
        </w:rPr>
      </w:pPr>
    </w:p>
    <w:p w14:paraId="712AE3C6" w14:textId="77777777" w:rsidR="005B00D1" w:rsidRPr="00993622" w:rsidRDefault="005B00D1" w:rsidP="005B00D1">
      <w:pPr>
        <w:spacing w:line="259" w:lineRule="auto"/>
        <w:rPr>
          <w:lang w:eastAsia="en-US"/>
        </w:rPr>
      </w:pPr>
    </w:p>
    <w:p w14:paraId="157109E2" w14:textId="77777777" w:rsidR="005B00D1" w:rsidRDefault="005B00D1" w:rsidP="005B00D1">
      <w:pPr>
        <w:pStyle w:val="Legenda"/>
        <w:spacing w:before="0" w:after="0" w:line="259" w:lineRule="auto"/>
        <w:rPr>
          <w:rFonts w:ascii="Calibri" w:hAnsi="Calibri" w:cs="Calibri"/>
          <w:sz w:val="22"/>
          <w:szCs w:val="22"/>
          <w:lang w:eastAsia="pl-PL"/>
        </w:rPr>
      </w:pPr>
      <w:r w:rsidRPr="00CE0CF4">
        <w:rPr>
          <w:rFonts w:ascii="Calibri" w:hAnsi="Calibri" w:cs="Calibri"/>
          <w:sz w:val="22"/>
          <w:szCs w:val="22"/>
          <w:lang w:eastAsia="pl-PL"/>
        </w:rPr>
        <w:lastRenderedPageBreak/>
        <w:t>Benzen</w:t>
      </w:r>
    </w:p>
    <w:p w14:paraId="2C94ECC2" w14:textId="77777777" w:rsidR="005B00D1" w:rsidRDefault="005B00D1" w:rsidP="005B00D1">
      <w:pPr>
        <w:autoSpaceDE w:val="0"/>
        <w:autoSpaceDN w:val="0"/>
        <w:adjustRightInd w:val="0"/>
        <w:spacing w:line="259" w:lineRule="auto"/>
        <w:jc w:val="center"/>
        <w:rPr>
          <w:rFonts w:ascii="Calibri" w:hAnsi="Calibri" w:cs="Calibri"/>
          <w:sz w:val="22"/>
          <w:szCs w:val="22"/>
        </w:rPr>
      </w:pPr>
      <w:r w:rsidRPr="009F62EB">
        <w:rPr>
          <w:noProof/>
        </w:rPr>
        <w:drawing>
          <wp:inline distT="0" distB="0" distL="0" distR="0" wp14:anchorId="74AC2899" wp14:editId="0B9E6441">
            <wp:extent cx="3636556" cy="3056238"/>
            <wp:effectExtent l="0" t="0" r="254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3638518" cy="3057887"/>
                    </a:xfrm>
                    <a:prstGeom prst="rect">
                      <a:avLst/>
                    </a:prstGeom>
                  </pic:spPr>
                </pic:pic>
              </a:graphicData>
            </a:graphic>
          </wp:inline>
        </w:drawing>
      </w:r>
    </w:p>
    <w:p w14:paraId="684B9728" w14:textId="3A80DCC0" w:rsidR="005B00D1" w:rsidRPr="00492C2F" w:rsidRDefault="005B00D1" w:rsidP="005B00D1">
      <w:pPr>
        <w:pStyle w:val="Legenda"/>
        <w:spacing w:before="0" w:after="0" w:line="259" w:lineRule="auto"/>
        <w:jc w:val="center"/>
      </w:pPr>
      <w:bookmarkStart w:id="273" w:name="_Toc142333497"/>
      <w:bookmarkStart w:id="274" w:name="_Toc148284818"/>
      <w:r w:rsidRPr="00492C2F">
        <w:rPr>
          <w:rFonts w:ascii="Calibri" w:hAnsi="Calibri" w:cs="Calibri"/>
          <w:sz w:val="22"/>
          <w:szCs w:val="22"/>
        </w:rPr>
        <w:t xml:space="preserve">Rysunek </w:t>
      </w:r>
      <w:r w:rsidRPr="00492C2F">
        <w:rPr>
          <w:rFonts w:ascii="Calibri" w:hAnsi="Calibri" w:cs="Calibri"/>
          <w:sz w:val="22"/>
          <w:szCs w:val="22"/>
        </w:rPr>
        <w:fldChar w:fldCharType="begin"/>
      </w:r>
      <w:r w:rsidRPr="00492C2F">
        <w:rPr>
          <w:rFonts w:ascii="Calibri" w:hAnsi="Calibri" w:cs="Calibri"/>
          <w:sz w:val="22"/>
          <w:szCs w:val="22"/>
        </w:rPr>
        <w:instrText xml:space="preserve"> SEQ Rysunek \* ARABIC </w:instrText>
      </w:r>
      <w:r w:rsidRPr="00492C2F">
        <w:rPr>
          <w:rFonts w:ascii="Calibri" w:hAnsi="Calibri" w:cs="Calibri"/>
          <w:sz w:val="22"/>
          <w:szCs w:val="22"/>
        </w:rPr>
        <w:fldChar w:fldCharType="separate"/>
      </w:r>
      <w:r w:rsidR="00107514">
        <w:rPr>
          <w:rFonts w:ascii="Calibri" w:hAnsi="Calibri" w:cs="Calibri"/>
          <w:noProof/>
          <w:sz w:val="22"/>
          <w:szCs w:val="22"/>
        </w:rPr>
        <w:t>12</w:t>
      </w:r>
      <w:r w:rsidRPr="00492C2F">
        <w:rPr>
          <w:rFonts w:ascii="Calibri" w:hAnsi="Calibri" w:cs="Calibri"/>
          <w:sz w:val="22"/>
          <w:szCs w:val="22"/>
        </w:rPr>
        <w:fldChar w:fldCharType="end"/>
      </w:r>
      <w:r w:rsidRPr="00492C2F">
        <w:rPr>
          <w:rFonts w:ascii="Calibri" w:hAnsi="Calibri" w:cs="Calibri"/>
          <w:sz w:val="22"/>
          <w:szCs w:val="22"/>
        </w:rPr>
        <w:t xml:space="preserve"> Klasyfikacja stref w województwie podkarpackim dla benzenu dla średniorocznego czasu uśredniania, z uwzględnieniem kryteriów określonych w celu ochrony zdrowia – </w:t>
      </w:r>
      <w:r>
        <w:rPr>
          <w:rFonts w:ascii="Calibri" w:hAnsi="Calibri" w:cs="Calibri"/>
          <w:sz w:val="22"/>
          <w:szCs w:val="22"/>
        </w:rPr>
        <w:t>2022</w:t>
      </w:r>
      <w:r w:rsidRPr="00492C2F">
        <w:rPr>
          <w:rFonts w:ascii="Calibri" w:hAnsi="Calibri" w:cs="Calibri"/>
          <w:sz w:val="22"/>
          <w:szCs w:val="22"/>
        </w:rPr>
        <w:t xml:space="preserve"> r.</w:t>
      </w:r>
      <w:bookmarkEnd w:id="273"/>
      <w:bookmarkEnd w:id="274"/>
    </w:p>
    <w:p w14:paraId="36F2BAB7" w14:textId="77777777" w:rsidR="005B00D1" w:rsidRDefault="005B00D1" w:rsidP="005B00D1">
      <w:pPr>
        <w:autoSpaceDE w:val="0"/>
        <w:autoSpaceDN w:val="0"/>
        <w:adjustRightInd w:val="0"/>
        <w:spacing w:line="259" w:lineRule="auto"/>
        <w:jc w:val="center"/>
        <w:rPr>
          <w:rFonts w:ascii="Calibri" w:hAnsi="Calibri" w:cs="Calibri"/>
          <w:sz w:val="22"/>
          <w:szCs w:val="22"/>
        </w:rPr>
      </w:pPr>
    </w:p>
    <w:p w14:paraId="18F1C883" w14:textId="77777777" w:rsidR="005B00D1" w:rsidRDefault="005B00D1" w:rsidP="005B00D1">
      <w:pPr>
        <w:autoSpaceDE w:val="0"/>
        <w:autoSpaceDN w:val="0"/>
        <w:adjustRightInd w:val="0"/>
        <w:spacing w:line="259" w:lineRule="auto"/>
        <w:jc w:val="both"/>
        <w:rPr>
          <w:rFonts w:ascii="Calibri" w:hAnsi="Calibri" w:cs="Calibri"/>
          <w:sz w:val="22"/>
          <w:szCs w:val="22"/>
        </w:rPr>
      </w:pPr>
      <w:r w:rsidRPr="00CE0CF4">
        <w:rPr>
          <w:rFonts w:ascii="Calibri" w:hAnsi="Calibri" w:cs="Calibri"/>
          <w:sz w:val="22"/>
          <w:szCs w:val="22"/>
        </w:rPr>
        <w:t xml:space="preserve">W strefie </w:t>
      </w:r>
      <w:r>
        <w:rPr>
          <w:rFonts w:ascii="Calibri" w:hAnsi="Calibri" w:cs="Calibri"/>
          <w:sz w:val="22"/>
          <w:szCs w:val="22"/>
        </w:rPr>
        <w:t xml:space="preserve">podkarpackiej  </w:t>
      </w:r>
      <w:r w:rsidRPr="00CE0CF4">
        <w:rPr>
          <w:rFonts w:ascii="Calibri" w:hAnsi="Calibri" w:cs="Calibri"/>
          <w:sz w:val="22"/>
          <w:szCs w:val="22"/>
        </w:rPr>
        <w:t xml:space="preserve">w </w:t>
      </w:r>
      <w:r>
        <w:rPr>
          <w:rFonts w:ascii="Calibri" w:hAnsi="Calibri" w:cs="Calibri"/>
          <w:sz w:val="22"/>
          <w:szCs w:val="22"/>
        </w:rPr>
        <w:t>2022</w:t>
      </w:r>
      <w:r w:rsidRPr="00CE0CF4">
        <w:rPr>
          <w:rFonts w:ascii="Calibri" w:hAnsi="Calibri" w:cs="Calibri"/>
          <w:sz w:val="22"/>
          <w:szCs w:val="22"/>
        </w:rPr>
        <w:t xml:space="preserve"> r. najwyższe s</w:t>
      </w:r>
      <w:r>
        <w:rPr>
          <w:rFonts w:ascii="Calibri" w:hAnsi="Calibri" w:cs="Calibri"/>
          <w:sz w:val="22"/>
          <w:szCs w:val="22"/>
        </w:rPr>
        <w:t>tężenia średnioroczne benzenu w </w:t>
      </w:r>
      <w:r w:rsidRPr="00CE0CF4">
        <w:rPr>
          <w:rFonts w:ascii="Calibri" w:hAnsi="Calibri" w:cs="Calibri"/>
          <w:sz w:val="22"/>
          <w:szCs w:val="22"/>
        </w:rPr>
        <w:t xml:space="preserve">wyznaczonych punktach pomiarowych nie wykazały przekroczenia dopuszczalnej normy rocznej. </w:t>
      </w:r>
      <w:r w:rsidRPr="00A231FC">
        <w:rPr>
          <w:rFonts w:ascii="Calibri" w:hAnsi="Calibri" w:cs="Calibri"/>
          <w:sz w:val="22"/>
          <w:szCs w:val="22"/>
        </w:rPr>
        <w:t>Na żadnym stanowisku prowadzącym pomiary stężeń benzenu w powietrzu atmosferycznym nie wykazano przekroczeń poziomu docelowego. Całe województwo uzyskało klasę A.</w:t>
      </w:r>
    </w:p>
    <w:p w14:paraId="0EA60EC1" w14:textId="77777777" w:rsidR="005B00D1" w:rsidRPr="00635F6B" w:rsidRDefault="005B00D1" w:rsidP="005B00D1">
      <w:pPr>
        <w:spacing w:line="259" w:lineRule="auto"/>
        <w:rPr>
          <w:lang w:eastAsia="en-US"/>
        </w:rPr>
      </w:pPr>
    </w:p>
    <w:p w14:paraId="1390A854" w14:textId="77777777" w:rsidR="005B00D1" w:rsidRPr="00CE0CF4" w:rsidRDefault="005B00D1" w:rsidP="005B00D1">
      <w:pPr>
        <w:autoSpaceDE w:val="0"/>
        <w:autoSpaceDN w:val="0"/>
        <w:adjustRightInd w:val="0"/>
        <w:spacing w:line="259" w:lineRule="auto"/>
        <w:jc w:val="both"/>
        <w:rPr>
          <w:rFonts w:ascii="Calibri" w:hAnsi="Calibri" w:cs="Calibri"/>
          <w:b/>
          <w:bCs/>
          <w:sz w:val="22"/>
          <w:szCs w:val="22"/>
        </w:rPr>
      </w:pPr>
      <w:r w:rsidRPr="00CE0CF4">
        <w:rPr>
          <w:rFonts w:ascii="Calibri" w:hAnsi="Calibri" w:cs="Calibri"/>
          <w:b/>
          <w:bCs/>
          <w:sz w:val="22"/>
          <w:szCs w:val="22"/>
        </w:rPr>
        <w:t xml:space="preserve">Pył zawieszony PM10 </w:t>
      </w:r>
    </w:p>
    <w:p w14:paraId="2F966A6B" w14:textId="77777777" w:rsidR="005B00D1" w:rsidRPr="00CE0CF4" w:rsidRDefault="005B00D1" w:rsidP="005B00D1">
      <w:pPr>
        <w:autoSpaceDE w:val="0"/>
        <w:autoSpaceDN w:val="0"/>
        <w:adjustRightInd w:val="0"/>
        <w:spacing w:line="259" w:lineRule="auto"/>
        <w:ind w:firstLine="426"/>
        <w:jc w:val="both"/>
        <w:rPr>
          <w:rFonts w:ascii="Calibri" w:hAnsi="Calibri" w:cs="Calibri"/>
          <w:color w:val="000000"/>
          <w:sz w:val="22"/>
          <w:szCs w:val="22"/>
        </w:rPr>
      </w:pPr>
      <w:r w:rsidRPr="00CE0CF4">
        <w:rPr>
          <w:rFonts w:ascii="Calibri" w:hAnsi="Calibri" w:cs="Calibri"/>
          <w:sz w:val="22"/>
          <w:szCs w:val="22"/>
        </w:rPr>
        <w:t>Poziom</w:t>
      </w:r>
      <w:r w:rsidRPr="00CE0CF4">
        <w:rPr>
          <w:rFonts w:ascii="Calibri" w:hAnsi="Calibri" w:cs="Calibri"/>
          <w:color w:val="000000"/>
          <w:sz w:val="22"/>
          <w:szCs w:val="22"/>
        </w:rPr>
        <w:t xml:space="preserve"> zanieczyszczenia powietrza pyłem zawieszonym PM10 ocenia się w odniesieniu do poziomów dopuszczalnych: </w:t>
      </w:r>
    </w:p>
    <w:p w14:paraId="387D64C9" w14:textId="77777777" w:rsidR="005B00D1" w:rsidRPr="00CE0CF4" w:rsidRDefault="005B00D1" w:rsidP="00667583">
      <w:pPr>
        <w:pStyle w:val="Akapitzlist"/>
        <w:numPr>
          <w:ilvl w:val="0"/>
          <w:numId w:val="82"/>
        </w:numPr>
        <w:autoSpaceDE w:val="0"/>
        <w:autoSpaceDN w:val="0"/>
        <w:adjustRightInd w:val="0"/>
        <w:spacing w:after="0" w:line="259" w:lineRule="auto"/>
        <w:ind w:left="567"/>
        <w:rPr>
          <w:color w:val="000000"/>
        </w:rPr>
      </w:pPr>
      <w:r w:rsidRPr="00CE0CF4">
        <w:rPr>
          <w:color w:val="000000"/>
        </w:rPr>
        <w:t>stężenie 24-godzinne 50 μg/m</w:t>
      </w:r>
      <w:r w:rsidRPr="00CE0CF4">
        <w:rPr>
          <w:color w:val="000000"/>
          <w:vertAlign w:val="superscript"/>
        </w:rPr>
        <w:t>3</w:t>
      </w:r>
      <w:r w:rsidRPr="00CE0CF4">
        <w:rPr>
          <w:color w:val="000000"/>
        </w:rPr>
        <w:t xml:space="preserve">– dopuszczalna częstość przekroczeń to 35 razy w roku, </w:t>
      </w:r>
    </w:p>
    <w:p w14:paraId="3D904BA9" w14:textId="77777777" w:rsidR="005B00D1" w:rsidRPr="00CE0CF4" w:rsidRDefault="005B00D1" w:rsidP="00667583">
      <w:pPr>
        <w:pStyle w:val="Akapitzlist"/>
        <w:numPr>
          <w:ilvl w:val="0"/>
          <w:numId w:val="82"/>
        </w:numPr>
        <w:autoSpaceDE w:val="0"/>
        <w:autoSpaceDN w:val="0"/>
        <w:adjustRightInd w:val="0"/>
        <w:spacing w:after="0" w:line="259" w:lineRule="auto"/>
        <w:ind w:left="567"/>
        <w:rPr>
          <w:color w:val="000000"/>
        </w:rPr>
      </w:pPr>
      <w:r w:rsidRPr="00CE0CF4">
        <w:rPr>
          <w:color w:val="000000"/>
        </w:rPr>
        <w:t>stężenie średnioroczne 40 μg/m</w:t>
      </w:r>
      <w:r w:rsidRPr="00CE0CF4">
        <w:rPr>
          <w:color w:val="000000"/>
          <w:vertAlign w:val="superscript"/>
        </w:rPr>
        <w:t>3</w:t>
      </w:r>
      <w:r w:rsidRPr="00CE0CF4">
        <w:rPr>
          <w:color w:val="000000"/>
        </w:rPr>
        <w:t xml:space="preserve">. </w:t>
      </w:r>
    </w:p>
    <w:p w14:paraId="63B367A9" w14:textId="77777777" w:rsidR="005B00D1" w:rsidRPr="00CE0CF4" w:rsidRDefault="005B00D1" w:rsidP="005B00D1">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 xml:space="preserve">Dodatkowo dla pyłu PM10, mierzonego metodami automatycznymi, ustanowione są również poziomy: </w:t>
      </w:r>
    </w:p>
    <w:p w14:paraId="749CB35B" w14:textId="77777777" w:rsidR="005B00D1" w:rsidRPr="00CE0CF4" w:rsidRDefault="005B00D1" w:rsidP="00667583">
      <w:pPr>
        <w:pStyle w:val="Akapitzlist"/>
        <w:numPr>
          <w:ilvl w:val="0"/>
          <w:numId w:val="83"/>
        </w:numPr>
        <w:autoSpaceDE w:val="0"/>
        <w:autoSpaceDN w:val="0"/>
        <w:adjustRightInd w:val="0"/>
        <w:spacing w:after="0" w:line="259" w:lineRule="auto"/>
        <w:ind w:left="567"/>
        <w:rPr>
          <w:color w:val="000000"/>
        </w:rPr>
      </w:pPr>
      <w:r w:rsidRPr="00CE0CF4">
        <w:rPr>
          <w:color w:val="000000"/>
        </w:rPr>
        <w:t>informowania – stężenie 24-godzinne 200 μg/m</w:t>
      </w:r>
      <w:r w:rsidRPr="00CE0CF4">
        <w:rPr>
          <w:color w:val="000000"/>
          <w:vertAlign w:val="superscript"/>
        </w:rPr>
        <w:t>3</w:t>
      </w:r>
      <w:r w:rsidRPr="00CE0CF4">
        <w:rPr>
          <w:color w:val="000000"/>
        </w:rPr>
        <w:t xml:space="preserve"> wartość progowa informowania społeczeństwa o</w:t>
      </w:r>
      <w:r>
        <w:rPr>
          <w:color w:val="000000"/>
        </w:rPr>
        <w:t> </w:t>
      </w:r>
      <w:r w:rsidRPr="00CE0CF4">
        <w:rPr>
          <w:color w:val="000000"/>
        </w:rPr>
        <w:t xml:space="preserve">ryzyku wystąpienia przekroczenia poziomu alarmowego pyłu PM10, </w:t>
      </w:r>
    </w:p>
    <w:p w14:paraId="3A9998A7" w14:textId="77777777" w:rsidR="005B00D1" w:rsidRPr="00CE0CF4" w:rsidRDefault="005B00D1" w:rsidP="00667583">
      <w:pPr>
        <w:pStyle w:val="Akapitzlist"/>
        <w:numPr>
          <w:ilvl w:val="0"/>
          <w:numId w:val="83"/>
        </w:numPr>
        <w:autoSpaceDE w:val="0"/>
        <w:autoSpaceDN w:val="0"/>
        <w:adjustRightInd w:val="0"/>
        <w:spacing w:after="0" w:line="259" w:lineRule="auto"/>
        <w:ind w:left="567"/>
        <w:rPr>
          <w:color w:val="000000"/>
        </w:rPr>
      </w:pPr>
      <w:r w:rsidRPr="00CE0CF4">
        <w:rPr>
          <w:color w:val="000000"/>
        </w:rPr>
        <w:t>alarmowy – stężenie 24-godzinne 300 μg/m</w:t>
      </w:r>
      <w:r w:rsidRPr="00CE0CF4">
        <w:rPr>
          <w:color w:val="000000"/>
          <w:vertAlign w:val="superscript"/>
        </w:rPr>
        <w:t>3</w:t>
      </w:r>
      <w:r w:rsidRPr="00CE0CF4">
        <w:rPr>
          <w:color w:val="000000"/>
        </w:rPr>
        <w:t xml:space="preserve">. </w:t>
      </w:r>
    </w:p>
    <w:p w14:paraId="31821C68" w14:textId="77777777" w:rsidR="005B00D1" w:rsidRPr="00CE0CF4" w:rsidRDefault="005B00D1" w:rsidP="005B00D1">
      <w:pPr>
        <w:spacing w:line="259" w:lineRule="auto"/>
        <w:jc w:val="center"/>
        <w:textAlignment w:val="baseline"/>
        <w:rPr>
          <w:rFonts w:ascii="Calibri" w:hAnsi="Calibri" w:cs="Calibri"/>
          <w:sz w:val="22"/>
          <w:szCs w:val="22"/>
        </w:rPr>
      </w:pPr>
      <w:r w:rsidRPr="001173A1">
        <w:rPr>
          <w:rFonts w:ascii="Calibri" w:hAnsi="Calibri" w:cs="Calibri"/>
          <w:sz w:val="22"/>
          <w:szCs w:val="22"/>
        </w:rPr>
        <w:t>W 2022 roku na terenie stref województwa podkarpackiego nie zanotowano przekroczeń obowiązujących dla pyłu zawieszonego PM10 poziomów dopuszczalnych, zarówno poziomu 24-godzinnego, jak i średniorocznego. Obie strefy zostały zaklasyfikowane do klasy A.</w:t>
      </w:r>
    </w:p>
    <w:p w14:paraId="67887E2C" w14:textId="77777777" w:rsidR="005B00D1" w:rsidRDefault="005B00D1" w:rsidP="005B00D1">
      <w:pPr>
        <w:pStyle w:val="Legenda"/>
        <w:spacing w:before="0" w:after="0" w:line="259" w:lineRule="auto"/>
        <w:jc w:val="both"/>
        <w:rPr>
          <w:rFonts w:ascii="Calibri" w:hAnsi="Calibri" w:cs="Calibri"/>
          <w:b w:val="0"/>
          <w:bCs w:val="0"/>
          <w:sz w:val="22"/>
          <w:szCs w:val="22"/>
        </w:rPr>
      </w:pPr>
      <w:r w:rsidRPr="005F0BB3">
        <w:rPr>
          <w:noProof/>
          <w:lang w:eastAsia="pl-PL"/>
        </w:rPr>
        <w:lastRenderedPageBreak/>
        <w:drawing>
          <wp:inline distT="0" distB="0" distL="0" distR="0" wp14:anchorId="5678D007" wp14:editId="73D18225">
            <wp:extent cx="5761355" cy="5478371"/>
            <wp:effectExtent l="0" t="0" r="0" b="825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761355" cy="5478371"/>
                    </a:xfrm>
                    <a:prstGeom prst="rect">
                      <a:avLst/>
                    </a:prstGeom>
                  </pic:spPr>
                </pic:pic>
              </a:graphicData>
            </a:graphic>
          </wp:inline>
        </w:drawing>
      </w:r>
    </w:p>
    <w:p w14:paraId="7A5D4741" w14:textId="6216EAC8" w:rsidR="005B00D1" w:rsidRDefault="005B00D1" w:rsidP="005B00D1">
      <w:pPr>
        <w:pStyle w:val="Legenda"/>
        <w:spacing w:before="0" w:after="0" w:line="259" w:lineRule="auto"/>
        <w:jc w:val="center"/>
        <w:rPr>
          <w:rFonts w:ascii="Calibri" w:hAnsi="Calibri" w:cs="Calibri"/>
          <w:b w:val="0"/>
          <w:bCs w:val="0"/>
          <w:sz w:val="22"/>
          <w:szCs w:val="22"/>
        </w:rPr>
      </w:pPr>
      <w:bookmarkStart w:id="275" w:name="_Toc142333498"/>
      <w:bookmarkStart w:id="276" w:name="_Toc148284819"/>
      <w:r w:rsidRPr="00492C2F">
        <w:rPr>
          <w:rFonts w:ascii="Calibri" w:hAnsi="Calibri" w:cs="Calibri"/>
          <w:sz w:val="22"/>
          <w:szCs w:val="22"/>
        </w:rPr>
        <w:t xml:space="preserve">Rysunek </w:t>
      </w:r>
      <w:r w:rsidRPr="00492C2F">
        <w:rPr>
          <w:rFonts w:ascii="Calibri" w:hAnsi="Calibri" w:cs="Calibri"/>
          <w:sz w:val="22"/>
          <w:szCs w:val="22"/>
        </w:rPr>
        <w:fldChar w:fldCharType="begin"/>
      </w:r>
      <w:r w:rsidRPr="00492C2F">
        <w:rPr>
          <w:rFonts w:ascii="Calibri" w:hAnsi="Calibri" w:cs="Calibri"/>
          <w:sz w:val="22"/>
          <w:szCs w:val="22"/>
        </w:rPr>
        <w:instrText xml:space="preserve"> SEQ Rysunek \* ARABIC </w:instrText>
      </w:r>
      <w:r w:rsidRPr="00492C2F">
        <w:rPr>
          <w:rFonts w:ascii="Calibri" w:hAnsi="Calibri" w:cs="Calibri"/>
          <w:sz w:val="22"/>
          <w:szCs w:val="22"/>
        </w:rPr>
        <w:fldChar w:fldCharType="separate"/>
      </w:r>
      <w:r w:rsidR="00107514">
        <w:rPr>
          <w:rFonts w:ascii="Calibri" w:hAnsi="Calibri" w:cs="Calibri"/>
          <w:noProof/>
          <w:sz w:val="22"/>
          <w:szCs w:val="22"/>
        </w:rPr>
        <w:t>13</w:t>
      </w:r>
      <w:r w:rsidRPr="00492C2F">
        <w:rPr>
          <w:rFonts w:ascii="Calibri" w:hAnsi="Calibri" w:cs="Calibri"/>
          <w:sz w:val="22"/>
          <w:szCs w:val="22"/>
        </w:rPr>
        <w:fldChar w:fldCharType="end"/>
      </w:r>
      <w:r w:rsidRPr="00492C2F">
        <w:rPr>
          <w:rFonts w:ascii="Calibri" w:hAnsi="Calibri" w:cs="Calibri"/>
          <w:sz w:val="22"/>
          <w:szCs w:val="22"/>
        </w:rPr>
        <w:t xml:space="preserve"> Rozkład przestrzenny 36 maksymalnej wartości stężenia 24-godzinnego pyłu PM10 </w:t>
      </w:r>
      <w:r w:rsidRPr="00492C2F">
        <w:rPr>
          <w:rFonts w:ascii="Calibri" w:hAnsi="Calibri" w:cs="Calibri"/>
          <w:sz w:val="22"/>
          <w:szCs w:val="22"/>
        </w:rPr>
        <w:br/>
        <w:t xml:space="preserve">w województwie podkarpackim w </w:t>
      </w:r>
      <w:r>
        <w:rPr>
          <w:rFonts w:ascii="Calibri" w:hAnsi="Calibri" w:cs="Calibri"/>
          <w:sz w:val="22"/>
          <w:szCs w:val="22"/>
        </w:rPr>
        <w:t>2022</w:t>
      </w:r>
      <w:r w:rsidRPr="00492C2F">
        <w:rPr>
          <w:rFonts w:ascii="Calibri" w:hAnsi="Calibri" w:cs="Calibri"/>
          <w:sz w:val="22"/>
          <w:szCs w:val="22"/>
        </w:rPr>
        <w:t xml:space="preserve"> r., będący wynikiem modelowania jakości powietrza dla roku </w:t>
      </w:r>
      <w:r>
        <w:rPr>
          <w:rFonts w:ascii="Calibri" w:hAnsi="Calibri" w:cs="Calibri"/>
          <w:sz w:val="22"/>
          <w:szCs w:val="22"/>
        </w:rPr>
        <w:t>2021</w:t>
      </w:r>
      <w:r w:rsidRPr="00492C2F">
        <w:rPr>
          <w:rFonts w:ascii="Calibri" w:hAnsi="Calibri" w:cs="Calibri"/>
          <w:sz w:val="22"/>
          <w:szCs w:val="22"/>
        </w:rPr>
        <w:t xml:space="preserve"> wykonanego przez IOŚ-PIB </w:t>
      </w:r>
      <w:r w:rsidRPr="006E6BDF">
        <w:rPr>
          <w:rFonts w:ascii="Calibri" w:hAnsi="Calibri" w:cs="Calibri"/>
          <w:b w:val="0"/>
          <w:bCs w:val="0"/>
          <w:sz w:val="22"/>
          <w:szCs w:val="22"/>
        </w:rPr>
        <w:t>[źródło: IOŚ-PIB]</w:t>
      </w:r>
      <w:bookmarkEnd w:id="275"/>
      <w:bookmarkEnd w:id="276"/>
    </w:p>
    <w:p w14:paraId="678390AE" w14:textId="77777777" w:rsidR="005B00D1" w:rsidRPr="00492C2F" w:rsidRDefault="005B00D1" w:rsidP="005B00D1">
      <w:pPr>
        <w:rPr>
          <w:lang w:eastAsia="en-US"/>
        </w:rPr>
      </w:pPr>
    </w:p>
    <w:p w14:paraId="3D525E05" w14:textId="77777777" w:rsidR="005B00D1" w:rsidRDefault="005B00D1" w:rsidP="005B00D1">
      <w:pPr>
        <w:pStyle w:val="Legenda"/>
        <w:spacing w:before="0" w:after="0" w:line="259" w:lineRule="auto"/>
        <w:jc w:val="center"/>
        <w:rPr>
          <w:rFonts w:ascii="Calibri" w:hAnsi="Calibri" w:cs="Calibri"/>
          <w:b w:val="0"/>
          <w:bCs w:val="0"/>
          <w:sz w:val="22"/>
          <w:szCs w:val="22"/>
        </w:rPr>
      </w:pPr>
    </w:p>
    <w:p w14:paraId="1BEDB47E" w14:textId="77777777" w:rsidR="005B00D1" w:rsidRPr="006E6BDF" w:rsidRDefault="005B00D1" w:rsidP="005B00D1">
      <w:pPr>
        <w:spacing w:line="259" w:lineRule="auto"/>
        <w:rPr>
          <w:lang w:eastAsia="en-US"/>
        </w:rPr>
      </w:pPr>
    </w:p>
    <w:p w14:paraId="093214FA" w14:textId="77777777" w:rsidR="005B00D1" w:rsidRPr="001173A1" w:rsidRDefault="005B00D1" w:rsidP="005B00D1">
      <w:pPr>
        <w:spacing w:line="259" w:lineRule="auto"/>
        <w:jc w:val="both"/>
        <w:textAlignment w:val="baseline"/>
        <w:rPr>
          <w:rFonts w:ascii="Calibri" w:hAnsi="Calibri" w:cs="Calibri"/>
          <w:sz w:val="22"/>
          <w:szCs w:val="22"/>
        </w:rPr>
      </w:pPr>
      <w:r w:rsidRPr="001173A1">
        <w:rPr>
          <w:rFonts w:ascii="Calibri" w:hAnsi="Calibri" w:cs="Calibri"/>
          <w:sz w:val="22"/>
          <w:szCs w:val="22"/>
        </w:rPr>
        <w:t xml:space="preserve">W 2022 roku na żadnej stacji pomiarowej w województwie podkarpackim nie wystąpiło przekroczenie dopuszczalnego stężenia średniorocznego pyłu zawieszonego PM10. Stężenia średnioroczne pyłu zawieszonego PM10 na stacjach pomiarowych zawierały się w przedziale 15-33 </w:t>
      </w:r>
      <w:r w:rsidRPr="00CE6531">
        <w:rPr>
          <w:rFonts w:ascii="Calibri" w:hAnsi="Calibri" w:cs="Calibri"/>
          <w:sz w:val="22"/>
          <w:szCs w:val="22"/>
        </w:rPr>
        <w:t xml:space="preserve">µg </w:t>
      </w:r>
      <w:r w:rsidRPr="001173A1">
        <w:rPr>
          <w:rFonts w:ascii="Calibri" w:hAnsi="Calibri" w:cs="Calibri"/>
          <w:sz w:val="22"/>
          <w:szCs w:val="22"/>
        </w:rPr>
        <w:t>/m3 (38-83% normy średniorocznej). W Rzeszowie stężenie średnioroczne pyłu zawieszonego PM10 na stacji tła miejskiego stanowiło 55% normy, natomiast na stacji komunikacyjnej 83% dopuszczalnej normy. W strefie podkarpackiej najwyższe stężenie średnioroczne pyłu zawieszonego PM10 wystąpiło: w Mielcu (70% normy), w Dębicy i w Rudniku nad Sanem (68% normy).</w:t>
      </w:r>
    </w:p>
    <w:p w14:paraId="615B6E12" w14:textId="77777777" w:rsidR="005B00D1" w:rsidRDefault="005B00D1" w:rsidP="005B00D1">
      <w:pPr>
        <w:spacing w:line="259" w:lineRule="auto"/>
        <w:jc w:val="both"/>
        <w:textAlignment w:val="baseline"/>
        <w:rPr>
          <w:rFonts w:ascii="Calibri" w:hAnsi="Calibri" w:cs="Calibri"/>
          <w:sz w:val="22"/>
          <w:szCs w:val="22"/>
        </w:rPr>
      </w:pPr>
      <w:r w:rsidRPr="001173A1">
        <w:rPr>
          <w:rFonts w:ascii="Calibri" w:hAnsi="Calibri" w:cs="Calibri"/>
          <w:sz w:val="22"/>
          <w:szCs w:val="22"/>
        </w:rPr>
        <w:t xml:space="preserve">W 2022 roku na terenie województwa podkarpackiego dotrzymana została również norma dobowa pyłu zawieszonego PM10. Na żadnej stacji pomiarowej w regionie nie wystąpiło ponad 35 dni ze stężeniem dobowym pyłu zawieszonego PM10 wyższym od 50 </w:t>
      </w:r>
      <w:r w:rsidRPr="00CE6531">
        <w:rPr>
          <w:rFonts w:ascii="Calibri" w:hAnsi="Calibri" w:cs="Calibri"/>
          <w:sz w:val="22"/>
          <w:szCs w:val="22"/>
        </w:rPr>
        <w:t xml:space="preserve">µg </w:t>
      </w:r>
      <w:r w:rsidRPr="001173A1">
        <w:rPr>
          <w:rFonts w:ascii="Calibri" w:hAnsi="Calibri" w:cs="Calibri"/>
          <w:sz w:val="22"/>
          <w:szCs w:val="22"/>
        </w:rPr>
        <w:t>/m3.</w:t>
      </w:r>
    </w:p>
    <w:p w14:paraId="0B9A8BAC" w14:textId="77777777" w:rsidR="005B00D1" w:rsidRDefault="005B00D1" w:rsidP="005B00D1">
      <w:pPr>
        <w:spacing w:line="259" w:lineRule="auto"/>
        <w:jc w:val="both"/>
        <w:textAlignment w:val="baseline"/>
        <w:rPr>
          <w:rFonts w:ascii="Calibri" w:hAnsi="Calibri" w:cs="Calibri"/>
          <w:sz w:val="22"/>
          <w:szCs w:val="22"/>
        </w:rPr>
      </w:pPr>
      <w:r w:rsidRPr="001173A1">
        <w:rPr>
          <w:rFonts w:ascii="Calibri" w:hAnsi="Calibri" w:cs="Calibri"/>
          <w:sz w:val="22"/>
          <w:szCs w:val="22"/>
        </w:rPr>
        <w:t xml:space="preserve">Wartości średnioroczne pyłu zawieszonego PM10 na terenie województwa zawierały się w zakresie 10-33 </w:t>
      </w:r>
      <w:r w:rsidRPr="00CE6531">
        <w:rPr>
          <w:rFonts w:ascii="Calibri" w:hAnsi="Calibri" w:cs="Calibri"/>
          <w:sz w:val="22"/>
          <w:szCs w:val="22"/>
        </w:rPr>
        <w:t xml:space="preserve">µg </w:t>
      </w:r>
      <w:r w:rsidRPr="001173A1">
        <w:rPr>
          <w:rFonts w:ascii="Calibri" w:hAnsi="Calibri" w:cs="Calibri"/>
          <w:sz w:val="22"/>
          <w:szCs w:val="22"/>
        </w:rPr>
        <w:t xml:space="preserve">/m3 (25-83% normy). Najwyższe stężenia średnioroczne pyłu zawieszonego PM10 powyżej 75% </w:t>
      </w:r>
      <w:r w:rsidRPr="001173A1">
        <w:rPr>
          <w:rFonts w:ascii="Calibri" w:hAnsi="Calibri" w:cs="Calibri"/>
          <w:sz w:val="22"/>
          <w:szCs w:val="22"/>
        </w:rPr>
        <w:lastRenderedPageBreak/>
        <w:t>normy wskazane zostały w Rzeszowie, powiecie rzeszowskim (gminy: Głogów Małopolski, Trzebownisko).</w:t>
      </w:r>
    </w:p>
    <w:p w14:paraId="42ED04E0" w14:textId="77777777" w:rsidR="005B00D1" w:rsidRDefault="005B00D1" w:rsidP="005B00D1">
      <w:pPr>
        <w:spacing w:line="259" w:lineRule="auto"/>
        <w:jc w:val="both"/>
        <w:textAlignment w:val="baseline"/>
        <w:rPr>
          <w:rFonts w:ascii="Calibri" w:hAnsi="Calibri" w:cs="Calibri"/>
          <w:sz w:val="22"/>
          <w:szCs w:val="22"/>
        </w:rPr>
      </w:pPr>
    </w:p>
    <w:p w14:paraId="19E0D27B" w14:textId="77777777" w:rsidR="005B00D1" w:rsidRDefault="005B00D1" w:rsidP="005B00D1">
      <w:pPr>
        <w:spacing w:line="259" w:lineRule="auto"/>
        <w:jc w:val="both"/>
        <w:textAlignment w:val="baseline"/>
        <w:rPr>
          <w:rFonts w:ascii="Calibri" w:hAnsi="Calibri" w:cs="Calibri"/>
          <w:sz w:val="22"/>
          <w:szCs w:val="22"/>
        </w:rPr>
      </w:pPr>
    </w:p>
    <w:p w14:paraId="60F768A3" w14:textId="77777777" w:rsidR="005B00D1" w:rsidRDefault="005B00D1" w:rsidP="005B00D1">
      <w:pPr>
        <w:spacing w:line="259" w:lineRule="auto"/>
        <w:jc w:val="both"/>
        <w:textAlignment w:val="baseline"/>
        <w:rPr>
          <w:rFonts w:ascii="Calibri" w:hAnsi="Calibri" w:cs="Calibri"/>
          <w:sz w:val="22"/>
          <w:szCs w:val="22"/>
        </w:rPr>
      </w:pPr>
    </w:p>
    <w:p w14:paraId="0E7618A6" w14:textId="77777777" w:rsidR="005B00D1" w:rsidRPr="00CE0CF4" w:rsidRDefault="005B00D1" w:rsidP="005B00D1">
      <w:pPr>
        <w:spacing w:line="259" w:lineRule="auto"/>
        <w:jc w:val="both"/>
        <w:textAlignment w:val="baseline"/>
        <w:rPr>
          <w:rFonts w:ascii="Calibri" w:hAnsi="Calibri" w:cs="Calibri"/>
          <w:b/>
          <w:bCs/>
          <w:sz w:val="22"/>
          <w:szCs w:val="22"/>
        </w:rPr>
      </w:pPr>
      <w:r w:rsidRPr="00CE0CF4">
        <w:rPr>
          <w:rFonts w:ascii="Calibri" w:hAnsi="Calibri" w:cs="Calibri"/>
          <w:b/>
          <w:bCs/>
          <w:sz w:val="22"/>
          <w:szCs w:val="22"/>
        </w:rPr>
        <w:t xml:space="preserve">Pył zawieszony PM2,5 </w:t>
      </w:r>
    </w:p>
    <w:p w14:paraId="639C4D34" w14:textId="77777777" w:rsidR="005B00D1" w:rsidRDefault="005B00D1" w:rsidP="005B00D1">
      <w:pPr>
        <w:autoSpaceDE w:val="0"/>
        <w:autoSpaceDN w:val="0"/>
        <w:adjustRightInd w:val="0"/>
        <w:spacing w:line="259" w:lineRule="auto"/>
        <w:jc w:val="center"/>
        <w:rPr>
          <w:rFonts w:ascii="Calibri" w:hAnsi="Calibri" w:cs="Calibri"/>
          <w:sz w:val="22"/>
          <w:szCs w:val="22"/>
        </w:rPr>
      </w:pPr>
      <w:r w:rsidRPr="005F0BB3">
        <w:rPr>
          <w:noProof/>
        </w:rPr>
        <w:drawing>
          <wp:inline distT="0" distB="0" distL="0" distR="0" wp14:anchorId="477AAAF8" wp14:editId="47FDCABA">
            <wp:extent cx="4463697" cy="3751385"/>
            <wp:effectExtent l="0" t="0" r="0" b="1905"/>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473995" cy="3760039"/>
                    </a:xfrm>
                    <a:prstGeom prst="rect">
                      <a:avLst/>
                    </a:prstGeom>
                  </pic:spPr>
                </pic:pic>
              </a:graphicData>
            </a:graphic>
          </wp:inline>
        </w:drawing>
      </w:r>
    </w:p>
    <w:p w14:paraId="7E4AA6DE" w14:textId="4C7B30D4" w:rsidR="005B00D1" w:rsidRDefault="005B00D1" w:rsidP="005B00D1">
      <w:pPr>
        <w:autoSpaceDE w:val="0"/>
        <w:autoSpaceDN w:val="0"/>
        <w:adjustRightInd w:val="0"/>
        <w:spacing w:line="259" w:lineRule="auto"/>
        <w:jc w:val="center"/>
        <w:rPr>
          <w:rFonts w:ascii="Calibri" w:hAnsi="Calibri" w:cs="Calibri"/>
          <w:sz w:val="22"/>
          <w:szCs w:val="22"/>
        </w:rPr>
      </w:pPr>
      <w:bookmarkStart w:id="277" w:name="_Toc142333499"/>
      <w:bookmarkStart w:id="278" w:name="_Toc148284820"/>
      <w:r w:rsidRPr="00CC00DC">
        <w:rPr>
          <w:rFonts w:ascii="Calibri" w:hAnsi="Calibri" w:cs="Calibri"/>
          <w:b/>
          <w:bCs/>
          <w:sz w:val="22"/>
          <w:szCs w:val="22"/>
        </w:rPr>
        <w:t xml:space="preserve">Rysunek </w:t>
      </w:r>
      <w:r w:rsidRPr="00CC00DC">
        <w:rPr>
          <w:rFonts w:ascii="Calibri" w:hAnsi="Calibri" w:cs="Calibri"/>
          <w:b/>
          <w:bCs/>
          <w:sz w:val="22"/>
          <w:szCs w:val="22"/>
        </w:rPr>
        <w:fldChar w:fldCharType="begin"/>
      </w:r>
      <w:r w:rsidRPr="00CC00DC">
        <w:rPr>
          <w:rFonts w:ascii="Calibri" w:hAnsi="Calibri" w:cs="Calibri"/>
          <w:b/>
          <w:bCs/>
          <w:sz w:val="22"/>
          <w:szCs w:val="22"/>
        </w:rPr>
        <w:instrText xml:space="preserve"> SEQ Rysunek \* ARABIC </w:instrText>
      </w:r>
      <w:r w:rsidRPr="00CC00DC">
        <w:rPr>
          <w:rFonts w:ascii="Calibri" w:hAnsi="Calibri" w:cs="Calibri"/>
          <w:b/>
          <w:bCs/>
          <w:sz w:val="22"/>
          <w:szCs w:val="22"/>
        </w:rPr>
        <w:fldChar w:fldCharType="separate"/>
      </w:r>
      <w:r w:rsidR="00107514">
        <w:rPr>
          <w:rFonts w:ascii="Calibri" w:hAnsi="Calibri" w:cs="Calibri"/>
          <w:b/>
          <w:bCs/>
          <w:noProof/>
          <w:sz w:val="22"/>
          <w:szCs w:val="22"/>
        </w:rPr>
        <w:t>14</w:t>
      </w:r>
      <w:r w:rsidRPr="00CC00DC">
        <w:rPr>
          <w:rFonts w:ascii="Calibri" w:hAnsi="Calibri" w:cs="Calibri"/>
          <w:b/>
          <w:bCs/>
          <w:sz w:val="22"/>
          <w:szCs w:val="22"/>
        </w:rPr>
        <w:fldChar w:fldCharType="end"/>
      </w:r>
      <w:r w:rsidRPr="00CC00DC">
        <w:rPr>
          <w:rFonts w:ascii="Calibri" w:hAnsi="Calibri" w:cs="Calibri"/>
          <w:b/>
          <w:bCs/>
          <w:sz w:val="22"/>
          <w:szCs w:val="22"/>
        </w:rPr>
        <w:t xml:space="preserve"> Klasyfikacja stref w woj. podkarpackim dla pyłu PM2,5, dla średniorocznego czasu uśredniania-faza II, z uwzględnieniem kryteriów określonych w celu ochrony zdrowia – </w:t>
      </w:r>
      <w:r>
        <w:rPr>
          <w:rFonts w:ascii="Calibri" w:hAnsi="Calibri" w:cs="Calibri"/>
          <w:b/>
          <w:bCs/>
          <w:sz w:val="22"/>
          <w:szCs w:val="22"/>
        </w:rPr>
        <w:t>2022</w:t>
      </w:r>
      <w:r w:rsidRPr="00CC00DC">
        <w:rPr>
          <w:rFonts w:ascii="Calibri" w:hAnsi="Calibri" w:cs="Calibri"/>
          <w:b/>
          <w:bCs/>
          <w:sz w:val="22"/>
          <w:szCs w:val="22"/>
        </w:rPr>
        <w:t xml:space="preserve"> r.</w:t>
      </w:r>
      <w:r w:rsidRPr="006E6BDF">
        <w:rPr>
          <w:rFonts w:ascii="Calibri" w:hAnsi="Calibri" w:cs="Calibri"/>
          <w:sz w:val="22"/>
          <w:szCs w:val="22"/>
        </w:rPr>
        <w:t xml:space="preserve"> [źródło: GIOŚ]</w:t>
      </w:r>
      <w:bookmarkEnd w:id="277"/>
      <w:bookmarkEnd w:id="278"/>
    </w:p>
    <w:p w14:paraId="10F090D5" w14:textId="77777777" w:rsidR="005B00D1" w:rsidRDefault="005B00D1" w:rsidP="005B00D1">
      <w:pPr>
        <w:autoSpaceDE w:val="0"/>
        <w:autoSpaceDN w:val="0"/>
        <w:adjustRightInd w:val="0"/>
        <w:spacing w:line="259" w:lineRule="auto"/>
        <w:jc w:val="both"/>
        <w:rPr>
          <w:rFonts w:ascii="Calibri" w:hAnsi="Calibri" w:cs="Calibri"/>
          <w:sz w:val="22"/>
          <w:szCs w:val="22"/>
        </w:rPr>
      </w:pPr>
    </w:p>
    <w:p w14:paraId="77F0EA5B" w14:textId="77777777" w:rsidR="005B00D1" w:rsidRPr="00CE0CF4" w:rsidRDefault="005B00D1" w:rsidP="005B00D1">
      <w:pPr>
        <w:autoSpaceDE w:val="0"/>
        <w:autoSpaceDN w:val="0"/>
        <w:adjustRightInd w:val="0"/>
        <w:spacing w:line="259" w:lineRule="auto"/>
        <w:jc w:val="both"/>
        <w:rPr>
          <w:rFonts w:ascii="Calibri" w:hAnsi="Calibri" w:cs="Calibri"/>
          <w:sz w:val="22"/>
          <w:szCs w:val="22"/>
        </w:rPr>
      </w:pPr>
      <w:r w:rsidRPr="00CE0CF4">
        <w:rPr>
          <w:rFonts w:ascii="Calibri" w:hAnsi="Calibri" w:cs="Calibri"/>
          <w:sz w:val="22"/>
          <w:szCs w:val="22"/>
        </w:rPr>
        <w:t xml:space="preserve">Poziom zanieczyszczenia powietrza pyłem zawieszonym PM2,5 ocenia się w odniesieniu do:  </w:t>
      </w:r>
    </w:p>
    <w:p w14:paraId="705BA0FD" w14:textId="77777777" w:rsidR="005B00D1" w:rsidRPr="00CE0CF4" w:rsidRDefault="005B00D1" w:rsidP="00667583">
      <w:pPr>
        <w:numPr>
          <w:ilvl w:val="0"/>
          <w:numId w:val="75"/>
        </w:numPr>
        <w:autoSpaceDE w:val="0"/>
        <w:autoSpaceDN w:val="0"/>
        <w:adjustRightInd w:val="0"/>
        <w:spacing w:line="259" w:lineRule="auto"/>
        <w:ind w:left="567"/>
        <w:jc w:val="both"/>
        <w:rPr>
          <w:rFonts w:ascii="Calibri" w:hAnsi="Calibri" w:cs="Calibri"/>
          <w:sz w:val="22"/>
          <w:szCs w:val="22"/>
        </w:rPr>
      </w:pPr>
      <w:r w:rsidRPr="00CE0CF4">
        <w:rPr>
          <w:rFonts w:ascii="Calibri" w:hAnsi="Calibri" w:cs="Calibri"/>
          <w:sz w:val="22"/>
          <w:szCs w:val="22"/>
        </w:rPr>
        <w:t>średniorocznego poziomu dopuszczalnego – 25 µg/m</w:t>
      </w:r>
      <w:r w:rsidRPr="00CE0CF4">
        <w:rPr>
          <w:rFonts w:ascii="Calibri" w:hAnsi="Calibri" w:cs="Calibri"/>
          <w:sz w:val="22"/>
          <w:szCs w:val="22"/>
          <w:vertAlign w:val="superscript"/>
        </w:rPr>
        <w:t>3</w:t>
      </w:r>
      <w:r w:rsidRPr="00CE0CF4">
        <w:rPr>
          <w:rFonts w:ascii="Calibri" w:hAnsi="Calibri" w:cs="Calibri"/>
          <w:sz w:val="22"/>
          <w:szCs w:val="22"/>
        </w:rPr>
        <w:t>, termin osiągnięcia: 2015 r.</w:t>
      </w:r>
    </w:p>
    <w:p w14:paraId="063BF489" w14:textId="77777777" w:rsidR="005B00D1" w:rsidRPr="00CE0CF4" w:rsidRDefault="005B00D1" w:rsidP="00667583">
      <w:pPr>
        <w:numPr>
          <w:ilvl w:val="0"/>
          <w:numId w:val="75"/>
        </w:numPr>
        <w:autoSpaceDE w:val="0"/>
        <w:autoSpaceDN w:val="0"/>
        <w:adjustRightInd w:val="0"/>
        <w:spacing w:line="259" w:lineRule="auto"/>
        <w:ind w:left="567"/>
        <w:jc w:val="both"/>
        <w:rPr>
          <w:rFonts w:ascii="Calibri" w:hAnsi="Calibri" w:cs="Calibri"/>
          <w:sz w:val="22"/>
          <w:szCs w:val="22"/>
        </w:rPr>
      </w:pPr>
      <w:r w:rsidRPr="00CE0CF4">
        <w:rPr>
          <w:rFonts w:ascii="Calibri" w:hAnsi="Calibri" w:cs="Calibri"/>
          <w:sz w:val="22"/>
          <w:szCs w:val="22"/>
        </w:rPr>
        <w:t>pułapu stężenia ekspozycji 20 µg/m</w:t>
      </w:r>
      <w:r w:rsidRPr="00CE0CF4">
        <w:rPr>
          <w:rFonts w:ascii="Calibri" w:hAnsi="Calibri" w:cs="Calibri"/>
          <w:sz w:val="22"/>
          <w:szCs w:val="22"/>
          <w:vertAlign w:val="superscript"/>
        </w:rPr>
        <w:t>3</w:t>
      </w:r>
      <w:r w:rsidRPr="00CE0CF4">
        <w:rPr>
          <w:rFonts w:ascii="Calibri" w:hAnsi="Calibri" w:cs="Calibri"/>
          <w:sz w:val="22"/>
          <w:szCs w:val="22"/>
        </w:rPr>
        <w:t xml:space="preserve"> (norma dla kraju, miast &gt; 100 000 mieszkańców oraz aglomeracji)</w:t>
      </w:r>
    </w:p>
    <w:p w14:paraId="4520F187" w14:textId="77777777" w:rsidR="005B00D1" w:rsidRPr="00A30E26" w:rsidRDefault="005B00D1" w:rsidP="00667583">
      <w:pPr>
        <w:numPr>
          <w:ilvl w:val="0"/>
          <w:numId w:val="75"/>
        </w:numPr>
        <w:autoSpaceDE w:val="0"/>
        <w:autoSpaceDN w:val="0"/>
        <w:adjustRightInd w:val="0"/>
        <w:spacing w:line="259" w:lineRule="auto"/>
        <w:ind w:left="567"/>
        <w:jc w:val="both"/>
        <w:rPr>
          <w:rFonts w:ascii="Calibri" w:hAnsi="Calibri" w:cs="Calibri"/>
          <w:sz w:val="22"/>
          <w:szCs w:val="22"/>
        </w:rPr>
      </w:pPr>
      <w:r w:rsidRPr="00A30E26">
        <w:rPr>
          <w:rFonts w:ascii="Calibri" w:hAnsi="Calibri" w:cs="Calibri"/>
          <w:sz w:val="22"/>
          <w:szCs w:val="22"/>
        </w:rPr>
        <w:t xml:space="preserve">3-letnia średnia krocząca, obliczana z 3 lat poprzedzających rok wykonania oceny. Termin osiągnięcia: 2015 r.  </w:t>
      </w:r>
    </w:p>
    <w:p w14:paraId="1BDEA601" w14:textId="77777777" w:rsidR="005B00D1" w:rsidRDefault="005B00D1" w:rsidP="005B00D1">
      <w:pPr>
        <w:spacing w:line="259" w:lineRule="auto"/>
        <w:jc w:val="center"/>
        <w:textAlignment w:val="baseline"/>
        <w:rPr>
          <w:rFonts w:ascii="Calibri" w:hAnsi="Calibri" w:cs="Calibri"/>
          <w:sz w:val="22"/>
          <w:szCs w:val="22"/>
        </w:rPr>
      </w:pPr>
    </w:p>
    <w:p w14:paraId="479345A9" w14:textId="77777777" w:rsidR="005B00D1" w:rsidRDefault="005B00D1" w:rsidP="005B00D1">
      <w:pPr>
        <w:spacing w:line="259" w:lineRule="auto"/>
        <w:jc w:val="center"/>
        <w:textAlignment w:val="baseline"/>
        <w:rPr>
          <w:rFonts w:ascii="Calibri" w:hAnsi="Calibri" w:cs="Calibri"/>
          <w:sz w:val="22"/>
          <w:szCs w:val="22"/>
        </w:rPr>
      </w:pPr>
    </w:p>
    <w:p w14:paraId="77E4414D" w14:textId="77777777" w:rsidR="005B00D1" w:rsidRPr="00AB2039" w:rsidRDefault="005B00D1" w:rsidP="005B00D1">
      <w:pPr>
        <w:spacing w:line="259" w:lineRule="auto"/>
        <w:jc w:val="both"/>
        <w:rPr>
          <w:rFonts w:asciiTheme="minorHAnsi" w:hAnsiTheme="minorHAnsi"/>
          <w:b/>
          <w:sz w:val="22"/>
          <w:szCs w:val="22"/>
          <w:lang w:eastAsia="en-US"/>
        </w:rPr>
      </w:pPr>
      <w:r w:rsidRPr="00AB2039">
        <w:rPr>
          <w:rFonts w:asciiTheme="minorHAnsi" w:hAnsiTheme="minorHAnsi"/>
          <w:b/>
          <w:sz w:val="22"/>
          <w:szCs w:val="22"/>
          <w:lang w:eastAsia="en-US"/>
        </w:rPr>
        <w:t>Ozon O</w:t>
      </w:r>
      <w:r w:rsidRPr="00AB2039">
        <w:rPr>
          <w:rFonts w:asciiTheme="minorHAnsi" w:hAnsiTheme="minorHAnsi"/>
          <w:b/>
          <w:sz w:val="22"/>
          <w:szCs w:val="22"/>
          <w:vertAlign w:val="subscript"/>
          <w:lang w:eastAsia="en-US"/>
        </w:rPr>
        <w:t>3</w:t>
      </w:r>
    </w:p>
    <w:p w14:paraId="0AAA302C" w14:textId="77777777" w:rsidR="005B00D1" w:rsidRPr="00AD1C24" w:rsidRDefault="005B00D1" w:rsidP="005B00D1">
      <w:pPr>
        <w:keepLines/>
        <w:spacing w:line="259" w:lineRule="auto"/>
        <w:jc w:val="both"/>
        <w:textAlignment w:val="baseline"/>
        <w:rPr>
          <w:rFonts w:ascii="Calibri" w:hAnsi="Calibri" w:cs="Calibri"/>
          <w:sz w:val="22"/>
          <w:szCs w:val="22"/>
        </w:rPr>
      </w:pPr>
      <w:r w:rsidRPr="00AD1C24">
        <w:rPr>
          <w:rFonts w:ascii="Calibri" w:hAnsi="Calibri" w:cs="Calibri"/>
          <w:sz w:val="22"/>
          <w:szCs w:val="22"/>
        </w:rPr>
        <w:t>Wyniki pomiarów ozonu ze stacji monitoringu powietrza za rok 2022 oraz wyniki modelowania wykonanego dla roku 2022 (obejmujące lata 2020-2022) wykazały dotrzymanie obowiązującego dla tego zanieczyszczenia poziomu docelowego dla stężeń 8-godzinnych na obszarze województwa podkarpackiego. Strefy miasto Rzeszów i podkarpacka zakwalifikowane zostały do klasy A.</w:t>
      </w:r>
    </w:p>
    <w:p w14:paraId="3E06AB93" w14:textId="77777777" w:rsidR="005B00D1" w:rsidRDefault="005B00D1" w:rsidP="005B00D1">
      <w:pPr>
        <w:keepLines/>
        <w:spacing w:line="259" w:lineRule="auto"/>
        <w:jc w:val="both"/>
        <w:textAlignment w:val="baseline"/>
        <w:rPr>
          <w:rFonts w:ascii="Calibri" w:hAnsi="Calibri" w:cs="Calibri"/>
          <w:sz w:val="22"/>
          <w:szCs w:val="22"/>
        </w:rPr>
      </w:pPr>
      <w:r w:rsidRPr="00AD1C24">
        <w:rPr>
          <w:rFonts w:ascii="Calibri" w:hAnsi="Calibri" w:cs="Calibri"/>
          <w:sz w:val="22"/>
          <w:szCs w:val="22"/>
        </w:rPr>
        <w:t>Wyniki pomiarów ozonu ze stacji monitoringu powietrza za rok 2022 oraz wykonany w oparciu o metodę szacowania rozkład stężeń, wykazały przekroczenie poziomu celu długoterminowego dla stężenia 8-godzinnego ozonu na obszarze województwa podkarpackiego. Strefy miasto Rzeszów i podkarpacka zakwalifikowane zostały do klasy D2.</w:t>
      </w:r>
    </w:p>
    <w:p w14:paraId="20F10AF5" w14:textId="77777777" w:rsidR="005B00D1" w:rsidRDefault="005B00D1" w:rsidP="005B00D1">
      <w:pPr>
        <w:keepLines/>
        <w:spacing w:line="259" w:lineRule="auto"/>
        <w:jc w:val="both"/>
        <w:textAlignment w:val="baseline"/>
        <w:rPr>
          <w:rFonts w:ascii="Calibri" w:hAnsi="Calibri" w:cs="Calibri"/>
          <w:sz w:val="22"/>
          <w:szCs w:val="22"/>
        </w:rPr>
      </w:pPr>
    </w:p>
    <w:p w14:paraId="5A3E29B3" w14:textId="77777777" w:rsidR="005B00D1" w:rsidRDefault="005B00D1" w:rsidP="005B00D1">
      <w:pPr>
        <w:keepLines/>
        <w:spacing w:line="259" w:lineRule="auto"/>
        <w:jc w:val="center"/>
        <w:textAlignment w:val="baseline"/>
        <w:rPr>
          <w:rFonts w:ascii="Calibri" w:hAnsi="Calibri" w:cs="Calibri"/>
          <w:sz w:val="22"/>
          <w:szCs w:val="22"/>
        </w:rPr>
      </w:pPr>
      <w:r w:rsidRPr="00AD1C24">
        <w:rPr>
          <w:noProof/>
        </w:rPr>
        <w:drawing>
          <wp:inline distT="0" distB="0" distL="0" distR="0" wp14:anchorId="6E572B37" wp14:editId="2121E188">
            <wp:extent cx="3692589" cy="3080952"/>
            <wp:effectExtent l="0" t="0" r="3175" b="5715"/>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699267" cy="3086524"/>
                    </a:xfrm>
                    <a:prstGeom prst="rect">
                      <a:avLst/>
                    </a:prstGeom>
                  </pic:spPr>
                </pic:pic>
              </a:graphicData>
            </a:graphic>
          </wp:inline>
        </w:drawing>
      </w:r>
    </w:p>
    <w:p w14:paraId="1DD2A9EC" w14:textId="6C4A2E0F" w:rsidR="005B00D1" w:rsidRPr="00901E8C" w:rsidRDefault="005B00D1" w:rsidP="005B00D1">
      <w:pPr>
        <w:spacing w:line="259" w:lineRule="auto"/>
        <w:jc w:val="center"/>
        <w:textAlignment w:val="baseline"/>
        <w:rPr>
          <w:rFonts w:ascii="Calibri" w:hAnsi="Calibri" w:cs="Calibri"/>
          <w:sz w:val="22"/>
          <w:szCs w:val="22"/>
        </w:rPr>
      </w:pPr>
      <w:bookmarkStart w:id="279" w:name="_Toc142333500"/>
      <w:bookmarkStart w:id="280" w:name="_Toc148284821"/>
      <w:r w:rsidRPr="00901E8C">
        <w:rPr>
          <w:rFonts w:ascii="Calibri" w:hAnsi="Calibri" w:cs="Calibri"/>
          <w:sz w:val="22"/>
          <w:szCs w:val="22"/>
        </w:rPr>
        <w:t xml:space="preserve">Rysunek </w:t>
      </w:r>
      <w:r w:rsidRPr="00901E8C">
        <w:rPr>
          <w:rFonts w:ascii="Calibri" w:hAnsi="Calibri" w:cs="Calibri"/>
          <w:sz w:val="22"/>
          <w:szCs w:val="22"/>
        </w:rPr>
        <w:fldChar w:fldCharType="begin"/>
      </w:r>
      <w:r w:rsidRPr="00901E8C">
        <w:rPr>
          <w:rFonts w:ascii="Calibri" w:hAnsi="Calibri" w:cs="Calibri"/>
          <w:sz w:val="22"/>
          <w:szCs w:val="22"/>
        </w:rPr>
        <w:instrText xml:space="preserve"> SEQ Rysunek \* ARABIC </w:instrText>
      </w:r>
      <w:r w:rsidRPr="00901E8C">
        <w:rPr>
          <w:rFonts w:ascii="Calibri" w:hAnsi="Calibri" w:cs="Calibri"/>
          <w:sz w:val="22"/>
          <w:szCs w:val="22"/>
        </w:rPr>
        <w:fldChar w:fldCharType="separate"/>
      </w:r>
      <w:r w:rsidR="00107514">
        <w:rPr>
          <w:rFonts w:ascii="Calibri" w:hAnsi="Calibri" w:cs="Calibri"/>
          <w:noProof/>
          <w:sz w:val="22"/>
          <w:szCs w:val="22"/>
        </w:rPr>
        <w:t>15</w:t>
      </w:r>
      <w:r w:rsidRPr="00901E8C">
        <w:rPr>
          <w:rFonts w:ascii="Calibri" w:hAnsi="Calibri" w:cs="Calibri"/>
          <w:sz w:val="22"/>
          <w:szCs w:val="22"/>
        </w:rPr>
        <w:fldChar w:fldCharType="end"/>
      </w:r>
      <w:r w:rsidRPr="00901E8C">
        <w:rPr>
          <w:rFonts w:ascii="Calibri" w:hAnsi="Calibri" w:cs="Calibri"/>
          <w:sz w:val="22"/>
          <w:szCs w:val="22"/>
        </w:rPr>
        <w:t xml:space="preserve"> Klasyfikacja stref w województwie podkarpackim dla ozonu, cel długoterminowy dla 8-godzinnego czasu uśredniania, z uwzględnieniem kryteriów określonych w celu ochrony zdrowia – </w:t>
      </w:r>
      <w:r>
        <w:rPr>
          <w:rFonts w:ascii="Calibri" w:hAnsi="Calibri" w:cs="Calibri"/>
          <w:sz w:val="22"/>
          <w:szCs w:val="22"/>
        </w:rPr>
        <w:t>2022</w:t>
      </w:r>
      <w:r w:rsidRPr="00901E8C">
        <w:rPr>
          <w:rFonts w:ascii="Calibri" w:hAnsi="Calibri" w:cs="Calibri"/>
          <w:sz w:val="22"/>
          <w:szCs w:val="22"/>
        </w:rPr>
        <w:t xml:space="preserve"> r. [źródło: GIOŚ]</w:t>
      </w:r>
      <w:bookmarkEnd w:id="279"/>
      <w:bookmarkEnd w:id="280"/>
    </w:p>
    <w:p w14:paraId="35CD79CF" w14:textId="77777777" w:rsidR="005B00D1" w:rsidRDefault="005B00D1" w:rsidP="005B00D1">
      <w:pPr>
        <w:spacing w:line="259" w:lineRule="auto"/>
        <w:jc w:val="center"/>
        <w:textAlignment w:val="baseline"/>
        <w:rPr>
          <w:rFonts w:asciiTheme="minorHAnsi" w:hAnsiTheme="minorHAnsi"/>
          <w:sz w:val="22"/>
          <w:szCs w:val="22"/>
          <w:lang w:eastAsia="en-US"/>
        </w:rPr>
      </w:pPr>
    </w:p>
    <w:p w14:paraId="26C6C115" w14:textId="77777777" w:rsidR="005B00D1" w:rsidRDefault="005B00D1" w:rsidP="005B00D1">
      <w:pPr>
        <w:spacing w:line="259" w:lineRule="auto"/>
        <w:jc w:val="center"/>
        <w:textAlignment w:val="baseline"/>
        <w:rPr>
          <w:rFonts w:asciiTheme="minorHAnsi" w:hAnsiTheme="minorHAnsi"/>
          <w:sz w:val="22"/>
          <w:szCs w:val="22"/>
          <w:lang w:eastAsia="en-US"/>
        </w:rPr>
      </w:pPr>
      <w:r w:rsidRPr="00132039">
        <w:rPr>
          <w:noProof/>
        </w:rPr>
        <w:drawing>
          <wp:inline distT="0" distB="0" distL="0" distR="0" wp14:anchorId="2BD5DE52" wp14:editId="46BEC74E">
            <wp:extent cx="3978876" cy="3786405"/>
            <wp:effectExtent l="0" t="0" r="3175" b="508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3981023" cy="3788449"/>
                    </a:xfrm>
                    <a:prstGeom prst="rect">
                      <a:avLst/>
                    </a:prstGeom>
                  </pic:spPr>
                </pic:pic>
              </a:graphicData>
            </a:graphic>
          </wp:inline>
        </w:drawing>
      </w:r>
    </w:p>
    <w:p w14:paraId="31EA1606" w14:textId="77777777" w:rsidR="005B00D1" w:rsidRDefault="005B00D1" w:rsidP="005B00D1">
      <w:pPr>
        <w:spacing w:line="259" w:lineRule="auto"/>
        <w:jc w:val="center"/>
        <w:textAlignment w:val="baseline"/>
        <w:rPr>
          <w:rFonts w:ascii="Calibri" w:hAnsi="Calibri" w:cs="Calibri"/>
          <w:sz w:val="22"/>
          <w:szCs w:val="22"/>
        </w:rPr>
      </w:pPr>
    </w:p>
    <w:p w14:paraId="7C5BC462" w14:textId="239A9422" w:rsidR="005B00D1" w:rsidRPr="00901E8C" w:rsidRDefault="005B00D1" w:rsidP="005B00D1">
      <w:pPr>
        <w:spacing w:line="259" w:lineRule="auto"/>
        <w:jc w:val="center"/>
        <w:textAlignment w:val="baseline"/>
        <w:rPr>
          <w:rFonts w:asciiTheme="minorHAnsi" w:hAnsiTheme="minorHAnsi"/>
          <w:sz w:val="22"/>
          <w:szCs w:val="22"/>
          <w:lang w:eastAsia="en-US"/>
        </w:rPr>
      </w:pPr>
      <w:bookmarkStart w:id="281" w:name="_Toc142333501"/>
      <w:bookmarkStart w:id="282" w:name="_Toc148284822"/>
      <w:r w:rsidRPr="00901E8C">
        <w:rPr>
          <w:rFonts w:ascii="Calibri" w:hAnsi="Calibri" w:cs="Calibri"/>
          <w:sz w:val="22"/>
          <w:szCs w:val="22"/>
        </w:rPr>
        <w:t xml:space="preserve">Rysunek </w:t>
      </w:r>
      <w:r w:rsidRPr="00901E8C">
        <w:rPr>
          <w:rFonts w:ascii="Calibri" w:hAnsi="Calibri" w:cs="Calibri"/>
          <w:sz w:val="22"/>
          <w:szCs w:val="22"/>
        </w:rPr>
        <w:fldChar w:fldCharType="begin"/>
      </w:r>
      <w:r w:rsidRPr="00901E8C">
        <w:rPr>
          <w:rFonts w:ascii="Calibri" w:hAnsi="Calibri" w:cs="Calibri"/>
          <w:sz w:val="22"/>
          <w:szCs w:val="22"/>
        </w:rPr>
        <w:instrText xml:space="preserve"> SEQ Rysunek \* ARABIC </w:instrText>
      </w:r>
      <w:r w:rsidRPr="00901E8C">
        <w:rPr>
          <w:rFonts w:ascii="Calibri" w:hAnsi="Calibri" w:cs="Calibri"/>
          <w:sz w:val="22"/>
          <w:szCs w:val="22"/>
        </w:rPr>
        <w:fldChar w:fldCharType="separate"/>
      </w:r>
      <w:r w:rsidR="00107514">
        <w:rPr>
          <w:rFonts w:ascii="Calibri" w:hAnsi="Calibri" w:cs="Calibri"/>
          <w:noProof/>
          <w:sz w:val="22"/>
          <w:szCs w:val="22"/>
        </w:rPr>
        <w:t>16</w:t>
      </w:r>
      <w:r w:rsidRPr="00901E8C">
        <w:rPr>
          <w:rFonts w:ascii="Calibri" w:hAnsi="Calibri" w:cs="Calibri"/>
          <w:sz w:val="22"/>
          <w:szCs w:val="22"/>
        </w:rPr>
        <w:fldChar w:fldCharType="end"/>
      </w:r>
      <w:r w:rsidRPr="00901E8C">
        <w:rPr>
          <w:rFonts w:ascii="Calibri" w:hAnsi="Calibri" w:cs="Calibri"/>
          <w:sz w:val="22"/>
          <w:szCs w:val="22"/>
        </w:rPr>
        <w:t xml:space="preserve"> </w:t>
      </w:r>
      <w:r w:rsidRPr="00901E8C">
        <w:rPr>
          <w:rFonts w:asciiTheme="minorHAnsi" w:hAnsiTheme="minorHAnsi"/>
          <w:sz w:val="22"/>
          <w:szCs w:val="22"/>
          <w:lang w:eastAsia="en-US"/>
        </w:rPr>
        <w:t>Rozkład przestrzenny liczby dni z przekroczeniem poziomu celu długoterminowego O</w:t>
      </w:r>
      <w:r w:rsidRPr="00901E8C">
        <w:rPr>
          <w:rFonts w:asciiTheme="minorHAnsi" w:hAnsiTheme="minorHAnsi"/>
          <w:sz w:val="22"/>
          <w:szCs w:val="22"/>
          <w:vertAlign w:val="subscript"/>
          <w:lang w:eastAsia="en-US"/>
        </w:rPr>
        <w:t>3</w:t>
      </w:r>
      <w:r w:rsidRPr="00901E8C">
        <w:rPr>
          <w:rFonts w:asciiTheme="minorHAnsi" w:hAnsiTheme="minorHAnsi"/>
          <w:sz w:val="22"/>
          <w:szCs w:val="22"/>
          <w:lang w:eastAsia="en-US"/>
        </w:rPr>
        <w:t xml:space="preserve"> na obszarze woj. podkarpackiego w </w:t>
      </w:r>
      <w:r>
        <w:rPr>
          <w:rFonts w:asciiTheme="minorHAnsi" w:hAnsiTheme="minorHAnsi"/>
          <w:sz w:val="22"/>
          <w:szCs w:val="22"/>
          <w:lang w:eastAsia="en-US"/>
        </w:rPr>
        <w:t>2022</w:t>
      </w:r>
      <w:r w:rsidRPr="00901E8C">
        <w:rPr>
          <w:rFonts w:asciiTheme="minorHAnsi" w:hAnsiTheme="minorHAnsi"/>
          <w:sz w:val="22"/>
          <w:szCs w:val="22"/>
          <w:lang w:eastAsia="en-US"/>
        </w:rPr>
        <w:t xml:space="preserve"> r., opracowany z wykorzystaniem metody szacowania w oparciu o wyniki modelowania jakości powietrza dla roku </w:t>
      </w:r>
      <w:r>
        <w:rPr>
          <w:rFonts w:asciiTheme="minorHAnsi" w:hAnsiTheme="minorHAnsi"/>
          <w:sz w:val="22"/>
          <w:szCs w:val="22"/>
          <w:lang w:eastAsia="en-US"/>
        </w:rPr>
        <w:t>2022</w:t>
      </w:r>
      <w:r w:rsidRPr="00901E8C">
        <w:rPr>
          <w:rFonts w:asciiTheme="minorHAnsi" w:hAnsiTheme="minorHAnsi"/>
          <w:sz w:val="22"/>
          <w:szCs w:val="22"/>
          <w:lang w:eastAsia="en-US"/>
        </w:rPr>
        <w:t xml:space="preserve"> wykonanego przez IOŚ-PIB [źródło: GIOŚ, IOŚ-PIB]</w:t>
      </w:r>
      <w:bookmarkEnd w:id="281"/>
      <w:bookmarkEnd w:id="282"/>
    </w:p>
    <w:p w14:paraId="6789EC7E" w14:textId="77777777" w:rsidR="005B00D1" w:rsidRDefault="005B00D1" w:rsidP="005B00D1">
      <w:pPr>
        <w:spacing w:line="259" w:lineRule="auto"/>
        <w:jc w:val="center"/>
        <w:textAlignment w:val="baseline"/>
        <w:rPr>
          <w:rFonts w:asciiTheme="minorHAnsi" w:hAnsiTheme="minorHAnsi"/>
          <w:sz w:val="22"/>
          <w:szCs w:val="22"/>
          <w:lang w:eastAsia="en-US"/>
        </w:rPr>
      </w:pPr>
    </w:p>
    <w:p w14:paraId="31429895" w14:textId="77777777" w:rsidR="005B00D1" w:rsidRDefault="005B00D1" w:rsidP="005B00D1">
      <w:pPr>
        <w:spacing w:line="259" w:lineRule="auto"/>
        <w:jc w:val="center"/>
        <w:textAlignment w:val="baseline"/>
        <w:rPr>
          <w:rFonts w:asciiTheme="minorHAnsi" w:hAnsiTheme="minorHAnsi"/>
          <w:sz w:val="22"/>
          <w:szCs w:val="22"/>
          <w:lang w:eastAsia="en-US"/>
        </w:rPr>
      </w:pPr>
      <w:r w:rsidRPr="00132039">
        <w:rPr>
          <w:noProof/>
        </w:rPr>
        <w:drawing>
          <wp:inline distT="0" distB="0" distL="0" distR="0" wp14:anchorId="1FF0DB2C" wp14:editId="7614E6AC">
            <wp:extent cx="4127157" cy="2805554"/>
            <wp:effectExtent l="0" t="0" r="6985" b="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4130821" cy="2808045"/>
                    </a:xfrm>
                    <a:prstGeom prst="rect">
                      <a:avLst/>
                    </a:prstGeom>
                  </pic:spPr>
                </pic:pic>
              </a:graphicData>
            </a:graphic>
          </wp:inline>
        </w:drawing>
      </w:r>
    </w:p>
    <w:p w14:paraId="62E45ACD" w14:textId="37CF060F" w:rsidR="005B00D1" w:rsidRDefault="005B00D1" w:rsidP="005B00D1">
      <w:pPr>
        <w:spacing w:line="259" w:lineRule="auto"/>
        <w:jc w:val="center"/>
        <w:textAlignment w:val="baseline"/>
        <w:rPr>
          <w:rFonts w:asciiTheme="minorHAnsi" w:hAnsiTheme="minorHAnsi"/>
          <w:sz w:val="22"/>
          <w:szCs w:val="22"/>
          <w:lang w:eastAsia="en-US"/>
        </w:rPr>
      </w:pPr>
      <w:bookmarkStart w:id="283" w:name="_Toc142333502"/>
      <w:bookmarkStart w:id="284" w:name="_Toc148284823"/>
      <w:r w:rsidRPr="00901E8C">
        <w:rPr>
          <w:rFonts w:ascii="Calibri" w:hAnsi="Calibri" w:cs="Calibri"/>
          <w:sz w:val="22"/>
          <w:szCs w:val="22"/>
        </w:rPr>
        <w:t xml:space="preserve">Rysunek </w:t>
      </w:r>
      <w:r w:rsidRPr="00901E8C">
        <w:rPr>
          <w:rFonts w:ascii="Calibri" w:hAnsi="Calibri" w:cs="Calibri"/>
          <w:sz w:val="22"/>
          <w:szCs w:val="22"/>
        </w:rPr>
        <w:fldChar w:fldCharType="begin"/>
      </w:r>
      <w:r w:rsidRPr="00901E8C">
        <w:rPr>
          <w:rFonts w:ascii="Calibri" w:hAnsi="Calibri" w:cs="Calibri"/>
          <w:sz w:val="22"/>
          <w:szCs w:val="22"/>
        </w:rPr>
        <w:instrText xml:space="preserve"> SEQ Rysunek \* ARABIC </w:instrText>
      </w:r>
      <w:r w:rsidRPr="00901E8C">
        <w:rPr>
          <w:rFonts w:ascii="Calibri" w:hAnsi="Calibri" w:cs="Calibri"/>
          <w:sz w:val="22"/>
          <w:szCs w:val="22"/>
        </w:rPr>
        <w:fldChar w:fldCharType="separate"/>
      </w:r>
      <w:r w:rsidR="00107514">
        <w:rPr>
          <w:rFonts w:ascii="Calibri" w:hAnsi="Calibri" w:cs="Calibri"/>
          <w:noProof/>
          <w:sz w:val="22"/>
          <w:szCs w:val="22"/>
        </w:rPr>
        <w:t>17</w:t>
      </w:r>
      <w:r w:rsidRPr="00901E8C">
        <w:rPr>
          <w:rFonts w:ascii="Calibri" w:hAnsi="Calibri" w:cs="Calibri"/>
          <w:sz w:val="22"/>
          <w:szCs w:val="22"/>
        </w:rPr>
        <w:fldChar w:fldCharType="end"/>
      </w:r>
      <w:r w:rsidRPr="00901E8C">
        <w:rPr>
          <w:rFonts w:ascii="Calibri" w:hAnsi="Calibri" w:cs="Calibri"/>
          <w:sz w:val="22"/>
          <w:szCs w:val="22"/>
        </w:rPr>
        <w:t xml:space="preserve"> </w:t>
      </w:r>
      <w:r w:rsidRPr="00901E8C">
        <w:rPr>
          <w:rFonts w:asciiTheme="minorHAnsi" w:hAnsiTheme="minorHAnsi"/>
          <w:sz w:val="22"/>
          <w:szCs w:val="22"/>
          <w:lang w:eastAsia="en-US"/>
        </w:rPr>
        <w:t>Zasięg obszarów przekroczeń poziomu celu długoterminowego ozonu dla 8-godz. stężenia O</w:t>
      </w:r>
      <w:r w:rsidRPr="00901E8C">
        <w:rPr>
          <w:rFonts w:asciiTheme="minorHAnsi" w:hAnsiTheme="minorHAnsi"/>
          <w:sz w:val="22"/>
          <w:szCs w:val="22"/>
          <w:vertAlign w:val="subscript"/>
          <w:lang w:eastAsia="en-US"/>
        </w:rPr>
        <w:t>3</w:t>
      </w:r>
      <w:r w:rsidRPr="00901E8C">
        <w:rPr>
          <w:rFonts w:asciiTheme="minorHAnsi" w:hAnsiTheme="minorHAnsi"/>
          <w:sz w:val="22"/>
          <w:szCs w:val="22"/>
          <w:lang w:eastAsia="en-US"/>
        </w:rPr>
        <w:t xml:space="preserve"> ze względu na ochronę zdrowia w województwie podkarpackim w </w:t>
      </w:r>
      <w:r>
        <w:rPr>
          <w:rFonts w:asciiTheme="minorHAnsi" w:hAnsiTheme="minorHAnsi"/>
          <w:sz w:val="22"/>
          <w:szCs w:val="22"/>
          <w:lang w:eastAsia="en-US"/>
        </w:rPr>
        <w:t>2022</w:t>
      </w:r>
      <w:r w:rsidRPr="00901E8C">
        <w:rPr>
          <w:rFonts w:asciiTheme="minorHAnsi" w:hAnsiTheme="minorHAnsi"/>
          <w:sz w:val="22"/>
          <w:szCs w:val="22"/>
          <w:lang w:eastAsia="en-US"/>
        </w:rPr>
        <w:t xml:space="preserve"> r. </w:t>
      </w:r>
      <w:r w:rsidRPr="00F95195">
        <w:rPr>
          <w:rFonts w:asciiTheme="minorHAnsi" w:hAnsiTheme="minorHAnsi"/>
          <w:sz w:val="22"/>
          <w:szCs w:val="22"/>
          <w:lang w:eastAsia="en-US"/>
        </w:rPr>
        <w:t>[źródło: GIOŚ]</w:t>
      </w:r>
      <w:bookmarkEnd w:id="283"/>
      <w:bookmarkEnd w:id="284"/>
    </w:p>
    <w:p w14:paraId="6D7C6008" w14:textId="77777777" w:rsidR="005B00D1" w:rsidRPr="00AB2039" w:rsidRDefault="005B00D1" w:rsidP="005B00D1">
      <w:pPr>
        <w:spacing w:line="259" w:lineRule="auto"/>
        <w:jc w:val="center"/>
        <w:textAlignment w:val="baseline"/>
        <w:rPr>
          <w:rFonts w:asciiTheme="minorHAnsi" w:hAnsiTheme="minorHAnsi"/>
          <w:sz w:val="22"/>
          <w:szCs w:val="22"/>
          <w:lang w:eastAsia="en-US"/>
        </w:rPr>
      </w:pPr>
    </w:p>
    <w:p w14:paraId="577D12E2" w14:textId="77777777" w:rsidR="005B00D1" w:rsidRPr="00132039" w:rsidRDefault="005B00D1" w:rsidP="005B00D1">
      <w:pPr>
        <w:spacing w:line="259" w:lineRule="auto"/>
        <w:rPr>
          <w:rFonts w:asciiTheme="minorHAnsi" w:hAnsiTheme="minorHAnsi"/>
          <w:sz w:val="22"/>
          <w:szCs w:val="22"/>
          <w:lang w:eastAsia="en-US"/>
        </w:rPr>
      </w:pPr>
      <w:r w:rsidRPr="00132039">
        <w:rPr>
          <w:rFonts w:asciiTheme="minorHAnsi" w:hAnsiTheme="minorHAnsi"/>
          <w:sz w:val="22"/>
          <w:szCs w:val="22"/>
          <w:lang w:eastAsia="en-US"/>
        </w:rPr>
        <w:t>Dotrzymanie poziomu docelowego ozonu w kryterium ochrony zdrowia ludzi określane jest na podstawie średniej z trzech lat. Na żadnej stacji pomiarowej w regionie średnia 3-letnia liczby dni z przekroczeniem poziomu docelowego O3 nie przekroczyła 25. Na poszczególnych stacjach średnia liczba dni z przekroczeniami z lat 2020-2022 wyniosła odpowiednio: Krempna - 9,3; Mielec-Biernackiego - 6,5; Rzeszów – 4; Jasło - 3,7; Nisko - 3,3; Przemyśl - 3.</w:t>
      </w:r>
    </w:p>
    <w:p w14:paraId="744A4B3B" w14:textId="77777777" w:rsidR="005B00D1" w:rsidRPr="00132039" w:rsidRDefault="005B00D1" w:rsidP="005B00D1">
      <w:pPr>
        <w:spacing w:line="259" w:lineRule="auto"/>
        <w:rPr>
          <w:rFonts w:asciiTheme="minorHAnsi" w:hAnsiTheme="minorHAnsi"/>
          <w:sz w:val="22"/>
          <w:szCs w:val="22"/>
          <w:lang w:eastAsia="en-US"/>
        </w:rPr>
      </w:pPr>
      <w:r w:rsidRPr="00132039">
        <w:rPr>
          <w:rFonts w:asciiTheme="minorHAnsi" w:hAnsiTheme="minorHAnsi"/>
          <w:sz w:val="22"/>
          <w:szCs w:val="22"/>
          <w:lang w:eastAsia="en-US"/>
        </w:rPr>
        <w:t xml:space="preserve">Nie został osiągnięty w 2022 roku na obszarze województwa poziom celu długoterminowego, wyznaczony dla ozonu na poziomie 120 </w:t>
      </w:r>
      <w:r w:rsidRPr="00CE6531">
        <w:rPr>
          <w:rFonts w:asciiTheme="minorHAnsi" w:hAnsiTheme="minorHAnsi"/>
          <w:sz w:val="22"/>
          <w:szCs w:val="22"/>
          <w:lang w:eastAsia="en-US"/>
        </w:rPr>
        <w:t xml:space="preserve">µg </w:t>
      </w:r>
      <w:r w:rsidRPr="00132039">
        <w:rPr>
          <w:rFonts w:asciiTheme="minorHAnsi" w:hAnsiTheme="minorHAnsi"/>
          <w:sz w:val="22"/>
          <w:szCs w:val="22"/>
          <w:lang w:eastAsia="en-US"/>
        </w:rPr>
        <w:t xml:space="preserve">/m3 dla ośmiogodzinnego czasu uśredniania stężeń. Maksymalna wartość 8-godzinnego stężenia ozonu na stacji w Rzeszowie wyniosła 151 </w:t>
      </w:r>
      <w:r w:rsidRPr="00CE6531">
        <w:rPr>
          <w:rFonts w:asciiTheme="minorHAnsi" w:hAnsiTheme="minorHAnsi"/>
          <w:sz w:val="22"/>
          <w:szCs w:val="22"/>
          <w:lang w:eastAsia="en-US"/>
        </w:rPr>
        <w:t xml:space="preserve">µg </w:t>
      </w:r>
      <w:r w:rsidRPr="00132039">
        <w:rPr>
          <w:rFonts w:asciiTheme="minorHAnsi" w:hAnsiTheme="minorHAnsi"/>
          <w:sz w:val="22"/>
          <w:szCs w:val="22"/>
          <w:lang w:eastAsia="en-US"/>
        </w:rPr>
        <w:t xml:space="preserve">/m3 i stanowiła 126% poziomu celu długoterminowego. W strefie podkarpackiej maksymalne wartości stężenia 8-godzinnego ozonu na stacjach pomiarowych zawierały się w przedziale 136-159 </w:t>
      </w:r>
      <w:r w:rsidRPr="00CE6531">
        <w:rPr>
          <w:rFonts w:asciiTheme="minorHAnsi" w:hAnsiTheme="minorHAnsi"/>
          <w:sz w:val="22"/>
          <w:szCs w:val="22"/>
          <w:lang w:eastAsia="en-US"/>
        </w:rPr>
        <w:t xml:space="preserve">µg </w:t>
      </w:r>
      <w:r w:rsidRPr="00132039">
        <w:rPr>
          <w:rFonts w:asciiTheme="minorHAnsi" w:hAnsiTheme="minorHAnsi"/>
          <w:sz w:val="22"/>
          <w:szCs w:val="22"/>
          <w:lang w:eastAsia="en-US"/>
        </w:rPr>
        <w:t>/m3 (113-133% poziomu celu długoterminowego).</w:t>
      </w:r>
    </w:p>
    <w:p w14:paraId="6134FC2F" w14:textId="77777777" w:rsidR="005B00D1" w:rsidRDefault="005B00D1" w:rsidP="005B00D1">
      <w:pPr>
        <w:spacing w:line="259" w:lineRule="auto"/>
        <w:rPr>
          <w:rFonts w:asciiTheme="minorHAnsi" w:hAnsiTheme="minorHAnsi"/>
          <w:sz w:val="22"/>
          <w:szCs w:val="22"/>
          <w:lang w:eastAsia="en-US"/>
        </w:rPr>
      </w:pPr>
      <w:r w:rsidRPr="00132039">
        <w:rPr>
          <w:rFonts w:asciiTheme="minorHAnsi" w:hAnsiTheme="minorHAnsi"/>
          <w:sz w:val="22"/>
          <w:szCs w:val="22"/>
          <w:lang w:eastAsia="en-US"/>
        </w:rPr>
        <w:t xml:space="preserve">Na stacjach w zachodniej części województwa (Jasło, Mielec, Krępna) w 2022 roku wystąpiło więcej dni z max. stężeniem 8-godzinnym wyższym od 120 </w:t>
      </w:r>
      <w:r w:rsidRPr="00CE6531">
        <w:rPr>
          <w:rFonts w:asciiTheme="minorHAnsi" w:hAnsiTheme="minorHAnsi"/>
          <w:sz w:val="22"/>
          <w:szCs w:val="22"/>
          <w:lang w:eastAsia="en-US"/>
        </w:rPr>
        <w:t xml:space="preserve">µg </w:t>
      </w:r>
      <w:r w:rsidRPr="00132039">
        <w:rPr>
          <w:rFonts w:asciiTheme="minorHAnsi" w:hAnsiTheme="minorHAnsi"/>
          <w:sz w:val="22"/>
          <w:szCs w:val="22"/>
          <w:lang w:eastAsia="en-US"/>
        </w:rPr>
        <w:t xml:space="preserve">/m3 niż w roku 2021. Ilości te są porównywalne z latami 2017-2019 w zależności od lokalizacji stacji. Na pozostałych stacjach w Rzeszowie, Nisku i Przemyślu wzrost liczny dni z przekroczeniem przez stężenie ośmiogodzinne O3 poziomu 120 </w:t>
      </w:r>
      <w:r w:rsidRPr="00CE6531">
        <w:rPr>
          <w:rFonts w:asciiTheme="minorHAnsi" w:hAnsiTheme="minorHAnsi"/>
          <w:sz w:val="22"/>
          <w:szCs w:val="22"/>
          <w:lang w:eastAsia="en-US"/>
        </w:rPr>
        <w:t xml:space="preserve">µg </w:t>
      </w:r>
      <w:r w:rsidRPr="00132039">
        <w:rPr>
          <w:rFonts w:asciiTheme="minorHAnsi" w:hAnsiTheme="minorHAnsi"/>
          <w:sz w:val="22"/>
          <w:szCs w:val="22"/>
          <w:lang w:eastAsia="en-US"/>
        </w:rPr>
        <w:t>/m3 nie był tak znaczący.</w:t>
      </w:r>
    </w:p>
    <w:p w14:paraId="48BB8AB0" w14:textId="77777777" w:rsidR="005B00D1" w:rsidRDefault="005B00D1" w:rsidP="005B00D1">
      <w:pPr>
        <w:spacing w:line="259" w:lineRule="auto"/>
        <w:rPr>
          <w:rFonts w:asciiTheme="minorHAnsi" w:hAnsiTheme="minorHAnsi"/>
          <w:sz w:val="22"/>
          <w:szCs w:val="22"/>
          <w:lang w:eastAsia="en-US"/>
        </w:rPr>
      </w:pPr>
    </w:p>
    <w:p w14:paraId="5DC46631" w14:textId="77777777" w:rsidR="005B00D1" w:rsidRDefault="005B00D1" w:rsidP="005B00D1">
      <w:pPr>
        <w:spacing w:line="259" w:lineRule="auto"/>
        <w:rPr>
          <w:rFonts w:ascii="Calibri" w:hAnsi="Calibri" w:cs="Calibri"/>
          <w:b/>
          <w:sz w:val="22"/>
          <w:szCs w:val="22"/>
        </w:rPr>
      </w:pPr>
    </w:p>
    <w:p w14:paraId="529140FD" w14:textId="77777777" w:rsidR="005B00D1" w:rsidRPr="003147E3" w:rsidRDefault="005B00D1" w:rsidP="005B00D1">
      <w:pPr>
        <w:spacing w:line="259" w:lineRule="auto"/>
        <w:rPr>
          <w:b/>
          <w:lang w:eastAsia="en-US"/>
        </w:rPr>
      </w:pPr>
      <w:r>
        <w:rPr>
          <w:rFonts w:ascii="Calibri" w:hAnsi="Calibri" w:cs="Calibri"/>
          <w:b/>
          <w:sz w:val="22"/>
          <w:szCs w:val="22"/>
        </w:rPr>
        <w:t>B</w:t>
      </w:r>
      <w:r w:rsidRPr="000868EB">
        <w:rPr>
          <w:rFonts w:ascii="Calibri" w:hAnsi="Calibri" w:cs="Calibri"/>
          <w:b/>
          <w:sz w:val="22"/>
          <w:szCs w:val="22"/>
        </w:rPr>
        <w:t>enzo(a)pirenu</w:t>
      </w:r>
    </w:p>
    <w:p w14:paraId="297705EC" w14:textId="77777777" w:rsidR="005B00D1" w:rsidRPr="00132039" w:rsidRDefault="005B00D1" w:rsidP="005B00D1">
      <w:pPr>
        <w:spacing w:line="259" w:lineRule="auto"/>
        <w:rPr>
          <w:rFonts w:asciiTheme="minorHAnsi" w:hAnsiTheme="minorHAnsi"/>
          <w:sz w:val="22"/>
          <w:szCs w:val="22"/>
          <w:lang w:eastAsia="en-US"/>
        </w:rPr>
      </w:pPr>
      <w:r w:rsidRPr="00132039">
        <w:rPr>
          <w:rFonts w:asciiTheme="minorHAnsi" w:hAnsiTheme="minorHAnsi"/>
          <w:sz w:val="22"/>
          <w:szCs w:val="22"/>
          <w:lang w:eastAsia="en-US"/>
        </w:rPr>
        <w:t>W 2022 roku na terenie strefy miasto Rzeszów nie zanotowano przekroczenia obowiązującego dla B(a)P w pyle zawieszonym PM10 średniorocznego poziomu docelowego. Strefa miasto Rzeszów została zaklasyfikowana do klasy A. Na terenie strefy podkarpackiej wyniki pomiarów wykazały przekroczenia średniorocznego poziomu docelowego B(a)P w pyle zawieszonym PM10. Strefa podkarpacka zakwalifikowana została do klasy C.</w:t>
      </w:r>
    </w:p>
    <w:p w14:paraId="562B0AAC" w14:textId="77777777" w:rsidR="005B00D1" w:rsidRPr="00132039" w:rsidRDefault="005B00D1" w:rsidP="005B00D1">
      <w:pPr>
        <w:spacing w:line="259" w:lineRule="auto"/>
        <w:rPr>
          <w:rFonts w:asciiTheme="minorHAnsi" w:hAnsiTheme="minorHAnsi"/>
          <w:sz w:val="22"/>
          <w:szCs w:val="22"/>
          <w:lang w:eastAsia="en-US"/>
        </w:rPr>
      </w:pPr>
    </w:p>
    <w:p w14:paraId="4C453D74" w14:textId="77777777" w:rsidR="005B00D1" w:rsidRDefault="005B00D1" w:rsidP="005B00D1">
      <w:pPr>
        <w:spacing w:line="259" w:lineRule="auto"/>
        <w:jc w:val="center"/>
        <w:textAlignment w:val="baseline"/>
        <w:rPr>
          <w:rFonts w:ascii="Calibri" w:hAnsi="Calibri" w:cs="Calibri"/>
          <w:sz w:val="22"/>
          <w:szCs w:val="22"/>
        </w:rPr>
      </w:pPr>
    </w:p>
    <w:p w14:paraId="1753643C" w14:textId="77777777" w:rsidR="005B00D1" w:rsidRDefault="005B00D1" w:rsidP="005B00D1">
      <w:pPr>
        <w:spacing w:line="259" w:lineRule="auto"/>
        <w:jc w:val="center"/>
        <w:textAlignment w:val="baseline"/>
        <w:rPr>
          <w:rFonts w:ascii="Calibri" w:hAnsi="Calibri" w:cs="Calibri"/>
          <w:sz w:val="22"/>
          <w:szCs w:val="22"/>
        </w:rPr>
      </w:pPr>
    </w:p>
    <w:p w14:paraId="75390425" w14:textId="77777777" w:rsidR="005B00D1" w:rsidRDefault="005B00D1" w:rsidP="005B00D1">
      <w:pPr>
        <w:spacing w:line="259" w:lineRule="auto"/>
        <w:jc w:val="center"/>
        <w:textAlignment w:val="baseline"/>
        <w:rPr>
          <w:rFonts w:ascii="Calibri" w:hAnsi="Calibri" w:cs="Calibri"/>
          <w:sz w:val="22"/>
          <w:szCs w:val="22"/>
        </w:rPr>
      </w:pPr>
    </w:p>
    <w:p w14:paraId="2761020B" w14:textId="77777777" w:rsidR="005B00D1" w:rsidRDefault="005B00D1" w:rsidP="005B00D1">
      <w:pPr>
        <w:spacing w:line="259" w:lineRule="auto"/>
        <w:jc w:val="center"/>
        <w:textAlignment w:val="baseline"/>
        <w:rPr>
          <w:rFonts w:ascii="Calibri" w:hAnsi="Calibri" w:cs="Calibri"/>
          <w:sz w:val="22"/>
          <w:szCs w:val="22"/>
        </w:rPr>
      </w:pPr>
    </w:p>
    <w:p w14:paraId="4F982A8D" w14:textId="77777777" w:rsidR="005B00D1" w:rsidRDefault="005B00D1" w:rsidP="005B00D1">
      <w:pPr>
        <w:spacing w:line="259" w:lineRule="auto"/>
        <w:jc w:val="center"/>
        <w:textAlignment w:val="baseline"/>
        <w:rPr>
          <w:rFonts w:ascii="Calibri" w:hAnsi="Calibri" w:cs="Calibri"/>
          <w:sz w:val="22"/>
          <w:szCs w:val="22"/>
        </w:rPr>
      </w:pPr>
    </w:p>
    <w:p w14:paraId="1BA532CD" w14:textId="77777777" w:rsidR="005B00D1" w:rsidRDefault="005B00D1" w:rsidP="005B00D1">
      <w:pPr>
        <w:spacing w:line="259" w:lineRule="auto"/>
        <w:jc w:val="center"/>
        <w:textAlignment w:val="baseline"/>
        <w:rPr>
          <w:rFonts w:ascii="Calibri" w:hAnsi="Calibri" w:cs="Calibri"/>
          <w:bCs/>
          <w:sz w:val="22"/>
          <w:szCs w:val="22"/>
        </w:rPr>
      </w:pPr>
    </w:p>
    <w:p w14:paraId="2B9A9234" w14:textId="77777777" w:rsidR="005B00D1" w:rsidRDefault="005B00D1" w:rsidP="005B00D1">
      <w:pPr>
        <w:spacing w:line="259" w:lineRule="auto"/>
        <w:jc w:val="center"/>
        <w:textAlignment w:val="baseline"/>
        <w:rPr>
          <w:rFonts w:ascii="Calibri" w:hAnsi="Calibri" w:cs="Calibri"/>
          <w:b/>
          <w:bCs/>
          <w:sz w:val="22"/>
          <w:szCs w:val="22"/>
        </w:rPr>
      </w:pPr>
      <w:r w:rsidRPr="00A22050">
        <w:rPr>
          <w:rFonts w:ascii="Calibri" w:hAnsi="Calibri" w:cs="Calibri"/>
          <w:bCs/>
          <w:sz w:val="22"/>
          <w:szCs w:val="22"/>
        </w:rPr>
        <w:t>.</w:t>
      </w:r>
      <w:r w:rsidRPr="00132039">
        <w:rPr>
          <w:noProof/>
        </w:rPr>
        <w:t xml:space="preserve"> </w:t>
      </w:r>
      <w:r w:rsidRPr="00132039">
        <w:rPr>
          <w:noProof/>
        </w:rPr>
        <w:drawing>
          <wp:inline distT="0" distB="0" distL="0" distR="0" wp14:anchorId="1AE23D76" wp14:editId="745C9DC6">
            <wp:extent cx="4267200" cy="3571727"/>
            <wp:effectExtent l="0" t="0" r="0"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4270058" cy="3574119"/>
                    </a:xfrm>
                    <a:prstGeom prst="rect">
                      <a:avLst/>
                    </a:prstGeom>
                  </pic:spPr>
                </pic:pic>
              </a:graphicData>
            </a:graphic>
          </wp:inline>
        </w:drawing>
      </w:r>
    </w:p>
    <w:p w14:paraId="63E7A36A" w14:textId="77777777" w:rsidR="005B00D1" w:rsidRDefault="005B00D1" w:rsidP="005B00D1">
      <w:pPr>
        <w:spacing w:line="259" w:lineRule="auto"/>
        <w:jc w:val="center"/>
        <w:textAlignment w:val="baseline"/>
        <w:rPr>
          <w:rFonts w:ascii="Calibri" w:hAnsi="Calibri" w:cs="Calibri"/>
          <w:sz w:val="22"/>
          <w:szCs w:val="22"/>
        </w:rPr>
      </w:pPr>
    </w:p>
    <w:p w14:paraId="48750122" w14:textId="2B1C698F" w:rsidR="005B00D1" w:rsidRPr="00E2673C" w:rsidRDefault="005B00D1" w:rsidP="005B00D1">
      <w:pPr>
        <w:spacing w:line="259" w:lineRule="auto"/>
        <w:jc w:val="center"/>
        <w:textAlignment w:val="baseline"/>
        <w:rPr>
          <w:rFonts w:ascii="Calibri" w:hAnsi="Calibri" w:cs="Calibri"/>
          <w:bCs/>
          <w:sz w:val="22"/>
          <w:szCs w:val="22"/>
        </w:rPr>
      </w:pPr>
      <w:bookmarkStart w:id="285" w:name="_Toc142333503"/>
      <w:bookmarkStart w:id="286" w:name="_Toc148284824"/>
      <w:r w:rsidRPr="00901E8C">
        <w:rPr>
          <w:rFonts w:ascii="Calibri" w:hAnsi="Calibri" w:cs="Calibri"/>
          <w:sz w:val="22"/>
          <w:szCs w:val="22"/>
        </w:rPr>
        <w:t xml:space="preserve">Rysunek </w:t>
      </w:r>
      <w:r w:rsidRPr="00901E8C">
        <w:rPr>
          <w:rFonts w:ascii="Calibri" w:hAnsi="Calibri" w:cs="Calibri"/>
          <w:sz w:val="22"/>
          <w:szCs w:val="22"/>
        </w:rPr>
        <w:fldChar w:fldCharType="begin"/>
      </w:r>
      <w:r w:rsidRPr="00901E8C">
        <w:rPr>
          <w:rFonts w:ascii="Calibri" w:hAnsi="Calibri" w:cs="Calibri"/>
          <w:sz w:val="22"/>
          <w:szCs w:val="22"/>
        </w:rPr>
        <w:instrText xml:space="preserve"> SEQ Rysunek \* ARABIC </w:instrText>
      </w:r>
      <w:r w:rsidRPr="00901E8C">
        <w:rPr>
          <w:rFonts w:ascii="Calibri" w:hAnsi="Calibri" w:cs="Calibri"/>
          <w:sz w:val="22"/>
          <w:szCs w:val="22"/>
        </w:rPr>
        <w:fldChar w:fldCharType="separate"/>
      </w:r>
      <w:r w:rsidR="00107514">
        <w:rPr>
          <w:rFonts w:ascii="Calibri" w:hAnsi="Calibri" w:cs="Calibri"/>
          <w:noProof/>
          <w:sz w:val="22"/>
          <w:szCs w:val="22"/>
        </w:rPr>
        <w:t>18</w:t>
      </w:r>
      <w:r w:rsidRPr="00901E8C">
        <w:rPr>
          <w:rFonts w:ascii="Calibri" w:hAnsi="Calibri" w:cs="Calibri"/>
          <w:sz w:val="22"/>
          <w:szCs w:val="22"/>
        </w:rPr>
        <w:fldChar w:fldCharType="end"/>
      </w:r>
      <w:r w:rsidRPr="00901E8C">
        <w:rPr>
          <w:rFonts w:ascii="Calibri" w:hAnsi="Calibri" w:cs="Calibri"/>
          <w:sz w:val="22"/>
          <w:szCs w:val="22"/>
        </w:rPr>
        <w:t xml:space="preserve"> Klasyfikacja stref w województwie podkarpackim dla benzo(a)pirenu, dla średniorocznego czasu uśredniania, z uwzględnieniem kryteriów określonych w celu ochrony zdrowia – </w:t>
      </w:r>
      <w:r>
        <w:rPr>
          <w:rFonts w:ascii="Calibri" w:hAnsi="Calibri" w:cs="Calibri"/>
          <w:sz w:val="22"/>
          <w:szCs w:val="22"/>
        </w:rPr>
        <w:t>2022</w:t>
      </w:r>
      <w:r w:rsidRPr="00901E8C">
        <w:rPr>
          <w:rFonts w:ascii="Calibri" w:hAnsi="Calibri" w:cs="Calibri"/>
          <w:sz w:val="22"/>
          <w:szCs w:val="22"/>
        </w:rPr>
        <w:t xml:space="preserve"> r.</w:t>
      </w:r>
      <w:r w:rsidRPr="00E2673C">
        <w:rPr>
          <w:rFonts w:ascii="Calibri" w:hAnsi="Calibri" w:cs="Calibri"/>
          <w:bCs/>
          <w:sz w:val="22"/>
          <w:szCs w:val="22"/>
        </w:rPr>
        <w:t xml:space="preserve"> [źródło: GIOŚ]</w:t>
      </w:r>
      <w:bookmarkEnd w:id="285"/>
      <w:bookmarkEnd w:id="286"/>
    </w:p>
    <w:p w14:paraId="4BB95735" w14:textId="77777777" w:rsidR="005B00D1" w:rsidRDefault="005B00D1" w:rsidP="005B00D1">
      <w:pPr>
        <w:spacing w:line="259" w:lineRule="auto"/>
        <w:jc w:val="both"/>
        <w:textAlignment w:val="baseline"/>
        <w:rPr>
          <w:noProof/>
        </w:rPr>
      </w:pPr>
    </w:p>
    <w:p w14:paraId="20536EA3" w14:textId="77777777" w:rsidR="005B00D1" w:rsidRDefault="005B00D1" w:rsidP="005B00D1">
      <w:pPr>
        <w:spacing w:line="259" w:lineRule="auto"/>
        <w:jc w:val="center"/>
        <w:textAlignment w:val="baseline"/>
        <w:rPr>
          <w:rFonts w:ascii="Calibri" w:hAnsi="Calibri" w:cs="Calibri"/>
          <w:b/>
          <w:bCs/>
          <w:sz w:val="22"/>
          <w:szCs w:val="22"/>
        </w:rPr>
      </w:pPr>
      <w:r w:rsidRPr="00D12199">
        <w:rPr>
          <w:noProof/>
        </w:rPr>
        <w:drawing>
          <wp:inline distT="0" distB="0" distL="0" distR="0" wp14:anchorId="201DA0D4" wp14:editId="2BAFAE13">
            <wp:extent cx="4579673" cy="3064476"/>
            <wp:effectExtent l="0" t="0" r="0" b="3175"/>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582143" cy="3066129"/>
                    </a:xfrm>
                    <a:prstGeom prst="rect">
                      <a:avLst/>
                    </a:prstGeom>
                  </pic:spPr>
                </pic:pic>
              </a:graphicData>
            </a:graphic>
          </wp:inline>
        </w:drawing>
      </w:r>
    </w:p>
    <w:p w14:paraId="3BC829A6" w14:textId="344DFEAE" w:rsidR="005B00D1" w:rsidRDefault="005B00D1" w:rsidP="005B00D1">
      <w:pPr>
        <w:spacing w:line="259" w:lineRule="auto"/>
        <w:jc w:val="center"/>
        <w:textAlignment w:val="baseline"/>
        <w:rPr>
          <w:rFonts w:ascii="Calibri" w:hAnsi="Calibri" w:cs="Calibri"/>
          <w:bCs/>
          <w:sz w:val="22"/>
          <w:szCs w:val="22"/>
        </w:rPr>
      </w:pPr>
      <w:bookmarkStart w:id="287" w:name="_Toc142333504"/>
      <w:bookmarkStart w:id="288" w:name="_Toc148284825"/>
      <w:r w:rsidRPr="00901E8C">
        <w:rPr>
          <w:rFonts w:ascii="Calibri" w:hAnsi="Calibri" w:cs="Calibri"/>
          <w:sz w:val="22"/>
          <w:szCs w:val="22"/>
        </w:rPr>
        <w:t xml:space="preserve">Rysunek </w:t>
      </w:r>
      <w:r w:rsidRPr="00901E8C">
        <w:rPr>
          <w:rFonts w:ascii="Calibri" w:hAnsi="Calibri" w:cs="Calibri"/>
          <w:sz w:val="22"/>
          <w:szCs w:val="22"/>
        </w:rPr>
        <w:fldChar w:fldCharType="begin"/>
      </w:r>
      <w:r w:rsidRPr="00901E8C">
        <w:rPr>
          <w:rFonts w:ascii="Calibri" w:hAnsi="Calibri" w:cs="Calibri"/>
          <w:sz w:val="22"/>
          <w:szCs w:val="22"/>
        </w:rPr>
        <w:instrText xml:space="preserve"> SEQ Rysunek \* ARABIC </w:instrText>
      </w:r>
      <w:r w:rsidRPr="00901E8C">
        <w:rPr>
          <w:rFonts w:ascii="Calibri" w:hAnsi="Calibri" w:cs="Calibri"/>
          <w:sz w:val="22"/>
          <w:szCs w:val="22"/>
        </w:rPr>
        <w:fldChar w:fldCharType="separate"/>
      </w:r>
      <w:r w:rsidR="00107514">
        <w:rPr>
          <w:rFonts w:ascii="Calibri" w:hAnsi="Calibri" w:cs="Calibri"/>
          <w:noProof/>
          <w:sz w:val="22"/>
          <w:szCs w:val="22"/>
        </w:rPr>
        <w:t>19</w:t>
      </w:r>
      <w:r w:rsidRPr="00901E8C">
        <w:rPr>
          <w:rFonts w:ascii="Calibri" w:hAnsi="Calibri" w:cs="Calibri"/>
          <w:sz w:val="22"/>
          <w:szCs w:val="22"/>
        </w:rPr>
        <w:fldChar w:fldCharType="end"/>
      </w:r>
      <w:r w:rsidRPr="00901E8C">
        <w:rPr>
          <w:rFonts w:ascii="Calibri" w:hAnsi="Calibri" w:cs="Calibri"/>
          <w:sz w:val="22"/>
          <w:szCs w:val="22"/>
        </w:rPr>
        <w:t xml:space="preserve"> Zasięg obszarów przekroczeń poziomu docelowego benzo(a)pirenu określonego ze względu na ochronę zdrowia w województwie podkarpackim  w 202</w:t>
      </w:r>
      <w:r>
        <w:rPr>
          <w:rFonts w:ascii="Calibri" w:hAnsi="Calibri" w:cs="Calibri"/>
          <w:sz w:val="22"/>
          <w:szCs w:val="22"/>
        </w:rPr>
        <w:t>2</w:t>
      </w:r>
      <w:r w:rsidRPr="00901E8C">
        <w:rPr>
          <w:rFonts w:ascii="Calibri" w:hAnsi="Calibri" w:cs="Calibri"/>
          <w:sz w:val="22"/>
          <w:szCs w:val="22"/>
        </w:rPr>
        <w:t xml:space="preserve"> roku </w:t>
      </w:r>
      <w:r w:rsidRPr="00223D26">
        <w:rPr>
          <w:rFonts w:ascii="Calibri" w:hAnsi="Calibri" w:cs="Calibri"/>
          <w:bCs/>
          <w:sz w:val="22"/>
          <w:szCs w:val="22"/>
        </w:rPr>
        <w:t>(źródło: PMŚ)</w:t>
      </w:r>
      <w:bookmarkEnd w:id="287"/>
      <w:bookmarkEnd w:id="288"/>
    </w:p>
    <w:p w14:paraId="08F29542" w14:textId="77777777" w:rsidR="005B00D1" w:rsidRPr="005F59E4" w:rsidRDefault="005B00D1" w:rsidP="005B00D1">
      <w:pPr>
        <w:spacing w:line="259" w:lineRule="auto"/>
        <w:jc w:val="center"/>
        <w:textAlignment w:val="baseline"/>
        <w:rPr>
          <w:rFonts w:ascii="Calibri" w:hAnsi="Calibri" w:cs="Calibri"/>
          <w:bCs/>
          <w:sz w:val="20"/>
          <w:szCs w:val="20"/>
        </w:rPr>
      </w:pPr>
    </w:p>
    <w:p w14:paraId="5D54B12F" w14:textId="77777777" w:rsidR="005B00D1" w:rsidRDefault="005B00D1" w:rsidP="005B00D1">
      <w:pPr>
        <w:spacing w:line="259" w:lineRule="auto"/>
        <w:jc w:val="center"/>
        <w:textAlignment w:val="baseline"/>
        <w:rPr>
          <w:rFonts w:ascii="Calibri" w:hAnsi="Calibri" w:cs="Calibri"/>
          <w:b/>
          <w:bCs/>
          <w:sz w:val="22"/>
          <w:szCs w:val="22"/>
        </w:rPr>
      </w:pPr>
      <w:r w:rsidRPr="00D12199">
        <w:rPr>
          <w:noProof/>
        </w:rPr>
        <w:lastRenderedPageBreak/>
        <w:drawing>
          <wp:inline distT="0" distB="0" distL="0" distR="0" wp14:anchorId="0DB5C634" wp14:editId="11816E51">
            <wp:extent cx="3748216" cy="3566902"/>
            <wp:effectExtent l="0" t="0" r="508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3750238" cy="3568826"/>
                    </a:xfrm>
                    <a:prstGeom prst="rect">
                      <a:avLst/>
                    </a:prstGeom>
                  </pic:spPr>
                </pic:pic>
              </a:graphicData>
            </a:graphic>
          </wp:inline>
        </w:drawing>
      </w:r>
    </w:p>
    <w:p w14:paraId="151E385C" w14:textId="0CB15AB6" w:rsidR="005B00D1" w:rsidRDefault="005B00D1" w:rsidP="005B00D1">
      <w:pPr>
        <w:spacing w:line="259" w:lineRule="auto"/>
        <w:jc w:val="center"/>
        <w:textAlignment w:val="baseline"/>
        <w:rPr>
          <w:rFonts w:ascii="Calibri" w:hAnsi="Calibri" w:cs="Calibri"/>
          <w:bCs/>
          <w:sz w:val="22"/>
          <w:szCs w:val="22"/>
        </w:rPr>
      </w:pPr>
      <w:bookmarkStart w:id="289" w:name="_Toc142333505"/>
      <w:bookmarkStart w:id="290" w:name="_Toc148284826"/>
      <w:r w:rsidRPr="00901E8C">
        <w:rPr>
          <w:rFonts w:ascii="Calibri" w:hAnsi="Calibri" w:cs="Calibri"/>
          <w:sz w:val="22"/>
          <w:szCs w:val="22"/>
        </w:rPr>
        <w:t xml:space="preserve">Rysunek </w:t>
      </w:r>
      <w:r w:rsidRPr="00901E8C">
        <w:rPr>
          <w:rFonts w:ascii="Calibri" w:hAnsi="Calibri" w:cs="Calibri"/>
          <w:sz w:val="22"/>
          <w:szCs w:val="22"/>
        </w:rPr>
        <w:fldChar w:fldCharType="begin"/>
      </w:r>
      <w:r w:rsidRPr="00901E8C">
        <w:rPr>
          <w:rFonts w:ascii="Calibri" w:hAnsi="Calibri" w:cs="Calibri"/>
          <w:sz w:val="22"/>
          <w:szCs w:val="22"/>
        </w:rPr>
        <w:instrText xml:space="preserve"> SEQ Rysunek \* ARABIC </w:instrText>
      </w:r>
      <w:r w:rsidRPr="00901E8C">
        <w:rPr>
          <w:rFonts w:ascii="Calibri" w:hAnsi="Calibri" w:cs="Calibri"/>
          <w:sz w:val="22"/>
          <w:szCs w:val="22"/>
        </w:rPr>
        <w:fldChar w:fldCharType="separate"/>
      </w:r>
      <w:r w:rsidR="00107514">
        <w:rPr>
          <w:rFonts w:ascii="Calibri" w:hAnsi="Calibri" w:cs="Calibri"/>
          <w:noProof/>
          <w:sz w:val="22"/>
          <w:szCs w:val="22"/>
        </w:rPr>
        <w:t>20</w:t>
      </w:r>
      <w:r w:rsidRPr="00901E8C">
        <w:rPr>
          <w:rFonts w:ascii="Calibri" w:hAnsi="Calibri" w:cs="Calibri"/>
          <w:sz w:val="22"/>
          <w:szCs w:val="22"/>
        </w:rPr>
        <w:fldChar w:fldCharType="end"/>
      </w:r>
      <w:r w:rsidRPr="00901E8C">
        <w:rPr>
          <w:rFonts w:ascii="Calibri" w:hAnsi="Calibri" w:cs="Calibri"/>
          <w:sz w:val="22"/>
          <w:szCs w:val="22"/>
        </w:rPr>
        <w:t xml:space="preserve"> Rozkład przestrzenny wartości stężenia średniego rocznego B(a)P w województwie podkarpackim w </w:t>
      </w:r>
      <w:r>
        <w:rPr>
          <w:rFonts w:ascii="Calibri" w:hAnsi="Calibri" w:cs="Calibri"/>
          <w:sz w:val="22"/>
          <w:szCs w:val="22"/>
        </w:rPr>
        <w:t>2022</w:t>
      </w:r>
      <w:r w:rsidRPr="00901E8C">
        <w:rPr>
          <w:rFonts w:ascii="Calibri" w:hAnsi="Calibri" w:cs="Calibri"/>
          <w:sz w:val="22"/>
          <w:szCs w:val="22"/>
        </w:rPr>
        <w:t xml:space="preserve"> r., opracowany z wykorzystaniem metody szacowania w oparciu o wyniki modelowania jakości powietrza dla roku </w:t>
      </w:r>
      <w:r>
        <w:rPr>
          <w:rFonts w:ascii="Calibri" w:hAnsi="Calibri" w:cs="Calibri"/>
          <w:sz w:val="22"/>
          <w:szCs w:val="22"/>
        </w:rPr>
        <w:t>2022</w:t>
      </w:r>
      <w:r w:rsidRPr="00901E8C">
        <w:rPr>
          <w:rFonts w:ascii="Calibri" w:hAnsi="Calibri" w:cs="Calibri"/>
          <w:sz w:val="22"/>
          <w:szCs w:val="22"/>
        </w:rPr>
        <w:t xml:space="preserve"> wykonanego przez IOŚ-PIB</w:t>
      </w:r>
      <w:r w:rsidRPr="00E2673C">
        <w:rPr>
          <w:rFonts w:ascii="Calibri" w:hAnsi="Calibri" w:cs="Calibri"/>
          <w:bCs/>
          <w:sz w:val="22"/>
          <w:szCs w:val="22"/>
        </w:rPr>
        <w:t xml:space="preserve"> [źródło: GIOŚ, IOŚ-PIB]</w:t>
      </w:r>
      <w:bookmarkEnd w:id="289"/>
      <w:bookmarkEnd w:id="290"/>
    </w:p>
    <w:p w14:paraId="4364E48F" w14:textId="77777777" w:rsidR="005B00D1" w:rsidRDefault="005B00D1" w:rsidP="005B00D1">
      <w:pPr>
        <w:spacing w:line="259" w:lineRule="auto"/>
        <w:textAlignment w:val="baseline"/>
        <w:rPr>
          <w:rFonts w:ascii="Calibri" w:hAnsi="Calibri" w:cs="Calibri"/>
          <w:bCs/>
          <w:sz w:val="22"/>
          <w:szCs w:val="22"/>
        </w:rPr>
      </w:pPr>
    </w:p>
    <w:p w14:paraId="10A11233" w14:textId="77777777" w:rsidR="005B00D1" w:rsidRPr="00D12199" w:rsidRDefault="005B00D1" w:rsidP="005B00D1">
      <w:pPr>
        <w:spacing w:line="259" w:lineRule="auto"/>
        <w:textAlignment w:val="baseline"/>
        <w:rPr>
          <w:rFonts w:ascii="Calibri" w:hAnsi="Calibri" w:cs="Calibri"/>
          <w:bCs/>
          <w:sz w:val="22"/>
          <w:szCs w:val="22"/>
        </w:rPr>
      </w:pPr>
      <w:r w:rsidRPr="00D12199">
        <w:rPr>
          <w:rFonts w:ascii="Calibri" w:hAnsi="Calibri" w:cs="Calibri"/>
          <w:bCs/>
          <w:sz w:val="22"/>
          <w:szCs w:val="22"/>
        </w:rPr>
        <w:t>W strefie podkarpackiej pomiary prowadzone były na trzynastu stacjach pomiarowych, w tym na dziesięciu stacjach tła miejskiego w: Dębicy, Jarosławiu, Jaśle, Przemyślu, Krośnie, Nisku, Sanoku, Tarnobrzegu, Stalowej Woli i w Rudniku nad Sanem, na jednej stacji oddziaływania przemysłu w Mielcu oraz na dwóch stacjach zlokalizowanych w strefach ochrony uzdrowiskowej w Rymanowie-Zdroju i Iwoniczu-Zdroju. We wszystkich punktach pomiarowych uzyskano wymagane do oceny rocznej pokrycie roku pomiarami.</w:t>
      </w:r>
      <w:r w:rsidRPr="00D12199">
        <w:t xml:space="preserve"> </w:t>
      </w:r>
      <w:r w:rsidRPr="00D12199">
        <w:rPr>
          <w:rFonts w:ascii="Calibri" w:hAnsi="Calibri" w:cs="Calibri"/>
          <w:bCs/>
          <w:sz w:val="22"/>
          <w:szCs w:val="22"/>
        </w:rPr>
        <w:t>Badania benzo(a)pirenu w pyle zawieszonym PM10 wykazały przekroczenie wartości docelowej w 2022 roku w 7 punktach pomiarowych zlokalizowanych na obszarach miejskich strefy podkarpackiej: w Dębicy, w Jarosławiu, w Jaśle, w Nisku, w Przemyślu, w Rudniku nad Sanem, w Tarnobrzegu. Spośród monitorowanych obszarów miejskich najwyższe średnioroczne stężenie benzo(a)pirenu wynoszące 3,7 ng/m3 (370 % poziomu docelowego) odnotowano w Rudniku nad Sanem. W pozostałych punktach pomiarowych w podkarpackich miastach, w których wystąpiło przekroczenie, średnioroczne stężenia benzo(a)pirenu zawierały się w przedziale 1,5-2,7 ng/m3 (150-270% poziomu docelowego).</w:t>
      </w:r>
    </w:p>
    <w:p w14:paraId="0E43F69D" w14:textId="77777777" w:rsidR="005B00D1" w:rsidRPr="00D12199" w:rsidRDefault="005B00D1" w:rsidP="005B00D1">
      <w:pPr>
        <w:spacing w:line="259" w:lineRule="auto"/>
        <w:textAlignment w:val="baseline"/>
        <w:rPr>
          <w:rFonts w:ascii="Calibri" w:hAnsi="Calibri" w:cs="Calibri"/>
          <w:bCs/>
          <w:sz w:val="22"/>
          <w:szCs w:val="22"/>
        </w:rPr>
      </w:pPr>
      <w:r w:rsidRPr="00D12199">
        <w:rPr>
          <w:rFonts w:ascii="Calibri" w:hAnsi="Calibri" w:cs="Calibri"/>
          <w:bCs/>
          <w:sz w:val="22"/>
          <w:szCs w:val="22"/>
        </w:rPr>
        <w:t>W Krośnie, Mielcu, Sanoku i Stalowej Woli poziom docelowy B(a)P w pyle zawieszonym PM10 został dotrzymany. Stężenia średnioroczne na stacjach pomiarowych w tych miastach w 2022 roku zawierały się w przedziale 1,2-1,4 ng/m3.</w:t>
      </w:r>
    </w:p>
    <w:p w14:paraId="60588E78" w14:textId="77777777" w:rsidR="005B00D1" w:rsidRPr="00D12199" w:rsidRDefault="005B00D1" w:rsidP="005B00D1">
      <w:pPr>
        <w:spacing w:line="259" w:lineRule="auto"/>
        <w:textAlignment w:val="baseline"/>
        <w:rPr>
          <w:rFonts w:ascii="Calibri" w:hAnsi="Calibri" w:cs="Calibri"/>
          <w:bCs/>
          <w:sz w:val="22"/>
          <w:szCs w:val="22"/>
        </w:rPr>
      </w:pPr>
      <w:r w:rsidRPr="00D12199">
        <w:rPr>
          <w:rFonts w:ascii="Calibri" w:hAnsi="Calibri" w:cs="Calibri"/>
          <w:bCs/>
          <w:sz w:val="22"/>
          <w:szCs w:val="22"/>
        </w:rPr>
        <w:t>W objętych monitoringiem uzdrowiskach średnioroczne stężenia benzo(a)pirenu w pyle zawieszonym PM10 wyniosły odpowiednio: Iwonicz-Zdrój-0,6 ng/m3 (60% poziomu docelowego); Rymanów-Zdrój –0,8 ng/m3 (80% poziomu docelowego).</w:t>
      </w:r>
    </w:p>
    <w:p w14:paraId="405E7C97" w14:textId="77777777" w:rsidR="005B00D1" w:rsidRDefault="005B00D1" w:rsidP="005B00D1">
      <w:pPr>
        <w:spacing w:line="259" w:lineRule="auto"/>
        <w:textAlignment w:val="baseline"/>
        <w:rPr>
          <w:rFonts w:ascii="Calibri" w:hAnsi="Calibri" w:cs="Calibri"/>
          <w:bCs/>
          <w:sz w:val="22"/>
          <w:szCs w:val="22"/>
        </w:rPr>
      </w:pPr>
      <w:r w:rsidRPr="00D12199">
        <w:rPr>
          <w:rFonts w:ascii="Calibri" w:hAnsi="Calibri" w:cs="Calibri"/>
          <w:bCs/>
          <w:sz w:val="22"/>
          <w:szCs w:val="22"/>
        </w:rPr>
        <w:t>Na przestrzeni lat 2013-2022 widoczny jest pozytywny trend obniżania się stężeń B(a)P zawartego w pyle zawieszonym PM10 na obszarze województwa podkarpackiego.</w:t>
      </w:r>
    </w:p>
    <w:p w14:paraId="03DE9562" w14:textId="77777777" w:rsidR="005B00D1" w:rsidRDefault="005B00D1" w:rsidP="005B00D1">
      <w:pPr>
        <w:spacing w:line="259" w:lineRule="auto"/>
        <w:textAlignment w:val="baseline"/>
        <w:rPr>
          <w:rFonts w:ascii="Calibri" w:hAnsi="Calibri" w:cs="Calibri"/>
          <w:bCs/>
          <w:sz w:val="22"/>
          <w:szCs w:val="22"/>
        </w:rPr>
      </w:pPr>
    </w:p>
    <w:p w14:paraId="0D1592FE" w14:textId="77777777" w:rsidR="005B00D1" w:rsidRDefault="005B00D1" w:rsidP="005B00D1">
      <w:pPr>
        <w:spacing w:line="259" w:lineRule="auto"/>
        <w:textAlignment w:val="baseline"/>
        <w:rPr>
          <w:rFonts w:ascii="Calibri" w:hAnsi="Calibri" w:cs="Calibri"/>
          <w:bCs/>
          <w:sz w:val="22"/>
          <w:szCs w:val="22"/>
        </w:rPr>
      </w:pPr>
    </w:p>
    <w:p w14:paraId="0FB4CB34" w14:textId="77777777" w:rsidR="005B00D1" w:rsidRDefault="005B00D1" w:rsidP="005B00D1">
      <w:pPr>
        <w:spacing w:line="259" w:lineRule="auto"/>
        <w:textAlignment w:val="baseline"/>
        <w:rPr>
          <w:rFonts w:ascii="Calibri" w:hAnsi="Calibri" w:cs="Calibri"/>
          <w:bCs/>
          <w:sz w:val="22"/>
          <w:szCs w:val="22"/>
        </w:rPr>
      </w:pPr>
    </w:p>
    <w:p w14:paraId="25E454D2" w14:textId="77777777" w:rsidR="005B00D1" w:rsidRPr="00CE0CF4" w:rsidRDefault="005B00D1" w:rsidP="005B00D1">
      <w:pPr>
        <w:pStyle w:val="Akapitzlist"/>
        <w:numPr>
          <w:ilvl w:val="0"/>
          <w:numId w:val="51"/>
        </w:numPr>
        <w:suppressAutoHyphens/>
        <w:spacing w:after="0" w:line="259" w:lineRule="auto"/>
        <w:rPr>
          <w:b/>
          <w:bCs/>
          <w:vanish/>
        </w:rPr>
      </w:pPr>
      <w:bookmarkStart w:id="291" w:name="_Toc462184534"/>
      <w:bookmarkStart w:id="292" w:name="_Toc491995970"/>
      <w:bookmarkStart w:id="293" w:name="_Toc457302533"/>
      <w:bookmarkStart w:id="294" w:name="_Toc457767358"/>
      <w:bookmarkStart w:id="295" w:name="_Toc491026923"/>
      <w:bookmarkEnd w:id="122"/>
      <w:bookmarkEnd w:id="123"/>
    </w:p>
    <w:p w14:paraId="4396C857" w14:textId="77777777" w:rsidR="005B00D1" w:rsidRPr="00CE0CF4" w:rsidRDefault="005B00D1" w:rsidP="005B00D1">
      <w:pPr>
        <w:pStyle w:val="Akapitzlist"/>
        <w:numPr>
          <w:ilvl w:val="0"/>
          <w:numId w:val="51"/>
        </w:numPr>
        <w:suppressAutoHyphens/>
        <w:spacing w:after="0" w:line="259" w:lineRule="auto"/>
        <w:rPr>
          <w:b/>
          <w:bCs/>
          <w:vanish/>
        </w:rPr>
      </w:pPr>
    </w:p>
    <w:p w14:paraId="0A909976" w14:textId="77777777" w:rsidR="005B00D1" w:rsidRPr="00CE0CF4" w:rsidRDefault="005B00D1" w:rsidP="005B00D1">
      <w:pPr>
        <w:pStyle w:val="Akapitzlist"/>
        <w:numPr>
          <w:ilvl w:val="0"/>
          <w:numId w:val="51"/>
        </w:numPr>
        <w:suppressAutoHyphens/>
        <w:spacing w:after="0" w:line="259" w:lineRule="auto"/>
        <w:rPr>
          <w:b/>
          <w:bCs/>
          <w:vanish/>
        </w:rPr>
      </w:pPr>
    </w:p>
    <w:p w14:paraId="685BEDE6" w14:textId="77777777" w:rsidR="005B00D1" w:rsidRPr="00CE0CF4" w:rsidRDefault="005B00D1" w:rsidP="005B00D1">
      <w:pPr>
        <w:pStyle w:val="Akapitzlist"/>
        <w:numPr>
          <w:ilvl w:val="0"/>
          <w:numId w:val="51"/>
        </w:numPr>
        <w:suppressAutoHyphens/>
        <w:spacing w:after="0" w:line="259" w:lineRule="auto"/>
        <w:rPr>
          <w:b/>
          <w:bCs/>
          <w:vanish/>
        </w:rPr>
      </w:pPr>
    </w:p>
    <w:p w14:paraId="29C28CF0" w14:textId="77777777" w:rsidR="005B00D1" w:rsidRPr="00CE0CF4" w:rsidRDefault="005B00D1" w:rsidP="005B00D1">
      <w:pPr>
        <w:pStyle w:val="Akapitzlist"/>
        <w:numPr>
          <w:ilvl w:val="0"/>
          <w:numId w:val="51"/>
        </w:numPr>
        <w:suppressAutoHyphens/>
        <w:spacing w:after="0" w:line="259" w:lineRule="auto"/>
        <w:rPr>
          <w:b/>
          <w:bCs/>
          <w:vanish/>
        </w:rPr>
      </w:pPr>
    </w:p>
    <w:p w14:paraId="27A59ABF" w14:textId="77777777" w:rsidR="005B00D1" w:rsidRPr="00CE0CF4" w:rsidRDefault="005B00D1" w:rsidP="005B00D1">
      <w:pPr>
        <w:pStyle w:val="Akapitzlist"/>
        <w:numPr>
          <w:ilvl w:val="1"/>
          <w:numId w:val="51"/>
        </w:numPr>
        <w:suppressAutoHyphens/>
        <w:spacing w:after="0" w:line="259" w:lineRule="auto"/>
        <w:rPr>
          <w:b/>
          <w:bCs/>
          <w:vanish/>
        </w:rPr>
      </w:pPr>
    </w:p>
    <w:p w14:paraId="172E56C6" w14:textId="77777777" w:rsidR="005B00D1" w:rsidRPr="00CE0CF4" w:rsidRDefault="005B00D1" w:rsidP="005B00D1">
      <w:pPr>
        <w:pStyle w:val="Akapitzlist"/>
        <w:numPr>
          <w:ilvl w:val="2"/>
          <w:numId w:val="51"/>
        </w:numPr>
        <w:suppressAutoHyphens/>
        <w:spacing w:after="0" w:line="259" w:lineRule="auto"/>
        <w:rPr>
          <w:b/>
          <w:bCs/>
          <w:vanish/>
        </w:rPr>
      </w:pPr>
    </w:p>
    <w:p w14:paraId="67C3A50C" w14:textId="77777777" w:rsidR="005B00D1" w:rsidRPr="00CE0CF4" w:rsidRDefault="005B00D1" w:rsidP="005B00D1">
      <w:pPr>
        <w:pStyle w:val="Akapitzlist"/>
        <w:numPr>
          <w:ilvl w:val="2"/>
          <w:numId w:val="51"/>
        </w:numPr>
        <w:suppressAutoHyphens/>
        <w:spacing w:after="0" w:line="259" w:lineRule="auto"/>
        <w:rPr>
          <w:b/>
          <w:bCs/>
          <w:vanish/>
        </w:rPr>
      </w:pPr>
    </w:p>
    <w:p w14:paraId="579FA343" w14:textId="77777777" w:rsidR="005B00D1" w:rsidRPr="00CE0CF4" w:rsidRDefault="005B00D1" w:rsidP="005B00D1">
      <w:pPr>
        <w:pStyle w:val="Akapitzlist"/>
        <w:numPr>
          <w:ilvl w:val="0"/>
          <w:numId w:val="52"/>
        </w:numPr>
        <w:suppressAutoHyphens/>
        <w:spacing w:after="0" w:line="259" w:lineRule="auto"/>
        <w:ind w:left="360"/>
        <w:rPr>
          <w:b/>
          <w:bCs/>
          <w:vanish/>
        </w:rPr>
      </w:pPr>
    </w:p>
    <w:p w14:paraId="22471C61" w14:textId="77777777" w:rsidR="005B00D1" w:rsidRPr="00CE0CF4" w:rsidRDefault="005B00D1" w:rsidP="005B00D1">
      <w:pPr>
        <w:pStyle w:val="Akapitzlist"/>
        <w:numPr>
          <w:ilvl w:val="0"/>
          <w:numId w:val="52"/>
        </w:numPr>
        <w:suppressAutoHyphens/>
        <w:spacing w:after="0" w:line="259" w:lineRule="auto"/>
        <w:ind w:left="360"/>
        <w:rPr>
          <w:b/>
          <w:bCs/>
          <w:vanish/>
        </w:rPr>
      </w:pPr>
    </w:p>
    <w:p w14:paraId="1D188351" w14:textId="77777777" w:rsidR="005B00D1" w:rsidRPr="00CE0CF4" w:rsidRDefault="005B00D1" w:rsidP="005B00D1">
      <w:pPr>
        <w:pStyle w:val="Akapitzlist"/>
        <w:numPr>
          <w:ilvl w:val="0"/>
          <w:numId w:val="52"/>
        </w:numPr>
        <w:suppressAutoHyphens/>
        <w:spacing w:after="0" w:line="259" w:lineRule="auto"/>
        <w:ind w:left="360"/>
        <w:rPr>
          <w:b/>
          <w:bCs/>
          <w:vanish/>
        </w:rPr>
      </w:pPr>
    </w:p>
    <w:p w14:paraId="5072783E" w14:textId="77777777" w:rsidR="005B00D1" w:rsidRPr="00CE0CF4" w:rsidRDefault="005B00D1" w:rsidP="005B00D1">
      <w:pPr>
        <w:pStyle w:val="Akapitzlist"/>
        <w:numPr>
          <w:ilvl w:val="0"/>
          <w:numId w:val="52"/>
        </w:numPr>
        <w:suppressAutoHyphens/>
        <w:spacing w:after="0" w:line="259" w:lineRule="auto"/>
        <w:ind w:left="360"/>
        <w:rPr>
          <w:b/>
          <w:bCs/>
          <w:vanish/>
        </w:rPr>
      </w:pPr>
    </w:p>
    <w:p w14:paraId="527BB6BE" w14:textId="77777777" w:rsidR="005B00D1" w:rsidRPr="00CE0CF4" w:rsidRDefault="005B00D1" w:rsidP="005B00D1">
      <w:pPr>
        <w:pStyle w:val="Akapitzlist"/>
        <w:numPr>
          <w:ilvl w:val="0"/>
          <w:numId w:val="52"/>
        </w:numPr>
        <w:suppressAutoHyphens/>
        <w:spacing w:after="0" w:line="259" w:lineRule="auto"/>
        <w:ind w:left="360"/>
        <w:rPr>
          <w:b/>
          <w:bCs/>
          <w:vanish/>
        </w:rPr>
      </w:pPr>
    </w:p>
    <w:p w14:paraId="6F1E7727" w14:textId="77777777" w:rsidR="005B00D1" w:rsidRPr="00CE0CF4" w:rsidRDefault="005B00D1" w:rsidP="005B00D1">
      <w:pPr>
        <w:pStyle w:val="Akapitzlist"/>
        <w:numPr>
          <w:ilvl w:val="1"/>
          <w:numId w:val="52"/>
        </w:numPr>
        <w:suppressAutoHyphens/>
        <w:spacing w:after="0" w:line="259" w:lineRule="auto"/>
        <w:ind w:left="792"/>
        <w:rPr>
          <w:b/>
          <w:bCs/>
          <w:vanish/>
        </w:rPr>
      </w:pPr>
    </w:p>
    <w:p w14:paraId="7ECE1517" w14:textId="77777777" w:rsidR="005B00D1" w:rsidRPr="00CE0CF4" w:rsidRDefault="005B00D1" w:rsidP="005B00D1">
      <w:pPr>
        <w:pStyle w:val="Akapitzlist"/>
        <w:numPr>
          <w:ilvl w:val="2"/>
          <w:numId w:val="52"/>
        </w:numPr>
        <w:suppressAutoHyphens/>
        <w:spacing w:after="0" w:line="259" w:lineRule="auto"/>
        <w:ind w:left="1224"/>
        <w:rPr>
          <w:b/>
          <w:bCs/>
          <w:vanish/>
        </w:rPr>
      </w:pPr>
    </w:p>
    <w:p w14:paraId="430C125C" w14:textId="77777777" w:rsidR="005B00D1" w:rsidRPr="00CE0CF4" w:rsidRDefault="005B00D1" w:rsidP="005B00D1">
      <w:pPr>
        <w:pStyle w:val="Akapitzlist"/>
        <w:numPr>
          <w:ilvl w:val="2"/>
          <w:numId w:val="52"/>
        </w:numPr>
        <w:suppressAutoHyphens/>
        <w:spacing w:after="0" w:line="259" w:lineRule="auto"/>
        <w:ind w:left="1224"/>
        <w:rPr>
          <w:b/>
          <w:bCs/>
          <w:vanish/>
        </w:rPr>
      </w:pPr>
    </w:p>
    <w:p w14:paraId="412928C4" w14:textId="77777777" w:rsidR="005B00D1" w:rsidRPr="00CE0CF4" w:rsidRDefault="005B00D1" w:rsidP="005B00D1">
      <w:pPr>
        <w:pStyle w:val="Styl3"/>
        <w:numPr>
          <w:ilvl w:val="2"/>
          <w:numId w:val="52"/>
        </w:numPr>
        <w:spacing w:line="259" w:lineRule="auto"/>
        <w:ind w:left="567"/>
      </w:pPr>
      <w:bookmarkStart w:id="296" w:name="_Toc142333594"/>
      <w:bookmarkStart w:id="297" w:name="_Toc148284916"/>
      <w:r w:rsidRPr="00CE0CF4">
        <w:t>Klasyfikacja stref</w:t>
      </w:r>
      <w:bookmarkEnd w:id="291"/>
      <w:bookmarkEnd w:id="292"/>
      <w:bookmarkEnd w:id="296"/>
      <w:bookmarkEnd w:id="297"/>
    </w:p>
    <w:p w14:paraId="630DBCC5" w14:textId="77777777" w:rsidR="005B00D1" w:rsidRPr="00CE0CF4" w:rsidRDefault="005B00D1" w:rsidP="005B00D1">
      <w:pPr>
        <w:spacing w:line="259" w:lineRule="auto"/>
        <w:jc w:val="both"/>
        <w:rPr>
          <w:rFonts w:ascii="Calibri" w:hAnsi="Calibri" w:cs="Calibri"/>
          <w:sz w:val="22"/>
          <w:szCs w:val="22"/>
        </w:rPr>
      </w:pPr>
    </w:p>
    <w:p w14:paraId="210FBC0B" w14:textId="77777777" w:rsidR="005B00D1" w:rsidRPr="00CE0CF4" w:rsidRDefault="005B00D1" w:rsidP="005B00D1">
      <w:pPr>
        <w:spacing w:line="259" w:lineRule="auto"/>
        <w:ind w:firstLine="567"/>
        <w:jc w:val="both"/>
        <w:rPr>
          <w:rFonts w:ascii="Calibri" w:hAnsi="Calibri" w:cs="Calibri"/>
          <w:sz w:val="22"/>
          <w:szCs w:val="22"/>
        </w:rPr>
      </w:pPr>
      <w:r w:rsidRPr="00CE0CF4">
        <w:rPr>
          <w:rFonts w:ascii="Calibri" w:hAnsi="Calibri" w:cs="Calibri"/>
          <w:sz w:val="22"/>
          <w:szCs w:val="22"/>
        </w:rPr>
        <w:t>Podstawę klasyfikacji stref w oparciu o wyniki rocznej oceny stanowią dopuszczalne poziomy substancji w powietrzu oraz dopuszczalne poziomy substancji powiększone o marginesy tolerancji, stanowiące określony procent wartości dopuszczalnej. Marginesy tolerancji ustanowione zostały dla wszystkich normowanych substancji poza ozonem. Ich wartości są stopniowo redukowane, aż do czasu przyjętego jako data wymaganego osiągnięcia stężeń nie wyższych od wartości granicznej. Przekroczenie dopuszczalnych poziomów wiąże się z obowiązkiem opracowania szczegółowych programów ochrony powietrza.</w:t>
      </w:r>
    </w:p>
    <w:p w14:paraId="73ADA9BD" w14:textId="77777777" w:rsidR="005B00D1" w:rsidRPr="00CE0CF4" w:rsidRDefault="005B00D1" w:rsidP="005B00D1">
      <w:pPr>
        <w:spacing w:line="259" w:lineRule="auto"/>
        <w:ind w:firstLine="567"/>
        <w:jc w:val="both"/>
        <w:rPr>
          <w:rFonts w:ascii="Calibri" w:hAnsi="Calibri" w:cs="Calibri"/>
          <w:sz w:val="22"/>
          <w:szCs w:val="22"/>
        </w:rPr>
      </w:pPr>
      <w:r w:rsidRPr="00CE0CF4">
        <w:rPr>
          <w:rFonts w:ascii="Calibri" w:hAnsi="Calibri" w:cs="Calibri"/>
          <w:sz w:val="22"/>
          <w:szCs w:val="22"/>
        </w:rPr>
        <w:t>Oceny poziomów stężeń zanieczyszcze</w:t>
      </w:r>
      <w:r>
        <w:rPr>
          <w:rFonts w:ascii="Calibri" w:hAnsi="Calibri" w:cs="Calibri"/>
          <w:sz w:val="22"/>
          <w:szCs w:val="22"/>
        </w:rPr>
        <w:t>ń</w:t>
      </w:r>
      <w:r w:rsidRPr="00CE0CF4">
        <w:rPr>
          <w:rFonts w:ascii="Calibri" w:hAnsi="Calibri" w:cs="Calibri"/>
          <w:sz w:val="22"/>
          <w:szCs w:val="22"/>
        </w:rPr>
        <w:t xml:space="preserve"> dokonuje się przede wszystkim w oparciu o wyniki pomiarów immisji, stosowane są również obliczenia z wykorzystaniem matematycznych modeli rozprzestrzeniania się zanieczyszczeń w powietrzu oraz obiektywne metody szacowania wykorzystujące informacje o emisji zanieczyszczeń.</w:t>
      </w:r>
    </w:p>
    <w:p w14:paraId="6855BD41" w14:textId="2CAA2A0E" w:rsidR="005B00D1" w:rsidRDefault="005B00D1" w:rsidP="005B00D1">
      <w:pPr>
        <w:spacing w:line="259" w:lineRule="auto"/>
        <w:ind w:firstLine="426"/>
        <w:jc w:val="both"/>
        <w:textAlignment w:val="baseline"/>
        <w:rPr>
          <w:rFonts w:ascii="Calibri" w:hAnsi="Calibri" w:cs="Calibri"/>
          <w:sz w:val="22"/>
          <w:szCs w:val="22"/>
        </w:rPr>
      </w:pPr>
      <w:r w:rsidRPr="002B260D">
        <w:rPr>
          <w:rFonts w:ascii="Calibri" w:hAnsi="Calibri" w:cs="Calibri"/>
          <w:sz w:val="22"/>
          <w:szCs w:val="22"/>
        </w:rPr>
        <w:t xml:space="preserve">Objęte oceną w kryterium ochrony zdrowia zanieczyszczenia gazowe w roku </w:t>
      </w:r>
      <w:r>
        <w:rPr>
          <w:rFonts w:ascii="Calibri" w:hAnsi="Calibri" w:cs="Calibri"/>
          <w:sz w:val="22"/>
          <w:szCs w:val="22"/>
        </w:rPr>
        <w:t>202</w:t>
      </w:r>
      <w:r w:rsidR="00044817">
        <w:rPr>
          <w:rFonts w:ascii="Calibri" w:hAnsi="Calibri" w:cs="Calibri"/>
          <w:sz w:val="22"/>
          <w:szCs w:val="22"/>
        </w:rPr>
        <w:t>2</w:t>
      </w:r>
      <w:r w:rsidRPr="002B260D">
        <w:rPr>
          <w:rFonts w:ascii="Calibri" w:hAnsi="Calibri" w:cs="Calibri"/>
          <w:sz w:val="22"/>
          <w:szCs w:val="22"/>
        </w:rPr>
        <w:t>, tj. dwutlenek siarki, dwutlenek azotu, tlenek węgla, benzen i ozon osiągały na terenie województwa stężenia nieprzekraczające obowiązujących dla tych substancji wartości kryterialnych. Pozwoliło to na zakwalifikowanie strefy miasto Rzeszów i strefy podkarpackiej pod względem zanieczyszczenia powietrza tymi substancjami do klasy A. W przypadku ozonu nie został dotrzymany poziom celu długoterminowego.</w:t>
      </w:r>
    </w:p>
    <w:p w14:paraId="3C4A61B9" w14:textId="77777777" w:rsidR="005B00D1" w:rsidRPr="00BB28D2" w:rsidRDefault="005B00D1" w:rsidP="005B00D1">
      <w:pPr>
        <w:spacing w:line="259" w:lineRule="auto"/>
        <w:jc w:val="both"/>
        <w:rPr>
          <w:rFonts w:ascii="Calibri" w:hAnsi="Calibri" w:cs="Calibri"/>
          <w:sz w:val="22"/>
          <w:szCs w:val="22"/>
        </w:rPr>
      </w:pPr>
      <w:bookmarkStart w:id="298" w:name="_Toc505769504"/>
      <w:bookmarkStart w:id="299" w:name="_Toc508492007"/>
      <w:bookmarkStart w:id="300" w:name="_Toc508656557"/>
      <w:bookmarkStart w:id="301" w:name="_Toc511577530"/>
      <w:bookmarkStart w:id="302" w:name="_Toc511660609"/>
      <w:bookmarkStart w:id="303" w:name="_Toc513806995"/>
      <w:bookmarkStart w:id="304" w:name="_Toc516832008"/>
      <w:bookmarkStart w:id="305" w:name="_Toc524278944"/>
      <w:bookmarkStart w:id="306" w:name="_Toc530850698"/>
      <w:bookmarkStart w:id="307" w:name="_Toc530850865"/>
      <w:bookmarkStart w:id="308" w:name="_Toc23870692"/>
      <w:bookmarkStart w:id="309" w:name="_Toc34585461"/>
      <w:bookmarkStart w:id="310" w:name="_Toc36913050"/>
      <w:r w:rsidRPr="00BB28D2">
        <w:rPr>
          <w:rFonts w:ascii="Calibri" w:hAnsi="Calibri" w:cs="Calibri"/>
          <w:sz w:val="22"/>
          <w:szCs w:val="22"/>
        </w:rPr>
        <w:t>W województwie podkarpackim dotrzymany został średnioroczny poziom dopuszczalny dla pyłu zawieszonego PM10</w:t>
      </w:r>
      <w:r>
        <w:rPr>
          <w:rFonts w:ascii="Calibri" w:hAnsi="Calibri" w:cs="Calibri"/>
          <w:sz w:val="22"/>
          <w:szCs w:val="22"/>
        </w:rPr>
        <w:t xml:space="preserve"> i pyłu PM2,5</w:t>
      </w:r>
      <w:r w:rsidRPr="00BB28D2">
        <w:rPr>
          <w:rFonts w:ascii="Calibri" w:hAnsi="Calibri" w:cs="Calibri"/>
          <w:sz w:val="22"/>
          <w:szCs w:val="22"/>
        </w:rPr>
        <w:t>. Strefy miasto Rzeszów i podkarpacka zaliczone zostały do klasy</w:t>
      </w:r>
      <w:r>
        <w:rPr>
          <w:rFonts w:ascii="Calibri" w:hAnsi="Calibri" w:cs="Calibri"/>
          <w:sz w:val="22"/>
          <w:szCs w:val="22"/>
        </w:rPr>
        <w:t xml:space="preserve"> </w:t>
      </w:r>
      <w:r w:rsidRPr="00BB28D2">
        <w:rPr>
          <w:rFonts w:ascii="Calibri" w:hAnsi="Calibri" w:cs="Calibri"/>
          <w:sz w:val="22"/>
          <w:szCs w:val="22"/>
        </w:rPr>
        <w:t xml:space="preserve">A. </w:t>
      </w:r>
      <w:r>
        <w:rPr>
          <w:rFonts w:ascii="Calibri" w:hAnsi="Calibri" w:cs="Calibri"/>
          <w:sz w:val="22"/>
          <w:szCs w:val="22"/>
        </w:rPr>
        <w:t>W</w:t>
      </w:r>
      <w:r w:rsidRPr="00BB28D2">
        <w:rPr>
          <w:rFonts w:ascii="Calibri" w:hAnsi="Calibri" w:cs="Calibri"/>
          <w:sz w:val="22"/>
          <w:szCs w:val="22"/>
        </w:rPr>
        <w:t xml:space="preserve"> zakresie dobowego poziomu dopuszczalnego pyłu zawieszonego PM10 w kryterium ochrony zdrowia, strefy miasto Rzeszów i podkarpacka otrzymały klasę </w:t>
      </w:r>
      <w:r>
        <w:rPr>
          <w:rFonts w:ascii="Calibri" w:hAnsi="Calibri" w:cs="Calibri"/>
          <w:sz w:val="22"/>
          <w:szCs w:val="22"/>
        </w:rPr>
        <w:t>A</w:t>
      </w:r>
      <w:r w:rsidRPr="00BB28D2">
        <w:rPr>
          <w:rFonts w:ascii="Calibri" w:hAnsi="Calibri" w:cs="Calibri"/>
          <w:sz w:val="22"/>
          <w:szCs w:val="22"/>
        </w:rPr>
        <w:t>.</w:t>
      </w:r>
    </w:p>
    <w:p w14:paraId="0C93BA65" w14:textId="77777777" w:rsidR="005B00D1" w:rsidRPr="00BB28D2" w:rsidRDefault="005B00D1" w:rsidP="005B00D1">
      <w:pPr>
        <w:spacing w:line="259" w:lineRule="auto"/>
        <w:jc w:val="both"/>
        <w:rPr>
          <w:rFonts w:ascii="Calibri" w:hAnsi="Calibri" w:cs="Calibri"/>
          <w:sz w:val="22"/>
          <w:szCs w:val="22"/>
        </w:rPr>
      </w:pPr>
      <w:r w:rsidRPr="00BB28D2">
        <w:rPr>
          <w:rFonts w:ascii="Calibri" w:hAnsi="Calibri" w:cs="Calibri"/>
          <w:sz w:val="22"/>
          <w:szCs w:val="22"/>
        </w:rPr>
        <w:t xml:space="preserve">Wyniki badań powietrza atmosferycznego przeprowadzonych w </w:t>
      </w:r>
      <w:r>
        <w:rPr>
          <w:rFonts w:ascii="Calibri" w:hAnsi="Calibri" w:cs="Calibri"/>
          <w:sz w:val="22"/>
          <w:szCs w:val="22"/>
        </w:rPr>
        <w:t>2022</w:t>
      </w:r>
      <w:r w:rsidRPr="00BB28D2">
        <w:rPr>
          <w:rFonts w:ascii="Calibri" w:hAnsi="Calibri" w:cs="Calibri"/>
          <w:sz w:val="22"/>
          <w:szCs w:val="22"/>
        </w:rPr>
        <w:t xml:space="preserve"> r. w regionie wykazały </w:t>
      </w:r>
      <w:r>
        <w:rPr>
          <w:rFonts w:ascii="Calibri" w:hAnsi="Calibri" w:cs="Calibri"/>
          <w:sz w:val="22"/>
          <w:szCs w:val="22"/>
        </w:rPr>
        <w:t xml:space="preserve">dotrzymanie </w:t>
      </w:r>
      <w:r w:rsidRPr="00BB28D2">
        <w:rPr>
          <w:rFonts w:ascii="Calibri" w:hAnsi="Calibri" w:cs="Calibri"/>
          <w:sz w:val="22"/>
          <w:szCs w:val="22"/>
        </w:rPr>
        <w:t xml:space="preserve"> dopuszczalnego stężenia średniorocznego pyłu zawieszonego PM2,5 fazy II w kryterium ochrony zdrowia zarówno na terenie strefy miasto Rzeszów jak i strefy podkarpackiej. Obie strefy otrzymały klasę </w:t>
      </w:r>
      <w:r>
        <w:rPr>
          <w:rFonts w:ascii="Calibri" w:hAnsi="Calibri" w:cs="Calibri"/>
          <w:sz w:val="22"/>
          <w:szCs w:val="22"/>
        </w:rPr>
        <w:t>A</w:t>
      </w:r>
      <w:r w:rsidRPr="00BB28D2">
        <w:rPr>
          <w:rFonts w:ascii="Calibri" w:hAnsi="Calibri" w:cs="Calibri"/>
          <w:sz w:val="22"/>
          <w:szCs w:val="22"/>
        </w:rPr>
        <w:t>.</w:t>
      </w:r>
    </w:p>
    <w:p w14:paraId="1A627369" w14:textId="77777777" w:rsidR="005B00D1" w:rsidRPr="00BB28D2" w:rsidRDefault="005B00D1" w:rsidP="005B00D1">
      <w:pPr>
        <w:spacing w:line="259" w:lineRule="auto"/>
        <w:jc w:val="both"/>
        <w:rPr>
          <w:rFonts w:ascii="Calibri" w:hAnsi="Calibri" w:cs="Calibri"/>
          <w:sz w:val="22"/>
          <w:szCs w:val="22"/>
        </w:rPr>
      </w:pPr>
      <w:r w:rsidRPr="00BB28D2">
        <w:rPr>
          <w:rFonts w:ascii="Calibri" w:hAnsi="Calibri" w:cs="Calibri"/>
          <w:sz w:val="22"/>
          <w:szCs w:val="22"/>
        </w:rPr>
        <w:t>Dla metali w pyle zawieszonym PM10 (arsen, kadm, nikiel, ołów) wartości odniesienia zostały dotrzymane na obszarze całego województwa. Strefy miasto Rzeszów i podkarpacka zaliczone zostały do klasy A.</w:t>
      </w:r>
    </w:p>
    <w:p w14:paraId="4DF237E5" w14:textId="77777777" w:rsidR="005B00D1" w:rsidRPr="00BB28D2" w:rsidRDefault="005B00D1" w:rsidP="005B00D1">
      <w:pPr>
        <w:spacing w:line="259" w:lineRule="auto"/>
        <w:jc w:val="both"/>
        <w:rPr>
          <w:rFonts w:ascii="Calibri" w:hAnsi="Calibri" w:cs="Calibri"/>
          <w:sz w:val="22"/>
          <w:szCs w:val="22"/>
        </w:rPr>
      </w:pPr>
      <w:r w:rsidRPr="00BB28D2">
        <w:rPr>
          <w:rFonts w:ascii="Calibri" w:hAnsi="Calibri" w:cs="Calibri"/>
          <w:sz w:val="22"/>
          <w:szCs w:val="22"/>
        </w:rPr>
        <w:t>Średnioroczne stężenia benzo(a)pirenu w pyle zawieszonym PM10 przekroczyły wartość docelową we wszystkich punktach pomiarowych zlokalizowanych na terenach miejskich</w:t>
      </w:r>
      <w:r>
        <w:rPr>
          <w:rFonts w:ascii="Calibri" w:hAnsi="Calibri" w:cs="Calibri"/>
          <w:sz w:val="22"/>
          <w:szCs w:val="22"/>
        </w:rPr>
        <w:t xml:space="preserve"> za wyjątkiem Rzeszowa, </w:t>
      </w:r>
      <w:r w:rsidRPr="009B216D">
        <w:rPr>
          <w:rFonts w:ascii="Calibri" w:hAnsi="Calibri" w:cs="Calibri"/>
          <w:sz w:val="22"/>
          <w:szCs w:val="22"/>
        </w:rPr>
        <w:t>Kro</w:t>
      </w:r>
      <w:r>
        <w:rPr>
          <w:rFonts w:ascii="Calibri" w:hAnsi="Calibri" w:cs="Calibri"/>
          <w:sz w:val="22"/>
          <w:szCs w:val="22"/>
        </w:rPr>
        <w:t>sna</w:t>
      </w:r>
      <w:r w:rsidRPr="009B216D">
        <w:rPr>
          <w:rFonts w:ascii="Calibri" w:hAnsi="Calibri" w:cs="Calibri"/>
          <w:sz w:val="22"/>
          <w:szCs w:val="22"/>
        </w:rPr>
        <w:t>, Mielc</w:t>
      </w:r>
      <w:r>
        <w:rPr>
          <w:rFonts w:ascii="Calibri" w:hAnsi="Calibri" w:cs="Calibri"/>
          <w:sz w:val="22"/>
          <w:szCs w:val="22"/>
        </w:rPr>
        <w:t>a</w:t>
      </w:r>
      <w:r w:rsidRPr="009B216D">
        <w:rPr>
          <w:rFonts w:ascii="Calibri" w:hAnsi="Calibri" w:cs="Calibri"/>
          <w:sz w:val="22"/>
          <w:szCs w:val="22"/>
        </w:rPr>
        <w:t>, Sanok</w:t>
      </w:r>
      <w:r>
        <w:rPr>
          <w:rFonts w:ascii="Calibri" w:hAnsi="Calibri" w:cs="Calibri"/>
          <w:sz w:val="22"/>
          <w:szCs w:val="22"/>
        </w:rPr>
        <w:t>a</w:t>
      </w:r>
      <w:r w:rsidRPr="009B216D">
        <w:rPr>
          <w:rFonts w:ascii="Calibri" w:hAnsi="Calibri" w:cs="Calibri"/>
          <w:sz w:val="22"/>
          <w:szCs w:val="22"/>
        </w:rPr>
        <w:t xml:space="preserve"> i Stalowej Woli</w:t>
      </w:r>
      <w:r w:rsidRPr="00BB28D2">
        <w:rPr>
          <w:rFonts w:ascii="Calibri" w:hAnsi="Calibri" w:cs="Calibri"/>
          <w:sz w:val="22"/>
          <w:szCs w:val="22"/>
        </w:rPr>
        <w:t xml:space="preserve">. </w:t>
      </w:r>
      <w:r w:rsidRPr="009B216D">
        <w:rPr>
          <w:rFonts w:ascii="Calibri" w:hAnsi="Calibri" w:cs="Calibri"/>
          <w:sz w:val="22"/>
          <w:szCs w:val="22"/>
        </w:rPr>
        <w:t>Na terenie strefy podkarpackiej wyznaczono 55 obszarów przekroczenia w zakresie średniorocznego poziomu docelowego B(a)P. Obszary przekroczenia w strefie podkarpackiej objęły swoim zasięgiem 534,3 km2 (3% strefy) zamieszkałych przez 332 183 mieszkańców.</w:t>
      </w:r>
    </w:p>
    <w:p w14:paraId="6057213C" w14:textId="77777777" w:rsidR="005B00D1" w:rsidRPr="009B216D" w:rsidRDefault="005B00D1" w:rsidP="005B00D1">
      <w:pPr>
        <w:spacing w:line="259" w:lineRule="auto"/>
        <w:jc w:val="both"/>
        <w:rPr>
          <w:rFonts w:ascii="Calibri" w:hAnsi="Calibri" w:cs="Calibri"/>
          <w:sz w:val="22"/>
          <w:szCs w:val="22"/>
        </w:rPr>
      </w:pPr>
      <w:r w:rsidRPr="00BB28D2">
        <w:rPr>
          <w:rFonts w:ascii="Calibri" w:hAnsi="Calibri" w:cs="Calibri"/>
          <w:sz w:val="22"/>
          <w:szCs w:val="22"/>
        </w:rPr>
        <w:t xml:space="preserve">Dla ozonu dotrzymany został poziom docelowy w zakresie stężenia 8-godzinnego w obu strefach zaliczonych do klasy A. </w:t>
      </w:r>
      <w:bookmarkStart w:id="311" w:name="_Toc72090670"/>
      <w:bookmarkStart w:id="312" w:name="_Toc73307340"/>
      <w:bookmarkStart w:id="313" w:name="_Toc85835518"/>
      <w:bookmarkStart w:id="314" w:name="_Toc108528732"/>
      <w:r w:rsidRPr="009B216D">
        <w:rPr>
          <w:rFonts w:ascii="Calibri" w:hAnsi="Calibri" w:cs="Calibri"/>
          <w:sz w:val="22"/>
          <w:szCs w:val="22"/>
        </w:rPr>
        <w:t>Dla ozonu dotrzymany został poziom docelowy w zakresie stężenia 8-godzinnego w obu strefach zaliczonych do klasy A. Nie został natomiast dotrzymany poziom celu długoterminowego ozonu w kryterium ochrony zdrowia ludzi w obu strefach, którym przypisano klasę D2.</w:t>
      </w:r>
    </w:p>
    <w:p w14:paraId="09A2DADC" w14:textId="77777777" w:rsidR="005B00D1" w:rsidRPr="009B216D" w:rsidRDefault="005B00D1" w:rsidP="005B00D1">
      <w:pPr>
        <w:spacing w:line="259" w:lineRule="auto"/>
        <w:jc w:val="both"/>
        <w:rPr>
          <w:rFonts w:ascii="Calibri" w:hAnsi="Calibri" w:cs="Calibri"/>
          <w:sz w:val="22"/>
          <w:szCs w:val="22"/>
        </w:rPr>
      </w:pPr>
      <w:r w:rsidRPr="009B216D">
        <w:rPr>
          <w:rFonts w:ascii="Calibri" w:hAnsi="Calibri" w:cs="Calibri"/>
          <w:sz w:val="22"/>
          <w:szCs w:val="22"/>
        </w:rPr>
        <w:t>Na terenie strefy miasto Rzeszów wyznaczono 1 obszar przekroczenia w zakresie poziomu celu długoterminowego ozonu. Objął on swoim zasięgiem 129 km2 (100% strefy) zamieszkałych przez 196 374 mieszkańców.</w:t>
      </w:r>
    </w:p>
    <w:p w14:paraId="47B2D827" w14:textId="77777777" w:rsidR="005B00D1" w:rsidRDefault="005B00D1" w:rsidP="005B00D1">
      <w:pPr>
        <w:spacing w:line="259" w:lineRule="auto"/>
        <w:jc w:val="both"/>
        <w:rPr>
          <w:rFonts w:ascii="Calibri" w:hAnsi="Calibri" w:cs="Calibri"/>
          <w:sz w:val="22"/>
          <w:szCs w:val="22"/>
        </w:rPr>
      </w:pPr>
      <w:r w:rsidRPr="009B216D">
        <w:rPr>
          <w:rFonts w:ascii="Calibri" w:hAnsi="Calibri" w:cs="Calibri"/>
          <w:sz w:val="22"/>
          <w:szCs w:val="22"/>
        </w:rPr>
        <w:t xml:space="preserve">Na terenie strefy podkarpackiej wyznaczono 6 obszarów przekroczenia w zakresie celu długoterminowego ozonu. Obszary przekroczenia w strefie podkarpackiej objęły swoim zasięgiem 16 693,6 km2 (94,2% strefy) zamieszkałych przez 1 849 515 mieszkańców. </w:t>
      </w:r>
    </w:p>
    <w:p w14:paraId="331B2CC8" w14:textId="77777777" w:rsidR="005B00D1" w:rsidRDefault="005B00D1" w:rsidP="005B00D1">
      <w:pPr>
        <w:spacing w:line="259" w:lineRule="auto"/>
        <w:jc w:val="both"/>
        <w:rPr>
          <w:rFonts w:ascii="Calibri" w:hAnsi="Calibri" w:cs="Calibri"/>
          <w:sz w:val="22"/>
          <w:szCs w:val="22"/>
        </w:rPr>
      </w:pPr>
    </w:p>
    <w:p w14:paraId="3491BB9D" w14:textId="2605A1C6" w:rsidR="005B00D1" w:rsidRPr="00EE5BD0" w:rsidRDefault="005B00D1" w:rsidP="005B00D1">
      <w:pPr>
        <w:spacing w:line="259" w:lineRule="auto"/>
        <w:jc w:val="both"/>
        <w:rPr>
          <w:rStyle w:val="Tytuksiki"/>
          <w:rFonts w:asciiTheme="minorHAnsi" w:hAnsiTheme="minorHAnsi" w:cs="Calibri"/>
          <w:b w:val="0"/>
          <w:bCs w:val="0"/>
          <w:sz w:val="22"/>
          <w:szCs w:val="22"/>
        </w:rPr>
      </w:pPr>
      <w:bookmarkStart w:id="315" w:name="_Toc142333531"/>
      <w:bookmarkStart w:id="316" w:name="_Toc151494358"/>
      <w:r w:rsidRPr="00EE5BD0">
        <w:rPr>
          <w:rFonts w:asciiTheme="minorHAnsi" w:hAnsiTheme="minorHAnsi"/>
          <w:sz w:val="22"/>
          <w:szCs w:val="22"/>
        </w:rPr>
        <w:lastRenderedPageBreak/>
        <w:t xml:space="preserve">Tabela </w:t>
      </w:r>
      <w:r w:rsidRPr="00EE5BD0">
        <w:rPr>
          <w:rFonts w:asciiTheme="minorHAnsi" w:hAnsiTheme="minorHAnsi"/>
          <w:sz w:val="22"/>
          <w:szCs w:val="22"/>
        </w:rPr>
        <w:fldChar w:fldCharType="begin"/>
      </w:r>
      <w:r w:rsidRPr="00EE5BD0">
        <w:rPr>
          <w:rFonts w:asciiTheme="minorHAnsi" w:hAnsiTheme="minorHAnsi"/>
          <w:sz w:val="22"/>
          <w:szCs w:val="22"/>
        </w:rPr>
        <w:instrText xml:space="preserve"> SEQ Tabela \* ARABIC </w:instrText>
      </w:r>
      <w:r w:rsidRPr="00EE5BD0">
        <w:rPr>
          <w:rFonts w:asciiTheme="minorHAnsi" w:hAnsiTheme="minorHAnsi"/>
          <w:sz w:val="22"/>
          <w:szCs w:val="22"/>
        </w:rPr>
        <w:fldChar w:fldCharType="separate"/>
      </w:r>
      <w:r w:rsidR="00107514">
        <w:rPr>
          <w:rFonts w:asciiTheme="minorHAnsi" w:hAnsiTheme="minorHAnsi"/>
          <w:noProof/>
          <w:sz w:val="22"/>
          <w:szCs w:val="22"/>
        </w:rPr>
        <w:t>15</w:t>
      </w:r>
      <w:r w:rsidRPr="00EE5BD0">
        <w:rPr>
          <w:rFonts w:asciiTheme="minorHAnsi" w:hAnsiTheme="minorHAnsi"/>
          <w:noProof/>
          <w:sz w:val="22"/>
          <w:szCs w:val="22"/>
        </w:rPr>
        <w:fldChar w:fldCharType="end"/>
      </w:r>
      <w:r w:rsidRPr="00EE5BD0">
        <w:rPr>
          <w:rFonts w:asciiTheme="minorHAnsi" w:hAnsiTheme="minorHAnsi"/>
          <w:sz w:val="22"/>
          <w:szCs w:val="22"/>
        </w:rPr>
        <w:t xml:space="preserve"> </w:t>
      </w:r>
      <w:r w:rsidRPr="00EE5BD0">
        <w:rPr>
          <w:rStyle w:val="Tytuksiki"/>
          <w:rFonts w:asciiTheme="minorHAnsi" w:hAnsiTheme="minorHAnsi" w:cs="Calibri"/>
          <w:sz w:val="22"/>
          <w:szCs w:val="22"/>
        </w:rPr>
        <w:t xml:space="preserve"> Zestawienie klas stref dla poszczególnych zanieczyszczeń, uzyskane w ocenie rocznej dokonanej z uwzględnieniem kryteriów ustanowionych w celu ochrony zdrowia w 2022 roku</w:t>
      </w:r>
      <w:bookmarkEnd w:id="298"/>
      <w:bookmarkEnd w:id="299"/>
      <w:bookmarkEnd w:id="300"/>
      <w:bookmarkEnd w:id="301"/>
      <w:bookmarkEnd w:id="302"/>
      <w:bookmarkEnd w:id="303"/>
      <w:bookmarkEnd w:id="304"/>
      <w:r w:rsidRPr="00EE5BD0">
        <w:rPr>
          <w:rStyle w:val="Tytuksiki"/>
          <w:rFonts w:asciiTheme="minorHAnsi" w:hAnsiTheme="minorHAnsi" w:cs="Calibri"/>
          <w:sz w:val="22"/>
          <w:szCs w:val="22"/>
        </w:rPr>
        <w:t xml:space="preserve"> dla strefy </w:t>
      </w:r>
      <w:bookmarkEnd w:id="305"/>
      <w:bookmarkEnd w:id="306"/>
      <w:bookmarkEnd w:id="307"/>
      <w:bookmarkEnd w:id="308"/>
      <w:bookmarkEnd w:id="309"/>
      <w:bookmarkEnd w:id="310"/>
      <w:bookmarkEnd w:id="311"/>
      <w:bookmarkEnd w:id="312"/>
      <w:r w:rsidRPr="00EE5BD0">
        <w:rPr>
          <w:rStyle w:val="Tytuksiki"/>
          <w:rFonts w:asciiTheme="minorHAnsi" w:hAnsiTheme="minorHAnsi" w:cs="Calibri"/>
          <w:sz w:val="22"/>
          <w:szCs w:val="22"/>
        </w:rPr>
        <w:t>podkarpackiej</w:t>
      </w:r>
      <w:bookmarkEnd w:id="313"/>
      <w:bookmarkEnd w:id="314"/>
      <w:bookmarkEnd w:id="315"/>
      <w:bookmarkEnd w:id="316"/>
    </w:p>
    <w:p w14:paraId="55D75066" w14:textId="77777777" w:rsidR="005B00D1" w:rsidRPr="00CC27C1" w:rsidRDefault="005B00D1" w:rsidP="005B00D1">
      <w:pPr>
        <w:spacing w:line="259" w:lineRule="auto"/>
        <w:rPr>
          <w:sz w:val="6"/>
          <w:szCs w:val="6"/>
        </w:rPr>
      </w:pPr>
    </w:p>
    <w:tbl>
      <w:tblPr>
        <w:tblStyle w:val="Tabela-Siatka"/>
        <w:tblpPr w:leftFromText="141" w:rightFromText="141" w:vertAnchor="text" w:horzAnchor="margin" w:tblpY="-29"/>
        <w:tblW w:w="9567" w:type="dxa"/>
        <w:tblLook w:val="04A0" w:firstRow="1" w:lastRow="0" w:firstColumn="1" w:lastColumn="0" w:noHBand="0" w:noVBand="1"/>
      </w:tblPr>
      <w:tblGrid>
        <w:gridCol w:w="2093"/>
        <w:gridCol w:w="709"/>
        <w:gridCol w:w="708"/>
        <w:gridCol w:w="709"/>
        <w:gridCol w:w="529"/>
        <w:gridCol w:w="567"/>
        <w:gridCol w:w="741"/>
        <w:gridCol w:w="534"/>
        <w:gridCol w:w="430"/>
        <w:gridCol w:w="449"/>
        <w:gridCol w:w="449"/>
        <w:gridCol w:w="799"/>
        <w:gridCol w:w="850"/>
      </w:tblGrid>
      <w:tr w:rsidR="005B00D1" w14:paraId="4E3D8B62" w14:textId="77777777" w:rsidTr="005B00D1">
        <w:tc>
          <w:tcPr>
            <w:tcW w:w="2093" w:type="dxa"/>
            <w:shd w:val="clear" w:color="auto" w:fill="auto"/>
            <w:vAlign w:val="center"/>
          </w:tcPr>
          <w:p w14:paraId="40343524" w14:textId="77777777" w:rsidR="005B00D1" w:rsidRDefault="005B00D1" w:rsidP="005B00D1">
            <w:pPr>
              <w:spacing w:line="259" w:lineRule="auto"/>
              <w:jc w:val="center"/>
              <w:rPr>
                <w:rFonts w:ascii="Calibri" w:hAnsi="Calibri" w:cs="Calibri"/>
                <w:sz w:val="22"/>
                <w:szCs w:val="22"/>
              </w:rPr>
            </w:pPr>
            <w:r>
              <w:rPr>
                <w:rFonts w:ascii="Calibri" w:hAnsi="Calibri" w:cs="Calibri"/>
                <w:sz w:val="22"/>
                <w:szCs w:val="22"/>
              </w:rPr>
              <w:t>Nazwa strefy</w:t>
            </w:r>
          </w:p>
        </w:tc>
        <w:tc>
          <w:tcPr>
            <w:tcW w:w="709" w:type="dxa"/>
            <w:shd w:val="clear" w:color="auto" w:fill="auto"/>
            <w:vAlign w:val="center"/>
          </w:tcPr>
          <w:p w14:paraId="2DE788FC" w14:textId="77777777" w:rsidR="005B00D1" w:rsidRDefault="005B00D1" w:rsidP="005B00D1">
            <w:pPr>
              <w:spacing w:line="259" w:lineRule="auto"/>
              <w:jc w:val="center"/>
              <w:rPr>
                <w:rFonts w:ascii="Calibri" w:hAnsi="Calibri" w:cs="Calibri"/>
                <w:sz w:val="22"/>
                <w:szCs w:val="22"/>
              </w:rPr>
            </w:pPr>
            <w:r>
              <w:rPr>
                <w:rFonts w:ascii="Calibri" w:hAnsi="Calibri" w:cs="Calibri"/>
                <w:sz w:val="22"/>
                <w:szCs w:val="22"/>
              </w:rPr>
              <w:t>SO</w:t>
            </w:r>
            <w:r w:rsidRPr="001632DD">
              <w:rPr>
                <w:rFonts w:ascii="Calibri" w:hAnsi="Calibri" w:cs="Calibri"/>
                <w:sz w:val="22"/>
                <w:szCs w:val="22"/>
                <w:vertAlign w:val="subscript"/>
              </w:rPr>
              <w:t>2</w:t>
            </w:r>
          </w:p>
        </w:tc>
        <w:tc>
          <w:tcPr>
            <w:tcW w:w="708" w:type="dxa"/>
            <w:shd w:val="clear" w:color="auto" w:fill="auto"/>
            <w:vAlign w:val="center"/>
          </w:tcPr>
          <w:p w14:paraId="267EFC65" w14:textId="77777777" w:rsidR="005B00D1" w:rsidRDefault="005B00D1" w:rsidP="005B00D1">
            <w:pPr>
              <w:spacing w:line="259" w:lineRule="auto"/>
              <w:jc w:val="center"/>
              <w:rPr>
                <w:rFonts w:ascii="Calibri" w:hAnsi="Calibri" w:cs="Calibri"/>
                <w:sz w:val="22"/>
                <w:szCs w:val="22"/>
              </w:rPr>
            </w:pPr>
            <w:r>
              <w:rPr>
                <w:rFonts w:ascii="Calibri" w:hAnsi="Calibri" w:cs="Calibri"/>
                <w:sz w:val="22"/>
                <w:szCs w:val="22"/>
              </w:rPr>
              <w:t>NO</w:t>
            </w:r>
            <w:r w:rsidRPr="001632DD">
              <w:rPr>
                <w:rFonts w:ascii="Calibri" w:hAnsi="Calibri" w:cs="Calibri"/>
                <w:sz w:val="22"/>
                <w:szCs w:val="22"/>
                <w:vertAlign w:val="subscript"/>
              </w:rPr>
              <w:t>2</w:t>
            </w:r>
          </w:p>
        </w:tc>
        <w:tc>
          <w:tcPr>
            <w:tcW w:w="709" w:type="dxa"/>
            <w:shd w:val="clear" w:color="auto" w:fill="auto"/>
            <w:vAlign w:val="center"/>
          </w:tcPr>
          <w:p w14:paraId="70A58827" w14:textId="77777777" w:rsidR="005B00D1" w:rsidRDefault="005B00D1" w:rsidP="005B00D1">
            <w:pPr>
              <w:spacing w:line="259" w:lineRule="auto"/>
              <w:jc w:val="center"/>
              <w:rPr>
                <w:rFonts w:ascii="Calibri" w:hAnsi="Calibri" w:cs="Calibri"/>
                <w:sz w:val="22"/>
                <w:szCs w:val="22"/>
              </w:rPr>
            </w:pPr>
            <w:r>
              <w:rPr>
                <w:rFonts w:ascii="Calibri" w:hAnsi="Calibri" w:cs="Calibri"/>
                <w:sz w:val="22"/>
                <w:szCs w:val="22"/>
              </w:rPr>
              <w:t>C</w:t>
            </w:r>
            <w:r w:rsidRPr="001632DD">
              <w:rPr>
                <w:rFonts w:ascii="Calibri" w:hAnsi="Calibri" w:cs="Calibri"/>
                <w:sz w:val="22"/>
                <w:szCs w:val="22"/>
                <w:vertAlign w:val="subscript"/>
              </w:rPr>
              <w:t>6</w:t>
            </w:r>
            <w:r>
              <w:rPr>
                <w:rFonts w:ascii="Calibri" w:hAnsi="Calibri" w:cs="Calibri"/>
                <w:sz w:val="22"/>
                <w:szCs w:val="22"/>
              </w:rPr>
              <w:t>H</w:t>
            </w:r>
            <w:r>
              <w:rPr>
                <w:rFonts w:ascii="Calibri" w:hAnsi="Calibri" w:cs="Calibri"/>
                <w:sz w:val="22"/>
                <w:szCs w:val="22"/>
                <w:vertAlign w:val="subscript"/>
              </w:rPr>
              <w:t>6</w:t>
            </w:r>
          </w:p>
        </w:tc>
        <w:tc>
          <w:tcPr>
            <w:tcW w:w="529" w:type="dxa"/>
            <w:shd w:val="clear" w:color="auto" w:fill="auto"/>
            <w:vAlign w:val="center"/>
          </w:tcPr>
          <w:p w14:paraId="19653BBA" w14:textId="77777777" w:rsidR="005B00D1" w:rsidRDefault="005B00D1" w:rsidP="005B00D1">
            <w:pPr>
              <w:spacing w:line="259" w:lineRule="auto"/>
              <w:jc w:val="center"/>
              <w:rPr>
                <w:rFonts w:ascii="Calibri" w:hAnsi="Calibri" w:cs="Calibri"/>
                <w:sz w:val="22"/>
                <w:szCs w:val="22"/>
              </w:rPr>
            </w:pPr>
            <w:r>
              <w:rPr>
                <w:rFonts w:ascii="Calibri" w:hAnsi="Calibri" w:cs="Calibri"/>
                <w:sz w:val="22"/>
                <w:szCs w:val="22"/>
              </w:rPr>
              <w:t>CO</w:t>
            </w:r>
          </w:p>
        </w:tc>
        <w:tc>
          <w:tcPr>
            <w:tcW w:w="567" w:type="dxa"/>
            <w:shd w:val="clear" w:color="auto" w:fill="auto"/>
            <w:vAlign w:val="center"/>
          </w:tcPr>
          <w:p w14:paraId="5BB11646" w14:textId="77777777" w:rsidR="005B00D1" w:rsidRDefault="005B00D1" w:rsidP="005B00D1">
            <w:pPr>
              <w:spacing w:line="259" w:lineRule="auto"/>
              <w:jc w:val="center"/>
              <w:rPr>
                <w:rFonts w:ascii="Calibri" w:hAnsi="Calibri" w:cs="Calibri"/>
                <w:sz w:val="22"/>
                <w:szCs w:val="22"/>
              </w:rPr>
            </w:pPr>
            <w:r>
              <w:rPr>
                <w:rFonts w:ascii="Calibri" w:hAnsi="Calibri" w:cs="Calibri"/>
                <w:sz w:val="22"/>
                <w:szCs w:val="22"/>
              </w:rPr>
              <w:t>O</w:t>
            </w:r>
            <w:r>
              <w:rPr>
                <w:rFonts w:ascii="Calibri" w:hAnsi="Calibri" w:cs="Calibri"/>
                <w:sz w:val="22"/>
                <w:szCs w:val="22"/>
                <w:vertAlign w:val="subscript"/>
              </w:rPr>
              <w:t>3</w:t>
            </w:r>
          </w:p>
        </w:tc>
        <w:tc>
          <w:tcPr>
            <w:tcW w:w="741" w:type="dxa"/>
            <w:shd w:val="clear" w:color="auto" w:fill="auto"/>
            <w:vAlign w:val="center"/>
          </w:tcPr>
          <w:p w14:paraId="33B0751D" w14:textId="77777777" w:rsidR="005B00D1" w:rsidRPr="00CA5907" w:rsidRDefault="005B00D1" w:rsidP="005B00D1">
            <w:pPr>
              <w:spacing w:line="259" w:lineRule="auto"/>
              <w:jc w:val="center"/>
              <w:rPr>
                <w:rFonts w:ascii="Calibri" w:hAnsi="Calibri" w:cs="Calibri"/>
                <w:sz w:val="22"/>
                <w:szCs w:val="22"/>
              </w:rPr>
            </w:pPr>
            <w:r w:rsidRPr="00CA5907">
              <w:rPr>
                <w:rFonts w:ascii="Calibri" w:hAnsi="Calibri" w:cs="Calibri"/>
                <w:sz w:val="22"/>
                <w:szCs w:val="22"/>
              </w:rPr>
              <w:t>PM10</w:t>
            </w:r>
          </w:p>
        </w:tc>
        <w:tc>
          <w:tcPr>
            <w:tcW w:w="534" w:type="dxa"/>
            <w:shd w:val="clear" w:color="auto" w:fill="auto"/>
            <w:vAlign w:val="center"/>
          </w:tcPr>
          <w:p w14:paraId="1389B2C7" w14:textId="77777777" w:rsidR="005B00D1" w:rsidRDefault="005B00D1" w:rsidP="005B00D1">
            <w:pPr>
              <w:spacing w:line="259" w:lineRule="auto"/>
              <w:jc w:val="center"/>
              <w:rPr>
                <w:rFonts w:ascii="Calibri" w:hAnsi="Calibri" w:cs="Calibri"/>
                <w:sz w:val="22"/>
                <w:szCs w:val="22"/>
              </w:rPr>
            </w:pPr>
            <w:r>
              <w:rPr>
                <w:rFonts w:ascii="Calibri" w:hAnsi="Calibri" w:cs="Calibri"/>
                <w:sz w:val="22"/>
                <w:szCs w:val="22"/>
              </w:rPr>
              <w:t>Pb</w:t>
            </w:r>
          </w:p>
        </w:tc>
        <w:tc>
          <w:tcPr>
            <w:tcW w:w="430" w:type="dxa"/>
            <w:shd w:val="clear" w:color="auto" w:fill="auto"/>
            <w:vAlign w:val="center"/>
          </w:tcPr>
          <w:p w14:paraId="249C3C95" w14:textId="77777777" w:rsidR="005B00D1" w:rsidRDefault="005B00D1" w:rsidP="005B00D1">
            <w:pPr>
              <w:spacing w:line="259" w:lineRule="auto"/>
              <w:jc w:val="center"/>
              <w:rPr>
                <w:rFonts w:ascii="Calibri" w:hAnsi="Calibri" w:cs="Calibri"/>
                <w:sz w:val="22"/>
                <w:szCs w:val="22"/>
              </w:rPr>
            </w:pPr>
            <w:r>
              <w:rPr>
                <w:rFonts w:ascii="Calibri" w:hAnsi="Calibri" w:cs="Calibri"/>
                <w:sz w:val="22"/>
                <w:szCs w:val="22"/>
              </w:rPr>
              <w:t>As</w:t>
            </w:r>
          </w:p>
        </w:tc>
        <w:tc>
          <w:tcPr>
            <w:tcW w:w="449" w:type="dxa"/>
            <w:shd w:val="clear" w:color="auto" w:fill="auto"/>
            <w:vAlign w:val="center"/>
          </w:tcPr>
          <w:p w14:paraId="18CCF420" w14:textId="77777777" w:rsidR="005B00D1" w:rsidRDefault="005B00D1" w:rsidP="005B00D1">
            <w:pPr>
              <w:spacing w:line="259" w:lineRule="auto"/>
              <w:jc w:val="center"/>
              <w:rPr>
                <w:rFonts w:ascii="Calibri" w:hAnsi="Calibri" w:cs="Calibri"/>
                <w:sz w:val="22"/>
                <w:szCs w:val="22"/>
              </w:rPr>
            </w:pPr>
            <w:r>
              <w:rPr>
                <w:rFonts w:ascii="Calibri" w:hAnsi="Calibri" w:cs="Calibri"/>
                <w:sz w:val="22"/>
                <w:szCs w:val="22"/>
              </w:rPr>
              <w:t>Cd</w:t>
            </w:r>
          </w:p>
        </w:tc>
        <w:tc>
          <w:tcPr>
            <w:tcW w:w="449" w:type="dxa"/>
            <w:shd w:val="clear" w:color="auto" w:fill="auto"/>
            <w:vAlign w:val="center"/>
          </w:tcPr>
          <w:p w14:paraId="09BE3ADB" w14:textId="77777777" w:rsidR="005B00D1" w:rsidRDefault="005B00D1" w:rsidP="005B00D1">
            <w:pPr>
              <w:spacing w:line="259" w:lineRule="auto"/>
              <w:jc w:val="center"/>
              <w:rPr>
                <w:rFonts w:ascii="Calibri" w:hAnsi="Calibri" w:cs="Calibri"/>
                <w:sz w:val="22"/>
                <w:szCs w:val="22"/>
              </w:rPr>
            </w:pPr>
            <w:r>
              <w:rPr>
                <w:rFonts w:ascii="Calibri" w:hAnsi="Calibri" w:cs="Calibri"/>
                <w:sz w:val="22"/>
                <w:szCs w:val="22"/>
              </w:rPr>
              <w:t>Ni</w:t>
            </w:r>
          </w:p>
        </w:tc>
        <w:tc>
          <w:tcPr>
            <w:tcW w:w="799" w:type="dxa"/>
            <w:shd w:val="clear" w:color="auto" w:fill="auto"/>
            <w:vAlign w:val="center"/>
          </w:tcPr>
          <w:p w14:paraId="61E4A51E" w14:textId="77777777" w:rsidR="005B00D1" w:rsidRPr="000C5D1A" w:rsidRDefault="005B00D1" w:rsidP="005B00D1">
            <w:pPr>
              <w:spacing w:line="259" w:lineRule="auto"/>
              <w:jc w:val="center"/>
              <w:rPr>
                <w:rFonts w:ascii="Calibri" w:hAnsi="Calibri" w:cs="Calibri"/>
                <w:color w:val="FF0000"/>
                <w:sz w:val="22"/>
                <w:szCs w:val="22"/>
              </w:rPr>
            </w:pPr>
            <w:r w:rsidRPr="000C5D1A">
              <w:rPr>
                <w:rFonts w:ascii="Calibri" w:hAnsi="Calibri" w:cs="Calibri"/>
                <w:color w:val="FF0000"/>
                <w:sz w:val="22"/>
                <w:szCs w:val="22"/>
              </w:rPr>
              <w:t>B(a)P</w:t>
            </w:r>
          </w:p>
        </w:tc>
        <w:tc>
          <w:tcPr>
            <w:tcW w:w="850" w:type="dxa"/>
            <w:shd w:val="clear" w:color="auto" w:fill="auto"/>
            <w:vAlign w:val="center"/>
          </w:tcPr>
          <w:p w14:paraId="1B9F6DA1" w14:textId="77777777" w:rsidR="005B00D1" w:rsidRPr="00CA5907" w:rsidRDefault="005B00D1" w:rsidP="005B00D1">
            <w:pPr>
              <w:spacing w:line="259" w:lineRule="auto"/>
              <w:jc w:val="center"/>
              <w:rPr>
                <w:rFonts w:ascii="Calibri" w:hAnsi="Calibri" w:cs="Calibri"/>
                <w:sz w:val="22"/>
                <w:szCs w:val="22"/>
              </w:rPr>
            </w:pPr>
            <w:r w:rsidRPr="00CA5907">
              <w:rPr>
                <w:rFonts w:ascii="Calibri" w:hAnsi="Calibri" w:cs="Calibri"/>
                <w:sz w:val="22"/>
                <w:szCs w:val="22"/>
              </w:rPr>
              <w:t>PM2.5</w:t>
            </w:r>
          </w:p>
        </w:tc>
      </w:tr>
      <w:tr w:rsidR="005B00D1" w14:paraId="1BECA4AD" w14:textId="77777777" w:rsidTr="005B00D1">
        <w:trPr>
          <w:trHeight w:val="406"/>
        </w:trPr>
        <w:tc>
          <w:tcPr>
            <w:tcW w:w="2093" w:type="dxa"/>
            <w:shd w:val="clear" w:color="auto" w:fill="auto"/>
            <w:vAlign w:val="center"/>
          </w:tcPr>
          <w:p w14:paraId="2A191CE6" w14:textId="77777777" w:rsidR="005B00D1" w:rsidRDefault="005B00D1" w:rsidP="005B00D1">
            <w:pPr>
              <w:spacing w:line="259" w:lineRule="auto"/>
              <w:jc w:val="center"/>
              <w:rPr>
                <w:rFonts w:ascii="Calibri" w:hAnsi="Calibri" w:cs="Calibri"/>
                <w:sz w:val="22"/>
                <w:szCs w:val="22"/>
              </w:rPr>
            </w:pPr>
            <w:r>
              <w:rPr>
                <w:rFonts w:ascii="Calibri" w:hAnsi="Calibri" w:cs="Calibri"/>
                <w:sz w:val="22"/>
                <w:szCs w:val="22"/>
              </w:rPr>
              <w:t xml:space="preserve">Strefa </w:t>
            </w:r>
            <w:r>
              <w:t xml:space="preserve"> </w:t>
            </w:r>
            <w:r>
              <w:rPr>
                <w:rFonts w:ascii="Calibri" w:hAnsi="Calibri" w:cs="Calibri"/>
                <w:sz w:val="22"/>
                <w:szCs w:val="22"/>
              </w:rPr>
              <w:t>podkarpacka</w:t>
            </w:r>
          </w:p>
        </w:tc>
        <w:tc>
          <w:tcPr>
            <w:tcW w:w="709" w:type="dxa"/>
            <w:shd w:val="clear" w:color="auto" w:fill="auto"/>
            <w:vAlign w:val="center"/>
          </w:tcPr>
          <w:p w14:paraId="2076656B" w14:textId="77777777" w:rsidR="005B00D1" w:rsidRDefault="005B00D1" w:rsidP="005B00D1">
            <w:pPr>
              <w:spacing w:line="259" w:lineRule="auto"/>
              <w:jc w:val="center"/>
              <w:rPr>
                <w:rFonts w:ascii="Calibri" w:hAnsi="Calibri" w:cs="Calibri"/>
                <w:sz w:val="22"/>
                <w:szCs w:val="22"/>
              </w:rPr>
            </w:pPr>
            <w:r>
              <w:rPr>
                <w:rFonts w:ascii="Calibri" w:hAnsi="Calibri" w:cs="Calibri"/>
                <w:sz w:val="22"/>
                <w:szCs w:val="22"/>
              </w:rPr>
              <w:t>A</w:t>
            </w:r>
          </w:p>
        </w:tc>
        <w:tc>
          <w:tcPr>
            <w:tcW w:w="708" w:type="dxa"/>
            <w:shd w:val="clear" w:color="auto" w:fill="auto"/>
            <w:vAlign w:val="center"/>
          </w:tcPr>
          <w:p w14:paraId="791D86BF" w14:textId="77777777" w:rsidR="005B00D1" w:rsidRDefault="005B00D1" w:rsidP="005B00D1">
            <w:pPr>
              <w:spacing w:line="259" w:lineRule="auto"/>
              <w:jc w:val="center"/>
              <w:rPr>
                <w:rFonts w:ascii="Calibri" w:hAnsi="Calibri" w:cs="Calibri"/>
                <w:sz w:val="22"/>
                <w:szCs w:val="22"/>
              </w:rPr>
            </w:pPr>
            <w:r>
              <w:rPr>
                <w:rFonts w:ascii="Calibri" w:hAnsi="Calibri" w:cs="Calibri"/>
                <w:sz w:val="22"/>
                <w:szCs w:val="22"/>
              </w:rPr>
              <w:t>A</w:t>
            </w:r>
          </w:p>
        </w:tc>
        <w:tc>
          <w:tcPr>
            <w:tcW w:w="709" w:type="dxa"/>
            <w:shd w:val="clear" w:color="auto" w:fill="auto"/>
            <w:vAlign w:val="center"/>
          </w:tcPr>
          <w:p w14:paraId="7CC73529" w14:textId="77777777" w:rsidR="005B00D1" w:rsidRDefault="005B00D1" w:rsidP="005B00D1">
            <w:pPr>
              <w:spacing w:line="259" w:lineRule="auto"/>
              <w:jc w:val="center"/>
              <w:rPr>
                <w:rFonts w:ascii="Calibri" w:hAnsi="Calibri" w:cs="Calibri"/>
                <w:sz w:val="22"/>
                <w:szCs w:val="22"/>
              </w:rPr>
            </w:pPr>
            <w:r>
              <w:rPr>
                <w:rFonts w:ascii="Calibri" w:hAnsi="Calibri" w:cs="Calibri"/>
                <w:sz w:val="22"/>
                <w:szCs w:val="22"/>
              </w:rPr>
              <w:t>A</w:t>
            </w:r>
          </w:p>
        </w:tc>
        <w:tc>
          <w:tcPr>
            <w:tcW w:w="529" w:type="dxa"/>
            <w:shd w:val="clear" w:color="auto" w:fill="auto"/>
            <w:vAlign w:val="center"/>
          </w:tcPr>
          <w:p w14:paraId="014F55C4" w14:textId="77777777" w:rsidR="005B00D1" w:rsidRDefault="005B00D1" w:rsidP="005B00D1">
            <w:pPr>
              <w:spacing w:line="259" w:lineRule="auto"/>
              <w:jc w:val="center"/>
              <w:rPr>
                <w:rFonts w:ascii="Calibri" w:hAnsi="Calibri" w:cs="Calibri"/>
                <w:sz w:val="22"/>
                <w:szCs w:val="22"/>
              </w:rPr>
            </w:pPr>
            <w:r>
              <w:rPr>
                <w:rFonts w:ascii="Calibri" w:hAnsi="Calibri" w:cs="Calibri"/>
                <w:sz w:val="22"/>
                <w:szCs w:val="22"/>
              </w:rPr>
              <w:t>A</w:t>
            </w:r>
          </w:p>
        </w:tc>
        <w:tc>
          <w:tcPr>
            <w:tcW w:w="567" w:type="dxa"/>
            <w:shd w:val="clear" w:color="auto" w:fill="auto"/>
            <w:vAlign w:val="center"/>
          </w:tcPr>
          <w:p w14:paraId="5B99FB05" w14:textId="77777777" w:rsidR="005B00D1" w:rsidRDefault="005B00D1" w:rsidP="005B00D1">
            <w:pPr>
              <w:spacing w:line="259" w:lineRule="auto"/>
              <w:jc w:val="center"/>
              <w:rPr>
                <w:rFonts w:ascii="Calibri" w:hAnsi="Calibri" w:cs="Calibri"/>
                <w:sz w:val="22"/>
                <w:szCs w:val="22"/>
              </w:rPr>
            </w:pPr>
            <w:r>
              <w:rPr>
                <w:rFonts w:ascii="Calibri" w:hAnsi="Calibri" w:cs="Calibri"/>
                <w:sz w:val="22"/>
                <w:szCs w:val="22"/>
              </w:rPr>
              <w:t>A1</w:t>
            </w:r>
          </w:p>
        </w:tc>
        <w:tc>
          <w:tcPr>
            <w:tcW w:w="741" w:type="dxa"/>
            <w:shd w:val="clear" w:color="auto" w:fill="auto"/>
            <w:vAlign w:val="center"/>
          </w:tcPr>
          <w:p w14:paraId="3D3FDF36" w14:textId="77777777" w:rsidR="005B00D1" w:rsidRPr="00CA5907" w:rsidRDefault="005B00D1" w:rsidP="005B00D1">
            <w:pPr>
              <w:spacing w:line="259" w:lineRule="auto"/>
              <w:jc w:val="center"/>
              <w:rPr>
                <w:rFonts w:ascii="Calibri" w:hAnsi="Calibri" w:cs="Calibri"/>
                <w:sz w:val="22"/>
                <w:szCs w:val="22"/>
              </w:rPr>
            </w:pPr>
            <w:r w:rsidRPr="00CA5907">
              <w:rPr>
                <w:rFonts w:ascii="Calibri" w:hAnsi="Calibri" w:cs="Calibri"/>
                <w:sz w:val="22"/>
                <w:szCs w:val="22"/>
              </w:rPr>
              <w:t>A</w:t>
            </w:r>
          </w:p>
        </w:tc>
        <w:tc>
          <w:tcPr>
            <w:tcW w:w="534" w:type="dxa"/>
            <w:shd w:val="clear" w:color="auto" w:fill="auto"/>
            <w:vAlign w:val="center"/>
          </w:tcPr>
          <w:p w14:paraId="5662EB3D" w14:textId="77777777" w:rsidR="005B00D1" w:rsidRDefault="005B00D1" w:rsidP="005B00D1">
            <w:pPr>
              <w:spacing w:line="259" w:lineRule="auto"/>
              <w:jc w:val="center"/>
              <w:rPr>
                <w:rFonts w:ascii="Calibri" w:hAnsi="Calibri" w:cs="Calibri"/>
                <w:sz w:val="22"/>
                <w:szCs w:val="22"/>
              </w:rPr>
            </w:pPr>
            <w:r>
              <w:rPr>
                <w:rFonts w:ascii="Calibri" w:hAnsi="Calibri" w:cs="Calibri"/>
                <w:sz w:val="22"/>
                <w:szCs w:val="22"/>
              </w:rPr>
              <w:t>A</w:t>
            </w:r>
          </w:p>
        </w:tc>
        <w:tc>
          <w:tcPr>
            <w:tcW w:w="430" w:type="dxa"/>
            <w:shd w:val="clear" w:color="auto" w:fill="auto"/>
            <w:vAlign w:val="center"/>
          </w:tcPr>
          <w:p w14:paraId="2BE76E16" w14:textId="77777777" w:rsidR="005B00D1" w:rsidRDefault="005B00D1" w:rsidP="005B00D1">
            <w:pPr>
              <w:spacing w:line="259" w:lineRule="auto"/>
              <w:jc w:val="center"/>
              <w:rPr>
                <w:rFonts w:ascii="Calibri" w:hAnsi="Calibri" w:cs="Calibri"/>
                <w:sz w:val="22"/>
                <w:szCs w:val="22"/>
              </w:rPr>
            </w:pPr>
            <w:r>
              <w:rPr>
                <w:rFonts w:ascii="Calibri" w:hAnsi="Calibri" w:cs="Calibri"/>
                <w:sz w:val="22"/>
                <w:szCs w:val="22"/>
              </w:rPr>
              <w:t>A</w:t>
            </w:r>
          </w:p>
        </w:tc>
        <w:tc>
          <w:tcPr>
            <w:tcW w:w="449" w:type="dxa"/>
            <w:shd w:val="clear" w:color="auto" w:fill="auto"/>
            <w:vAlign w:val="center"/>
          </w:tcPr>
          <w:p w14:paraId="6876FD2F" w14:textId="77777777" w:rsidR="005B00D1" w:rsidRDefault="005B00D1" w:rsidP="005B00D1">
            <w:pPr>
              <w:spacing w:line="259" w:lineRule="auto"/>
              <w:jc w:val="center"/>
              <w:rPr>
                <w:rFonts w:ascii="Calibri" w:hAnsi="Calibri" w:cs="Calibri"/>
                <w:sz w:val="22"/>
                <w:szCs w:val="22"/>
              </w:rPr>
            </w:pPr>
            <w:r>
              <w:rPr>
                <w:rFonts w:ascii="Calibri" w:hAnsi="Calibri" w:cs="Calibri"/>
                <w:sz w:val="22"/>
                <w:szCs w:val="22"/>
              </w:rPr>
              <w:t>A</w:t>
            </w:r>
          </w:p>
        </w:tc>
        <w:tc>
          <w:tcPr>
            <w:tcW w:w="449" w:type="dxa"/>
            <w:shd w:val="clear" w:color="auto" w:fill="auto"/>
            <w:vAlign w:val="center"/>
          </w:tcPr>
          <w:p w14:paraId="37DBE0F2" w14:textId="77777777" w:rsidR="005B00D1" w:rsidRDefault="005B00D1" w:rsidP="005B00D1">
            <w:pPr>
              <w:spacing w:line="259" w:lineRule="auto"/>
              <w:jc w:val="center"/>
              <w:rPr>
                <w:rFonts w:ascii="Calibri" w:hAnsi="Calibri" w:cs="Calibri"/>
                <w:sz w:val="22"/>
                <w:szCs w:val="22"/>
              </w:rPr>
            </w:pPr>
            <w:r>
              <w:rPr>
                <w:rFonts w:ascii="Calibri" w:hAnsi="Calibri" w:cs="Calibri"/>
                <w:sz w:val="22"/>
                <w:szCs w:val="22"/>
              </w:rPr>
              <w:t>A</w:t>
            </w:r>
          </w:p>
        </w:tc>
        <w:tc>
          <w:tcPr>
            <w:tcW w:w="799" w:type="dxa"/>
            <w:shd w:val="clear" w:color="auto" w:fill="auto"/>
            <w:vAlign w:val="center"/>
          </w:tcPr>
          <w:p w14:paraId="09517AD6" w14:textId="77777777" w:rsidR="005B00D1" w:rsidRPr="000C5D1A" w:rsidRDefault="005B00D1" w:rsidP="005B00D1">
            <w:pPr>
              <w:spacing w:line="259" w:lineRule="auto"/>
              <w:jc w:val="center"/>
              <w:rPr>
                <w:rFonts w:ascii="Calibri" w:hAnsi="Calibri" w:cs="Calibri"/>
                <w:color w:val="FF0000"/>
                <w:sz w:val="22"/>
                <w:szCs w:val="22"/>
              </w:rPr>
            </w:pPr>
            <w:r w:rsidRPr="000C5D1A">
              <w:rPr>
                <w:rFonts w:ascii="Calibri" w:hAnsi="Calibri" w:cs="Calibri"/>
                <w:color w:val="FF0000"/>
                <w:sz w:val="22"/>
                <w:szCs w:val="22"/>
              </w:rPr>
              <w:t>C</w:t>
            </w:r>
          </w:p>
        </w:tc>
        <w:tc>
          <w:tcPr>
            <w:tcW w:w="850" w:type="dxa"/>
            <w:shd w:val="clear" w:color="auto" w:fill="auto"/>
            <w:vAlign w:val="center"/>
          </w:tcPr>
          <w:p w14:paraId="15E20BD5" w14:textId="77777777" w:rsidR="005B00D1" w:rsidRPr="00CA5907" w:rsidRDefault="005B00D1" w:rsidP="005B00D1">
            <w:pPr>
              <w:spacing w:line="259" w:lineRule="auto"/>
              <w:jc w:val="center"/>
              <w:rPr>
                <w:rFonts w:ascii="Calibri" w:hAnsi="Calibri" w:cs="Calibri"/>
                <w:sz w:val="22"/>
                <w:szCs w:val="22"/>
              </w:rPr>
            </w:pPr>
            <w:r w:rsidRPr="00CA5907">
              <w:rPr>
                <w:rFonts w:ascii="Calibri" w:hAnsi="Calibri" w:cs="Calibri"/>
                <w:sz w:val="22"/>
                <w:szCs w:val="22"/>
              </w:rPr>
              <w:t>A</w:t>
            </w:r>
          </w:p>
        </w:tc>
      </w:tr>
    </w:tbl>
    <w:p w14:paraId="60764076" w14:textId="77777777" w:rsidR="005B00D1" w:rsidRDefault="005B00D1" w:rsidP="005B00D1">
      <w:pPr>
        <w:spacing w:line="259" w:lineRule="auto"/>
        <w:ind w:firstLine="709"/>
        <w:jc w:val="both"/>
        <w:textAlignment w:val="baseline"/>
        <w:rPr>
          <w:rFonts w:ascii="Calibri" w:hAnsi="Calibri" w:cs="Calibri"/>
          <w:sz w:val="22"/>
          <w:szCs w:val="22"/>
        </w:rPr>
      </w:pPr>
      <w:r w:rsidRPr="00CE0CF4">
        <w:rPr>
          <w:rFonts w:ascii="Calibri" w:hAnsi="Calibri" w:cs="Calibri"/>
          <w:sz w:val="22"/>
          <w:szCs w:val="22"/>
        </w:rPr>
        <w:t xml:space="preserve">Źródło: WIOŚ </w:t>
      </w:r>
      <w:r>
        <w:rPr>
          <w:rFonts w:ascii="Calibri" w:hAnsi="Calibri" w:cs="Calibri"/>
          <w:sz w:val="22"/>
          <w:szCs w:val="22"/>
        </w:rPr>
        <w:t>RZESZÓW 2022</w:t>
      </w:r>
    </w:p>
    <w:p w14:paraId="3393D0E0" w14:textId="77777777" w:rsidR="005B00D1" w:rsidRPr="00CE0CF4" w:rsidRDefault="005B00D1" w:rsidP="005B00D1">
      <w:pPr>
        <w:spacing w:line="259" w:lineRule="auto"/>
        <w:ind w:firstLine="709"/>
        <w:jc w:val="both"/>
        <w:textAlignment w:val="baseline"/>
        <w:rPr>
          <w:rFonts w:ascii="Calibri" w:hAnsi="Calibri" w:cs="Calibri"/>
          <w:sz w:val="22"/>
          <w:szCs w:val="22"/>
        </w:rPr>
      </w:pPr>
    </w:p>
    <w:p w14:paraId="48C0EB54" w14:textId="77777777" w:rsidR="005B00D1" w:rsidRPr="00CE0CF4" w:rsidRDefault="005B00D1" w:rsidP="005B00D1">
      <w:pPr>
        <w:pStyle w:val="Styl3"/>
        <w:numPr>
          <w:ilvl w:val="2"/>
          <w:numId w:val="52"/>
        </w:numPr>
        <w:spacing w:line="259" w:lineRule="auto"/>
        <w:ind w:left="567"/>
      </w:pPr>
      <w:bookmarkStart w:id="317" w:name="_Toc462184535"/>
      <w:bookmarkStart w:id="318" w:name="_Toc491995971"/>
      <w:bookmarkStart w:id="319" w:name="_Toc142333595"/>
      <w:bookmarkStart w:id="320" w:name="_Toc148284917"/>
      <w:r w:rsidRPr="00CE0CF4">
        <w:t>Problemy i zagrożenia</w:t>
      </w:r>
      <w:bookmarkEnd w:id="317"/>
      <w:bookmarkEnd w:id="318"/>
      <w:bookmarkEnd w:id="319"/>
      <w:bookmarkEnd w:id="320"/>
    </w:p>
    <w:p w14:paraId="2C10DA12" w14:textId="77777777" w:rsidR="005B00D1" w:rsidRPr="00CE0CF4" w:rsidRDefault="005B00D1" w:rsidP="005B00D1">
      <w:pPr>
        <w:spacing w:line="259" w:lineRule="auto"/>
        <w:jc w:val="both"/>
        <w:rPr>
          <w:rFonts w:ascii="Calibri" w:hAnsi="Calibri" w:cs="Calibri"/>
          <w:sz w:val="22"/>
          <w:szCs w:val="22"/>
        </w:rPr>
      </w:pPr>
    </w:p>
    <w:p w14:paraId="1D8AB53D" w14:textId="77777777" w:rsidR="005B00D1" w:rsidRPr="00CE0CF4" w:rsidRDefault="005B00D1" w:rsidP="005B00D1">
      <w:pPr>
        <w:spacing w:line="259" w:lineRule="auto"/>
        <w:ind w:firstLine="567"/>
        <w:jc w:val="both"/>
        <w:rPr>
          <w:rFonts w:ascii="Calibri" w:hAnsi="Calibri" w:cs="Calibri"/>
          <w:sz w:val="22"/>
          <w:szCs w:val="22"/>
        </w:rPr>
      </w:pPr>
      <w:r w:rsidRPr="00CE0CF4">
        <w:rPr>
          <w:rFonts w:ascii="Calibri" w:hAnsi="Calibri" w:cs="Calibri"/>
          <w:sz w:val="22"/>
          <w:szCs w:val="22"/>
        </w:rPr>
        <w:t xml:space="preserve">WIOŚ w </w:t>
      </w:r>
      <w:r>
        <w:rPr>
          <w:rFonts w:ascii="Calibri" w:hAnsi="Calibri" w:cs="Calibri"/>
          <w:sz w:val="22"/>
          <w:szCs w:val="22"/>
        </w:rPr>
        <w:t xml:space="preserve">Rzeszowie </w:t>
      </w:r>
      <w:r w:rsidRPr="00CE0CF4">
        <w:rPr>
          <w:rFonts w:ascii="Calibri" w:hAnsi="Calibri" w:cs="Calibri"/>
          <w:sz w:val="22"/>
          <w:szCs w:val="22"/>
        </w:rPr>
        <w:t xml:space="preserve">stwierdził istotne przekroczenia poziomu dopuszczalnego </w:t>
      </w:r>
      <w:r>
        <w:rPr>
          <w:rFonts w:ascii="Calibri" w:hAnsi="Calibri" w:cs="Calibri"/>
          <w:sz w:val="22"/>
          <w:szCs w:val="22"/>
        </w:rPr>
        <w:t xml:space="preserve">benzopirenu </w:t>
      </w:r>
    </w:p>
    <w:p w14:paraId="6D57B0AF" w14:textId="77777777" w:rsidR="005B00D1" w:rsidRPr="00CE0CF4" w:rsidRDefault="005B00D1" w:rsidP="005B00D1">
      <w:pPr>
        <w:spacing w:line="259" w:lineRule="auto"/>
        <w:ind w:firstLine="567"/>
        <w:jc w:val="both"/>
        <w:rPr>
          <w:rFonts w:ascii="Calibri" w:hAnsi="Calibri" w:cs="Calibri"/>
          <w:sz w:val="22"/>
          <w:szCs w:val="22"/>
        </w:rPr>
      </w:pPr>
      <w:r w:rsidRPr="00CE0CF4">
        <w:rPr>
          <w:rFonts w:ascii="Calibri" w:hAnsi="Calibri" w:cs="Calibri"/>
          <w:sz w:val="22"/>
          <w:szCs w:val="22"/>
        </w:rPr>
        <w:t>Za najpoważniejsze problemy należy uznać niską emisję pochodzącą z ogrzewania mieszkań i ze spalin samochodowych. Poza tym w gęstej zabudowie i obszarach przemysłowych problemem mogą być:</w:t>
      </w:r>
    </w:p>
    <w:p w14:paraId="58222D5F" w14:textId="77777777" w:rsidR="005B00D1" w:rsidRPr="00CE0CF4" w:rsidRDefault="005B00D1" w:rsidP="00667583">
      <w:pPr>
        <w:numPr>
          <w:ilvl w:val="0"/>
          <w:numId w:val="76"/>
        </w:numPr>
        <w:spacing w:line="259" w:lineRule="auto"/>
        <w:ind w:left="567" w:hanging="425"/>
        <w:jc w:val="both"/>
        <w:rPr>
          <w:rFonts w:ascii="Calibri" w:hAnsi="Calibri" w:cs="Calibri"/>
          <w:sz w:val="22"/>
          <w:szCs w:val="22"/>
        </w:rPr>
      </w:pPr>
      <w:r w:rsidRPr="00CE0CF4">
        <w:rPr>
          <w:rFonts w:ascii="Calibri" w:hAnsi="Calibri" w:cs="Calibri"/>
          <w:sz w:val="22"/>
          <w:szCs w:val="22"/>
        </w:rPr>
        <w:t>sprawność urządzeń spalających paliwa konwencjonalne,</w:t>
      </w:r>
    </w:p>
    <w:p w14:paraId="323382D5" w14:textId="77777777" w:rsidR="005B00D1" w:rsidRPr="00AB5EAA" w:rsidRDefault="005B00D1" w:rsidP="00667583">
      <w:pPr>
        <w:numPr>
          <w:ilvl w:val="0"/>
          <w:numId w:val="76"/>
        </w:numPr>
        <w:spacing w:line="259" w:lineRule="auto"/>
        <w:ind w:left="567" w:right="-2" w:hanging="425"/>
        <w:jc w:val="both"/>
        <w:rPr>
          <w:rFonts w:ascii="Calibri" w:hAnsi="Calibri" w:cs="Calibri"/>
          <w:sz w:val="22"/>
          <w:szCs w:val="22"/>
        </w:rPr>
      </w:pPr>
      <w:r w:rsidRPr="00AB5EAA">
        <w:rPr>
          <w:rFonts w:ascii="Calibri" w:hAnsi="Calibri" w:cs="Calibri"/>
          <w:sz w:val="22"/>
          <w:szCs w:val="22"/>
        </w:rPr>
        <w:t>kumulacja niskiej  emisji w słabo przewietrzonej zwartej zabudowie.</w:t>
      </w:r>
    </w:p>
    <w:p w14:paraId="7D2EFFBD" w14:textId="4E370713" w:rsidR="005B00D1" w:rsidRPr="00CE0CF4" w:rsidRDefault="005B00D1" w:rsidP="005B00D1">
      <w:pPr>
        <w:spacing w:line="259" w:lineRule="auto"/>
        <w:ind w:right="-2"/>
        <w:jc w:val="both"/>
        <w:rPr>
          <w:rFonts w:ascii="Calibri" w:hAnsi="Calibri" w:cs="Calibri"/>
          <w:sz w:val="22"/>
          <w:szCs w:val="22"/>
        </w:rPr>
      </w:pPr>
      <w:r w:rsidRPr="00CE0CF4">
        <w:rPr>
          <w:rFonts w:ascii="Calibri" w:hAnsi="Calibri" w:cs="Calibri"/>
          <w:sz w:val="22"/>
          <w:szCs w:val="22"/>
        </w:rPr>
        <w:t>Uciążliwość związana z niską emisją</w:t>
      </w:r>
      <w:r>
        <w:rPr>
          <w:rFonts w:ascii="Calibri" w:hAnsi="Calibri" w:cs="Calibri"/>
          <w:sz w:val="22"/>
          <w:szCs w:val="22"/>
        </w:rPr>
        <w:t xml:space="preserve"> </w:t>
      </w:r>
      <w:r w:rsidRPr="00CE0CF4">
        <w:rPr>
          <w:rFonts w:ascii="Calibri" w:hAnsi="Calibri" w:cs="Calibri"/>
          <w:sz w:val="22"/>
          <w:szCs w:val="22"/>
        </w:rPr>
        <w:t xml:space="preserve">charakteryzuje się wahaniami sezonowymi. W sezonach grzewczych wzrost zanieczyszczeń związany jest ze spalaniem węgla w paleniskach domowych, ponieważ </w:t>
      </w:r>
      <w:r>
        <w:rPr>
          <w:rFonts w:ascii="Calibri" w:hAnsi="Calibri" w:cs="Calibri"/>
          <w:sz w:val="22"/>
          <w:szCs w:val="22"/>
        </w:rPr>
        <w:t>duża ilość</w:t>
      </w:r>
      <w:r w:rsidRPr="00CE0CF4">
        <w:rPr>
          <w:rFonts w:ascii="Calibri" w:hAnsi="Calibri" w:cs="Calibri"/>
          <w:sz w:val="22"/>
          <w:szCs w:val="22"/>
        </w:rPr>
        <w:t xml:space="preserve"> mieszkań w</w:t>
      </w:r>
      <w:r>
        <w:rPr>
          <w:rFonts w:ascii="Calibri" w:hAnsi="Calibri" w:cs="Calibri"/>
          <w:sz w:val="22"/>
          <w:szCs w:val="22"/>
        </w:rPr>
        <w:t xml:space="preserve"> </w:t>
      </w:r>
      <w:r w:rsidR="00DF1451">
        <w:rPr>
          <w:rFonts w:ascii="Calibri" w:hAnsi="Calibri" w:cs="Calibri"/>
          <w:sz w:val="22"/>
          <w:szCs w:val="22"/>
        </w:rPr>
        <w:t xml:space="preserve">Gminie Błażowa </w:t>
      </w:r>
      <w:r>
        <w:rPr>
          <w:rFonts w:ascii="Calibri" w:hAnsi="Calibri" w:cs="Calibri"/>
          <w:sz w:val="22"/>
          <w:szCs w:val="22"/>
        </w:rPr>
        <w:t xml:space="preserve"> </w:t>
      </w:r>
      <w:r w:rsidRPr="00CE0CF4">
        <w:rPr>
          <w:rFonts w:ascii="Calibri" w:hAnsi="Calibri" w:cs="Calibri"/>
          <w:sz w:val="22"/>
          <w:szCs w:val="22"/>
        </w:rPr>
        <w:t>ogrzewana jest nadal paliwami stałymi, głównie węglem kamiennym, koksem i drewnem. Największe ilości benzo(a)pirenu uwalnianie są do atmosfery podczas spalania odpadów w indywidualnych systemach grzewczych. W społeczeństwie widoczna jest nadal niewielka wiedza na temat zagrożeń z tym związanych, co przekłada się na społeczne przyzwolenie dla tego procederu. Wpływ na stan czystości powietrza atmosferycznego w</w:t>
      </w:r>
      <w:r>
        <w:rPr>
          <w:rFonts w:ascii="Calibri" w:hAnsi="Calibri" w:cs="Calibri"/>
          <w:sz w:val="22"/>
          <w:szCs w:val="22"/>
        </w:rPr>
        <w:t xml:space="preserve"> gminie </w:t>
      </w:r>
      <w:r w:rsidRPr="00CE0CF4">
        <w:rPr>
          <w:rFonts w:ascii="Calibri" w:hAnsi="Calibri" w:cs="Calibri"/>
          <w:sz w:val="22"/>
          <w:szCs w:val="22"/>
        </w:rPr>
        <w:t xml:space="preserve">ma również emisja liniowa ze źródeł mobilnych zwłaszcza na terenie zawartej zabudowy miejscowości. </w:t>
      </w:r>
    </w:p>
    <w:bookmarkEnd w:id="293"/>
    <w:bookmarkEnd w:id="294"/>
    <w:bookmarkEnd w:id="295"/>
    <w:p w14:paraId="0F15F81D" w14:textId="58C6EA0B" w:rsidR="005B00D1" w:rsidRDefault="005B00D1" w:rsidP="005B00D1">
      <w:pPr>
        <w:spacing w:line="259" w:lineRule="auto"/>
        <w:ind w:right="23" w:firstLine="567"/>
        <w:jc w:val="both"/>
        <w:rPr>
          <w:rFonts w:ascii="Calibri" w:hAnsi="Calibri" w:cs="Calibri"/>
          <w:sz w:val="22"/>
          <w:szCs w:val="22"/>
        </w:rPr>
      </w:pPr>
      <w:r>
        <w:rPr>
          <w:rFonts w:ascii="Calibri" w:hAnsi="Calibri" w:cs="Calibri"/>
          <w:sz w:val="22"/>
          <w:szCs w:val="22"/>
        </w:rPr>
        <w:t>W</w:t>
      </w:r>
      <w:r w:rsidRPr="00CE0CF4">
        <w:rPr>
          <w:rFonts w:ascii="Calibri" w:hAnsi="Calibri" w:cs="Calibri"/>
          <w:sz w:val="22"/>
          <w:szCs w:val="22"/>
        </w:rPr>
        <w:t>drożenie założeń Planu Gospodarki Niskoemisyjnej (inwestycje z zakresu stosowania odnawialnych źródeł energii, termomodernizacje nieruchomości, prowadzenie akcji edukacyjnych) wpłynie pozytywnie na jakość powietrza atmosferycznego na terenie</w:t>
      </w:r>
      <w:r w:rsidR="00DF1451">
        <w:rPr>
          <w:rFonts w:ascii="Calibri" w:hAnsi="Calibri" w:cs="Calibri"/>
          <w:sz w:val="22"/>
          <w:szCs w:val="22"/>
        </w:rPr>
        <w:t xml:space="preserve"> Gminy Błażowa</w:t>
      </w:r>
      <w:r w:rsidRPr="00CE0CF4">
        <w:rPr>
          <w:rFonts w:ascii="Calibri" w:hAnsi="Calibri" w:cs="Calibri"/>
          <w:sz w:val="22"/>
          <w:szCs w:val="22"/>
        </w:rPr>
        <w:t>.</w:t>
      </w:r>
      <w:r>
        <w:rPr>
          <w:rFonts w:ascii="Calibri" w:hAnsi="Calibri" w:cs="Calibri"/>
          <w:sz w:val="22"/>
          <w:szCs w:val="22"/>
        </w:rPr>
        <w:t xml:space="preserve"> </w:t>
      </w:r>
    </w:p>
    <w:p w14:paraId="58DC2D27" w14:textId="77777777" w:rsidR="005B00D1" w:rsidRDefault="005B00D1" w:rsidP="005B00D1">
      <w:pPr>
        <w:spacing w:line="259" w:lineRule="auto"/>
        <w:ind w:right="23" w:firstLine="567"/>
        <w:jc w:val="both"/>
        <w:rPr>
          <w:rFonts w:ascii="Calibri" w:hAnsi="Calibri" w:cs="Calibri"/>
          <w:sz w:val="22"/>
          <w:szCs w:val="22"/>
        </w:rPr>
      </w:pPr>
      <w:r w:rsidRPr="00CE0CF4">
        <w:rPr>
          <w:rFonts w:ascii="Calibri" w:hAnsi="Calibri" w:cs="Calibri"/>
          <w:sz w:val="22"/>
          <w:szCs w:val="22"/>
        </w:rPr>
        <w:t>Wskazany obszar interwencji oraz najważniejsze problemy jednostki odnoszą się pośrednio do czterech głównych zagadnień horyzontalnych przedstawionych w tabeli poniżej.</w:t>
      </w:r>
    </w:p>
    <w:p w14:paraId="04F7A7BD" w14:textId="77777777" w:rsidR="00C22437" w:rsidRDefault="00C22437" w:rsidP="005B00D1">
      <w:pPr>
        <w:spacing w:line="259" w:lineRule="auto"/>
        <w:ind w:right="23" w:firstLine="567"/>
        <w:jc w:val="both"/>
        <w:rPr>
          <w:rFonts w:ascii="Calibri" w:hAnsi="Calibri" w:cs="Calibri"/>
          <w:sz w:val="22"/>
          <w:szCs w:val="22"/>
        </w:rPr>
      </w:pPr>
    </w:p>
    <w:p w14:paraId="1B69B780" w14:textId="77777777" w:rsidR="00C22437" w:rsidRDefault="00C22437" w:rsidP="00C22437">
      <w:pPr>
        <w:pStyle w:val="Styl3"/>
        <w:numPr>
          <w:ilvl w:val="2"/>
          <w:numId w:val="52"/>
        </w:numPr>
        <w:spacing w:line="259" w:lineRule="auto"/>
        <w:ind w:left="567"/>
      </w:pPr>
      <w:bookmarkStart w:id="321" w:name="bookmark62"/>
      <w:bookmarkStart w:id="322" w:name="_Toc148284918"/>
      <w:r w:rsidRPr="00C22437">
        <w:t>Program „Czyste powietrze”</w:t>
      </w:r>
      <w:bookmarkEnd w:id="321"/>
      <w:bookmarkEnd w:id="322"/>
    </w:p>
    <w:p w14:paraId="41B15B41" w14:textId="77777777" w:rsidR="00C22437" w:rsidRPr="00C22437" w:rsidRDefault="00C22437" w:rsidP="00C22437">
      <w:pPr>
        <w:pStyle w:val="Tekstpodstawowy14"/>
        <w:shd w:val="clear" w:color="auto" w:fill="auto"/>
        <w:spacing w:after="0" w:line="341" w:lineRule="exact"/>
        <w:ind w:left="20" w:right="20" w:firstLine="0"/>
        <w:rPr>
          <w:rFonts w:asciiTheme="minorHAnsi" w:hAnsiTheme="minorHAnsi"/>
        </w:rPr>
      </w:pPr>
      <w:r w:rsidRPr="00C22437">
        <w:rPr>
          <w:rFonts w:asciiTheme="minorHAnsi" w:hAnsiTheme="minorHAnsi"/>
        </w:rPr>
        <w:t>„Czyste Powietrze” to kompleksowy program, którego celem jest poprawa jakości powietrza oraz zmniejszenie emisji gazów cieplarnianych poprzez wymianę źródeł ciepła i poprawę efektywności energetycznej budynków mieszkalnych jednorodzinnych. Program „Czyste Powietrze” ma na celu uniknięcie, a co najmniej zmniejszenie emisji pyłów oraz innych zanieczyszczeń trafiających do atmosfery, za co odpowiadają domy jednorodzinne. Z programu mogą skorzystać właściciele lub współwłaściciele jednorodzinnych budynków mieszkalnych, lub wydzielonych w budynkach jednorodzinnych lokali mieszkalnych z wyodrębnioną księgą wieczystą. Od 1 lipca 2021 r. w Urzędzie Miejskim w Błażowej działa Gminny Punkt Konsultacyjno - Informacyjny, gdzie Mieszkańcy mogą uzyskać informacje dotyczące programu oraz pomoc przy wypełnianiu wniosków o dofinansowanie oraz wniosków</w:t>
      </w:r>
    </w:p>
    <w:p w14:paraId="4C069777" w14:textId="24C718F0" w:rsidR="00C22437" w:rsidRPr="00C22437" w:rsidRDefault="00C22437" w:rsidP="00C22437">
      <w:pPr>
        <w:pStyle w:val="Tekstpodstawowy14"/>
        <w:shd w:val="clear" w:color="auto" w:fill="auto"/>
        <w:tabs>
          <w:tab w:val="left" w:pos="217"/>
        </w:tabs>
        <w:spacing w:after="650" w:line="341" w:lineRule="exact"/>
        <w:ind w:left="20" w:right="20" w:firstLine="0"/>
        <w:rPr>
          <w:rFonts w:asciiTheme="minorHAnsi" w:hAnsiTheme="minorHAnsi"/>
        </w:rPr>
      </w:pPr>
      <w:r w:rsidRPr="00C22437">
        <w:rPr>
          <w:rFonts w:asciiTheme="minorHAnsi" w:hAnsiTheme="minorHAnsi"/>
        </w:rPr>
        <w:t>o</w:t>
      </w:r>
      <w:r w:rsidRPr="00C22437">
        <w:rPr>
          <w:rFonts w:asciiTheme="minorHAnsi" w:hAnsiTheme="minorHAnsi"/>
        </w:rPr>
        <w:tab/>
        <w:t xml:space="preserve">płatność. Utworzenie Punktu jest realizacją zawartego Porozumienia pomiędzy Wojewódzkim Funduszem Ochrony Środowiska i Gospodarki Wodnej w Rzeszowie a Gminą Błażowa. Funkcjonowanie Gminnego Punktu Konsultacyjno-Informacyjnego ma na celu zachęcenie Mieszkańców do skorzystania z dofinansowania m.in. do wymiany starych nieefektywnych źródeł ciepła na paliwo stałe na </w:t>
      </w:r>
      <w:r w:rsidRPr="00C22437">
        <w:rPr>
          <w:rFonts w:asciiTheme="minorHAnsi" w:hAnsiTheme="minorHAnsi"/>
        </w:rPr>
        <w:lastRenderedPageBreak/>
        <w:t>nowoczesne źródła ciepła spełniające najwyższe normy oraz przeprowadzenie niezbędnych prac termomodernizacyjnych budynku, co wpłynie na poprawę jakości powietrza na terenie Gminy Błażowa.</w:t>
      </w:r>
      <w:r>
        <w:rPr>
          <w:rStyle w:val="Odwoanieprzypisudolnego"/>
          <w:rFonts w:asciiTheme="minorHAnsi" w:hAnsiTheme="minorHAnsi"/>
        </w:rPr>
        <w:footnoteReference w:id="2"/>
      </w:r>
    </w:p>
    <w:p w14:paraId="33ED9BAE" w14:textId="77777777" w:rsidR="00C22437" w:rsidRPr="00C22437" w:rsidRDefault="00C22437" w:rsidP="00C22437">
      <w:pPr>
        <w:pStyle w:val="Tekstpodstawowy14"/>
        <w:shd w:val="clear" w:color="auto" w:fill="auto"/>
        <w:spacing w:after="244" w:line="278" w:lineRule="exact"/>
        <w:ind w:left="20" w:right="20" w:firstLine="0"/>
        <w:rPr>
          <w:rFonts w:asciiTheme="minorHAnsi" w:hAnsiTheme="minorHAnsi"/>
        </w:rPr>
      </w:pPr>
      <w:r w:rsidRPr="00C22437">
        <w:rPr>
          <w:rStyle w:val="Tekstpodstawowy1"/>
          <w:rFonts w:asciiTheme="minorHAnsi" w:hAnsiTheme="minorHAnsi"/>
          <w:sz w:val="22"/>
          <w:szCs w:val="22"/>
        </w:rPr>
        <w:t>Dane z realizacji zadań Gminnego Punktu Konsultacyjno-Informacyjnego wynikające</w:t>
      </w:r>
      <w:r w:rsidRPr="00C22437">
        <w:rPr>
          <w:rFonts w:asciiTheme="minorHAnsi" w:hAnsiTheme="minorHAnsi"/>
        </w:rPr>
        <w:t xml:space="preserve"> </w:t>
      </w:r>
      <w:r w:rsidRPr="00C22437">
        <w:rPr>
          <w:rStyle w:val="Tekstpodstawowy1"/>
          <w:rFonts w:asciiTheme="minorHAnsi" w:hAnsiTheme="minorHAnsi"/>
          <w:sz w:val="22"/>
          <w:szCs w:val="22"/>
        </w:rPr>
        <w:t>z Porozumienia dotyczącego Programu „Czyste Powietrze” wg. stanu na dzień 31-12-2022r.</w:t>
      </w:r>
    </w:p>
    <w:tbl>
      <w:tblPr>
        <w:tblOverlap w:val="never"/>
        <w:tblW w:w="0" w:type="auto"/>
        <w:jc w:val="center"/>
        <w:tblLayout w:type="fixed"/>
        <w:tblCellMar>
          <w:left w:w="10" w:type="dxa"/>
          <w:right w:w="10" w:type="dxa"/>
        </w:tblCellMar>
        <w:tblLook w:val="04A0" w:firstRow="1" w:lastRow="0" w:firstColumn="1" w:lastColumn="0" w:noHBand="0" w:noVBand="1"/>
      </w:tblPr>
      <w:tblGrid>
        <w:gridCol w:w="4536"/>
        <w:gridCol w:w="4541"/>
      </w:tblGrid>
      <w:tr w:rsidR="00C22437" w:rsidRPr="00C22437" w14:paraId="19929D9B" w14:textId="77777777" w:rsidTr="00F253F7">
        <w:trPr>
          <w:trHeight w:hRule="exact" w:val="845"/>
          <w:jc w:val="center"/>
        </w:trPr>
        <w:tc>
          <w:tcPr>
            <w:tcW w:w="4536" w:type="dxa"/>
            <w:tcBorders>
              <w:top w:val="single" w:sz="4" w:space="0" w:color="auto"/>
              <w:left w:val="single" w:sz="4" w:space="0" w:color="auto"/>
            </w:tcBorders>
            <w:shd w:val="clear" w:color="auto" w:fill="FFFFFF"/>
          </w:tcPr>
          <w:p w14:paraId="3D7A27D2" w14:textId="77777777" w:rsidR="00C22437" w:rsidRPr="00C22437" w:rsidRDefault="00C22437" w:rsidP="00F253F7">
            <w:pPr>
              <w:pStyle w:val="Tekstpodstawowy14"/>
              <w:framePr w:w="9077" w:wrap="notBeside" w:vAnchor="text" w:hAnchor="text" w:xAlign="center" w:y="1"/>
              <w:shd w:val="clear" w:color="auto" w:fill="auto"/>
              <w:spacing w:after="0" w:line="274" w:lineRule="exact"/>
              <w:ind w:firstLine="0"/>
              <w:rPr>
                <w:rFonts w:asciiTheme="minorHAnsi" w:hAnsiTheme="minorHAnsi"/>
              </w:rPr>
            </w:pPr>
            <w:r w:rsidRPr="00C22437">
              <w:rPr>
                <w:rFonts w:asciiTheme="minorHAnsi" w:hAnsiTheme="minorHAnsi"/>
              </w:rPr>
              <w:t>Liczba wniosków przyjętych i przekazanych do WFOŚiGW w Rzeszowie</w:t>
            </w:r>
          </w:p>
        </w:tc>
        <w:tc>
          <w:tcPr>
            <w:tcW w:w="4541" w:type="dxa"/>
            <w:tcBorders>
              <w:top w:val="single" w:sz="4" w:space="0" w:color="auto"/>
              <w:left w:val="single" w:sz="4" w:space="0" w:color="auto"/>
              <w:right w:val="single" w:sz="4" w:space="0" w:color="auto"/>
            </w:tcBorders>
            <w:shd w:val="clear" w:color="auto" w:fill="FFFFFF"/>
          </w:tcPr>
          <w:p w14:paraId="12567351" w14:textId="77777777" w:rsidR="00C22437" w:rsidRPr="00C22437" w:rsidRDefault="00C22437" w:rsidP="00F253F7">
            <w:pPr>
              <w:pStyle w:val="Tekstpodstawowy14"/>
              <w:framePr w:w="9077" w:wrap="notBeside" w:vAnchor="text" w:hAnchor="text" w:xAlign="center" w:y="1"/>
              <w:shd w:val="clear" w:color="auto" w:fill="auto"/>
              <w:spacing w:after="0" w:line="274" w:lineRule="exact"/>
              <w:ind w:firstLine="0"/>
              <w:rPr>
                <w:rFonts w:asciiTheme="minorHAnsi" w:hAnsiTheme="minorHAnsi"/>
              </w:rPr>
            </w:pPr>
            <w:r w:rsidRPr="00C22437">
              <w:rPr>
                <w:rFonts w:asciiTheme="minorHAnsi" w:hAnsiTheme="minorHAnsi"/>
              </w:rPr>
              <w:t>Liczba udzielonych konsultacji w Gminnym Punkcie Konsultacyjno - Informacyjnym</w:t>
            </w:r>
          </w:p>
        </w:tc>
      </w:tr>
      <w:tr w:rsidR="00C22437" w:rsidRPr="00C22437" w14:paraId="4D9A884D" w14:textId="77777777" w:rsidTr="00F253F7">
        <w:trPr>
          <w:trHeight w:hRule="exact" w:val="605"/>
          <w:jc w:val="center"/>
        </w:trPr>
        <w:tc>
          <w:tcPr>
            <w:tcW w:w="4536" w:type="dxa"/>
            <w:tcBorders>
              <w:top w:val="single" w:sz="4" w:space="0" w:color="auto"/>
              <w:left w:val="single" w:sz="4" w:space="0" w:color="auto"/>
              <w:bottom w:val="single" w:sz="4" w:space="0" w:color="auto"/>
            </w:tcBorders>
            <w:shd w:val="clear" w:color="auto" w:fill="FFFFFF"/>
          </w:tcPr>
          <w:p w14:paraId="28B4F91C" w14:textId="77777777" w:rsidR="00C22437" w:rsidRPr="00C22437" w:rsidRDefault="00C22437" w:rsidP="00F253F7">
            <w:pPr>
              <w:pStyle w:val="Tekstpodstawowy14"/>
              <w:framePr w:w="9077" w:wrap="notBeside" w:vAnchor="text" w:hAnchor="text" w:xAlign="center" w:y="1"/>
              <w:shd w:val="clear" w:color="auto" w:fill="auto"/>
              <w:spacing w:after="0" w:line="210" w:lineRule="exact"/>
              <w:ind w:firstLine="0"/>
              <w:rPr>
                <w:rFonts w:asciiTheme="minorHAnsi" w:hAnsiTheme="minorHAnsi"/>
              </w:rPr>
            </w:pPr>
            <w:r w:rsidRPr="00C22437">
              <w:rPr>
                <w:rFonts w:asciiTheme="minorHAnsi" w:hAnsiTheme="minorHAnsi"/>
              </w:rPr>
              <w:t>18</w:t>
            </w:r>
          </w:p>
        </w:tc>
        <w:tc>
          <w:tcPr>
            <w:tcW w:w="4541" w:type="dxa"/>
            <w:tcBorders>
              <w:top w:val="single" w:sz="4" w:space="0" w:color="auto"/>
              <w:left w:val="single" w:sz="4" w:space="0" w:color="auto"/>
              <w:bottom w:val="single" w:sz="4" w:space="0" w:color="auto"/>
              <w:right w:val="single" w:sz="4" w:space="0" w:color="auto"/>
            </w:tcBorders>
            <w:shd w:val="clear" w:color="auto" w:fill="FFFFFF"/>
          </w:tcPr>
          <w:p w14:paraId="41C56AAF" w14:textId="77777777" w:rsidR="00C22437" w:rsidRPr="00C22437" w:rsidRDefault="00C22437" w:rsidP="00F253F7">
            <w:pPr>
              <w:pStyle w:val="Tekstpodstawowy14"/>
              <w:framePr w:w="9077" w:wrap="notBeside" w:vAnchor="text" w:hAnchor="text" w:xAlign="center" w:y="1"/>
              <w:shd w:val="clear" w:color="auto" w:fill="auto"/>
              <w:spacing w:after="0" w:line="210" w:lineRule="exact"/>
              <w:ind w:firstLine="0"/>
              <w:rPr>
                <w:rFonts w:asciiTheme="minorHAnsi" w:hAnsiTheme="minorHAnsi"/>
              </w:rPr>
            </w:pPr>
            <w:r w:rsidRPr="00C22437">
              <w:rPr>
                <w:rFonts w:asciiTheme="minorHAnsi" w:hAnsiTheme="minorHAnsi"/>
              </w:rPr>
              <w:t>ok. 290</w:t>
            </w:r>
          </w:p>
        </w:tc>
      </w:tr>
    </w:tbl>
    <w:p w14:paraId="3C6BCBD0" w14:textId="77777777" w:rsidR="00C22437" w:rsidRPr="00C22437" w:rsidRDefault="00C22437" w:rsidP="00C22437">
      <w:pPr>
        <w:rPr>
          <w:rFonts w:asciiTheme="minorHAnsi" w:hAnsiTheme="minorHAnsi"/>
          <w:sz w:val="22"/>
          <w:szCs w:val="22"/>
        </w:rPr>
      </w:pPr>
    </w:p>
    <w:p w14:paraId="0E76BC3D" w14:textId="77777777" w:rsidR="00C22437" w:rsidRPr="00C22437" w:rsidRDefault="00C22437" w:rsidP="00C22437">
      <w:pPr>
        <w:pStyle w:val="Tekstpodstawowy14"/>
        <w:shd w:val="clear" w:color="auto" w:fill="auto"/>
        <w:spacing w:before="785" w:after="244" w:line="278" w:lineRule="exact"/>
        <w:ind w:left="20" w:right="20" w:firstLine="0"/>
        <w:rPr>
          <w:rFonts w:asciiTheme="minorHAnsi" w:hAnsiTheme="minorHAnsi"/>
        </w:rPr>
      </w:pPr>
      <w:r w:rsidRPr="00C22437">
        <w:rPr>
          <w:rStyle w:val="Tekstpodstawowy1"/>
          <w:rFonts w:asciiTheme="minorHAnsi" w:hAnsiTheme="minorHAnsi"/>
          <w:sz w:val="22"/>
          <w:szCs w:val="22"/>
        </w:rPr>
        <w:t>Dane dotyczące liczby przedsięwzięć z Gminy Błażowa wg. stanu na dzień 31-12-2022 r. na</w:t>
      </w:r>
      <w:r w:rsidRPr="00C22437">
        <w:rPr>
          <w:rFonts w:asciiTheme="minorHAnsi" w:hAnsiTheme="minorHAnsi"/>
        </w:rPr>
        <w:t xml:space="preserve"> </w:t>
      </w:r>
      <w:r w:rsidRPr="00C22437">
        <w:rPr>
          <w:rStyle w:val="Tekstpodstawowy1"/>
          <w:rFonts w:asciiTheme="minorHAnsi" w:hAnsiTheme="minorHAnsi"/>
          <w:sz w:val="22"/>
          <w:szCs w:val="22"/>
        </w:rPr>
        <w:t>podstawie danych udostępnionych Gminie przez WFOŚiGW w Rzeszowie</w:t>
      </w:r>
    </w:p>
    <w:tbl>
      <w:tblPr>
        <w:tblOverlap w:val="never"/>
        <w:tblW w:w="0" w:type="auto"/>
        <w:jc w:val="center"/>
        <w:tblLayout w:type="fixed"/>
        <w:tblCellMar>
          <w:left w:w="10" w:type="dxa"/>
          <w:right w:w="10" w:type="dxa"/>
        </w:tblCellMar>
        <w:tblLook w:val="04A0" w:firstRow="1" w:lastRow="0" w:firstColumn="1" w:lastColumn="0" w:noHBand="0" w:noVBand="1"/>
      </w:tblPr>
      <w:tblGrid>
        <w:gridCol w:w="2126"/>
        <w:gridCol w:w="2126"/>
        <w:gridCol w:w="2270"/>
        <w:gridCol w:w="2558"/>
      </w:tblGrid>
      <w:tr w:rsidR="00C22437" w:rsidRPr="00C22437" w14:paraId="7069C270" w14:textId="77777777" w:rsidTr="00F253F7">
        <w:trPr>
          <w:trHeight w:hRule="exact" w:val="950"/>
          <w:jc w:val="center"/>
        </w:trPr>
        <w:tc>
          <w:tcPr>
            <w:tcW w:w="2126" w:type="dxa"/>
            <w:tcBorders>
              <w:top w:val="single" w:sz="4" w:space="0" w:color="auto"/>
              <w:left w:val="single" w:sz="4" w:space="0" w:color="auto"/>
            </w:tcBorders>
            <w:shd w:val="clear" w:color="auto" w:fill="FFFFFF"/>
          </w:tcPr>
          <w:p w14:paraId="7C20232F" w14:textId="77777777" w:rsidR="00C22437" w:rsidRPr="00C22437" w:rsidRDefault="00C22437" w:rsidP="00F253F7">
            <w:pPr>
              <w:pStyle w:val="Tekstpodstawowy14"/>
              <w:framePr w:w="9082" w:wrap="notBeside" w:vAnchor="text" w:hAnchor="text" w:xAlign="center" w:y="1"/>
              <w:shd w:val="clear" w:color="auto" w:fill="auto"/>
              <w:spacing w:after="0" w:line="278" w:lineRule="exact"/>
              <w:ind w:firstLine="0"/>
              <w:rPr>
                <w:rFonts w:asciiTheme="minorHAnsi" w:hAnsiTheme="minorHAnsi"/>
              </w:rPr>
            </w:pPr>
            <w:r w:rsidRPr="00C22437">
              <w:rPr>
                <w:rFonts w:asciiTheme="minorHAnsi" w:hAnsiTheme="minorHAnsi"/>
              </w:rPr>
              <w:t>Liczba złożonych wniosków o dofinansowanie</w:t>
            </w:r>
          </w:p>
        </w:tc>
        <w:tc>
          <w:tcPr>
            <w:tcW w:w="2126" w:type="dxa"/>
            <w:tcBorders>
              <w:top w:val="single" w:sz="4" w:space="0" w:color="auto"/>
              <w:left w:val="single" w:sz="4" w:space="0" w:color="auto"/>
            </w:tcBorders>
            <w:shd w:val="clear" w:color="auto" w:fill="FFFFFF"/>
          </w:tcPr>
          <w:p w14:paraId="77F2B6A9" w14:textId="77777777" w:rsidR="00C22437" w:rsidRPr="00C22437" w:rsidRDefault="00C22437" w:rsidP="00F253F7">
            <w:pPr>
              <w:pStyle w:val="Tekstpodstawowy14"/>
              <w:framePr w:w="9082" w:wrap="notBeside" w:vAnchor="text" w:hAnchor="text" w:xAlign="center" w:y="1"/>
              <w:shd w:val="clear" w:color="auto" w:fill="auto"/>
              <w:spacing w:after="0" w:line="274" w:lineRule="exact"/>
              <w:ind w:firstLine="0"/>
              <w:rPr>
                <w:rFonts w:asciiTheme="minorHAnsi" w:hAnsiTheme="minorHAnsi"/>
              </w:rPr>
            </w:pPr>
            <w:r w:rsidRPr="00C22437">
              <w:rPr>
                <w:rFonts w:asciiTheme="minorHAnsi" w:hAnsiTheme="minorHAnsi"/>
              </w:rPr>
              <w:t>Liczba zawartych umów</w:t>
            </w:r>
          </w:p>
        </w:tc>
        <w:tc>
          <w:tcPr>
            <w:tcW w:w="2270" w:type="dxa"/>
            <w:tcBorders>
              <w:top w:val="single" w:sz="4" w:space="0" w:color="auto"/>
              <w:left w:val="single" w:sz="4" w:space="0" w:color="auto"/>
            </w:tcBorders>
            <w:shd w:val="clear" w:color="auto" w:fill="FFFFFF"/>
          </w:tcPr>
          <w:p w14:paraId="35566383" w14:textId="77777777" w:rsidR="00C22437" w:rsidRPr="00C22437" w:rsidRDefault="00C22437" w:rsidP="00F253F7">
            <w:pPr>
              <w:pStyle w:val="Tekstpodstawowy14"/>
              <w:framePr w:w="9082" w:wrap="notBeside" w:vAnchor="text" w:hAnchor="text" w:xAlign="center" w:y="1"/>
              <w:shd w:val="clear" w:color="auto" w:fill="auto"/>
              <w:spacing w:after="0" w:line="274" w:lineRule="exact"/>
              <w:ind w:firstLine="0"/>
              <w:rPr>
                <w:rFonts w:asciiTheme="minorHAnsi" w:hAnsiTheme="minorHAnsi"/>
              </w:rPr>
            </w:pPr>
            <w:r w:rsidRPr="00C22437">
              <w:rPr>
                <w:rFonts w:asciiTheme="minorHAnsi" w:hAnsiTheme="minorHAnsi"/>
              </w:rPr>
              <w:t>Liczba</w:t>
            </w:r>
          </w:p>
          <w:p w14:paraId="4E3464A4" w14:textId="77777777" w:rsidR="00C22437" w:rsidRPr="00C22437" w:rsidRDefault="00C22437" w:rsidP="00F253F7">
            <w:pPr>
              <w:pStyle w:val="Tekstpodstawowy14"/>
              <w:framePr w:w="9082" w:wrap="notBeside" w:vAnchor="text" w:hAnchor="text" w:xAlign="center" w:y="1"/>
              <w:shd w:val="clear" w:color="auto" w:fill="auto"/>
              <w:spacing w:after="0" w:line="274" w:lineRule="exact"/>
              <w:ind w:firstLine="0"/>
              <w:rPr>
                <w:rFonts w:asciiTheme="minorHAnsi" w:hAnsiTheme="minorHAnsi"/>
              </w:rPr>
            </w:pPr>
            <w:r w:rsidRPr="00C22437">
              <w:rPr>
                <w:rFonts w:asciiTheme="minorHAnsi" w:hAnsiTheme="minorHAnsi"/>
              </w:rPr>
              <w:t>zrealizowanych</w:t>
            </w:r>
          </w:p>
          <w:p w14:paraId="4B05CF6E" w14:textId="77777777" w:rsidR="00C22437" w:rsidRPr="00C22437" w:rsidRDefault="00C22437" w:rsidP="00F253F7">
            <w:pPr>
              <w:pStyle w:val="Tekstpodstawowy14"/>
              <w:framePr w:w="9082" w:wrap="notBeside" w:vAnchor="text" w:hAnchor="text" w:xAlign="center" w:y="1"/>
              <w:shd w:val="clear" w:color="auto" w:fill="auto"/>
              <w:spacing w:after="0" w:line="274" w:lineRule="exact"/>
              <w:ind w:firstLine="0"/>
              <w:rPr>
                <w:rFonts w:asciiTheme="minorHAnsi" w:hAnsiTheme="minorHAnsi"/>
              </w:rPr>
            </w:pPr>
            <w:r w:rsidRPr="00C22437">
              <w:rPr>
                <w:rFonts w:asciiTheme="minorHAnsi" w:hAnsiTheme="minorHAnsi"/>
              </w:rPr>
              <w:t>przedsięwzięć</w:t>
            </w:r>
          </w:p>
        </w:tc>
        <w:tc>
          <w:tcPr>
            <w:tcW w:w="2558" w:type="dxa"/>
            <w:tcBorders>
              <w:top w:val="single" w:sz="4" w:space="0" w:color="auto"/>
              <w:left w:val="single" w:sz="4" w:space="0" w:color="auto"/>
              <w:right w:val="single" w:sz="4" w:space="0" w:color="auto"/>
            </w:tcBorders>
            <w:shd w:val="clear" w:color="auto" w:fill="FFFFFF"/>
          </w:tcPr>
          <w:p w14:paraId="38F37F5C" w14:textId="77777777" w:rsidR="00C22437" w:rsidRPr="00C22437" w:rsidRDefault="00C22437" w:rsidP="00F253F7">
            <w:pPr>
              <w:pStyle w:val="Tekstpodstawowy14"/>
              <w:framePr w:w="9082" w:wrap="notBeside" w:vAnchor="text" w:hAnchor="text" w:xAlign="center" w:y="1"/>
              <w:shd w:val="clear" w:color="auto" w:fill="auto"/>
              <w:spacing w:after="0" w:line="274" w:lineRule="exact"/>
              <w:ind w:left="380" w:firstLine="0"/>
              <w:jc w:val="left"/>
              <w:rPr>
                <w:rFonts w:asciiTheme="minorHAnsi" w:hAnsiTheme="minorHAnsi"/>
              </w:rPr>
            </w:pPr>
            <w:r w:rsidRPr="00C22437">
              <w:rPr>
                <w:rFonts w:asciiTheme="minorHAnsi" w:hAnsiTheme="minorHAnsi"/>
              </w:rPr>
              <w:t>Sumaryczna kwota wypłaconej dotacji</w:t>
            </w:r>
          </w:p>
        </w:tc>
      </w:tr>
      <w:tr w:rsidR="00C22437" w:rsidRPr="00C22437" w14:paraId="7858B101" w14:textId="77777777" w:rsidTr="00F253F7">
        <w:trPr>
          <w:trHeight w:hRule="exact" w:val="715"/>
          <w:jc w:val="center"/>
        </w:trPr>
        <w:tc>
          <w:tcPr>
            <w:tcW w:w="2126" w:type="dxa"/>
            <w:tcBorders>
              <w:top w:val="single" w:sz="4" w:space="0" w:color="auto"/>
              <w:left w:val="single" w:sz="4" w:space="0" w:color="auto"/>
              <w:bottom w:val="single" w:sz="4" w:space="0" w:color="auto"/>
            </w:tcBorders>
            <w:shd w:val="clear" w:color="auto" w:fill="FFFFFF"/>
          </w:tcPr>
          <w:p w14:paraId="2455309C" w14:textId="77777777" w:rsidR="00C22437" w:rsidRPr="00C22437" w:rsidRDefault="00C22437" w:rsidP="00F253F7">
            <w:pPr>
              <w:pStyle w:val="Tekstpodstawowy14"/>
              <w:framePr w:w="9082" w:wrap="notBeside" w:vAnchor="text" w:hAnchor="text" w:xAlign="center" w:y="1"/>
              <w:shd w:val="clear" w:color="auto" w:fill="auto"/>
              <w:spacing w:after="0" w:line="210" w:lineRule="exact"/>
              <w:ind w:firstLine="0"/>
              <w:rPr>
                <w:rFonts w:asciiTheme="minorHAnsi" w:hAnsiTheme="minorHAnsi"/>
              </w:rPr>
            </w:pPr>
            <w:r w:rsidRPr="00C22437">
              <w:rPr>
                <w:rFonts w:asciiTheme="minorHAnsi" w:hAnsiTheme="minorHAnsi"/>
              </w:rPr>
              <w:t>129</w:t>
            </w:r>
          </w:p>
        </w:tc>
        <w:tc>
          <w:tcPr>
            <w:tcW w:w="2126" w:type="dxa"/>
            <w:tcBorders>
              <w:top w:val="single" w:sz="4" w:space="0" w:color="auto"/>
              <w:left w:val="single" w:sz="4" w:space="0" w:color="auto"/>
              <w:bottom w:val="single" w:sz="4" w:space="0" w:color="auto"/>
            </w:tcBorders>
            <w:shd w:val="clear" w:color="auto" w:fill="FFFFFF"/>
          </w:tcPr>
          <w:p w14:paraId="73369621" w14:textId="77777777" w:rsidR="00C22437" w:rsidRPr="00C22437" w:rsidRDefault="00C22437" w:rsidP="00F253F7">
            <w:pPr>
              <w:pStyle w:val="Tekstpodstawowy14"/>
              <w:framePr w:w="9082" w:wrap="notBeside" w:vAnchor="text" w:hAnchor="text" w:xAlign="center" w:y="1"/>
              <w:shd w:val="clear" w:color="auto" w:fill="auto"/>
              <w:spacing w:after="0" w:line="210" w:lineRule="exact"/>
              <w:ind w:firstLine="0"/>
              <w:rPr>
                <w:rFonts w:asciiTheme="minorHAnsi" w:hAnsiTheme="minorHAnsi"/>
              </w:rPr>
            </w:pPr>
            <w:r w:rsidRPr="00C22437">
              <w:rPr>
                <w:rFonts w:asciiTheme="minorHAnsi" w:hAnsiTheme="minorHAnsi"/>
              </w:rPr>
              <w:t>117</w:t>
            </w:r>
          </w:p>
        </w:tc>
        <w:tc>
          <w:tcPr>
            <w:tcW w:w="2270" w:type="dxa"/>
            <w:tcBorders>
              <w:top w:val="single" w:sz="4" w:space="0" w:color="auto"/>
              <w:left w:val="single" w:sz="4" w:space="0" w:color="auto"/>
              <w:bottom w:val="single" w:sz="4" w:space="0" w:color="auto"/>
            </w:tcBorders>
            <w:shd w:val="clear" w:color="auto" w:fill="FFFFFF"/>
          </w:tcPr>
          <w:p w14:paraId="102A5871" w14:textId="77777777" w:rsidR="00C22437" w:rsidRPr="00C22437" w:rsidRDefault="00C22437" w:rsidP="00F253F7">
            <w:pPr>
              <w:pStyle w:val="Tekstpodstawowy14"/>
              <w:framePr w:w="9082" w:wrap="notBeside" w:vAnchor="text" w:hAnchor="text" w:xAlign="center" w:y="1"/>
              <w:shd w:val="clear" w:color="auto" w:fill="auto"/>
              <w:spacing w:after="0" w:line="210" w:lineRule="exact"/>
              <w:ind w:firstLine="0"/>
              <w:rPr>
                <w:rFonts w:asciiTheme="minorHAnsi" w:hAnsiTheme="minorHAnsi"/>
              </w:rPr>
            </w:pPr>
            <w:r w:rsidRPr="00C22437">
              <w:rPr>
                <w:rFonts w:asciiTheme="minorHAnsi" w:hAnsiTheme="minorHAnsi"/>
              </w:rPr>
              <w:t>83</w:t>
            </w:r>
          </w:p>
        </w:tc>
        <w:tc>
          <w:tcPr>
            <w:tcW w:w="2558" w:type="dxa"/>
            <w:tcBorders>
              <w:top w:val="single" w:sz="4" w:space="0" w:color="auto"/>
              <w:left w:val="single" w:sz="4" w:space="0" w:color="auto"/>
              <w:bottom w:val="single" w:sz="4" w:space="0" w:color="auto"/>
              <w:right w:val="single" w:sz="4" w:space="0" w:color="auto"/>
            </w:tcBorders>
            <w:shd w:val="clear" w:color="auto" w:fill="FFFFFF"/>
          </w:tcPr>
          <w:p w14:paraId="438FA278" w14:textId="77777777" w:rsidR="00C22437" w:rsidRPr="00C22437" w:rsidRDefault="00C22437" w:rsidP="00F253F7">
            <w:pPr>
              <w:pStyle w:val="Tekstpodstawowy14"/>
              <w:framePr w:w="9082" w:wrap="notBeside" w:vAnchor="text" w:hAnchor="text" w:xAlign="center" w:y="1"/>
              <w:shd w:val="clear" w:color="auto" w:fill="auto"/>
              <w:spacing w:after="0" w:line="210" w:lineRule="exact"/>
              <w:ind w:left="380" w:firstLine="0"/>
              <w:jc w:val="left"/>
              <w:rPr>
                <w:rFonts w:asciiTheme="minorHAnsi" w:hAnsiTheme="minorHAnsi"/>
              </w:rPr>
            </w:pPr>
            <w:r w:rsidRPr="00C22437">
              <w:rPr>
                <w:rFonts w:asciiTheme="minorHAnsi" w:hAnsiTheme="minorHAnsi"/>
              </w:rPr>
              <w:t>1 717 185,50 zł</w:t>
            </w:r>
          </w:p>
        </w:tc>
      </w:tr>
    </w:tbl>
    <w:p w14:paraId="2BEABC4D" w14:textId="77777777" w:rsidR="00C22437" w:rsidRPr="00C22437" w:rsidRDefault="00C22437" w:rsidP="005B00D1">
      <w:pPr>
        <w:spacing w:line="259" w:lineRule="auto"/>
        <w:ind w:right="23" w:firstLine="567"/>
        <w:jc w:val="both"/>
        <w:rPr>
          <w:rFonts w:asciiTheme="minorHAnsi" w:hAnsiTheme="minorHAnsi" w:cs="Calibri"/>
          <w:sz w:val="22"/>
          <w:szCs w:val="22"/>
        </w:rPr>
      </w:pPr>
    </w:p>
    <w:p w14:paraId="6746AA1D" w14:textId="77777777" w:rsidR="00C22437" w:rsidRDefault="00C22437" w:rsidP="005B00D1">
      <w:pPr>
        <w:spacing w:line="259" w:lineRule="auto"/>
        <w:ind w:right="23" w:firstLine="567"/>
        <w:jc w:val="both"/>
        <w:rPr>
          <w:rFonts w:ascii="Calibri" w:hAnsi="Calibri" w:cs="Calibri"/>
          <w:sz w:val="22"/>
          <w:szCs w:val="22"/>
        </w:rPr>
      </w:pPr>
    </w:p>
    <w:p w14:paraId="1CF91A11" w14:textId="77777777" w:rsidR="00C22437" w:rsidRPr="00CE0CF4" w:rsidRDefault="00C22437" w:rsidP="005B00D1">
      <w:pPr>
        <w:spacing w:line="259" w:lineRule="auto"/>
        <w:ind w:right="23" w:firstLine="567"/>
        <w:jc w:val="both"/>
        <w:rPr>
          <w:rFonts w:ascii="Calibri" w:hAnsi="Calibri" w:cs="Calibri"/>
          <w:sz w:val="22"/>
          <w:szCs w:val="22"/>
        </w:rPr>
      </w:pPr>
    </w:p>
    <w:p w14:paraId="11BD08FD" w14:textId="77777777" w:rsidR="005B00D1" w:rsidRDefault="005B00D1" w:rsidP="005B00D1">
      <w:bookmarkStart w:id="323" w:name="_Toc505769505"/>
      <w:bookmarkStart w:id="324" w:name="_Toc508492008"/>
      <w:bookmarkStart w:id="325" w:name="_Toc508656559"/>
      <w:bookmarkStart w:id="326" w:name="_Toc511577532"/>
      <w:bookmarkStart w:id="327" w:name="_Toc511660611"/>
      <w:bookmarkStart w:id="328" w:name="_Toc513806997"/>
      <w:bookmarkStart w:id="329" w:name="_Toc524278946"/>
      <w:bookmarkStart w:id="330" w:name="_Toc530850700"/>
      <w:bookmarkStart w:id="331" w:name="_Toc530850867"/>
      <w:bookmarkStart w:id="332" w:name="_Toc23870694"/>
      <w:bookmarkStart w:id="333" w:name="_Toc34585463"/>
      <w:bookmarkStart w:id="334" w:name="_Toc36913052"/>
    </w:p>
    <w:p w14:paraId="1C0E80E5" w14:textId="4257CDC8" w:rsidR="005B00D1" w:rsidRPr="00CE0CF4" w:rsidRDefault="005B00D1" w:rsidP="005B00D1">
      <w:pPr>
        <w:pStyle w:val="Legenda"/>
        <w:rPr>
          <w:rStyle w:val="Tytuksiki"/>
          <w:rFonts w:ascii="Calibri" w:hAnsi="Calibri" w:cs="Calibri"/>
          <w:b/>
          <w:bCs/>
          <w:sz w:val="22"/>
          <w:szCs w:val="22"/>
        </w:rPr>
      </w:pPr>
      <w:bookmarkStart w:id="335" w:name="_Toc72090672"/>
      <w:bookmarkStart w:id="336" w:name="_Toc73307342"/>
      <w:bookmarkStart w:id="337" w:name="_Toc85835520"/>
      <w:bookmarkStart w:id="338" w:name="_Toc108528733"/>
      <w:bookmarkStart w:id="339" w:name="_Toc142333532"/>
      <w:bookmarkStart w:id="340" w:name="_Toc151494359"/>
      <w:r>
        <w:t xml:space="preserve">Tabela </w:t>
      </w:r>
      <w:r>
        <w:rPr>
          <w:noProof/>
        </w:rPr>
        <w:fldChar w:fldCharType="begin"/>
      </w:r>
      <w:r>
        <w:rPr>
          <w:noProof/>
        </w:rPr>
        <w:instrText xml:space="preserve"> SEQ Tabela \* ARABIC </w:instrText>
      </w:r>
      <w:r>
        <w:rPr>
          <w:noProof/>
        </w:rPr>
        <w:fldChar w:fldCharType="separate"/>
      </w:r>
      <w:r w:rsidR="00107514">
        <w:rPr>
          <w:noProof/>
        </w:rPr>
        <w:t>16</w:t>
      </w:r>
      <w:r>
        <w:rPr>
          <w:noProof/>
        </w:rPr>
        <w:fldChar w:fldCharType="end"/>
      </w:r>
      <w:r>
        <w:t xml:space="preserve"> </w:t>
      </w:r>
      <w:r w:rsidRPr="00CE0CF4">
        <w:rPr>
          <w:rStyle w:val="Tytuksiki"/>
          <w:rFonts w:ascii="Calibri" w:hAnsi="Calibri" w:cs="Calibri"/>
          <w:sz w:val="22"/>
          <w:szCs w:val="22"/>
        </w:rPr>
        <w:t xml:space="preserve"> Zagadnienia horyzontalne dla obszaru interwencji ochrona powietrza atmosferycznego i klimatu.</w:t>
      </w:r>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p>
    <w:tbl>
      <w:tblPr>
        <w:tblW w:w="9498"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552"/>
        <w:gridCol w:w="6946"/>
      </w:tblGrid>
      <w:tr w:rsidR="005B00D1" w:rsidRPr="00CE0CF4" w14:paraId="09616272" w14:textId="77777777" w:rsidTr="005B00D1">
        <w:trPr>
          <w:trHeight w:val="1961"/>
        </w:trPr>
        <w:tc>
          <w:tcPr>
            <w:tcW w:w="2552" w:type="dxa"/>
            <w:tcBorders>
              <w:top w:val="single" w:sz="8" w:space="0" w:color="auto"/>
            </w:tcBorders>
            <w:vAlign w:val="center"/>
          </w:tcPr>
          <w:p w14:paraId="73738065" w14:textId="77777777" w:rsidR="005B00D1" w:rsidRPr="00CE0CF4" w:rsidRDefault="005B00D1" w:rsidP="005B00D1">
            <w:pPr>
              <w:spacing w:line="259" w:lineRule="auto"/>
              <w:ind w:right="23"/>
              <w:rPr>
                <w:rFonts w:ascii="Calibri" w:hAnsi="Calibri" w:cs="Calibri"/>
                <w:b/>
                <w:bCs/>
              </w:rPr>
            </w:pPr>
            <w:r w:rsidRPr="00CE0CF4">
              <w:rPr>
                <w:rFonts w:ascii="Calibri" w:hAnsi="Calibri" w:cs="Calibri"/>
                <w:b/>
                <w:bCs/>
                <w:sz w:val="22"/>
                <w:szCs w:val="22"/>
              </w:rPr>
              <w:t>Adaptacja do zmian klimatu</w:t>
            </w:r>
          </w:p>
        </w:tc>
        <w:tc>
          <w:tcPr>
            <w:tcW w:w="6946" w:type="dxa"/>
            <w:tcBorders>
              <w:top w:val="single" w:sz="8" w:space="0" w:color="auto"/>
            </w:tcBorders>
            <w:vAlign w:val="center"/>
          </w:tcPr>
          <w:p w14:paraId="31118D2A" w14:textId="77777777" w:rsidR="005B00D1" w:rsidRPr="00CE0CF4" w:rsidRDefault="005B00D1" w:rsidP="005B00D1">
            <w:pPr>
              <w:ind w:right="23"/>
              <w:jc w:val="both"/>
              <w:rPr>
                <w:rFonts w:ascii="Calibri" w:hAnsi="Calibri" w:cs="Calibri"/>
              </w:rPr>
            </w:pPr>
            <w:r w:rsidRPr="00CE0CF4">
              <w:rPr>
                <w:rFonts w:ascii="Calibri" w:hAnsi="Calibri" w:cs="Calibri"/>
                <w:sz w:val="22"/>
                <w:szCs w:val="22"/>
              </w:rPr>
              <w:t>Dywersyfikacja źródeł zaopatrzenia w energię skutkująca dostosowaniem systemu energetycznego do zmiennych warunków termicznych i klimatycznych, wdrożenie stabilnych niskoemisyjnych źródeł energii w skali lokalnej, dostosowanie systemu energetycznego do wahań zapotrzebowania zarówno na energię elektryczną, jak i cieplną, stopniowa wymianie linii napowietrznych na kablowe (szczególnie linii niskiego napięcia)</w:t>
            </w:r>
          </w:p>
        </w:tc>
      </w:tr>
      <w:tr w:rsidR="005B00D1" w:rsidRPr="00CE0CF4" w14:paraId="107CC5ED" w14:textId="77777777" w:rsidTr="005B00D1">
        <w:trPr>
          <w:trHeight w:val="726"/>
        </w:trPr>
        <w:tc>
          <w:tcPr>
            <w:tcW w:w="2552" w:type="dxa"/>
            <w:vAlign w:val="center"/>
          </w:tcPr>
          <w:p w14:paraId="780A6F40" w14:textId="77777777" w:rsidR="005B00D1" w:rsidRPr="00CE0CF4" w:rsidRDefault="005B00D1" w:rsidP="005B00D1">
            <w:pPr>
              <w:spacing w:line="259" w:lineRule="auto"/>
              <w:ind w:right="23"/>
              <w:rPr>
                <w:rFonts w:ascii="Calibri" w:hAnsi="Calibri" w:cs="Calibri"/>
                <w:b/>
                <w:bCs/>
              </w:rPr>
            </w:pPr>
            <w:r w:rsidRPr="00CE0CF4">
              <w:rPr>
                <w:rFonts w:ascii="Calibri" w:hAnsi="Calibri" w:cs="Calibri"/>
                <w:b/>
                <w:bCs/>
                <w:sz w:val="22"/>
                <w:szCs w:val="22"/>
              </w:rPr>
              <w:t>Nadzwyczajne zagrożenia środowiska</w:t>
            </w:r>
          </w:p>
        </w:tc>
        <w:tc>
          <w:tcPr>
            <w:tcW w:w="6946" w:type="dxa"/>
            <w:vAlign w:val="center"/>
          </w:tcPr>
          <w:p w14:paraId="435AE129" w14:textId="77777777" w:rsidR="005B00D1" w:rsidRPr="00CE0CF4" w:rsidRDefault="005B00D1" w:rsidP="005B00D1">
            <w:pPr>
              <w:ind w:right="23"/>
              <w:jc w:val="both"/>
              <w:rPr>
                <w:rFonts w:ascii="Calibri" w:hAnsi="Calibri" w:cs="Calibri"/>
              </w:rPr>
            </w:pPr>
            <w:r w:rsidRPr="00CE0CF4">
              <w:rPr>
                <w:rFonts w:ascii="Calibri" w:hAnsi="Calibri" w:cs="Calibri"/>
                <w:sz w:val="22"/>
                <w:szCs w:val="22"/>
              </w:rPr>
              <w:t>Awarie urządzeń przesyłowych</w:t>
            </w:r>
          </w:p>
        </w:tc>
      </w:tr>
      <w:tr w:rsidR="005B00D1" w:rsidRPr="00CE0CF4" w14:paraId="67C661D9" w14:textId="77777777" w:rsidTr="005B00D1">
        <w:trPr>
          <w:trHeight w:val="1680"/>
        </w:trPr>
        <w:tc>
          <w:tcPr>
            <w:tcW w:w="2552" w:type="dxa"/>
            <w:vAlign w:val="center"/>
          </w:tcPr>
          <w:p w14:paraId="1DC1DB62" w14:textId="77777777" w:rsidR="005B00D1" w:rsidRPr="00CE0CF4" w:rsidRDefault="005B00D1" w:rsidP="005B00D1">
            <w:pPr>
              <w:spacing w:line="259" w:lineRule="auto"/>
              <w:ind w:right="23"/>
              <w:rPr>
                <w:rFonts w:ascii="Calibri" w:hAnsi="Calibri" w:cs="Calibri"/>
                <w:b/>
                <w:bCs/>
              </w:rPr>
            </w:pPr>
            <w:r w:rsidRPr="00CE0CF4">
              <w:rPr>
                <w:rFonts w:ascii="Calibri" w:hAnsi="Calibri" w:cs="Calibri"/>
                <w:b/>
                <w:bCs/>
                <w:sz w:val="22"/>
                <w:szCs w:val="22"/>
              </w:rPr>
              <w:lastRenderedPageBreak/>
              <w:t>Edukacja ekologiczna</w:t>
            </w:r>
          </w:p>
        </w:tc>
        <w:tc>
          <w:tcPr>
            <w:tcW w:w="6946" w:type="dxa"/>
            <w:vAlign w:val="center"/>
          </w:tcPr>
          <w:p w14:paraId="310A009D" w14:textId="77777777" w:rsidR="005B00D1" w:rsidRPr="00CE0CF4" w:rsidRDefault="005B00D1" w:rsidP="005B00D1">
            <w:pPr>
              <w:ind w:right="23"/>
              <w:jc w:val="both"/>
              <w:rPr>
                <w:rFonts w:ascii="Calibri" w:hAnsi="Calibri" w:cs="Calibri"/>
              </w:rPr>
            </w:pPr>
            <w:r w:rsidRPr="00CE0CF4">
              <w:rPr>
                <w:rFonts w:ascii="Calibri" w:hAnsi="Calibri" w:cs="Calibri"/>
                <w:sz w:val="22"/>
                <w:szCs w:val="22"/>
              </w:rPr>
              <w:t>Edukacja w zakresie wzajemnych relacji między jakością powietrza i zmianami klimatu, edukacja w zakresie niskiej emisji i niebezpieczeństwa spalania odpadów w kotłach domowych, organizacja wydarzeń kierowanych do mieszkańców mających na celu promocję budownictwa pasywnego, odnawialnych źródeł energii oraz transportu alternatywnego (elektrycznego)</w:t>
            </w:r>
          </w:p>
        </w:tc>
      </w:tr>
      <w:tr w:rsidR="005B00D1" w:rsidRPr="00CE0CF4" w14:paraId="5C3C329C" w14:textId="77777777" w:rsidTr="005B00D1">
        <w:trPr>
          <w:trHeight w:val="839"/>
        </w:trPr>
        <w:tc>
          <w:tcPr>
            <w:tcW w:w="2552" w:type="dxa"/>
            <w:tcBorders>
              <w:bottom w:val="single" w:sz="8" w:space="0" w:color="auto"/>
            </w:tcBorders>
            <w:vAlign w:val="center"/>
          </w:tcPr>
          <w:p w14:paraId="40A4A15E" w14:textId="77777777" w:rsidR="005B00D1" w:rsidRPr="00CE0CF4" w:rsidRDefault="005B00D1" w:rsidP="005B00D1">
            <w:pPr>
              <w:spacing w:line="259" w:lineRule="auto"/>
              <w:ind w:right="23"/>
              <w:rPr>
                <w:rFonts w:ascii="Calibri" w:hAnsi="Calibri" w:cs="Calibri"/>
                <w:b/>
                <w:bCs/>
              </w:rPr>
            </w:pPr>
            <w:r w:rsidRPr="00CE0CF4">
              <w:rPr>
                <w:rFonts w:ascii="Calibri" w:hAnsi="Calibri" w:cs="Calibri"/>
                <w:b/>
                <w:bCs/>
                <w:sz w:val="22"/>
                <w:szCs w:val="22"/>
              </w:rPr>
              <w:t>Monitoring środowisk</w:t>
            </w:r>
          </w:p>
        </w:tc>
        <w:tc>
          <w:tcPr>
            <w:tcW w:w="6946" w:type="dxa"/>
            <w:tcBorders>
              <w:bottom w:val="single" w:sz="8" w:space="0" w:color="auto"/>
            </w:tcBorders>
            <w:vAlign w:val="center"/>
          </w:tcPr>
          <w:p w14:paraId="06CF5D55" w14:textId="77777777" w:rsidR="005B00D1" w:rsidRPr="00CE0CF4" w:rsidRDefault="005B00D1" w:rsidP="005B00D1">
            <w:pPr>
              <w:ind w:right="23"/>
              <w:jc w:val="both"/>
              <w:rPr>
                <w:rFonts w:ascii="Calibri" w:hAnsi="Calibri" w:cs="Calibri"/>
              </w:rPr>
            </w:pPr>
            <w:r w:rsidRPr="00CE0CF4">
              <w:rPr>
                <w:rFonts w:ascii="Calibri" w:hAnsi="Calibri" w:cs="Calibri"/>
                <w:sz w:val="22"/>
                <w:szCs w:val="22"/>
              </w:rPr>
              <w:t>Dalszy monitoring jakości powietrza, rozwój systemów prognozowania zagrożeń oraz monitorowanie skutków nadzwyczajnych zagrożeń klimatycznych.</w:t>
            </w:r>
          </w:p>
        </w:tc>
      </w:tr>
    </w:tbl>
    <w:p w14:paraId="0C6E7560" w14:textId="77777777" w:rsidR="005B00D1" w:rsidRDefault="005B00D1" w:rsidP="005B00D1">
      <w:pPr>
        <w:spacing w:line="259" w:lineRule="auto"/>
        <w:ind w:right="23"/>
        <w:jc w:val="both"/>
        <w:rPr>
          <w:rFonts w:ascii="Calibri" w:hAnsi="Calibri" w:cs="Calibri"/>
          <w:sz w:val="22"/>
          <w:szCs w:val="22"/>
        </w:rPr>
      </w:pPr>
      <w:r w:rsidRPr="00CE0CF4">
        <w:rPr>
          <w:rFonts w:ascii="Calibri" w:hAnsi="Calibri" w:cs="Calibri"/>
          <w:sz w:val="22"/>
          <w:szCs w:val="22"/>
        </w:rPr>
        <w:t>Źródło: Opracowanie własne</w:t>
      </w:r>
    </w:p>
    <w:p w14:paraId="04998A2B" w14:textId="77777777" w:rsidR="005B00D1" w:rsidRPr="00CE0CF4" w:rsidRDefault="005B00D1" w:rsidP="005B00D1">
      <w:pPr>
        <w:spacing w:line="259" w:lineRule="auto"/>
        <w:ind w:right="23"/>
        <w:jc w:val="both"/>
        <w:rPr>
          <w:rFonts w:ascii="Calibri" w:hAnsi="Calibri" w:cs="Calibri"/>
          <w:sz w:val="22"/>
          <w:szCs w:val="22"/>
        </w:rPr>
      </w:pPr>
    </w:p>
    <w:p w14:paraId="11564022" w14:textId="77777777" w:rsidR="005B00D1" w:rsidRPr="00CE0CF4" w:rsidRDefault="005B00D1" w:rsidP="005B00D1">
      <w:pPr>
        <w:spacing w:line="259" w:lineRule="auto"/>
        <w:ind w:right="23" w:firstLine="567"/>
        <w:jc w:val="both"/>
        <w:rPr>
          <w:rFonts w:ascii="Calibri" w:hAnsi="Calibri" w:cs="Calibri"/>
          <w:sz w:val="22"/>
          <w:szCs w:val="22"/>
        </w:rPr>
      </w:pPr>
      <w:r w:rsidRPr="00CE0CF4">
        <w:rPr>
          <w:rFonts w:ascii="Calibri" w:hAnsi="Calibri" w:cs="Calibri"/>
          <w:sz w:val="22"/>
          <w:szCs w:val="22"/>
        </w:rPr>
        <w:t>Działania dotyczące adaptacji do zmian klimatu w zakresie ochrony powietrza atmosferycznego i klimatu powinny obejmować m.in. wdrożenie niskoemisyjnych źródeł ciepła, które będą elastyczne względem zmiennych warunków pogodowych. W przypadku zagrożeń nadzwyczajnych konieczne jest także wykorzystanie systemów wczesnego ostrzegania i</w:t>
      </w:r>
      <w:r>
        <w:rPr>
          <w:rFonts w:ascii="Calibri" w:hAnsi="Calibri" w:cs="Calibri"/>
          <w:sz w:val="22"/>
          <w:szCs w:val="22"/>
        </w:rPr>
        <w:t> </w:t>
      </w:r>
      <w:r w:rsidRPr="00CE0CF4">
        <w:rPr>
          <w:rFonts w:ascii="Calibri" w:hAnsi="Calibri" w:cs="Calibri"/>
          <w:sz w:val="22"/>
          <w:szCs w:val="22"/>
        </w:rPr>
        <w:t>prognozowania zagrożeń, a edukacja ekologiczna i monitoring środowiska mają być działaniami niezbędnymi w kierunku osiągnięcia pełnej realizacji celu.</w:t>
      </w:r>
    </w:p>
    <w:p w14:paraId="34E707C8" w14:textId="77777777" w:rsidR="005B00D1" w:rsidRDefault="005B00D1" w:rsidP="005B00D1">
      <w:pPr>
        <w:spacing w:line="259" w:lineRule="auto"/>
        <w:ind w:right="23"/>
        <w:jc w:val="both"/>
        <w:rPr>
          <w:rFonts w:ascii="Calibri" w:hAnsi="Calibri" w:cs="Calibri"/>
          <w:sz w:val="22"/>
          <w:szCs w:val="22"/>
        </w:rPr>
      </w:pPr>
    </w:p>
    <w:p w14:paraId="1E225CAC" w14:textId="77777777" w:rsidR="005B00D1" w:rsidRPr="00CE0CF4" w:rsidRDefault="005B00D1" w:rsidP="005B00D1">
      <w:pPr>
        <w:pStyle w:val="Styl3"/>
        <w:numPr>
          <w:ilvl w:val="2"/>
          <w:numId w:val="52"/>
        </w:numPr>
        <w:spacing w:line="259" w:lineRule="auto"/>
        <w:ind w:left="709" w:hanging="709"/>
      </w:pPr>
      <w:bookmarkStart w:id="341" w:name="_Toc491026924"/>
      <w:bookmarkStart w:id="342" w:name="_Toc142333596"/>
      <w:bookmarkStart w:id="343" w:name="_Toc148284919"/>
      <w:bookmarkStart w:id="344" w:name="bookmark45"/>
      <w:bookmarkStart w:id="345" w:name="bookmark46"/>
      <w:bookmarkEnd w:id="124"/>
      <w:bookmarkEnd w:id="125"/>
      <w:r w:rsidRPr="00CE0CF4">
        <w:t>Analiza SWOT</w:t>
      </w:r>
      <w:bookmarkEnd w:id="341"/>
      <w:r w:rsidRPr="00CE0CF4">
        <w:t xml:space="preserve"> dla obszaru interwencji ochrona klimatu i jakości powietrza atmosferycznego</w:t>
      </w:r>
      <w:bookmarkEnd w:id="342"/>
      <w:bookmarkEnd w:id="343"/>
    </w:p>
    <w:bookmarkEnd w:id="344"/>
    <w:bookmarkEnd w:id="345"/>
    <w:p w14:paraId="274A043C" w14:textId="77777777" w:rsidR="005B00D1" w:rsidRPr="00CE0CF4" w:rsidRDefault="005B00D1" w:rsidP="005B00D1">
      <w:pPr>
        <w:spacing w:line="259" w:lineRule="auto"/>
        <w:ind w:right="119"/>
        <w:jc w:val="both"/>
        <w:rPr>
          <w:rFonts w:ascii="Calibri" w:hAnsi="Calibri" w:cs="Calibri"/>
          <w:sz w:val="22"/>
          <w:szCs w:val="22"/>
        </w:rPr>
      </w:pPr>
    </w:p>
    <w:p w14:paraId="5D912BCA" w14:textId="77777777" w:rsidR="005B00D1" w:rsidRDefault="005B00D1" w:rsidP="005B00D1">
      <w:pPr>
        <w:spacing w:line="259" w:lineRule="auto"/>
        <w:ind w:right="120" w:firstLine="567"/>
        <w:jc w:val="both"/>
        <w:rPr>
          <w:rFonts w:ascii="Calibri" w:hAnsi="Calibri" w:cs="Calibri"/>
          <w:sz w:val="22"/>
          <w:szCs w:val="22"/>
        </w:rPr>
      </w:pPr>
      <w:r w:rsidRPr="00CE0CF4">
        <w:rPr>
          <w:rFonts w:ascii="Calibri" w:hAnsi="Calibri" w:cs="Calibri"/>
          <w:sz w:val="22"/>
          <w:szCs w:val="22"/>
        </w:rPr>
        <w:t>W kolejnej tabeli przedstawiono analizę SWOT dla obszaru interwencji ochrona klimatu i jakości powietrza atmosferycznego.</w:t>
      </w:r>
    </w:p>
    <w:p w14:paraId="2549D4DA" w14:textId="54A6AD06" w:rsidR="005B00D1" w:rsidRPr="00CE0CF4" w:rsidRDefault="005B00D1" w:rsidP="005B00D1">
      <w:pPr>
        <w:pStyle w:val="Legenda"/>
        <w:spacing w:before="0" w:after="0"/>
        <w:rPr>
          <w:rStyle w:val="Tytuksiki"/>
          <w:rFonts w:ascii="Calibri" w:hAnsi="Calibri" w:cs="Calibri"/>
          <w:b/>
          <w:bCs/>
          <w:sz w:val="22"/>
          <w:szCs w:val="22"/>
        </w:rPr>
      </w:pPr>
      <w:bookmarkStart w:id="346" w:name="bookmark47"/>
      <w:bookmarkStart w:id="347" w:name="_Toc490004577"/>
      <w:bookmarkStart w:id="348" w:name="_Toc491100151"/>
      <w:bookmarkStart w:id="349" w:name="_Toc491100501"/>
      <w:bookmarkStart w:id="350" w:name="_Toc491111540"/>
      <w:bookmarkStart w:id="351" w:name="_Toc503610406"/>
      <w:bookmarkStart w:id="352" w:name="_Toc505769507"/>
      <w:bookmarkStart w:id="353" w:name="_Toc508492010"/>
      <w:bookmarkStart w:id="354" w:name="_Toc508656561"/>
      <w:bookmarkStart w:id="355" w:name="_Toc511577534"/>
      <w:bookmarkStart w:id="356" w:name="_Toc511660613"/>
      <w:bookmarkStart w:id="357" w:name="_Toc513806999"/>
      <w:bookmarkStart w:id="358" w:name="_Toc516832012"/>
      <w:bookmarkStart w:id="359" w:name="_Toc524278948"/>
      <w:bookmarkStart w:id="360" w:name="_Toc530850702"/>
      <w:bookmarkStart w:id="361" w:name="_Toc530850869"/>
      <w:bookmarkStart w:id="362" w:name="_Toc23870696"/>
      <w:bookmarkStart w:id="363" w:name="_Toc34585465"/>
      <w:bookmarkStart w:id="364" w:name="_Toc36913054"/>
      <w:bookmarkStart w:id="365" w:name="_Toc72090674"/>
      <w:bookmarkStart w:id="366" w:name="_Toc73307344"/>
      <w:bookmarkStart w:id="367" w:name="_Toc85835522"/>
      <w:bookmarkStart w:id="368" w:name="_Toc108528734"/>
      <w:bookmarkStart w:id="369" w:name="_Toc142333533"/>
      <w:bookmarkStart w:id="370" w:name="_Toc151494360"/>
      <w:r>
        <w:t xml:space="preserve">Tabela </w:t>
      </w:r>
      <w:r>
        <w:rPr>
          <w:noProof/>
        </w:rPr>
        <w:fldChar w:fldCharType="begin"/>
      </w:r>
      <w:r>
        <w:rPr>
          <w:noProof/>
        </w:rPr>
        <w:instrText xml:space="preserve"> SEQ Tabela \* ARABIC </w:instrText>
      </w:r>
      <w:r>
        <w:rPr>
          <w:noProof/>
        </w:rPr>
        <w:fldChar w:fldCharType="separate"/>
      </w:r>
      <w:r w:rsidR="00107514">
        <w:rPr>
          <w:noProof/>
        </w:rPr>
        <w:t>17</w:t>
      </w:r>
      <w:r>
        <w:rPr>
          <w:noProof/>
        </w:rPr>
        <w:fldChar w:fldCharType="end"/>
      </w:r>
      <w:r>
        <w:t xml:space="preserve"> </w:t>
      </w:r>
      <w:r w:rsidRPr="00CE0CF4">
        <w:rPr>
          <w:rStyle w:val="Tytuksiki"/>
          <w:rFonts w:ascii="Calibri" w:hAnsi="Calibri" w:cs="Calibri"/>
          <w:sz w:val="22"/>
          <w:szCs w:val="22"/>
        </w:rPr>
        <w:t xml:space="preserve"> Analiza SWOT - ochrona klimatu i jakości powietrza atmosferycznego</w:t>
      </w:r>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p>
    <w:tbl>
      <w:tblPr>
        <w:tblW w:w="9347"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Look w:val="0000" w:firstRow="0" w:lastRow="0" w:firstColumn="0" w:lastColumn="0" w:noHBand="0" w:noVBand="0"/>
      </w:tblPr>
      <w:tblGrid>
        <w:gridCol w:w="992"/>
        <w:gridCol w:w="4253"/>
        <w:gridCol w:w="4102"/>
      </w:tblGrid>
      <w:tr w:rsidR="005B00D1" w:rsidRPr="00CE0CF4" w14:paraId="36B3D985" w14:textId="77777777" w:rsidTr="005B00D1">
        <w:trPr>
          <w:trHeight w:hRule="exact" w:val="454"/>
        </w:trPr>
        <w:tc>
          <w:tcPr>
            <w:tcW w:w="992" w:type="dxa"/>
            <w:vMerge w:val="restart"/>
            <w:tcBorders>
              <w:top w:val="single" w:sz="8" w:space="0" w:color="auto"/>
            </w:tcBorders>
            <w:textDirection w:val="btLr"/>
          </w:tcPr>
          <w:p w14:paraId="1C777B53" w14:textId="77777777" w:rsidR="005B00D1" w:rsidRPr="00CE0CF4" w:rsidRDefault="005B00D1" w:rsidP="005B00D1">
            <w:pPr>
              <w:jc w:val="center"/>
              <w:rPr>
                <w:rFonts w:ascii="Calibri" w:hAnsi="Calibri" w:cs="Calibri"/>
              </w:rPr>
            </w:pPr>
            <w:r w:rsidRPr="00CE0CF4">
              <w:rPr>
                <w:rStyle w:val="Bodytext91"/>
                <w:rFonts w:ascii="Calibri" w:hAnsi="Calibri" w:cs="Calibri"/>
                <w:sz w:val="22"/>
                <w:szCs w:val="22"/>
              </w:rPr>
              <w:t>Czynniki</w:t>
            </w:r>
          </w:p>
          <w:p w14:paraId="2EC2E79C" w14:textId="77777777" w:rsidR="005B00D1" w:rsidRPr="00CE0CF4" w:rsidRDefault="005B00D1" w:rsidP="005B00D1">
            <w:pPr>
              <w:jc w:val="center"/>
              <w:rPr>
                <w:rFonts w:ascii="Calibri" w:hAnsi="Calibri" w:cs="Calibri"/>
              </w:rPr>
            </w:pPr>
            <w:r w:rsidRPr="00CE0CF4">
              <w:rPr>
                <w:rStyle w:val="Bodytext91"/>
                <w:rFonts w:ascii="Calibri" w:hAnsi="Calibri" w:cs="Calibri"/>
                <w:sz w:val="22"/>
                <w:szCs w:val="22"/>
              </w:rPr>
              <w:t>wewnętrzne</w:t>
            </w:r>
          </w:p>
        </w:tc>
        <w:tc>
          <w:tcPr>
            <w:tcW w:w="4253" w:type="dxa"/>
            <w:tcBorders>
              <w:top w:val="single" w:sz="8" w:space="0" w:color="auto"/>
            </w:tcBorders>
            <w:vAlign w:val="center"/>
          </w:tcPr>
          <w:p w14:paraId="063C17F4" w14:textId="77777777" w:rsidR="005B00D1" w:rsidRPr="00CE0CF4" w:rsidRDefault="005B00D1" w:rsidP="005B00D1">
            <w:pPr>
              <w:jc w:val="center"/>
              <w:rPr>
                <w:rFonts w:ascii="Calibri" w:hAnsi="Calibri" w:cs="Calibri"/>
              </w:rPr>
            </w:pPr>
            <w:r w:rsidRPr="00CE0CF4">
              <w:rPr>
                <w:rStyle w:val="Bodytext91"/>
                <w:rFonts w:ascii="Calibri" w:hAnsi="Calibri" w:cs="Calibri"/>
                <w:sz w:val="22"/>
                <w:szCs w:val="22"/>
              </w:rPr>
              <w:t>Mocne strony</w:t>
            </w:r>
          </w:p>
        </w:tc>
        <w:tc>
          <w:tcPr>
            <w:tcW w:w="4102" w:type="dxa"/>
            <w:tcBorders>
              <w:top w:val="single" w:sz="8" w:space="0" w:color="auto"/>
            </w:tcBorders>
            <w:vAlign w:val="center"/>
          </w:tcPr>
          <w:p w14:paraId="4A6F9BAB" w14:textId="77777777" w:rsidR="005B00D1" w:rsidRPr="00CE0CF4" w:rsidRDefault="005B00D1" w:rsidP="005B00D1">
            <w:pPr>
              <w:jc w:val="center"/>
              <w:rPr>
                <w:rFonts w:ascii="Calibri" w:hAnsi="Calibri" w:cs="Calibri"/>
              </w:rPr>
            </w:pPr>
            <w:r w:rsidRPr="00CE0CF4">
              <w:rPr>
                <w:rStyle w:val="Bodytext91"/>
                <w:rFonts w:ascii="Calibri" w:hAnsi="Calibri" w:cs="Calibri"/>
                <w:sz w:val="22"/>
                <w:szCs w:val="22"/>
              </w:rPr>
              <w:t>Słabe strony</w:t>
            </w:r>
          </w:p>
        </w:tc>
      </w:tr>
      <w:tr w:rsidR="005B00D1" w:rsidRPr="00CE0CF4" w14:paraId="75B9C96D" w14:textId="77777777" w:rsidTr="005B00D1">
        <w:trPr>
          <w:trHeight w:hRule="exact" w:val="2427"/>
        </w:trPr>
        <w:tc>
          <w:tcPr>
            <w:tcW w:w="992" w:type="dxa"/>
            <w:vMerge/>
            <w:textDirection w:val="btLr"/>
          </w:tcPr>
          <w:p w14:paraId="2CAC9A76" w14:textId="77777777" w:rsidR="005B00D1" w:rsidRPr="00CE0CF4" w:rsidRDefault="005B00D1" w:rsidP="005B00D1">
            <w:pPr>
              <w:jc w:val="center"/>
              <w:rPr>
                <w:rFonts w:ascii="Calibri" w:hAnsi="Calibri" w:cs="Calibri"/>
              </w:rPr>
            </w:pPr>
          </w:p>
        </w:tc>
        <w:tc>
          <w:tcPr>
            <w:tcW w:w="4253" w:type="dxa"/>
            <w:vAlign w:val="center"/>
          </w:tcPr>
          <w:p w14:paraId="74AE5DDB" w14:textId="77777777" w:rsidR="005B00D1" w:rsidRPr="00CE0CF4" w:rsidRDefault="005B00D1" w:rsidP="005B00D1">
            <w:pPr>
              <w:widowControl w:val="0"/>
              <w:numPr>
                <w:ilvl w:val="0"/>
                <w:numId w:val="9"/>
              </w:numPr>
              <w:ind w:left="212" w:right="145" w:hanging="141"/>
              <w:rPr>
                <w:rFonts w:ascii="Calibri" w:hAnsi="Calibri" w:cs="Calibri"/>
              </w:rPr>
            </w:pPr>
            <w:r w:rsidRPr="00CE0CF4">
              <w:rPr>
                <w:rStyle w:val="Tekstpodstawowy1"/>
                <w:rFonts w:ascii="Calibri" w:hAnsi="Calibri" w:cs="Calibri"/>
                <w:sz w:val="22"/>
                <w:szCs w:val="22"/>
              </w:rPr>
              <w:t>uchwalenie planu gospodarki niskoemisyjnej;</w:t>
            </w:r>
          </w:p>
          <w:p w14:paraId="60539537" w14:textId="77777777" w:rsidR="005B00D1" w:rsidRPr="00CE0CF4" w:rsidRDefault="005B00D1" w:rsidP="005B00D1">
            <w:pPr>
              <w:widowControl w:val="0"/>
              <w:numPr>
                <w:ilvl w:val="0"/>
                <w:numId w:val="9"/>
              </w:numPr>
              <w:ind w:left="212" w:right="145" w:hanging="141"/>
              <w:rPr>
                <w:rStyle w:val="Tekstpodstawowy1"/>
                <w:rFonts w:ascii="Calibri" w:hAnsi="Calibri" w:cs="Calibri"/>
                <w:color w:val="auto"/>
                <w:sz w:val="22"/>
                <w:szCs w:val="22"/>
              </w:rPr>
            </w:pPr>
            <w:r w:rsidRPr="00CE0CF4">
              <w:rPr>
                <w:rStyle w:val="Tekstpodstawowy1"/>
                <w:rFonts w:ascii="Calibri" w:hAnsi="Calibri" w:cs="Calibri"/>
                <w:sz w:val="22"/>
                <w:szCs w:val="22"/>
              </w:rPr>
              <w:t>systematyczna modernizacja i remonty nawierzchni dróg;</w:t>
            </w:r>
          </w:p>
          <w:p w14:paraId="01904629" w14:textId="77777777" w:rsidR="005B00D1" w:rsidRPr="00CE0CF4" w:rsidRDefault="005B00D1" w:rsidP="005B00D1">
            <w:pPr>
              <w:widowControl w:val="0"/>
              <w:numPr>
                <w:ilvl w:val="0"/>
                <w:numId w:val="9"/>
              </w:numPr>
              <w:ind w:left="212" w:right="145" w:hanging="141"/>
              <w:rPr>
                <w:rStyle w:val="Tekstpodstawowy1"/>
                <w:rFonts w:ascii="Calibri" w:hAnsi="Calibri" w:cs="Calibri"/>
                <w:color w:val="auto"/>
                <w:sz w:val="22"/>
                <w:szCs w:val="22"/>
              </w:rPr>
            </w:pPr>
            <w:r w:rsidRPr="00CE0CF4">
              <w:rPr>
                <w:rStyle w:val="Tekstpodstawowy1"/>
                <w:rFonts w:ascii="Calibri" w:hAnsi="Calibri" w:cs="Calibri"/>
                <w:sz w:val="22"/>
                <w:szCs w:val="22"/>
              </w:rPr>
              <w:t>systematyczne przeprowadzanie działań termomodernizacyjnych w obiektach na terenie gminy;</w:t>
            </w:r>
          </w:p>
          <w:p w14:paraId="16E04AF2" w14:textId="77777777" w:rsidR="005B00D1" w:rsidRPr="00CE0CF4" w:rsidRDefault="005B00D1" w:rsidP="005B00D1">
            <w:pPr>
              <w:widowControl w:val="0"/>
              <w:numPr>
                <w:ilvl w:val="0"/>
                <w:numId w:val="9"/>
              </w:numPr>
              <w:ind w:left="212" w:right="145" w:hanging="141"/>
              <w:rPr>
                <w:rStyle w:val="Tekstpodstawowy1"/>
                <w:rFonts w:ascii="Calibri" w:hAnsi="Calibri" w:cs="Calibri"/>
                <w:color w:val="auto"/>
                <w:sz w:val="22"/>
                <w:szCs w:val="22"/>
              </w:rPr>
            </w:pPr>
            <w:r w:rsidRPr="00CE0CF4">
              <w:rPr>
                <w:rStyle w:val="Tekstpodstawowy1"/>
                <w:rFonts w:ascii="Calibri" w:hAnsi="Calibri" w:cs="Calibri"/>
                <w:sz w:val="22"/>
                <w:szCs w:val="22"/>
              </w:rPr>
              <w:t>wzrost liczby instalacji opartych na odnawialnych źródłach energii.</w:t>
            </w:r>
          </w:p>
          <w:p w14:paraId="35A7D44C" w14:textId="77777777" w:rsidR="005B00D1" w:rsidRPr="00CE0CF4" w:rsidRDefault="005B00D1" w:rsidP="005B00D1">
            <w:pPr>
              <w:widowControl w:val="0"/>
              <w:tabs>
                <w:tab w:val="left" w:pos="354"/>
              </w:tabs>
              <w:ind w:left="354" w:right="145"/>
              <w:rPr>
                <w:rFonts w:ascii="Calibri" w:hAnsi="Calibri" w:cs="Calibri"/>
              </w:rPr>
            </w:pPr>
          </w:p>
        </w:tc>
        <w:tc>
          <w:tcPr>
            <w:tcW w:w="4102" w:type="dxa"/>
            <w:vAlign w:val="center"/>
          </w:tcPr>
          <w:p w14:paraId="0288374D" w14:textId="77777777" w:rsidR="005B00D1" w:rsidRPr="00CE0CF4" w:rsidRDefault="005B00D1" w:rsidP="005B00D1">
            <w:pPr>
              <w:widowControl w:val="0"/>
              <w:numPr>
                <w:ilvl w:val="0"/>
                <w:numId w:val="10"/>
              </w:numPr>
              <w:ind w:left="178" w:right="167" w:hanging="141"/>
              <w:jc w:val="both"/>
              <w:rPr>
                <w:rStyle w:val="Tekstpodstawowy1"/>
                <w:rFonts w:ascii="Calibri" w:hAnsi="Calibri" w:cs="Calibri"/>
                <w:sz w:val="22"/>
                <w:szCs w:val="22"/>
              </w:rPr>
            </w:pPr>
            <w:r w:rsidRPr="00CE0CF4">
              <w:rPr>
                <w:rStyle w:val="Tekstpodstawowy1"/>
                <w:rFonts w:ascii="Calibri" w:hAnsi="Calibri" w:cs="Calibri"/>
                <w:sz w:val="22"/>
                <w:szCs w:val="22"/>
              </w:rPr>
              <w:t>stosowanie węgla kamiennego, jako źródła ogrzewania budynków w zabudowie jednorodzinnej;</w:t>
            </w:r>
          </w:p>
          <w:p w14:paraId="3EBE2BF0" w14:textId="77777777" w:rsidR="005B00D1" w:rsidRPr="00CE0CF4" w:rsidRDefault="005B00D1" w:rsidP="005B00D1">
            <w:pPr>
              <w:widowControl w:val="0"/>
              <w:numPr>
                <w:ilvl w:val="0"/>
                <w:numId w:val="10"/>
              </w:numPr>
              <w:ind w:left="178" w:right="167" w:hanging="141"/>
              <w:jc w:val="both"/>
              <w:rPr>
                <w:rStyle w:val="Tekstpodstawowy1"/>
                <w:rFonts w:ascii="Calibri" w:hAnsi="Calibri" w:cs="Calibri"/>
                <w:sz w:val="22"/>
                <w:szCs w:val="22"/>
              </w:rPr>
            </w:pPr>
            <w:r w:rsidRPr="00CE0CF4">
              <w:rPr>
                <w:rStyle w:val="Tekstpodstawowy1"/>
                <w:rFonts w:ascii="Calibri" w:hAnsi="Calibri" w:cs="Calibri"/>
                <w:sz w:val="22"/>
                <w:szCs w:val="22"/>
              </w:rPr>
              <w:t>brak scentralizowanej</w:t>
            </w:r>
            <w:r>
              <w:rPr>
                <w:rStyle w:val="Tekstpodstawowy1"/>
                <w:rFonts w:ascii="Calibri" w:hAnsi="Calibri" w:cs="Calibri"/>
                <w:sz w:val="22"/>
                <w:szCs w:val="22"/>
              </w:rPr>
              <w:t xml:space="preserve"> </w:t>
            </w:r>
            <w:r w:rsidRPr="00CE0CF4">
              <w:rPr>
                <w:rStyle w:val="Tekstpodstawowy1"/>
                <w:rFonts w:ascii="Calibri" w:hAnsi="Calibri" w:cs="Calibri"/>
                <w:sz w:val="22"/>
                <w:szCs w:val="22"/>
              </w:rPr>
              <w:t>sieci ciepłowniczej.</w:t>
            </w:r>
          </w:p>
          <w:p w14:paraId="20A85B0D" w14:textId="77777777" w:rsidR="005B00D1" w:rsidRPr="00CE0CF4" w:rsidRDefault="005B00D1" w:rsidP="005B00D1">
            <w:pPr>
              <w:widowControl w:val="0"/>
              <w:tabs>
                <w:tab w:val="left" w:pos="510"/>
              </w:tabs>
              <w:ind w:left="500"/>
              <w:rPr>
                <w:rFonts w:ascii="Calibri" w:hAnsi="Calibri" w:cs="Calibri"/>
              </w:rPr>
            </w:pPr>
          </w:p>
        </w:tc>
      </w:tr>
      <w:tr w:rsidR="005B00D1" w:rsidRPr="00CE0CF4" w14:paraId="21252400" w14:textId="77777777" w:rsidTr="005B00D1">
        <w:trPr>
          <w:trHeight w:hRule="exact" w:val="390"/>
        </w:trPr>
        <w:tc>
          <w:tcPr>
            <w:tcW w:w="992" w:type="dxa"/>
            <w:vMerge w:val="restart"/>
            <w:textDirection w:val="btLr"/>
            <w:vAlign w:val="center"/>
          </w:tcPr>
          <w:p w14:paraId="73715447" w14:textId="77777777" w:rsidR="005B00D1" w:rsidRPr="00CE0CF4" w:rsidRDefault="005B00D1" w:rsidP="005B00D1">
            <w:pPr>
              <w:jc w:val="center"/>
              <w:rPr>
                <w:rFonts w:ascii="Calibri" w:hAnsi="Calibri" w:cs="Calibri"/>
              </w:rPr>
            </w:pPr>
            <w:r w:rsidRPr="00CE0CF4">
              <w:rPr>
                <w:rStyle w:val="Bodytext91"/>
                <w:rFonts w:ascii="Calibri" w:hAnsi="Calibri" w:cs="Calibri"/>
                <w:sz w:val="22"/>
                <w:szCs w:val="22"/>
              </w:rPr>
              <w:t>Czynniki</w:t>
            </w:r>
          </w:p>
          <w:p w14:paraId="5DBB2765" w14:textId="77777777" w:rsidR="005B00D1" w:rsidRPr="00CE0CF4" w:rsidRDefault="005B00D1" w:rsidP="005B00D1">
            <w:pPr>
              <w:jc w:val="center"/>
              <w:rPr>
                <w:rFonts w:ascii="Calibri" w:hAnsi="Calibri" w:cs="Calibri"/>
              </w:rPr>
            </w:pPr>
            <w:r w:rsidRPr="00CE0CF4">
              <w:rPr>
                <w:rStyle w:val="Bodytext91"/>
                <w:rFonts w:ascii="Calibri" w:hAnsi="Calibri" w:cs="Calibri"/>
                <w:sz w:val="22"/>
                <w:szCs w:val="22"/>
              </w:rPr>
              <w:t>zewnętrzne</w:t>
            </w:r>
          </w:p>
        </w:tc>
        <w:tc>
          <w:tcPr>
            <w:tcW w:w="4253" w:type="dxa"/>
            <w:vAlign w:val="center"/>
          </w:tcPr>
          <w:p w14:paraId="6FE3346A" w14:textId="77777777" w:rsidR="005B00D1" w:rsidRPr="00CE0CF4" w:rsidRDefault="005B00D1" w:rsidP="005B00D1">
            <w:pPr>
              <w:ind w:right="145"/>
              <w:jc w:val="center"/>
              <w:rPr>
                <w:rFonts w:ascii="Calibri" w:hAnsi="Calibri" w:cs="Calibri"/>
              </w:rPr>
            </w:pPr>
            <w:r w:rsidRPr="00CE0CF4">
              <w:rPr>
                <w:rStyle w:val="Bodytext91"/>
                <w:rFonts w:ascii="Calibri" w:hAnsi="Calibri" w:cs="Calibri"/>
                <w:sz w:val="22"/>
                <w:szCs w:val="22"/>
              </w:rPr>
              <w:t>Szanse</w:t>
            </w:r>
          </w:p>
        </w:tc>
        <w:tc>
          <w:tcPr>
            <w:tcW w:w="4102" w:type="dxa"/>
            <w:vAlign w:val="center"/>
          </w:tcPr>
          <w:p w14:paraId="7A5EC7D5" w14:textId="77777777" w:rsidR="005B00D1" w:rsidRPr="00CE0CF4" w:rsidRDefault="005B00D1" w:rsidP="005B00D1">
            <w:pPr>
              <w:jc w:val="center"/>
              <w:rPr>
                <w:rFonts w:ascii="Calibri" w:hAnsi="Calibri" w:cs="Calibri"/>
              </w:rPr>
            </w:pPr>
            <w:r w:rsidRPr="00CE0CF4">
              <w:rPr>
                <w:rStyle w:val="Bodytext91"/>
                <w:rFonts w:ascii="Calibri" w:hAnsi="Calibri" w:cs="Calibri"/>
                <w:sz w:val="22"/>
                <w:szCs w:val="22"/>
              </w:rPr>
              <w:t>Zagrożenia</w:t>
            </w:r>
          </w:p>
        </w:tc>
      </w:tr>
      <w:tr w:rsidR="005B00D1" w:rsidRPr="00CE0CF4" w14:paraId="681A28E9" w14:textId="77777777" w:rsidTr="005B00D1">
        <w:trPr>
          <w:trHeight w:hRule="exact" w:val="3787"/>
        </w:trPr>
        <w:tc>
          <w:tcPr>
            <w:tcW w:w="992" w:type="dxa"/>
            <w:vMerge/>
            <w:tcBorders>
              <w:bottom w:val="single" w:sz="8" w:space="0" w:color="auto"/>
            </w:tcBorders>
            <w:textDirection w:val="btLr"/>
          </w:tcPr>
          <w:p w14:paraId="28E2E3F3" w14:textId="77777777" w:rsidR="005B00D1" w:rsidRPr="00CE0CF4" w:rsidRDefault="005B00D1" w:rsidP="005B00D1">
            <w:pPr>
              <w:jc w:val="center"/>
              <w:rPr>
                <w:rFonts w:ascii="Calibri" w:hAnsi="Calibri" w:cs="Calibri"/>
              </w:rPr>
            </w:pPr>
          </w:p>
        </w:tc>
        <w:tc>
          <w:tcPr>
            <w:tcW w:w="4253" w:type="dxa"/>
            <w:tcBorders>
              <w:bottom w:val="single" w:sz="8" w:space="0" w:color="auto"/>
            </w:tcBorders>
            <w:vAlign w:val="center"/>
          </w:tcPr>
          <w:p w14:paraId="234FB3DA" w14:textId="77777777" w:rsidR="005B00D1" w:rsidRPr="00CE0CF4" w:rsidRDefault="005B00D1" w:rsidP="005B00D1">
            <w:pPr>
              <w:widowControl w:val="0"/>
              <w:numPr>
                <w:ilvl w:val="0"/>
                <w:numId w:val="11"/>
              </w:numPr>
              <w:tabs>
                <w:tab w:val="left" w:pos="212"/>
              </w:tabs>
              <w:ind w:left="212" w:right="145" w:hanging="141"/>
              <w:jc w:val="both"/>
              <w:rPr>
                <w:rFonts w:ascii="Calibri" w:hAnsi="Calibri" w:cs="Calibri"/>
              </w:rPr>
            </w:pPr>
            <w:r w:rsidRPr="00CE0CF4">
              <w:rPr>
                <w:rStyle w:val="Tekstpodstawowy1"/>
                <w:rFonts w:ascii="Calibri" w:hAnsi="Calibri" w:cs="Calibri"/>
                <w:sz w:val="22"/>
                <w:szCs w:val="22"/>
              </w:rPr>
              <w:t>możliwości wsparcia przez państwo i UE inwestycji związanych z OZE, termomodernizacją, rozwojem infrastruktury;</w:t>
            </w:r>
          </w:p>
          <w:p w14:paraId="43B36C1D" w14:textId="77777777" w:rsidR="005B00D1" w:rsidRPr="00CE0CF4" w:rsidRDefault="005B00D1" w:rsidP="005B00D1">
            <w:pPr>
              <w:widowControl w:val="0"/>
              <w:numPr>
                <w:ilvl w:val="0"/>
                <w:numId w:val="11"/>
              </w:numPr>
              <w:tabs>
                <w:tab w:val="left" w:pos="212"/>
              </w:tabs>
              <w:ind w:left="212" w:right="145" w:hanging="141"/>
              <w:jc w:val="both"/>
              <w:rPr>
                <w:rFonts w:ascii="Calibri" w:hAnsi="Calibri" w:cs="Calibri"/>
              </w:rPr>
            </w:pPr>
            <w:r w:rsidRPr="00CE0CF4">
              <w:rPr>
                <w:rStyle w:val="Tekstpodstawowy1"/>
                <w:rFonts w:ascii="Calibri" w:hAnsi="Calibri" w:cs="Calibri"/>
                <w:sz w:val="22"/>
                <w:szCs w:val="22"/>
              </w:rPr>
              <w:t>coraz wyższe koszty energii zwiększające opłacalność działań zmniejszających jej zużycie;</w:t>
            </w:r>
          </w:p>
          <w:p w14:paraId="55477E09" w14:textId="77777777" w:rsidR="005B00D1" w:rsidRPr="00CE0CF4" w:rsidRDefault="005B00D1" w:rsidP="005B00D1">
            <w:pPr>
              <w:widowControl w:val="0"/>
              <w:numPr>
                <w:ilvl w:val="0"/>
                <w:numId w:val="11"/>
              </w:numPr>
              <w:tabs>
                <w:tab w:val="left" w:pos="212"/>
              </w:tabs>
              <w:ind w:left="212" w:right="145" w:hanging="141"/>
              <w:jc w:val="both"/>
              <w:rPr>
                <w:rFonts w:ascii="Calibri" w:hAnsi="Calibri" w:cs="Calibri"/>
              </w:rPr>
            </w:pPr>
            <w:r w:rsidRPr="00CE0CF4">
              <w:rPr>
                <w:rStyle w:val="Tekstpodstawowy1"/>
                <w:rFonts w:ascii="Calibri" w:hAnsi="Calibri" w:cs="Calibri"/>
                <w:sz w:val="22"/>
                <w:szCs w:val="22"/>
              </w:rPr>
              <w:t>wymagania UE dotyczące efektywności energetycznej, redukcji emisji oraz wzrostu wykorzystania OZE;</w:t>
            </w:r>
          </w:p>
          <w:p w14:paraId="32BAEF85" w14:textId="77777777" w:rsidR="005B00D1" w:rsidRPr="00CE0CF4" w:rsidRDefault="005B00D1" w:rsidP="005B00D1">
            <w:pPr>
              <w:widowControl w:val="0"/>
              <w:numPr>
                <w:ilvl w:val="0"/>
                <w:numId w:val="11"/>
              </w:numPr>
              <w:tabs>
                <w:tab w:val="left" w:pos="212"/>
              </w:tabs>
              <w:ind w:left="212" w:right="145" w:hanging="141"/>
              <w:jc w:val="both"/>
              <w:rPr>
                <w:rStyle w:val="Tekstpodstawowy1"/>
                <w:rFonts w:ascii="Calibri" w:hAnsi="Calibri" w:cs="Calibri"/>
                <w:color w:val="auto"/>
                <w:sz w:val="22"/>
                <w:szCs w:val="22"/>
              </w:rPr>
            </w:pPr>
            <w:r w:rsidRPr="00CE0CF4">
              <w:rPr>
                <w:rStyle w:val="Tekstpodstawowy1"/>
                <w:rFonts w:ascii="Calibri" w:hAnsi="Calibri" w:cs="Calibri"/>
                <w:sz w:val="22"/>
                <w:szCs w:val="22"/>
              </w:rPr>
              <w:t>rozwój technologii energ</w:t>
            </w:r>
            <w:r>
              <w:rPr>
                <w:rStyle w:val="Tekstpodstawowy1"/>
                <w:rFonts w:ascii="Calibri" w:hAnsi="Calibri" w:cs="Calibri"/>
                <w:sz w:val="22"/>
                <w:szCs w:val="22"/>
              </w:rPr>
              <w:t>o</w:t>
            </w:r>
            <w:r w:rsidRPr="00CE0CF4">
              <w:rPr>
                <w:rStyle w:val="Tekstpodstawowy1"/>
                <w:rFonts w:ascii="Calibri" w:hAnsi="Calibri" w:cs="Calibri"/>
                <w:sz w:val="22"/>
                <w:szCs w:val="22"/>
              </w:rPr>
              <w:t>oszczędnych oraz ich coraz większa dostępność,</w:t>
            </w:r>
          </w:p>
          <w:p w14:paraId="48838966" w14:textId="77777777" w:rsidR="005B00D1" w:rsidRPr="00CE0CF4" w:rsidRDefault="005B00D1" w:rsidP="005B00D1">
            <w:pPr>
              <w:widowControl w:val="0"/>
              <w:numPr>
                <w:ilvl w:val="0"/>
                <w:numId w:val="11"/>
              </w:numPr>
              <w:tabs>
                <w:tab w:val="left" w:pos="212"/>
              </w:tabs>
              <w:ind w:left="212" w:right="145" w:hanging="141"/>
              <w:jc w:val="both"/>
              <w:rPr>
                <w:rStyle w:val="Tekstpodstawowy1"/>
                <w:rFonts w:ascii="Calibri" w:hAnsi="Calibri" w:cs="Calibri"/>
                <w:color w:val="auto"/>
                <w:sz w:val="22"/>
                <w:szCs w:val="22"/>
              </w:rPr>
            </w:pPr>
            <w:r w:rsidRPr="00CE0CF4">
              <w:rPr>
                <w:rStyle w:val="Tekstpodstawowy1"/>
                <w:rFonts w:ascii="Calibri" w:hAnsi="Calibri" w:cs="Calibri"/>
                <w:sz w:val="22"/>
                <w:szCs w:val="22"/>
              </w:rPr>
              <w:t>wzrost roli przyjaznych środków transportu tj. rower.</w:t>
            </w:r>
          </w:p>
          <w:p w14:paraId="793ADDDA" w14:textId="77777777" w:rsidR="005B00D1" w:rsidRPr="00CE0CF4" w:rsidRDefault="005B00D1" w:rsidP="005B00D1">
            <w:pPr>
              <w:widowControl w:val="0"/>
              <w:tabs>
                <w:tab w:val="left" w:pos="212"/>
              </w:tabs>
              <w:ind w:right="145"/>
              <w:rPr>
                <w:rFonts w:ascii="Calibri" w:hAnsi="Calibri" w:cs="Calibri"/>
              </w:rPr>
            </w:pPr>
          </w:p>
        </w:tc>
        <w:tc>
          <w:tcPr>
            <w:tcW w:w="4102" w:type="dxa"/>
            <w:tcBorders>
              <w:bottom w:val="single" w:sz="8" w:space="0" w:color="auto"/>
            </w:tcBorders>
            <w:vAlign w:val="center"/>
          </w:tcPr>
          <w:p w14:paraId="625DDF31" w14:textId="77777777" w:rsidR="005B00D1" w:rsidRPr="00CE0CF4" w:rsidRDefault="005B00D1" w:rsidP="005B00D1">
            <w:pPr>
              <w:widowControl w:val="0"/>
              <w:numPr>
                <w:ilvl w:val="0"/>
                <w:numId w:val="12"/>
              </w:numPr>
              <w:tabs>
                <w:tab w:val="left" w:pos="178"/>
              </w:tabs>
              <w:ind w:left="178" w:right="176" w:hanging="141"/>
              <w:rPr>
                <w:rFonts w:ascii="Calibri" w:hAnsi="Calibri" w:cs="Calibri"/>
              </w:rPr>
            </w:pPr>
            <w:r w:rsidRPr="00CE0CF4">
              <w:rPr>
                <w:rStyle w:val="Tekstpodstawowy1"/>
                <w:rFonts w:ascii="Calibri" w:hAnsi="Calibri" w:cs="Calibri"/>
                <w:sz w:val="22"/>
                <w:szCs w:val="22"/>
              </w:rPr>
              <w:t>osłabienie polityki klimatycznej UE  i brak kompromisu w skali globalnej co do porozumienia w celu redukcji emisji CO</w:t>
            </w:r>
            <w:r w:rsidRPr="00CE0CF4">
              <w:rPr>
                <w:rStyle w:val="Tekstpodstawowy1"/>
                <w:rFonts w:ascii="Calibri" w:hAnsi="Calibri" w:cs="Calibri"/>
                <w:sz w:val="22"/>
                <w:szCs w:val="22"/>
                <w:vertAlign w:val="subscript"/>
              </w:rPr>
              <w:t>2</w:t>
            </w:r>
            <w:r w:rsidRPr="00CE0CF4">
              <w:rPr>
                <w:rStyle w:val="Tekstpodstawowy1"/>
                <w:rFonts w:ascii="Calibri" w:hAnsi="Calibri" w:cs="Calibri"/>
                <w:sz w:val="22"/>
                <w:szCs w:val="22"/>
              </w:rPr>
              <w:t>;</w:t>
            </w:r>
          </w:p>
          <w:p w14:paraId="46484353" w14:textId="77777777" w:rsidR="005B00D1" w:rsidRPr="00CE0CF4" w:rsidRDefault="005B00D1" w:rsidP="005B00D1">
            <w:pPr>
              <w:widowControl w:val="0"/>
              <w:numPr>
                <w:ilvl w:val="0"/>
                <w:numId w:val="12"/>
              </w:numPr>
              <w:tabs>
                <w:tab w:val="left" w:pos="178"/>
              </w:tabs>
              <w:ind w:left="178" w:right="176" w:hanging="141"/>
              <w:jc w:val="both"/>
              <w:rPr>
                <w:rFonts w:ascii="Calibri" w:hAnsi="Calibri" w:cs="Calibri"/>
              </w:rPr>
            </w:pPr>
            <w:r w:rsidRPr="00CE0CF4">
              <w:rPr>
                <w:rStyle w:val="Tekstpodstawowy1"/>
                <w:rFonts w:ascii="Calibri" w:hAnsi="Calibri" w:cs="Calibri"/>
                <w:sz w:val="22"/>
                <w:szCs w:val="22"/>
              </w:rPr>
              <w:t>utrzymujący się trend wzrostu zużycia energii;</w:t>
            </w:r>
          </w:p>
          <w:p w14:paraId="5D4BAFE7" w14:textId="77777777" w:rsidR="005B00D1" w:rsidRPr="00CE0CF4" w:rsidRDefault="005B00D1" w:rsidP="005B00D1">
            <w:pPr>
              <w:widowControl w:val="0"/>
              <w:numPr>
                <w:ilvl w:val="0"/>
                <w:numId w:val="12"/>
              </w:numPr>
              <w:tabs>
                <w:tab w:val="left" w:pos="178"/>
              </w:tabs>
              <w:ind w:left="178" w:right="176" w:hanging="141"/>
              <w:rPr>
                <w:rFonts w:ascii="Calibri" w:hAnsi="Calibri" w:cs="Calibri"/>
              </w:rPr>
            </w:pPr>
            <w:r w:rsidRPr="00CE0CF4">
              <w:rPr>
                <w:rStyle w:val="Tekstpodstawowy1"/>
                <w:rFonts w:ascii="Calibri" w:hAnsi="Calibri" w:cs="Calibri"/>
                <w:sz w:val="22"/>
                <w:szCs w:val="22"/>
              </w:rPr>
              <w:t>wysoki koszt inwestycji w OZE;</w:t>
            </w:r>
          </w:p>
          <w:p w14:paraId="3BA80836" w14:textId="77777777" w:rsidR="005B00D1" w:rsidRPr="00CE0CF4" w:rsidRDefault="005B00D1" w:rsidP="005B00D1">
            <w:pPr>
              <w:widowControl w:val="0"/>
              <w:numPr>
                <w:ilvl w:val="0"/>
                <w:numId w:val="12"/>
              </w:numPr>
              <w:tabs>
                <w:tab w:val="left" w:pos="178"/>
              </w:tabs>
              <w:ind w:left="178" w:right="176" w:hanging="141"/>
              <w:rPr>
                <w:rFonts w:ascii="Calibri" w:hAnsi="Calibri" w:cs="Calibri"/>
              </w:rPr>
            </w:pPr>
            <w:r w:rsidRPr="00CE0CF4">
              <w:rPr>
                <w:rStyle w:val="Tekstpodstawowy1"/>
                <w:rFonts w:ascii="Calibri" w:hAnsi="Calibri" w:cs="Calibri"/>
                <w:sz w:val="22"/>
                <w:szCs w:val="22"/>
              </w:rPr>
              <w:t>rosnąca ilość pojazdów na drogach;</w:t>
            </w:r>
          </w:p>
          <w:p w14:paraId="384FCA8C" w14:textId="77777777" w:rsidR="005B00D1" w:rsidRPr="00CE0CF4" w:rsidRDefault="005B00D1" w:rsidP="005B00D1">
            <w:pPr>
              <w:widowControl w:val="0"/>
              <w:numPr>
                <w:ilvl w:val="0"/>
                <w:numId w:val="12"/>
              </w:numPr>
              <w:tabs>
                <w:tab w:val="left" w:pos="178"/>
              </w:tabs>
              <w:ind w:left="178" w:right="176" w:hanging="141"/>
              <w:jc w:val="both"/>
              <w:rPr>
                <w:rFonts w:ascii="Calibri" w:hAnsi="Calibri" w:cs="Calibri"/>
              </w:rPr>
            </w:pPr>
            <w:r w:rsidRPr="00CE0CF4">
              <w:rPr>
                <w:rStyle w:val="Tekstpodstawowy1"/>
                <w:rFonts w:ascii="Calibri" w:hAnsi="Calibri" w:cs="Calibri"/>
                <w:sz w:val="22"/>
                <w:szCs w:val="22"/>
              </w:rPr>
              <w:t>emisja z zakładów przemysłowych zlokalizowanych</w:t>
            </w:r>
            <w:r>
              <w:rPr>
                <w:rStyle w:val="Tekstpodstawowy1"/>
                <w:rFonts w:ascii="Calibri" w:hAnsi="Calibri" w:cs="Calibri"/>
                <w:sz w:val="22"/>
                <w:szCs w:val="22"/>
              </w:rPr>
              <w:t xml:space="preserve"> poza terenem gminy</w:t>
            </w:r>
            <w:r w:rsidRPr="00CE0CF4">
              <w:rPr>
                <w:rStyle w:val="Tekstpodstawowy1"/>
                <w:rFonts w:ascii="Calibri" w:hAnsi="Calibri" w:cs="Calibri"/>
                <w:sz w:val="22"/>
                <w:szCs w:val="22"/>
              </w:rPr>
              <w:t>. Lokalizacja instalacji położonych poza granicami kraju, których eksploatacja powoduje wprowadzanie do powietrza tlenku węgla  i innych zanieczyszczeń.</w:t>
            </w:r>
          </w:p>
        </w:tc>
      </w:tr>
    </w:tbl>
    <w:p w14:paraId="4EA05A7F" w14:textId="77777777" w:rsidR="005B00D1" w:rsidRDefault="005B00D1" w:rsidP="005B00D1">
      <w:pPr>
        <w:spacing w:line="259" w:lineRule="auto"/>
        <w:jc w:val="both"/>
        <w:rPr>
          <w:rFonts w:ascii="Calibri" w:hAnsi="Calibri" w:cs="Calibri"/>
          <w:sz w:val="22"/>
          <w:szCs w:val="22"/>
        </w:rPr>
      </w:pPr>
      <w:r w:rsidRPr="00CE0CF4">
        <w:rPr>
          <w:rFonts w:ascii="Calibri" w:hAnsi="Calibri" w:cs="Calibri"/>
          <w:sz w:val="22"/>
          <w:szCs w:val="22"/>
        </w:rPr>
        <w:t>Źródło: opracowanie własne</w:t>
      </w:r>
    </w:p>
    <w:p w14:paraId="741B7FC9" w14:textId="77777777" w:rsidR="005B00D1" w:rsidRPr="00CE0CF4" w:rsidRDefault="005B00D1" w:rsidP="005B00D1">
      <w:pPr>
        <w:pStyle w:val="Styl3"/>
        <w:numPr>
          <w:ilvl w:val="2"/>
          <w:numId w:val="52"/>
        </w:numPr>
        <w:spacing w:line="259" w:lineRule="auto"/>
        <w:ind w:left="709" w:hanging="709"/>
      </w:pPr>
      <w:bookmarkStart w:id="371" w:name="_Toc491026925"/>
      <w:bookmarkStart w:id="372" w:name="_Toc142333597"/>
      <w:bookmarkStart w:id="373" w:name="_Toc148284920"/>
      <w:r w:rsidRPr="00CE0CF4">
        <w:lastRenderedPageBreak/>
        <w:t>Tendencje zmian</w:t>
      </w:r>
      <w:bookmarkEnd w:id="371"/>
      <w:bookmarkEnd w:id="372"/>
      <w:bookmarkEnd w:id="373"/>
    </w:p>
    <w:p w14:paraId="5E022FF0" w14:textId="77777777" w:rsidR="005B00D1" w:rsidRPr="00CE0CF4" w:rsidRDefault="005B00D1" w:rsidP="005B00D1">
      <w:pPr>
        <w:spacing w:line="259" w:lineRule="auto"/>
        <w:jc w:val="both"/>
        <w:rPr>
          <w:rFonts w:ascii="Calibri" w:hAnsi="Calibri" w:cs="Calibri"/>
          <w:sz w:val="22"/>
          <w:szCs w:val="22"/>
        </w:rPr>
      </w:pPr>
    </w:p>
    <w:p w14:paraId="14F5F603" w14:textId="4D219FA0" w:rsidR="005B00D1" w:rsidRPr="00CE0CF4" w:rsidRDefault="005B00D1" w:rsidP="005B00D1">
      <w:pPr>
        <w:spacing w:line="259" w:lineRule="auto"/>
        <w:ind w:firstLine="567"/>
        <w:jc w:val="both"/>
        <w:rPr>
          <w:rFonts w:ascii="Calibri" w:hAnsi="Calibri" w:cs="Calibri"/>
          <w:sz w:val="22"/>
          <w:szCs w:val="22"/>
        </w:rPr>
      </w:pPr>
      <w:r w:rsidRPr="00CE0CF4">
        <w:rPr>
          <w:rFonts w:ascii="Calibri" w:hAnsi="Calibri" w:cs="Calibri"/>
          <w:sz w:val="22"/>
          <w:szCs w:val="22"/>
        </w:rPr>
        <w:t xml:space="preserve">Wyniki </w:t>
      </w:r>
      <w:r>
        <w:rPr>
          <w:rFonts w:ascii="Calibri" w:hAnsi="Calibri" w:cs="Calibri"/>
          <w:sz w:val="22"/>
          <w:szCs w:val="22"/>
        </w:rPr>
        <w:t xml:space="preserve">modelowania </w:t>
      </w:r>
      <w:r w:rsidRPr="00CE0CF4">
        <w:rPr>
          <w:rFonts w:ascii="Calibri" w:hAnsi="Calibri" w:cs="Calibri"/>
          <w:sz w:val="22"/>
          <w:szCs w:val="22"/>
        </w:rPr>
        <w:t xml:space="preserve">jakości powietrza w </w:t>
      </w:r>
      <w:r>
        <w:rPr>
          <w:rFonts w:ascii="Calibri" w:hAnsi="Calibri" w:cs="Calibri"/>
          <w:sz w:val="22"/>
          <w:szCs w:val="22"/>
        </w:rPr>
        <w:t>2022</w:t>
      </w:r>
      <w:r w:rsidRPr="00CE0CF4">
        <w:rPr>
          <w:rFonts w:ascii="Calibri" w:hAnsi="Calibri" w:cs="Calibri"/>
          <w:sz w:val="22"/>
          <w:szCs w:val="22"/>
        </w:rPr>
        <w:t xml:space="preserve"> r. wykazały przekroczenia benzo(a)pirenu</w:t>
      </w:r>
      <w:r w:rsidR="00B51F34">
        <w:rPr>
          <w:rFonts w:ascii="Calibri" w:hAnsi="Calibri" w:cs="Calibri"/>
          <w:sz w:val="22"/>
          <w:szCs w:val="22"/>
        </w:rPr>
        <w:t xml:space="preserve"> w G</w:t>
      </w:r>
      <w:r w:rsidRPr="00CE0CF4">
        <w:rPr>
          <w:rFonts w:ascii="Calibri" w:hAnsi="Calibri" w:cs="Calibri"/>
          <w:sz w:val="22"/>
          <w:szCs w:val="22"/>
        </w:rPr>
        <w:t xml:space="preserve">minie </w:t>
      </w:r>
      <w:r w:rsidR="00571AF6">
        <w:rPr>
          <w:rFonts w:ascii="Calibri" w:hAnsi="Calibri" w:cs="Calibri"/>
          <w:sz w:val="22"/>
          <w:szCs w:val="22"/>
        </w:rPr>
        <w:t>Błażowa</w:t>
      </w:r>
      <w:r>
        <w:rPr>
          <w:rFonts w:ascii="Calibri" w:hAnsi="Calibri" w:cs="Calibri"/>
          <w:sz w:val="22"/>
          <w:szCs w:val="22"/>
        </w:rPr>
        <w:t xml:space="preserve"> </w:t>
      </w:r>
      <w:r w:rsidRPr="00CE0CF4">
        <w:rPr>
          <w:rFonts w:ascii="Calibri" w:hAnsi="Calibri" w:cs="Calibri"/>
          <w:sz w:val="22"/>
          <w:szCs w:val="22"/>
        </w:rPr>
        <w:t xml:space="preserve">(strefa </w:t>
      </w:r>
      <w:r>
        <w:rPr>
          <w:rFonts w:ascii="Calibri" w:hAnsi="Calibri" w:cs="Calibri"/>
          <w:sz w:val="22"/>
          <w:szCs w:val="22"/>
        </w:rPr>
        <w:t>podkarpacka</w:t>
      </w:r>
      <w:r w:rsidRPr="00CE0CF4">
        <w:rPr>
          <w:rFonts w:ascii="Calibri" w:hAnsi="Calibri" w:cs="Calibri"/>
          <w:sz w:val="22"/>
          <w:szCs w:val="22"/>
        </w:rPr>
        <w:t xml:space="preserve">). Głównym ich źródłem jest emisja niska i przewiduje się, iż dalsza realizacja działań z zakresu ograniczenia emisji z tego źródła powinna w perspektywie przynieść spadek poziomu zanieczyszczeń. Przewiduje się natomiast, że w związku z pojawiającymi się falami upałów nastąpi wzrost stężeń ozonu troposferycznego, który powstaje na skutek reakcji fotochemicznych związków azotu i lotnych związków organicznych (LZO) z dużym nasłonecznieniem. </w:t>
      </w:r>
    </w:p>
    <w:p w14:paraId="1E822084" w14:textId="77777777" w:rsidR="000179C9" w:rsidRDefault="000179C9" w:rsidP="00052FE3">
      <w:pPr>
        <w:pStyle w:val="Styl3"/>
        <w:spacing w:line="259" w:lineRule="auto"/>
        <w:ind w:left="426"/>
      </w:pPr>
    </w:p>
    <w:p w14:paraId="0126289F" w14:textId="77777777" w:rsidR="00AF19C6" w:rsidRPr="00CE0CF4" w:rsidRDefault="00AF19C6" w:rsidP="00D53A23">
      <w:pPr>
        <w:pStyle w:val="Styl3"/>
        <w:numPr>
          <w:ilvl w:val="1"/>
          <w:numId w:val="52"/>
        </w:numPr>
        <w:spacing w:line="259" w:lineRule="auto"/>
        <w:ind w:left="426"/>
      </w:pPr>
      <w:bookmarkStart w:id="374" w:name="_Toc148284921"/>
      <w:r w:rsidRPr="00CE0CF4">
        <w:t>Hałas</w:t>
      </w:r>
      <w:bookmarkEnd w:id="115"/>
      <w:bookmarkEnd w:id="374"/>
    </w:p>
    <w:p w14:paraId="2FF105DF" w14:textId="77777777" w:rsidR="00AF19C6" w:rsidRPr="00CE0CF4" w:rsidRDefault="00AF19C6" w:rsidP="00D53A23">
      <w:pPr>
        <w:pStyle w:val="Styl3"/>
        <w:numPr>
          <w:ilvl w:val="2"/>
          <w:numId w:val="52"/>
        </w:numPr>
        <w:tabs>
          <w:tab w:val="left" w:pos="709"/>
        </w:tabs>
        <w:spacing w:line="259" w:lineRule="auto"/>
        <w:ind w:left="426" w:hanging="426"/>
      </w:pPr>
      <w:bookmarkStart w:id="375" w:name="_Toc408861651"/>
      <w:bookmarkStart w:id="376" w:name="_Toc453101231"/>
      <w:bookmarkStart w:id="377" w:name="_Toc491026927"/>
      <w:bookmarkStart w:id="378" w:name="_Toc148284922"/>
      <w:r w:rsidRPr="00CE0CF4">
        <w:t>Podstawy oceny klimatu akustycznego w środowisku</w:t>
      </w:r>
      <w:bookmarkEnd w:id="375"/>
      <w:bookmarkEnd w:id="376"/>
      <w:bookmarkEnd w:id="377"/>
      <w:bookmarkEnd w:id="378"/>
    </w:p>
    <w:p w14:paraId="4C7B1900" w14:textId="77777777" w:rsidR="00AF19C6" w:rsidRPr="00CE0CF4" w:rsidRDefault="00AF19C6" w:rsidP="00052FE3">
      <w:pPr>
        <w:spacing w:line="259" w:lineRule="auto"/>
        <w:jc w:val="both"/>
        <w:rPr>
          <w:rFonts w:ascii="Calibri" w:hAnsi="Calibri" w:cs="Calibri"/>
          <w:sz w:val="22"/>
          <w:szCs w:val="22"/>
        </w:rPr>
      </w:pPr>
    </w:p>
    <w:p w14:paraId="297AE3F0" w14:textId="77777777" w:rsidR="00AF19C6" w:rsidRPr="00CE0CF4" w:rsidRDefault="00AF19C6" w:rsidP="00052FE3">
      <w:pPr>
        <w:spacing w:line="259" w:lineRule="auto"/>
        <w:ind w:firstLine="567"/>
        <w:jc w:val="both"/>
        <w:rPr>
          <w:rFonts w:ascii="Calibri" w:hAnsi="Calibri" w:cs="Calibri"/>
          <w:sz w:val="22"/>
          <w:szCs w:val="22"/>
        </w:rPr>
      </w:pPr>
      <w:r w:rsidRPr="00CE0CF4">
        <w:rPr>
          <w:rFonts w:ascii="Calibri" w:hAnsi="Calibri" w:cs="Calibri"/>
          <w:sz w:val="22"/>
          <w:szCs w:val="22"/>
        </w:rPr>
        <w:t>Zgodnie z zapisami ustawy POŚ ochrona przed hałasem polega na zapewnieniu jak najlepszego stanu akustycznego środowiska, w szczególności poprzez:</w:t>
      </w:r>
    </w:p>
    <w:p w14:paraId="6A87428E" w14:textId="77777777" w:rsidR="00AF19C6" w:rsidRPr="00CE0CF4" w:rsidRDefault="00AF19C6" w:rsidP="00667583">
      <w:pPr>
        <w:numPr>
          <w:ilvl w:val="0"/>
          <w:numId w:val="84"/>
        </w:numPr>
        <w:spacing w:line="259" w:lineRule="auto"/>
        <w:ind w:left="426"/>
        <w:jc w:val="both"/>
        <w:rPr>
          <w:rFonts w:ascii="Calibri" w:hAnsi="Calibri" w:cs="Calibri"/>
          <w:sz w:val="22"/>
          <w:szCs w:val="22"/>
        </w:rPr>
      </w:pPr>
      <w:r w:rsidRPr="00CE0CF4">
        <w:rPr>
          <w:rFonts w:ascii="Calibri" w:hAnsi="Calibri" w:cs="Calibri"/>
          <w:sz w:val="22"/>
          <w:szCs w:val="22"/>
        </w:rPr>
        <w:t>utrzymanie poziomu hałasu poniżej dopuszczalnego lub co najmniej na tym</w:t>
      </w:r>
      <w:r>
        <w:rPr>
          <w:rFonts w:ascii="Calibri" w:hAnsi="Calibri" w:cs="Calibri"/>
          <w:sz w:val="22"/>
          <w:szCs w:val="22"/>
        </w:rPr>
        <w:t xml:space="preserve"> </w:t>
      </w:r>
      <w:r w:rsidRPr="00CE0CF4">
        <w:rPr>
          <w:rFonts w:ascii="Calibri" w:hAnsi="Calibri" w:cs="Calibri"/>
          <w:sz w:val="22"/>
          <w:szCs w:val="22"/>
        </w:rPr>
        <w:t>poziomie;</w:t>
      </w:r>
    </w:p>
    <w:p w14:paraId="62112FA7" w14:textId="77777777" w:rsidR="00AF19C6" w:rsidRPr="00CE0CF4" w:rsidRDefault="00AF19C6" w:rsidP="00667583">
      <w:pPr>
        <w:numPr>
          <w:ilvl w:val="0"/>
          <w:numId w:val="84"/>
        </w:numPr>
        <w:spacing w:line="259" w:lineRule="auto"/>
        <w:ind w:left="426"/>
        <w:jc w:val="both"/>
        <w:rPr>
          <w:rFonts w:ascii="Calibri" w:hAnsi="Calibri" w:cs="Calibri"/>
          <w:sz w:val="22"/>
          <w:szCs w:val="22"/>
        </w:rPr>
      </w:pPr>
      <w:r w:rsidRPr="00CE0CF4">
        <w:rPr>
          <w:rFonts w:ascii="Calibri" w:hAnsi="Calibri" w:cs="Calibri"/>
          <w:sz w:val="22"/>
          <w:szCs w:val="22"/>
        </w:rPr>
        <w:t>zmniejszanie poziomu hałasu co najmniej do dopuszczalnego, gdy nie jest on</w:t>
      </w:r>
      <w:r>
        <w:rPr>
          <w:rFonts w:ascii="Calibri" w:hAnsi="Calibri" w:cs="Calibri"/>
          <w:sz w:val="22"/>
          <w:szCs w:val="22"/>
        </w:rPr>
        <w:t xml:space="preserve"> </w:t>
      </w:r>
      <w:r w:rsidRPr="00CE0CF4">
        <w:rPr>
          <w:rFonts w:ascii="Calibri" w:hAnsi="Calibri" w:cs="Calibri"/>
          <w:sz w:val="22"/>
          <w:szCs w:val="22"/>
        </w:rPr>
        <w:t>dotrzymany.</w:t>
      </w:r>
    </w:p>
    <w:p w14:paraId="485E135A" w14:textId="77777777" w:rsidR="00AF19C6" w:rsidRPr="00CE0CF4" w:rsidRDefault="00AF19C6" w:rsidP="00052FE3">
      <w:pPr>
        <w:spacing w:line="259" w:lineRule="auto"/>
        <w:jc w:val="both"/>
        <w:rPr>
          <w:rFonts w:ascii="Calibri" w:hAnsi="Calibri" w:cs="Calibri"/>
          <w:sz w:val="22"/>
          <w:szCs w:val="22"/>
        </w:rPr>
      </w:pPr>
      <w:r w:rsidRPr="00CE0CF4">
        <w:rPr>
          <w:rFonts w:ascii="Calibri" w:hAnsi="Calibri" w:cs="Calibri"/>
          <w:sz w:val="22"/>
          <w:szCs w:val="22"/>
        </w:rPr>
        <w:t>Zarządzający drogą, linią kolejową zaliczonymi do obiektów, których eksploatacja może powodować negatywne oddziaływanie akustyczne na znacznych obszarach, sporządza co 5 lat mapę akustyczną terenu, na którym eksploatacja obiektu może powodować przekroczenie dopuszczalnych poziomów hałasu w środowisku.</w:t>
      </w:r>
    </w:p>
    <w:p w14:paraId="5C193CEF" w14:textId="77777777" w:rsidR="00AF19C6" w:rsidRPr="00CE0CF4" w:rsidRDefault="00AF19C6" w:rsidP="00052FE3">
      <w:pPr>
        <w:spacing w:line="259" w:lineRule="auto"/>
        <w:jc w:val="both"/>
        <w:rPr>
          <w:rFonts w:ascii="Calibri" w:hAnsi="Calibri" w:cs="Calibri"/>
          <w:sz w:val="22"/>
          <w:szCs w:val="22"/>
        </w:rPr>
      </w:pPr>
      <w:r w:rsidRPr="00CE0CF4">
        <w:rPr>
          <w:rFonts w:ascii="Calibri" w:hAnsi="Calibri" w:cs="Calibri"/>
          <w:sz w:val="22"/>
          <w:szCs w:val="22"/>
        </w:rPr>
        <w:t>WIOŚ dokonuje oceny stanu akustycznego na terenach nie wymienionych powyżej.</w:t>
      </w:r>
    </w:p>
    <w:p w14:paraId="4F43837A" w14:textId="77777777" w:rsidR="00AF19C6" w:rsidRDefault="00AF19C6" w:rsidP="00052FE3">
      <w:pPr>
        <w:spacing w:line="259" w:lineRule="auto"/>
        <w:ind w:firstLine="567"/>
        <w:jc w:val="both"/>
        <w:rPr>
          <w:rFonts w:ascii="Calibri" w:hAnsi="Calibri" w:cs="Calibri"/>
          <w:sz w:val="22"/>
          <w:szCs w:val="22"/>
        </w:rPr>
      </w:pPr>
      <w:r w:rsidRPr="00CE0CF4">
        <w:rPr>
          <w:rFonts w:ascii="Calibri" w:hAnsi="Calibri" w:cs="Calibri"/>
          <w:sz w:val="22"/>
          <w:szCs w:val="22"/>
        </w:rPr>
        <w:t>Dopuszczalne wartości poziomów hałasu w środowisku określone</w:t>
      </w:r>
      <w:r w:rsidR="004B1B90">
        <w:rPr>
          <w:rFonts w:ascii="Calibri" w:hAnsi="Calibri" w:cs="Calibri"/>
          <w:sz w:val="22"/>
          <w:szCs w:val="22"/>
        </w:rPr>
        <w:t xml:space="preserve"> są w tabeli 1 załącznika do </w:t>
      </w:r>
      <w:r w:rsidR="00AB5EAA" w:rsidRPr="00AB5EAA">
        <w:rPr>
          <w:rFonts w:ascii="Calibri" w:hAnsi="Calibri" w:cs="Calibri"/>
          <w:sz w:val="22"/>
          <w:szCs w:val="22"/>
        </w:rPr>
        <w:t>Rozporządzenie Ministra Środowiska z dnia 14 czerwca 2007 r. w sprawie dopuszczalnych poziomów hałasu w środowisku</w:t>
      </w:r>
      <w:r w:rsidRPr="00CE0CF4">
        <w:rPr>
          <w:rFonts w:ascii="Calibri" w:hAnsi="Calibri" w:cs="Calibri"/>
          <w:sz w:val="22"/>
          <w:szCs w:val="22"/>
        </w:rPr>
        <w:t>.</w:t>
      </w:r>
    </w:p>
    <w:p w14:paraId="0FB0DF1F" w14:textId="77777777" w:rsidR="00825D0D" w:rsidRDefault="00825D0D" w:rsidP="00052FE3">
      <w:pPr>
        <w:spacing w:line="259" w:lineRule="auto"/>
        <w:ind w:firstLine="567"/>
        <w:jc w:val="both"/>
        <w:rPr>
          <w:rFonts w:ascii="Calibri" w:hAnsi="Calibri" w:cs="Calibri"/>
          <w:sz w:val="20"/>
          <w:szCs w:val="20"/>
        </w:rPr>
      </w:pPr>
    </w:p>
    <w:p w14:paraId="6C8C1825" w14:textId="77777777" w:rsidR="00A62637" w:rsidRDefault="00A62637" w:rsidP="00052FE3">
      <w:pPr>
        <w:spacing w:line="259" w:lineRule="auto"/>
        <w:ind w:firstLine="567"/>
        <w:jc w:val="both"/>
        <w:rPr>
          <w:rFonts w:ascii="Calibri" w:hAnsi="Calibri" w:cs="Calibri"/>
          <w:sz w:val="20"/>
          <w:szCs w:val="20"/>
        </w:rPr>
      </w:pPr>
    </w:p>
    <w:p w14:paraId="2FA3ED7C" w14:textId="7795790C" w:rsidR="00825D0D" w:rsidRPr="00CE0CF4" w:rsidRDefault="00995CF9" w:rsidP="00995CF9">
      <w:pPr>
        <w:pStyle w:val="Legenda"/>
        <w:rPr>
          <w:rStyle w:val="Tytuksiki"/>
          <w:rFonts w:ascii="Calibri" w:hAnsi="Calibri" w:cs="Calibri"/>
          <w:b/>
          <w:bCs/>
          <w:sz w:val="22"/>
          <w:szCs w:val="22"/>
        </w:rPr>
      </w:pPr>
      <w:bookmarkStart w:id="379" w:name="_Toc108528735"/>
      <w:bookmarkStart w:id="380" w:name="_Toc151494361"/>
      <w:r>
        <w:t xml:space="preserve">Tabela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18</w:t>
      </w:r>
      <w:r w:rsidR="009B13B7">
        <w:rPr>
          <w:noProof/>
        </w:rPr>
        <w:fldChar w:fldCharType="end"/>
      </w:r>
      <w:r>
        <w:t xml:space="preserve"> </w:t>
      </w:r>
      <w:r w:rsidR="00825D0D" w:rsidRPr="00CE0CF4">
        <w:rPr>
          <w:rStyle w:val="Tytuksiki"/>
          <w:rFonts w:ascii="Calibri" w:hAnsi="Calibri" w:cs="Calibri"/>
          <w:sz w:val="22"/>
          <w:szCs w:val="22"/>
        </w:rPr>
        <w:t xml:space="preserve"> </w:t>
      </w:r>
      <w:r w:rsidR="00DE14F1" w:rsidRPr="00DE14F1">
        <w:rPr>
          <w:rStyle w:val="Tytuksiki"/>
          <w:rFonts w:ascii="Calibri" w:hAnsi="Calibri" w:cs="Calibri"/>
          <w:sz w:val="22"/>
          <w:szCs w:val="22"/>
        </w:rPr>
        <w:t xml:space="preserve">Dopuszczalne poziomy hałasu </w:t>
      </w:r>
      <w:r w:rsidR="00DE14F1" w:rsidRPr="00825D0D">
        <w:rPr>
          <w:rStyle w:val="Tytuksiki"/>
          <w:rFonts w:ascii="Calibri" w:hAnsi="Calibri" w:cs="Calibri"/>
          <w:sz w:val="22"/>
          <w:szCs w:val="22"/>
        </w:rPr>
        <w:t>w [dB]</w:t>
      </w:r>
      <w:r w:rsidR="00DE14F1" w:rsidRPr="00DE14F1">
        <w:rPr>
          <w:rStyle w:val="Tytuksiki"/>
          <w:rFonts w:ascii="Calibri" w:hAnsi="Calibri" w:cs="Calibri"/>
          <w:sz w:val="22"/>
          <w:szCs w:val="22"/>
        </w:rPr>
        <w:t xml:space="preserve"> w środowisku powodowanego przez poszczególne grupy źródeł hałasu,</w:t>
      </w:r>
      <w:bookmarkEnd w:id="379"/>
      <w:bookmarkEnd w:id="380"/>
    </w:p>
    <w:tbl>
      <w:tblPr>
        <w:tblW w:w="5134" w:type="pct"/>
        <w:tblCellSpacing w:w="0" w:type="dxa"/>
        <w:tblBorders>
          <w:top w:val="outset" w:sz="6" w:space="0" w:color="auto"/>
          <w:left w:val="outset" w:sz="6" w:space="0" w:color="auto"/>
          <w:bottom w:val="outset" w:sz="6" w:space="0" w:color="auto"/>
          <w:right w:val="outset" w:sz="6" w:space="0" w:color="auto"/>
        </w:tblBorders>
        <w:tblCellMar>
          <w:top w:w="60" w:type="dxa"/>
          <w:left w:w="60" w:type="dxa"/>
          <w:bottom w:w="60" w:type="dxa"/>
          <w:right w:w="60" w:type="dxa"/>
        </w:tblCellMar>
        <w:tblLook w:val="04A0" w:firstRow="1" w:lastRow="0" w:firstColumn="1" w:lastColumn="0" w:noHBand="0" w:noVBand="1"/>
      </w:tblPr>
      <w:tblGrid>
        <w:gridCol w:w="752"/>
        <w:gridCol w:w="2135"/>
        <w:gridCol w:w="1231"/>
        <w:gridCol w:w="1235"/>
        <w:gridCol w:w="2057"/>
        <w:gridCol w:w="1890"/>
      </w:tblGrid>
      <w:tr w:rsidR="00C03D27" w:rsidRPr="00C03D27" w14:paraId="342E2A15" w14:textId="77777777" w:rsidTr="00B911C0">
        <w:trPr>
          <w:tblHeader/>
          <w:tblCellSpacing w:w="0" w:type="dxa"/>
        </w:trPr>
        <w:tc>
          <w:tcPr>
            <w:tcW w:w="0" w:type="auto"/>
            <w:vMerge w:val="restart"/>
            <w:tcBorders>
              <w:top w:val="outset" w:sz="6" w:space="0" w:color="auto"/>
              <w:left w:val="outset" w:sz="6" w:space="0" w:color="auto"/>
              <w:bottom w:val="outset" w:sz="6" w:space="0" w:color="auto"/>
              <w:right w:val="outset" w:sz="6" w:space="0" w:color="auto"/>
            </w:tcBorders>
            <w:vAlign w:val="center"/>
            <w:hideMark/>
          </w:tcPr>
          <w:p w14:paraId="2A7EDD6E" w14:textId="77777777" w:rsidR="00C03D27" w:rsidRPr="00C03D27" w:rsidRDefault="00C03D27" w:rsidP="00B911C0">
            <w:pPr>
              <w:jc w:val="center"/>
              <w:rPr>
                <w:rFonts w:asciiTheme="minorHAnsi" w:hAnsiTheme="minorHAnsi" w:cstheme="minorHAnsi"/>
                <w:sz w:val="22"/>
                <w:szCs w:val="22"/>
              </w:rPr>
            </w:pPr>
            <w:r w:rsidRPr="00C03D27">
              <w:rPr>
                <w:rFonts w:asciiTheme="minorHAnsi" w:hAnsiTheme="minorHAnsi" w:cstheme="minorHAnsi"/>
                <w:sz w:val="22"/>
                <w:szCs w:val="22"/>
              </w:rPr>
              <w:t>Rodzaj terenu</w:t>
            </w:r>
          </w:p>
        </w:tc>
        <w:tc>
          <w:tcPr>
            <w:tcW w:w="4601" w:type="pct"/>
            <w:gridSpan w:val="5"/>
            <w:tcBorders>
              <w:top w:val="outset" w:sz="6" w:space="0" w:color="auto"/>
              <w:left w:val="outset" w:sz="6" w:space="0" w:color="auto"/>
              <w:bottom w:val="outset" w:sz="6" w:space="0" w:color="auto"/>
              <w:right w:val="outset" w:sz="6" w:space="0" w:color="auto"/>
            </w:tcBorders>
            <w:vAlign w:val="center"/>
            <w:hideMark/>
          </w:tcPr>
          <w:p w14:paraId="60017D3B" w14:textId="77777777" w:rsidR="00C03D27" w:rsidRPr="00C03D27" w:rsidRDefault="00C03D27" w:rsidP="005F59E4">
            <w:pPr>
              <w:jc w:val="center"/>
              <w:rPr>
                <w:rFonts w:asciiTheme="minorHAnsi" w:hAnsiTheme="minorHAnsi" w:cstheme="minorHAnsi"/>
                <w:sz w:val="22"/>
                <w:szCs w:val="22"/>
              </w:rPr>
            </w:pPr>
            <w:r w:rsidRPr="00C03D27">
              <w:rPr>
                <w:rFonts w:asciiTheme="minorHAnsi" w:hAnsiTheme="minorHAnsi" w:cstheme="minorHAnsi"/>
                <w:sz w:val="22"/>
                <w:szCs w:val="22"/>
              </w:rPr>
              <w:t>Dopuszczalny poziom hałasu w [dB]</w:t>
            </w:r>
          </w:p>
        </w:tc>
      </w:tr>
      <w:tr w:rsidR="00C03D27" w:rsidRPr="00995CF9" w14:paraId="1A24D9AD" w14:textId="77777777" w:rsidTr="00B911C0">
        <w:trPr>
          <w:trHeight w:val="462"/>
          <w:tblHeade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33B022C4" w14:textId="77777777" w:rsidR="00C03D27" w:rsidRPr="00C03D27" w:rsidRDefault="00C03D27" w:rsidP="00B911C0">
            <w:pPr>
              <w:jc w:val="center"/>
              <w:rPr>
                <w:rFonts w:asciiTheme="minorHAnsi" w:hAnsiTheme="minorHAnsi" w:cstheme="minorHAnsi"/>
                <w:sz w:val="22"/>
                <w:szCs w:val="22"/>
              </w:rPr>
            </w:pPr>
          </w:p>
        </w:tc>
        <w:tc>
          <w:tcPr>
            <w:tcW w:w="1149" w:type="pct"/>
            <w:tcBorders>
              <w:top w:val="outset" w:sz="6" w:space="0" w:color="auto"/>
              <w:left w:val="outset" w:sz="6" w:space="0" w:color="auto"/>
              <w:bottom w:val="outset" w:sz="6" w:space="0" w:color="auto"/>
              <w:right w:val="outset" w:sz="6" w:space="0" w:color="auto"/>
            </w:tcBorders>
            <w:hideMark/>
          </w:tcPr>
          <w:p w14:paraId="073289C1" w14:textId="77777777" w:rsidR="00C03D27" w:rsidRPr="00C03D27" w:rsidRDefault="00C03D27" w:rsidP="005F59E4">
            <w:pPr>
              <w:rPr>
                <w:rFonts w:asciiTheme="minorHAnsi" w:hAnsiTheme="minorHAnsi" w:cstheme="minorHAnsi"/>
                <w:sz w:val="22"/>
                <w:szCs w:val="22"/>
              </w:rPr>
            </w:pPr>
          </w:p>
        </w:tc>
        <w:tc>
          <w:tcPr>
            <w:tcW w:w="1328" w:type="pct"/>
            <w:gridSpan w:val="2"/>
            <w:tcBorders>
              <w:top w:val="outset" w:sz="6" w:space="0" w:color="auto"/>
              <w:left w:val="outset" w:sz="6" w:space="0" w:color="auto"/>
              <w:bottom w:val="outset" w:sz="6" w:space="0" w:color="auto"/>
              <w:right w:val="outset" w:sz="6" w:space="0" w:color="auto"/>
            </w:tcBorders>
            <w:vAlign w:val="center"/>
            <w:hideMark/>
          </w:tcPr>
          <w:p w14:paraId="38DB6EB5" w14:textId="77777777" w:rsidR="00C03D27" w:rsidRPr="00C03D27" w:rsidRDefault="00C03D27" w:rsidP="005F59E4">
            <w:pPr>
              <w:jc w:val="center"/>
              <w:rPr>
                <w:rFonts w:asciiTheme="minorHAnsi" w:hAnsiTheme="minorHAnsi" w:cstheme="minorHAnsi"/>
                <w:sz w:val="22"/>
                <w:szCs w:val="22"/>
              </w:rPr>
            </w:pPr>
            <w:r w:rsidRPr="00C03D27">
              <w:rPr>
                <w:rFonts w:asciiTheme="minorHAnsi" w:hAnsiTheme="minorHAnsi" w:cstheme="minorHAnsi"/>
                <w:sz w:val="22"/>
                <w:szCs w:val="22"/>
              </w:rPr>
              <w:t>Drogi lub linie kolejowe</w:t>
            </w:r>
            <w:r w:rsidRPr="00C03D27">
              <w:rPr>
                <w:rFonts w:asciiTheme="minorHAnsi" w:hAnsiTheme="minorHAnsi" w:cstheme="minorHAnsi"/>
                <w:sz w:val="22"/>
                <w:szCs w:val="22"/>
                <w:vertAlign w:val="superscript"/>
              </w:rPr>
              <w:t>1)</w:t>
            </w:r>
          </w:p>
        </w:tc>
        <w:tc>
          <w:tcPr>
            <w:tcW w:w="2122" w:type="pct"/>
            <w:gridSpan w:val="2"/>
            <w:tcBorders>
              <w:top w:val="outset" w:sz="6" w:space="0" w:color="auto"/>
              <w:left w:val="outset" w:sz="6" w:space="0" w:color="auto"/>
              <w:bottom w:val="outset" w:sz="6" w:space="0" w:color="auto"/>
              <w:right w:val="outset" w:sz="6" w:space="0" w:color="auto"/>
            </w:tcBorders>
            <w:vAlign w:val="center"/>
            <w:hideMark/>
          </w:tcPr>
          <w:p w14:paraId="5532D511" w14:textId="77777777" w:rsidR="00C03D27" w:rsidRPr="00C03D27" w:rsidRDefault="00C03D27" w:rsidP="005F59E4">
            <w:pPr>
              <w:jc w:val="center"/>
              <w:rPr>
                <w:rFonts w:asciiTheme="minorHAnsi" w:hAnsiTheme="minorHAnsi" w:cstheme="minorHAnsi"/>
                <w:sz w:val="22"/>
                <w:szCs w:val="22"/>
              </w:rPr>
            </w:pPr>
            <w:r w:rsidRPr="00C03D27">
              <w:rPr>
                <w:rFonts w:asciiTheme="minorHAnsi" w:hAnsiTheme="minorHAnsi" w:cstheme="minorHAnsi"/>
                <w:sz w:val="22"/>
                <w:szCs w:val="22"/>
              </w:rPr>
              <w:t>Pozostałe obiekty i działalność będąca źródłem hałasu</w:t>
            </w:r>
          </w:p>
        </w:tc>
      </w:tr>
      <w:tr w:rsidR="00B911C0" w:rsidRPr="00995CF9" w14:paraId="0447CE09" w14:textId="77777777" w:rsidTr="00B911C0">
        <w:trPr>
          <w:tblHeader/>
          <w:tblCellSpacing w:w="0" w:type="dxa"/>
        </w:trPr>
        <w:tc>
          <w:tcPr>
            <w:tcW w:w="0" w:type="auto"/>
            <w:vMerge/>
            <w:tcBorders>
              <w:top w:val="outset" w:sz="6" w:space="0" w:color="auto"/>
              <w:left w:val="outset" w:sz="6" w:space="0" w:color="auto"/>
              <w:bottom w:val="outset" w:sz="6" w:space="0" w:color="auto"/>
              <w:right w:val="outset" w:sz="6" w:space="0" w:color="auto"/>
            </w:tcBorders>
            <w:vAlign w:val="center"/>
            <w:hideMark/>
          </w:tcPr>
          <w:p w14:paraId="561BC1CA" w14:textId="77777777" w:rsidR="00C03D27" w:rsidRPr="00C03D27" w:rsidRDefault="00C03D27" w:rsidP="00B911C0">
            <w:pPr>
              <w:jc w:val="center"/>
              <w:rPr>
                <w:rFonts w:asciiTheme="minorHAnsi" w:hAnsiTheme="minorHAnsi" w:cstheme="minorHAnsi"/>
                <w:sz w:val="22"/>
                <w:szCs w:val="22"/>
              </w:rPr>
            </w:pPr>
          </w:p>
        </w:tc>
        <w:tc>
          <w:tcPr>
            <w:tcW w:w="1149" w:type="pct"/>
            <w:tcBorders>
              <w:top w:val="outset" w:sz="6" w:space="0" w:color="auto"/>
              <w:left w:val="outset" w:sz="6" w:space="0" w:color="auto"/>
              <w:bottom w:val="outset" w:sz="6" w:space="0" w:color="auto"/>
              <w:right w:val="outset" w:sz="6" w:space="0" w:color="auto"/>
            </w:tcBorders>
            <w:hideMark/>
          </w:tcPr>
          <w:p w14:paraId="01E6412C" w14:textId="77777777" w:rsidR="00C03D27" w:rsidRPr="00C03D27" w:rsidRDefault="00C03D27" w:rsidP="005F59E4">
            <w:pPr>
              <w:rPr>
                <w:rFonts w:asciiTheme="minorHAnsi" w:hAnsiTheme="minorHAnsi" w:cstheme="minorHAnsi"/>
                <w:sz w:val="22"/>
                <w:szCs w:val="22"/>
              </w:rPr>
            </w:pPr>
          </w:p>
        </w:tc>
        <w:tc>
          <w:tcPr>
            <w:tcW w:w="663" w:type="pct"/>
            <w:tcBorders>
              <w:top w:val="outset" w:sz="6" w:space="0" w:color="auto"/>
              <w:left w:val="outset" w:sz="6" w:space="0" w:color="auto"/>
              <w:bottom w:val="outset" w:sz="6" w:space="0" w:color="auto"/>
              <w:right w:val="outset" w:sz="6" w:space="0" w:color="auto"/>
            </w:tcBorders>
            <w:vAlign w:val="center"/>
            <w:hideMark/>
          </w:tcPr>
          <w:p w14:paraId="795EDFD7" w14:textId="77777777" w:rsidR="00C03D27" w:rsidRPr="00C03D27" w:rsidRDefault="00C03D27" w:rsidP="005F59E4">
            <w:pPr>
              <w:jc w:val="center"/>
              <w:rPr>
                <w:rFonts w:asciiTheme="minorHAnsi" w:hAnsiTheme="minorHAnsi" w:cstheme="minorHAnsi"/>
                <w:sz w:val="22"/>
                <w:szCs w:val="22"/>
              </w:rPr>
            </w:pPr>
            <w:r w:rsidRPr="00C03D27">
              <w:rPr>
                <w:rFonts w:asciiTheme="minorHAnsi" w:hAnsiTheme="minorHAnsi" w:cstheme="minorHAnsi"/>
                <w:b/>
                <w:bCs/>
                <w:sz w:val="22"/>
                <w:szCs w:val="22"/>
              </w:rPr>
              <w:t>L</w:t>
            </w:r>
            <w:r w:rsidRPr="00C03D27">
              <w:rPr>
                <w:rFonts w:asciiTheme="minorHAnsi" w:hAnsiTheme="minorHAnsi" w:cstheme="minorHAnsi"/>
                <w:b/>
                <w:bCs/>
                <w:sz w:val="22"/>
                <w:szCs w:val="22"/>
                <w:vertAlign w:val="subscript"/>
              </w:rPr>
              <w:t>Aeq D</w:t>
            </w:r>
            <w:r w:rsidRPr="00C03D27">
              <w:rPr>
                <w:rFonts w:asciiTheme="minorHAnsi" w:hAnsiTheme="minorHAnsi" w:cstheme="minorHAnsi"/>
                <w:sz w:val="22"/>
                <w:szCs w:val="22"/>
              </w:rPr>
              <w:br/>
              <w:t xml:space="preserve">przedział czasu odniesienia równy 16 godzinom </w:t>
            </w:r>
          </w:p>
        </w:tc>
        <w:tc>
          <w:tcPr>
            <w:tcW w:w="664" w:type="pct"/>
            <w:tcBorders>
              <w:top w:val="outset" w:sz="6" w:space="0" w:color="auto"/>
              <w:left w:val="outset" w:sz="6" w:space="0" w:color="auto"/>
              <w:bottom w:val="outset" w:sz="6" w:space="0" w:color="auto"/>
              <w:right w:val="outset" w:sz="6" w:space="0" w:color="auto"/>
            </w:tcBorders>
            <w:vAlign w:val="center"/>
            <w:hideMark/>
          </w:tcPr>
          <w:p w14:paraId="47BE376A" w14:textId="77777777" w:rsidR="00C03D27" w:rsidRPr="00C03D27" w:rsidRDefault="00C03D27" w:rsidP="005F59E4">
            <w:pPr>
              <w:jc w:val="center"/>
              <w:rPr>
                <w:rFonts w:asciiTheme="minorHAnsi" w:hAnsiTheme="minorHAnsi" w:cstheme="minorHAnsi"/>
                <w:sz w:val="22"/>
                <w:szCs w:val="22"/>
              </w:rPr>
            </w:pPr>
            <w:r w:rsidRPr="00C03D27">
              <w:rPr>
                <w:rFonts w:asciiTheme="minorHAnsi" w:hAnsiTheme="minorHAnsi" w:cstheme="minorHAnsi"/>
                <w:b/>
                <w:bCs/>
                <w:sz w:val="22"/>
                <w:szCs w:val="22"/>
              </w:rPr>
              <w:t>L</w:t>
            </w:r>
            <w:r w:rsidRPr="00C03D27">
              <w:rPr>
                <w:rFonts w:asciiTheme="minorHAnsi" w:hAnsiTheme="minorHAnsi" w:cstheme="minorHAnsi"/>
                <w:b/>
                <w:bCs/>
                <w:sz w:val="22"/>
                <w:szCs w:val="22"/>
                <w:vertAlign w:val="subscript"/>
              </w:rPr>
              <w:t>Aeq N</w:t>
            </w:r>
            <w:r w:rsidRPr="00C03D27">
              <w:rPr>
                <w:rFonts w:asciiTheme="minorHAnsi" w:hAnsiTheme="minorHAnsi" w:cstheme="minorHAnsi"/>
                <w:sz w:val="22"/>
                <w:szCs w:val="22"/>
              </w:rPr>
              <w:br/>
              <w:t>przedział czasu odniesienia</w:t>
            </w:r>
            <w:r w:rsidRPr="00C03D27">
              <w:rPr>
                <w:rFonts w:asciiTheme="minorHAnsi" w:hAnsiTheme="minorHAnsi" w:cstheme="minorHAnsi"/>
                <w:sz w:val="22"/>
                <w:szCs w:val="22"/>
              </w:rPr>
              <w:br/>
              <w:t xml:space="preserve">równy 8 godzinom </w:t>
            </w:r>
          </w:p>
        </w:tc>
        <w:tc>
          <w:tcPr>
            <w:tcW w:w="1107" w:type="pct"/>
            <w:tcBorders>
              <w:top w:val="outset" w:sz="6" w:space="0" w:color="auto"/>
              <w:left w:val="outset" w:sz="6" w:space="0" w:color="auto"/>
              <w:bottom w:val="outset" w:sz="6" w:space="0" w:color="auto"/>
              <w:right w:val="outset" w:sz="6" w:space="0" w:color="auto"/>
            </w:tcBorders>
            <w:vAlign w:val="center"/>
            <w:hideMark/>
          </w:tcPr>
          <w:p w14:paraId="6760B519" w14:textId="77777777" w:rsidR="00C03D27" w:rsidRPr="00C03D27" w:rsidRDefault="00C03D27" w:rsidP="005F59E4">
            <w:pPr>
              <w:jc w:val="center"/>
              <w:rPr>
                <w:rFonts w:asciiTheme="minorHAnsi" w:hAnsiTheme="minorHAnsi" w:cstheme="minorHAnsi"/>
                <w:sz w:val="22"/>
                <w:szCs w:val="22"/>
              </w:rPr>
            </w:pPr>
            <w:r w:rsidRPr="00C03D27">
              <w:rPr>
                <w:rFonts w:asciiTheme="minorHAnsi" w:hAnsiTheme="minorHAnsi" w:cstheme="minorHAnsi"/>
                <w:b/>
                <w:bCs/>
                <w:sz w:val="22"/>
                <w:szCs w:val="22"/>
              </w:rPr>
              <w:t>L</w:t>
            </w:r>
            <w:r w:rsidRPr="00C03D27">
              <w:rPr>
                <w:rFonts w:asciiTheme="minorHAnsi" w:hAnsiTheme="minorHAnsi" w:cstheme="minorHAnsi"/>
                <w:b/>
                <w:bCs/>
                <w:sz w:val="22"/>
                <w:szCs w:val="22"/>
                <w:vertAlign w:val="subscript"/>
              </w:rPr>
              <w:t>Aeq D</w:t>
            </w:r>
            <w:r w:rsidRPr="00C03D27">
              <w:rPr>
                <w:rFonts w:asciiTheme="minorHAnsi" w:hAnsiTheme="minorHAnsi" w:cstheme="minorHAnsi"/>
                <w:sz w:val="22"/>
                <w:szCs w:val="22"/>
              </w:rPr>
              <w:br/>
              <w:t xml:space="preserve">przedział czasu odniesienia równy 8 najmniej korzystnym godzinom dnia kolejno po sobie następującym </w:t>
            </w:r>
          </w:p>
        </w:tc>
        <w:tc>
          <w:tcPr>
            <w:tcW w:w="1015" w:type="pct"/>
            <w:tcBorders>
              <w:top w:val="outset" w:sz="6" w:space="0" w:color="auto"/>
              <w:left w:val="outset" w:sz="6" w:space="0" w:color="auto"/>
              <w:bottom w:val="outset" w:sz="6" w:space="0" w:color="auto"/>
              <w:right w:val="outset" w:sz="6" w:space="0" w:color="auto"/>
            </w:tcBorders>
            <w:vAlign w:val="center"/>
            <w:hideMark/>
          </w:tcPr>
          <w:p w14:paraId="041066E3" w14:textId="77777777" w:rsidR="00C03D27" w:rsidRPr="00C03D27" w:rsidRDefault="00C03D27" w:rsidP="005F59E4">
            <w:pPr>
              <w:jc w:val="center"/>
              <w:rPr>
                <w:rFonts w:asciiTheme="minorHAnsi" w:hAnsiTheme="minorHAnsi" w:cstheme="minorHAnsi"/>
                <w:sz w:val="22"/>
                <w:szCs w:val="22"/>
              </w:rPr>
            </w:pPr>
            <w:r w:rsidRPr="00C03D27">
              <w:rPr>
                <w:rFonts w:asciiTheme="minorHAnsi" w:hAnsiTheme="minorHAnsi" w:cstheme="minorHAnsi"/>
                <w:b/>
                <w:bCs/>
                <w:sz w:val="22"/>
                <w:szCs w:val="22"/>
              </w:rPr>
              <w:t>L</w:t>
            </w:r>
            <w:r w:rsidRPr="00C03D27">
              <w:rPr>
                <w:rFonts w:asciiTheme="minorHAnsi" w:hAnsiTheme="minorHAnsi" w:cstheme="minorHAnsi"/>
                <w:b/>
                <w:bCs/>
                <w:sz w:val="22"/>
                <w:szCs w:val="22"/>
                <w:vertAlign w:val="subscript"/>
              </w:rPr>
              <w:t>Aeq N</w:t>
            </w:r>
            <w:r w:rsidRPr="00C03D27">
              <w:rPr>
                <w:rFonts w:asciiTheme="minorHAnsi" w:hAnsiTheme="minorHAnsi" w:cstheme="minorHAnsi"/>
                <w:sz w:val="22"/>
                <w:szCs w:val="22"/>
              </w:rPr>
              <w:br/>
              <w:t xml:space="preserve">przedział czasu odniesienia równy 1 najmniej korzystnej godzinie nocy </w:t>
            </w:r>
          </w:p>
        </w:tc>
      </w:tr>
      <w:tr w:rsidR="00B911C0" w:rsidRPr="00995CF9" w14:paraId="752B8B27" w14:textId="77777777" w:rsidTr="00B911C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8D5904A" w14:textId="77777777" w:rsidR="00C03D27" w:rsidRPr="00C03D27" w:rsidRDefault="00C03D27" w:rsidP="00B911C0">
            <w:pPr>
              <w:jc w:val="center"/>
              <w:rPr>
                <w:rFonts w:asciiTheme="minorHAnsi" w:hAnsiTheme="minorHAnsi" w:cstheme="minorHAnsi"/>
                <w:sz w:val="22"/>
                <w:szCs w:val="22"/>
              </w:rPr>
            </w:pPr>
            <w:r w:rsidRPr="00C03D27">
              <w:rPr>
                <w:rFonts w:asciiTheme="minorHAnsi" w:hAnsiTheme="minorHAnsi" w:cstheme="minorHAnsi"/>
                <w:sz w:val="22"/>
                <w:szCs w:val="22"/>
              </w:rPr>
              <w:t>1</w:t>
            </w:r>
          </w:p>
        </w:tc>
        <w:tc>
          <w:tcPr>
            <w:tcW w:w="1149" w:type="pct"/>
            <w:tcBorders>
              <w:top w:val="outset" w:sz="6" w:space="0" w:color="auto"/>
              <w:left w:val="outset" w:sz="6" w:space="0" w:color="auto"/>
              <w:bottom w:val="outset" w:sz="6" w:space="0" w:color="auto"/>
              <w:right w:val="outset" w:sz="6" w:space="0" w:color="auto"/>
            </w:tcBorders>
            <w:vAlign w:val="center"/>
            <w:hideMark/>
          </w:tcPr>
          <w:p w14:paraId="540D3734" w14:textId="77777777" w:rsidR="00C03D27" w:rsidRPr="00C03D27" w:rsidRDefault="00C03D27" w:rsidP="00B911C0">
            <w:pPr>
              <w:ind w:left="284" w:hanging="284"/>
              <w:rPr>
                <w:rFonts w:asciiTheme="minorHAnsi" w:hAnsiTheme="minorHAnsi" w:cstheme="minorHAnsi"/>
                <w:sz w:val="22"/>
                <w:szCs w:val="22"/>
              </w:rPr>
            </w:pPr>
            <w:r w:rsidRPr="00C03D27">
              <w:rPr>
                <w:rFonts w:asciiTheme="minorHAnsi" w:hAnsiTheme="minorHAnsi" w:cstheme="minorHAnsi"/>
                <w:sz w:val="22"/>
                <w:szCs w:val="22"/>
              </w:rPr>
              <w:t xml:space="preserve">  a)   Strefa ochronna „A” uzdrowiska </w:t>
            </w:r>
          </w:p>
        </w:tc>
        <w:tc>
          <w:tcPr>
            <w:tcW w:w="663" w:type="pct"/>
            <w:tcBorders>
              <w:top w:val="outset" w:sz="6" w:space="0" w:color="auto"/>
              <w:left w:val="outset" w:sz="6" w:space="0" w:color="auto"/>
              <w:bottom w:val="outset" w:sz="6" w:space="0" w:color="auto"/>
              <w:right w:val="outset" w:sz="6" w:space="0" w:color="auto"/>
            </w:tcBorders>
            <w:vAlign w:val="center"/>
            <w:hideMark/>
          </w:tcPr>
          <w:p w14:paraId="1A0BBB4E" w14:textId="77777777" w:rsidR="00C03D27" w:rsidRPr="00C03D27" w:rsidRDefault="00C03D27" w:rsidP="00B911C0">
            <w:pPr>
              <w:jc w:val="center"/>
              <w:rPr>
                <w:rFonts w:asciiTheme="minorHAnsi" w:hAnsiTheme="minorHAnsi" w:cstheme="minorHAnsi"/>
                <w:sz w:val="22"/>
                <w:szCs w:val="22"/>
              </w:rPr>
            </w:pPr>
            <w:r w:rsidRPr="00C03D27">
              <w:rPr>
                <w:rFonts w:asciiTheme="minorHAnsi" w:hAnsiTheme="minorHAnsi" w:cstheme="minorHAnsi"/>
                <w:b/>
                <w:bCs/>
                <w:sz w:val="22"/>
                <w:szCs w:val="22"/>
              </w:rPr>
              <w:t>50</w:t>
            </w:r>
          </w:p>
        </w:tc>
        <w:tc>
          <w:tcPr>
            <w:tcW w:w="664" w:type="pct"/>
            <w:tcBorders>
              <w:top w:val="outset" w:sz="6" w:space="0" w:color="auto"/>
              <w:left w:val="outset" w:sz="6" w:space="0" w:color="auto"/>
              <w:bottom w:val="outset" w:sz="6" w:space="0" w:color="auto"/>
              <w:right w:val="outset" w:sz="6" w:space="0" w:color="auto"/>
            </w:tcBorders>
            <w:vAlign w:val="center"/>
            <w:hideMark/>
          </w:tcPr>
          <w:p w14:paraId="4F1D6B03" w14:textId="77777777" w:rsidR="00C03D27" w:rsidRPr="00C03D27" w:rsidRDefault="00C03D27" w:rsidP="00B911C0">
            <w:pPr>
              <w:jc w:val="center"/>
              <w:rPr>
                <w:rFonts w:asciiTheme="minorHAnsi" w:hAnsiTheme="minorHAnsi" w:cstheme="minorHAnsi"/>
                <w:sz w:val="22"/>
                <w:szCs w:val="22"/>
              </w:rPr>
            </w:pPr>
            <w:r w:rsidRPr="00C03D27">
              <w:rPr>
                <w:rFonts w:asciiTheme="minorHAnsi" w:hAnsiTheme="minorHAnsi" w:cstheme="minorHAnsi"/>
                <w:b/>
                <w:bCs/>
                <w:sz w:val="22"/>
                <w:szCs w:val="22"/>
              </w:rPr>
              <w:t>45</w:t>
            </w:r>
          </w:p>
        </w:tc>
        <w:tc>
          <w:tcPr>
            <w:tcW w:w="1107" w:type="pct"/>
            <w:tcBorders>
              <w:top w:val="outset" w:sz="6" w:space="0" w:color="auto"/>
              <w:left w:val="outset" w:sz="6" w:space="0" w:color="auto"/>
              <w:bottom w:val="outset" w:sz="6" w:space="0" w:color="auto"/>
              <w:right w:val="outset" w:sz="6" w:space="0" w:color="auto"/>
            </w:tcBorders>
            <w:vAlign w:val="center"/>
            <w:hideMark/>
          </w:tcPr>
          <w:p w14:paraId="369F3D77" w14:textId="77777777" w:rsidR="00C03D27" w:rsidRPr="00C03D27" w:rsidRDefault="00C03D27" w:rsidP="00B911C0">
            <w:pPr>
              <w:jc w:val="center"/>
              <w:rPr>
                <w:rFonts w:asciiTheme="minorHAnsi" w:hAnsiTheme="minorHAnsi" w:cstheme="minorHAnsi"/>
                <w:sz w:val="22"/>
                <w:szCs w:val="22"/>
              </w:rPr>
            </w:pPr>
            <w:r w:rsidRPr="00C03D27">
              <w:rPr>
                <w:rFonts w:asciiTheme="minorHAnsi" w:hAnsiTheme="minorHAnsi" w:cstheme="minorHAnsi"/>
                <w:b/>
                <w:bCs/>
                <w:sz w:val="22"/>
                <w:szCs w:val="22"/>
              </w:rPr>
              <w:t>45</w:t>
            </w:r>
          </w:p>
        </w:tc>
        <w:tc>
          <w:tcPr>
            <w:tcW w:w="1015" w:type="pct"/>
            <w:tcBorders>
              <w:top w:val="outset" w:sz="6" w:space="0" w:color="auto"/>
              <w:left w:val="outset" w:sz="6" w:space="0" w:color="auto"/>
              <w:bottom w:val="outset" w:sz="6" w:space="0" w:color="auto"/>
              <w:right w:val="outset" w:sz="6" w:space="0" w:color="auto"/>
            </w:tcBorders>
            <w:vAlign w:val="center"/>
            <w:hideMark/>
          </w:tcPr>
          <w:p w14:paraId="1605BCE0" w14:textId="77777777" w:rsidR="00C03D27" w:rsidRPr="00C03D27" w:rsidRDefault="00C03D27" w:rsidP="00B911C0">
            <w:pPr>
              <w:jc w:val="center"/>
              <w:rPr>
                <w:rFonts w:asciiTheme="minorHAnsi" w:hAnsiTheme="minorHAnsi" w:cstheme="minorHAnsi"/>
                <w:sz w:val="22"/>
                <w:szCs w:val="22"/>
              </w:rPr>
            </w:pPr>
            <w:r w:rsidRPr="00C03D27">
              <w:rPr>
                <w:rFonts w:asciiTheme="minorHAnsi" w:hAnsiTheme="minorHAnsi" w:cstheme="minorHAnsi"/>
                <w:b/>
                <w:bCs/>
                <w:sz w:val="22"/>
                <w:szCs w:val="22"/>
              </w:rPr>
              <w:t>40</w:t>
            </w:r>
          </w:p>
        </w:tc>
      </w:tr>
      <w:tr w:rsidR="00B911C0" w:rsidRPr="00995CF9" w14:paraId="5D081559" w14:textId="77777777" w:rsidTr="00B911C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16B8CA80" w14:textId="547B75E4" w:rsidR="00C03D27" w:rsidRPr="00C03D27" w:rsidRDefault="00C03D27" w:rsidP="00B911C0">
            <w:pPr>
              <w:jc w:val="center"/>
              <w:rPr>
                <w:rFonts w:asciiTheme="minorHAnsi" w:hAnsiTheme="minorHAnsi" w:cstheme="minorHAnsi"/>
                <w:sz w:val="22"/>
                <w:szCs w:val="22"/>
              </w:rPr>
            </w:pPr>
          </w:p>
        </w:tc>
        <w:tc>
          <w:tcPr>
            <w:tcW w:w="1149" w:type="pct"/>
            <w:tcBorders>
              <w:top w:val="outset" w:sz="6" w:space="0" w:color="auto"/>
              <w:left w:val="outset" w:sz="6" w:space="0" w:color="auto"/>
              <w:bottom w:val="outset" w:sz="6" w:space="0" w:color="auto"/>
              <w:right w:val="outset" w:sz="6" w:space="0" w:color="auto"/>
            </w:tcBorders>
            <w:vAlign w:val="center"/>
            <w:hideMark/>
          </w:tcPr>
          <w:p w14:paraId="4A3D5030" w14:textId="77777777" w:rsidR="00C03D27" w:rsidRPr="00C03D27" w:rsidRDefault="00C03D27" w:rsidP="00B911C0">
            <w:pPr>
              <w:ind w:left="284" w:hanging="284"/>
              <w:rPr>
                <w:rFonts w:asciiTheme="minorHAnsi" w:hAnsiTheme="minorHAnsi" w:cstheme="minorHAnsi"/>
                <w:sz w:val="22"/>
                <w:szCs w:val="22"/>
              </w:rPr>
            </w:pPr>
            <w:r w:rsidRPr="00C03D27">
              <w:rPr>
                <w:rFonts w:asciiTheme="minorHAnsi" w:hAnsiTheme="minorHAnsi" w:cstheme="minorHAnsi"/>
                <w:sz w:val="22"/>
                <w:szCs w:val="22"/>
              </w:rPr>
              <w:t xml:space="preserve">  b)   Tereny szpitali poza miastem </w:t>
            </w:r>
          </w:p>
        </w:tc>
        <w:tc>
          <w:tcPr>
            <w:tcW w:w="663" w:type="pct"/>
            <w:tcBorders>
              <w:top w:val="outset" w:sz="6" w:space="0" w:color="auto"/>
              <w:left w:val="outset" w:sz="6" w:space="0" w:color="auto"/>
              <w:bottom w:val="outset" w:sz="6" w:space="0" w:color="auto"/>
              <w:right w:val="outset" w:sz="6" w:space="0" w:color="auto"/>
            </w:tcBorders>
            <w:vAlign w:val="center"/>
            <w:hideMark/>
          </w:tcPr>
          <w:p w14:paraId="2D3A2A6A" w14:textId="77777777" w:rsidR="00C03D27" w:rsidRPr="00C03D27" w:rsidRDefault="00C03D27" w:rsidP="005F59E4">
            <w:pPr>
              <w:rPr>
                <w:rFonts w:asciiTheme="minorHAnsi" w:hAnsiTheme="minorHAnsi" w:cstheme="minorHAnsi"/>
                <w:sz w:val="22"/>
                <w:szCs w:val="22"/>
              </w:rPr>
            </w:pPr>
            <w:r w:rsidRPr="00C03D27">
              <w:rPr>
                <w:rFonts w:asciiTheme="minorHAnsi" w:hAnsiTheme="minorHAnsi" w:cstheme="minorHAnsi"/>
                <w:sz w:val="22"/>
                <w:szCs w:val="22"/>
              </w:rPr>
              <w:t> </w:t>
            </w:r>
          </w:p>
        </w:tc>
        <w:tc>
          <w:tcPr>
            <w:tcW w:w="664" w:type="pct"/>
            <w:tcBorders>
              <w:top w:val="outset" w:sz="6" w:space="0" w:color="auto"/>
              <w:left w:val="outset" w:sz="6" w:space="0" w:color="auto"/>
              <w:bottom w:val="outset" w:sz="6" w:space="0" w:color="auto"/>
              <w:right w:val="outset" w:sz="6" w:space="0" w:color="auto"/>
            </w:tcBorders>
            <w:vAlign w:val="center"/>
            <w:hideMark/>
          </w:tcPr>
          <w:p w14:paraId="2B79EA58" w14:textId="77777777" w:rsidR="00C03D27" w:rsidRPr="00C03D27" w:rsidRDefault="00C03D27" w:rsidP="005F59E4">
            <w:pPr>
              <w:rPr>
                <w:rFonts w:asciiTheme="minorHAnsi" w:hAnsiTheme="minorHAnsi" w:cstheme="minorHAnsi"/>
                <w:sz w:val="22"/>
                <w:szCs w:val="22"/>
              </w:rPr>
            </w:pPr>
            <w:r w:rsidRPr="00C03D27">
              <w:rPr>
                <w:rFonts w:asciiTheme="minorHAnsi" w:hAnsiTheme="minorHAnsi" w:cstheme="minorHAnsi"/>
                <w:sz w:val="22"/>
                <w:szCs w:val="22"/>
              </w:rPr>
              <w:t> </w:t>
            </w:r>
          </w:p>
        </w:tc>
        <w:tc>
          <w:tcPr>
            <w:tcW w:w="1107" w:type="pct"/>
            <w:tcBorders>
              <w:top w:val="outset" w:sz="6" w:space="0" w:color="auto"/>
              <w:left w:val="outset" w:sz="6" w:space="0" w:color="auto"/>
              <w:bottom w:val="outset" w:sz="6" w:space="0" w:color="auto"/>
              <w:right w:val="outset" w:sz="6" w:space="0" w:color="auto"/>
            </w:tcBorders>
            <w:vAlign w:val="center"/>
            <w:hideMark/>
          </w:tcPr>
          <w:p w14:paraId="7F1FF088" w14:textId="77777777" w:rsidR="00C03D27" w:rsidRPr="00C03D27" w:rsidRDefault="00C03D27" w:rsidP="005F59E4">
            <w:pPr>
              <w:rPr>
                <w:rFonts w:asciiTheme="minorHAnsi" w:hAnsiTheme="minorHAnsi" w:cstheme="minorHAnsi"/>
                <w:sz w:val="22"/>
                <w:szCs w:val="22"/>
              </w:rPr>
            </w:pPr>
            <w:r w:rsidRPr="00C03D27">
              <w:rPr>
                <w:rFonts w:asciiTheme="minorHAnsi" w:hAnsiTheme="minorHAnsi" w:cstheme="minorHAnsi"/>
                <w:sz w:val="22"/>
                <w:szCs w:val="22"/>
              </w:rPr>
              <w:t> </w:t>
            </w:r>
          </w:p>
        </w:tc>
        <w:tc>
          <w:tcPr>
            <w:tcW w:w="1015" w:type="pct"/>
            <w:tcBorders>
              <w:top w:val="outset" w:sz="6" w:space="0" w:color="auto"/>
              <w:left w:val="outset" w:sz="6" w:space="0" w:color="auto"/>
              <w:bottom w:val="outset" w:sz="6" w:space="0" w:color="auto"/>
              <w:right w:val="outset" w:sz="6" w:space="0" w:color="auto"/>
            </w:tcBorders>
            <w:vAlign w:val="center"/>
            <w:hideMark/>
          </w:tcPr>
          <w:p w14:paraId="075B84F3" w14:textId="77777777" w:rsidR="00C03D27" w:rsidRPr="00C03D27" w:rsidRDefault="00C03D27" w:rsidP="005F59E4">
            <w:pPr>
              <w:rPr>
                <w:rFonts w:asciiTheme="minorHAnsi" w:hAnsiTheme="minorHAnsi" w:cstheme="minorHAnsi"/>
                <w:sz w:val="22"/>
                <w:szCs w:val="22"/>
              </w:rPr>
            </w:pPr>
            <w:r w:rsidRPr="00C03D27">
              <w:rPr>
                <w:rFonts w:asciiTheme="minorHAnsi" w:hAnsiTheme="minorHAnsi" w:cstheme="minorHAnsi"/>
                <w:sz w:val="22"/>
                <w:szCs w:val="22"/>
              </w:rPr>
              <w:t> </w:t>
            </w:r>
          </w:p>
        </w:tc>
      </w:tr>
      <w:tr w:rsidR="00B911C0" w:rsidRPr="00995CF9" w14:paraId="5B9CDD19" w14:textId="77777777" w:rsidTr="00B911C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778D52A" w14:textId="77777777" w:rsidR="00C03D27" w:rsidRPr="00C03D27" w:rsidRDefault="00C03D27" w:rsidP="00B911C0">
            <w:pPr>
              <w:jc w:val="center"/>
              <w:rPr>
                <w:rFonts w:asciiTheme="minorHAnsi" w:hAnsiTheme="minorHAnsi" w:cstheme="minorHAnsi"/>
                <w:sz w:val="22"/>
                <w:szCs w:val="22"/>
              </w:rPr>
            </w:pPr>
            <w:r w:rsidRPr="00C03D27">
              <w:rPr>
                <w:rFonts w:asciiTheme="minorHAnsi" w:hAnsiTheme="minorHAnsi" w:cstheme="minorHAnsi"/>
                <w:sz w:val="22"/>
                <w:szCs w:val="22"/>
              </w:rPr>
              <w:t>2</w:t>
            </w:r>
          </w:p>
        </w:tc>
        <w:tc>
          <w:tcPr>
            <w:tcW w:w="1149" w:type="pct"/>
            <w:tcBorders>
              <w:top w:val="outset" w:sz="6" w:space="0" w:color="auto"/>
              <w:left w:val="outset" w:sz="6" w:space="0" w:color="auto"/>
              <w:bottom w:val="outset" w:sz="6" w:space="0" w:color="auto"/>
              <w:right w:val="outset" w:sz="6" w:space="0" w:color="auto"/>
            </w:tcBorders>
            <w:vAlign w:val="center"/>
            <w:hideMark/>
          </w:tcPr>
          <w:p w14:paraId="4196661A" w14:textId="77777777" w:rsidR="00C03D27" w:rsidRPr="00C03D27" w:rsidRDefault="00C03D27" w:rsidP="00B911C0">
            <w:pPr>
              <w:ind w:left="284" w:hanging="284"/>
              <w:rPr>
                <w:rFonts w:asciiTheme="minorHAnsi" w:hAnsiTheme="minorHAnsi" w:cstheme="minorHAnsi"/>
                <w:sz w:val="22"/>
                <w:szCs w:val="22"/>
              </w:rPr>
            </w:pPr>
            <w:r w:rsidRPr="00C03D27">
              <w:rPr>
                <w:rFonts w:asciiTheme="minorHAnsi" w:hAnsiTheme="minorHAnsi" w:cstheme="minorHAnsi"/>
                <w:sz w:val="22"/>
                <w:szCs w:val="22"/>
              </w:rPr>
              <w:t xml:space="preserve">  a)   Tereny zabudowy </w:t>
            </w:r>
            <w:r w:rsidRPr="00C03D27">
              <w:rPr>
                <w:rFonts w:asciiTheme="minorHAnsi" w:hAnsiTheme="minorHAnsi" w:cstheme="minorHAnsi"/>
                <w:sz w:val="22"/>
                <w:szCs w:val="22"/>
              </w:rPr>
              <w:lastRenderedPageBreak/>
              <w:t xml:space="preserve">mieszkaniowej jednorodzinnej </w:t>
            </w:r>
          </w:p>
        </w:tc>
        <w:tc>
          <w:tcPr>
            <w:tcW w:w="663" w:type="pct"/>
            <w:tcBorders>
              <w:top w:val="outset" w:sz="6" w:space="0" w:color="auto"/>
              <w:left w:val="outset" w:sz="6" w:space="0" w:color="auto"/>
              <w:bottom w:val="outset" w:sz="6" w:space="0" w:color="auto"/>
              <w:right w:val="outset" w:sz="6" w:space="0" w:color="auto"/>
            </w:tcBorders>
            <w:vAlign w:val="center"/>
            <w:hideMark/>
          </w:tcPr>
          <w:p w14:paraId="41D7D5FA" w14:textId="77777777" w:rsidR="00C03D27" w:rsidRPr="00C03D27" w:rsidRDefault="00C03D27" w:rsidP="005F59E4">
            <w:pPr>
              <w:rPr>
                <w:rFonts w:asciiTheme="minorHAnsi" w:hAnsiTheme="minorHAnsi" w:cstheme="minorHAnsi"/>
                <w:sz w:val="22"/>
                <w:szCs w:val="22"/>
              </w:rPr>
            </w:pPr>
            <w:r w:rsidRPr="00C03D27">
              <w:rPr>
                <w:rFonts w:asciiTheme="minorHAnsi" w:hAnsiTheme="minorHAnsi" w:cstheme="minorHAnsi"/>
                <w:sz w:val="22"/>
                <w:szCs w:val="22"/>
              </w:rPr>
              <w:lastRenderedPageBreak/>
              <w:t> </w:t>
            </w:r>
          </w:p>
        </w:tc>
        <w:tc>
          <w:tcPr>
            <w:tcW w:w="664" w:type="pct"/>
            <w:tcBorders>
              <w:top w:val="outset" w:sz="6" w:space="0" w:color="auto"/>
              <w:left w:val="outset" w:sz="6" w:space="0" w:color="auto"/>
              <w:bottom w:val="outset" w:sz="6" w:space="0" w:color="auto"/>
              <w:right w:val="outset" w:sz="6" w:space="0" w:color="auto"/>
            </w:tcBorders>
            <w:vAlign w:val="center"/>
            <w:hideMark/>
          </w:tcPr>
          <w:p w14:paraId="1038AC31" w14:textId="77777777" w:rsidR="00C03D27" w:rsidRPr="00C03D27" w:rsidRDefault="00C03D27" w:rsidP="005F59E4">
            <w:pPr>
              <w:rPr>
                <w:rFonts w:asciiTheme="minorHAnsi" w:hAnsiTheme="minorHAnsi" w:cstheme="minorHAnsi"/>
                <w:sz w:val="22"/>
                <w:szCs w:val="22"/>
              </w:rPr>
            </w:pPr>
            <w:r w:rsidRPr="00C03D27">
              <w:rPr>
                <w:rFonts w:asciiTheme="minorHAnsi" w:hAnsiTheme="minorHAnsi" w:cstheme="minorHAnsi"/>
                <w:sz w:val="22"/>
                <w:szCs w:val="22"/>
              </w:rPr>
              <w:t> </w:t>
            </w:r>
          </w:p>
        </w:tc>
        <w:tc>
          <w:tcPr>
            <w:tcW w:w="1107" w:type="pct"/>
            <w:tcBorders>
              <w:top w:val="outset" w:sz="6" w:space="0" w:color="auto"/>
              <w:left w:val="outset" w:sz="6" w:space="0" w:color="auto"/>
              <w:bottom w:val="outset" w:sz="6" w:space="0" w:color="auto"/>
              <w:right w:val="outset" w:sz="6" w:space="0" w:color="auto"/>
            </w:tcBorders>
            <w:vAlign w:val="center"/>
            <w:hideMark/>
          </w:tcPr>
          <w:p w14:paraId="69329B81" w14:textId="77777777" w:rsidR="00C03D27" w:rsidRPr="00C03D27" w:rsidRDefault="00C03D27" w:rsidP="005F59E4">
            <w:pPr>
              <w:rPr>
                <w:rFonts w:asciiTheme="minorHAnsi" w:hAnsiTheme="minorHAnsi" w:cstheme="minorHAnsi"/>
                <w:sz w:val="22"/>
                <w:szCs w:val="22"/>
              </w:rPr>
            </w:pPr>
            <w:r w:rsidRPr="00C03D27">
              <w:rPr>
                <w:rFonts w:asciiTheme="minorHAnsi" w:hAnsiTheme="minorHAnsi" w:cstheme="minorHAnsi"/>
                <w:sz w:val="22"/>
                <w:szCs w:val="22"/>
              </w:rPr>
              <w:t> </w:t>
            </w:r>
          </w:p>
        </w:tc>
        <w:tc>
          <w:tcPr>
            <w:tcW w:w="1015" w:type="pct"/>
            <w:tcBorders>
              <w:top w:val="outset" w:sz="6" w:space="0" w:color="auto"/>
              <w:left w:val="outset" w:sz="6" w:space="0" w:color="auto"/>
              <w:bottom w:val="outset" w:sz="6" w:space="0" w:color="auto"/>
              <w:right w:val="outset" w:sz="6" w:space="0" w:color="auto"/>
            </w:tcBorders>
            <w:vAlign w:val="center"/>
            <w:hideMark/>
          </w:tcPr>
          <w:p w14:paraId="55849D8C" w14:textId="77777777" w:rsidR="00C03D27" w:rsidRPr="00C03D27" w:rsidRDefault="00C03D27" w:rsidP="005F59E4">
            <w:pPr>
              <w:rPr>
                <w:rFonts w:asciiTheme="minorHAnsi" w:hAnsiTheme="minorHAnsi" w:cstheme="minorHAnsi"/>
                <w:sz w:val="22"/>
                <w:szCs w:val="22"/>
              </w:rPr>
            </w:pPr>
            <w:r w:rsidRPr="00C03D27">
              <w:rPr>
                <w:rFonts w:asciiTheme="minorHAnsi" w:hAnsiTheme="minorHAnsi" w:cstheme="minorHAnsi"/>
                <w:sz w:val="22"/>
                <w:szCs w:val="22"/>
              </w:rPr>
              <w:t> </w:t>
            </w:r>
          </w:p>
        </w:tc>
      </w:tr>
      <w:tr w:rsidR="00B911C0" w:rsidRPr="00995CF9" w14:paraId="64150B9D" w14:textId="77777777" w:rsidTr="00B911C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0905764C" w14:textId="1F669495" w:rsidR="00C03D27" w:rsidRPr="00C03D27" w:rsidRDefault="00C03D27" w:rsidP="00B911C0">
            <w:pPr>
              <w:jc w:val="center"/>
              <w:rPr>
                <w:rFonts w:asciiTheme="minorHAnsi" w:hAnsiTheme="minorHAnsi" w:cstheme="minorHAnsi"/>
                <w:sz w:val="22"/>
                <w:szCs w:val="22"/>
              </w:rPr>
            </w:pPr>
          </w:p>
        </w:tc>
        <w:tc>
          <w:tcPr>
            <w:tcW w:w="1149" w:type="pct"/>
            <w:tcBorders>
              <w:top w:val="outset" w:sz="6" w:space="0" w:color="auto"/>
              <w:left w:val="outset" w:sz="6" w:space="0" w:color="auto"/>
              <w:bottom w:val="outset" w:sz="6" w:space="0" w:color="auto"/>
              <w:right w:val="outset" w:sz="6" w:space="0" w:color="auto"/>
            </w:tcBorders>
            <w:vAlign w:val="center"/>
            <w:hideMark/>
          </w:tcPr>
          <w:p w14:paraId="13FCBA58" w14:textId="77777777" w:rsidR="00B911C0" w:rsidRDefault="00C03D27" w:rsidP="00B911C0">
            <w:pPr>
              <w:ind w:left="284" w:hanging="284"/>
              <w:rPr>
                <w:rFonts w:asciiTheme="minorHAnsi" w:hAnsiTheme="minorHAnsi" w:cstheme="minorHAnsi"/>
                <w:sz w:val="22"/>
                <w:szCs w:val="22"/>
              </w:rPr>
            </w:pPr>
            <w:r w:rsidRPr="00C03D27">
              <w:rPr>
                <w:rFonts w:asciiTheme="minorHAnsi" w:hAnsiTheme="minorHAnsi" w:cstheme="minorHAnsi"/>
                <w:sz w:val="22"/>
                <w:szCs w:val="22"/>
              </w:rPr>
              <w:t xml:space="preserve">  b)   Tereny zabudowy związanej ze stałym lub czasowym pobytem dzieci </w:t>
            </w:r>
          </w:p>
          <w:p w14:paraId="3197E67A" w14:textId="3238BF97" w:rsidR="00C03D27" w:rsidRPr="00C03D27" w:rsidRDefault="00B911C0" w:rsidP="00B911C0">
            <w:pPr>
              <w:ind w:left="284" w:hanging="284"/>
              <w:rPr>
                <w:rFonts w:asciiTheme="minorHAnsi" w:hAnsiTheme="minorHAnsi" w:cstheme="minorHAnsi"/>
                <w:sz w:val="22"/>
                <w:szCs w:val="22"/>
              </w:rPr>
            </w:pPr>
            <w:r>
              <w:rPr>
                <w:rFonts w:asciiTheme="minorHAnsi" w:hAnsiTheme="minorHAnsi" w:cstheme="minorHAnsi"/>
                <w:sz w:val="22"/>
                <w:szCs w:val="22"/>
              </w:rPr>
              <w:t xml:space="preserve">      </w:t>
            </w:r>
            <w:r w:rsidR="00C03D27" w:rsidRPr="00C03D27">
              <w:rPr>
                <w:rFonts w:asciiTheme="minorHAnsi" w:hAnsiTheme="minorHAnsi" w:cstheme="minorHAnsi"/>
                <w:sz w:val="22"/>
                <w:szCs w:val="22"/>
              </w:rPr>
              <w:t>i młodzieży</w:t>
            </w:r>
            <w:r w:rsidR="00C03D27" w:rsidRPr="00C03D27">
              <w:rPr>
                <w:rFonts w:asciiTheme="minorHAnsi" w:hAnsiTheme="minorHAnsi" w:cstheme="minorHAnsi"/>
                <w:sz w:val="22"/>
                <w:szCs w:val="22"/>
                <w:vertAlign w:val="superscript"/>
              </w:rPr>
              <w:t>2)</w:t>
            </w:r>
          </w:p>
        </w:tc>
        <w:tc>
          <w:tcPr>
            <w:tcW w:w="663" w:type="pct"/>
            <w:tcBorders>
              <w:top w:val="outset" w:sz="6" w:space="0" w:color="auto"/>
              <w:left w:val="outset" w:sz="6" w:space="0" w:color="auto"/>
              <w:bottom w:val="outset" w:sz="6" w:space="0" w:color="auto"/>
              <w:right w:val="outset" w:sz="6" w:space="0" w:color="auto"/>
            </w:tcBorders>
            <w:vAlign w:val="center"/>
            <w:hideMark/>
          </w:tcPr>
          <w:p w14:paraId="2B7197E2" w14:textId="77777777" w:rsidR="00C03D27" w:rsidRPr="00C03D27" w:rsidRDefault="00C03D27" w:rsidP="00B911C0">
            <w:pPr>
              <w:jc w:val="center"/>
              <w:rPr>
                <w:rFonts w:asciiTheme="minorHAnsi" w:hAnsiTheme="minorHAnsi" w:cstheme="minorHAnsi"/>
                <w:sz w:val="22"/>
                <w:szCs w:val="22"/>
              </w:rPr>
            </w:pPr>
            <w:r w:rsidRPr="00C03D27">
              <w:rPr>
                <w:rFonts w:asciiTheme="minorHAnsi" w:hAnsiTheme="minorHAnsi" w:cstheme="minorHAnsi"/>
                <w:b/>
                <w:bCs/>
                <w:sz w:val="22"/>
                <w:szCs w:val="22"/>
              </w:rPr>
              <w:t>61</w:t>
            </w:r>
          </w:p>
        </w:tc>
        <w:tc>
          <w:tcPr>
            <w:tcW w:w="664" w:type="pct"/>
            <w:tcBorders>
              <w:top w:val="outset" w:sz="6" w:space="0" w:color="auto"/>
              <w:left w:val="outset" w:sz="6" w:space="0" w:color="auto"/>
              <w:bottom w:val="outset" w:sz="6" w:space="0" w:color="auto"/>
              <w:right w:val="outset" w:sz="6" w:space="0" w:color="auto"/>
            </w:tcBorders>
            <w:vAlign w:val="center"/>
            <w:hideMark/>
          </w:tcPr>
          <w:p w14:paraId="3FDC9078" w14:textId="77777777" w:rsidR="00C03D27" w:rsidRPr="00C03D27" w:rsidRDefault="00C03D27" w:rsidP="00B911C0">
            <w:pPr>
              <w:jc w:val="center"/>
              <w:rPr>
                <w:rFonts w:asciiTheme="minorHAnsi" w:hAnsiTheme="minorHAnsi" w:cstheme="minorHAnsi"/>
                <w:sz w:val="22"/>
                <w:szCs w:val="22"/>
              </w:rPr>
            </w:pPr>
            <w:r w:rsidRPr="00C03D27">
              <w:rPr>
                <w:rFonts w:asciiTheme="minorHAnsi" w:hAnsiTheme="minorHAnsi" w:cstheme="minorHAnsi"/>
                <w:b/>
                <w:bCs/>
                <w:sz w:val="22"/>
                <w:szCs w:val="22"/>
              </w:rPr>
              <w:t>56</w:t>
            </w:r>
          </w:p>
        </w:tc>
        <w:tc>
          <w:tcPr>
            <w:tcW w:w="1107" w:type="pct"/>
            <w:tcBorders>
              <w:top w:val="outset" w:sz="6" w:space="0" w:color="auto"/>
              <w:left w:val="outset" w:sz="6" w:space="0" w:color="auto"/>
              <w:bottom w:val="outset" w:sz="6" w:space="0" w:color="auto"/>
              <w:right w:val="outset" w:sz="6" w:space="0" w:color="auto"/>
            </w:tcBorders>
            <w:vAlign w:val="center"/>
            <w:hideMark/>
          </w:tcPr>
          <w:p w14:paraId="0B9F1D7E" w14:textId="77777777" w:rsidR="00C03D27" w:rsidRPr="00C03D27" w:rsidRDefault="00C03D27" w:rsidP="00B911C0">
            <w:pPr>
              <w:jc w:val="center"/>
              <w:rPr>
                <w:rFonts w:asciiTheme="minorHAnsi" w:hAnsiTheme="minorHAnsi" w:cstheme="minorHAnsi"/>
                <w:sz w:val="22"/>
                <w:szCs w:val="22"/>
              </w:rPr>
            </w:pPr>
            <w:r w:rsidRPr="00C03D27">
              <w:rPr>
                <w:rFonts w:asciiTheme="minorHAnsi" w:hAnsiTheme="minorHAnsi" w:cstheme="minorHAnsi"/>
                <w:b/>
                <w:bCs/>
                <w:sz w:val="22"/>
                <w:szCs w:val="22"/>
              </w:rPr>
              <w:t>50</w:t>
            </w:r>
          </w:p>
        </w:tc>
        <w:tc>
          <w:tcPr>
            <w:tcW w:w="1015" w:type="pct"/>
            <w:tcBorders>
              <w:top w:val="outset" w:sz="6" w:space="0" w:color="auto"/>
              <w:left w:val="outset" w:sz="6" w:space="0" w:color="auto"/>
              <w:bottom w:val="outset" w:sz="6" w:space="0" w:color="auto"/>
              <w:right w:val="outset" w:sz="6" w:space="0" w:color="auto"/>
            </w:tcBorders>
            <w:vAlign w:val="center"/>
            <w:hideMark/>
          </w:tcPr>
          <w:p w14:paraId="723B32B4" w14:textId="77777777" w:rsidR="00C03D27" w:rsidRPr="00C03D27" w:rsidRDefault="00C03D27" w:rsidP="00B911C0">
            <w:pPr>
              <w:jc w:val="center"/>
              <w:rPr>
                <w:rFonts w:asciiTheme="minorHAnsi" w:hAnsiTheme="minorHAnsi" w:cstheme="minorHAnsi"/>
                <w:sz w:val="22"/>
                <w:szCs w:val="22"/>
              </w:rPr>
            </w:pPr>
            <w:r w:rsidRPr="00C03D27">
              <w:rPr>
                <w:rFonts w:asciiTheme="minorHAnsi" w:hAnsiTheme="minorHAnsi" w:cstheme="minorHAnsi"/>
                <w:b/>
                <w:bCs/>
                <w:sz w:val="22"/>
                <w:szCs w:val="22"/>
              </w:rPr>
              <w:t>40</w:t>
            </w:r>
          </w:p>
        </w:tc>
      </w:tr>
      <w:tr w:rsidR="00B911C0" w:rsidRPr="00995CF9" w14:paraId="5426D4A3" w14:textId="77777777" w:rsidTr="00B911C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41B3A14" w14:textId="3D5EC90F" w:rsidR="00C03D27" w:rsidRPr="00C03D27" w:rsidRDefault="00C03D27" w:rsidP="00B911C0">
            <w:pPr>
              <w:jc w:val="center"/>
              <w:rPr>
                <w:rFonts w:asciiTheme="minorHAnsi" w:hAnsiTheme="minorHAnsi" w:cstheme="minorHAnsi"/>
                <w:sz w:val="22"/>
                <w:szCs w:val="22"/>
              </w:rPr>
            </w:pPr>
          </w:p>
        </w:tc>
        <w:tc>
          <w:tcPr>
            <w:tcW w:w="1149" w:type="pct"/>
            <w:tcBorders>
              <w:top w:val="outset" w:sz="6" w:space="0" w:color="auto"/>
              <w:left w:val="outset" w:sz="6" w:space="0" w:color="auto"/>
              <w:bottom w:val="outset" w:sz="6" w:space="0" w:color="auto"/>
              <w:right w:val="outset" w:sz="6" w:space="0" w:color="auto"/>
            </w:tcBorders>
            <w:vAlign w:val="center"/>
            <w:hideMark/>
          </w:tcPr>
          <w:p w14:paraId="138FD694" w14:textId="77777777" w:rsidR="00C03D27" w:rsidRPr="00C03D27" w:rsidRDefault="00C03D27" w:rsidP="00B911C0">
            <w:pPr>
              <w:ind w:left="284" w:hanging="284"/>
              <w:rPr>
                <w:rFonts w:asciiTheme="minorHAnsi" w:hAnsiTheme="minorHAnsi" w:cstheme="minorHAnsi"/>
                <w:sz w:val="22"/>
                <w:szCs w:val="22"/>
              </w:rPr>
            </w:pPr>
            <w:r w:rsidRPr="00C03D27">
              <w:rPr>
                <w:rFonts w:asciiTheme="minorHAnsi" w:hAnsiTheme="minorHAnsi" w:cstheme="minorHAnsi"/>
                <w:sz w:val="22"/>
                <w:szCs w:val="22"/>
              </w:rPr>
              <w:t xml:space="preserve">  c)   Tereny domów opieki społecznej </w:t>
            </w:r>
          </w:p>
        </w:tc>
        <w:tc>
          <w:tcPr>
            <w:tcW w:w="663" w:type="pct"/>
            <w:tcBorders>
              <w:top w:val="outset" w:sz="6" w:space="0" w:color="auto"/>
              <w:left w:val="outset" w:sz="6" w:space="0" w:color="auto"/>
              <w:bottom w:val="outset" w:sz="6" w:space="0" w:color="auto"/>
              <w:right w:val="outset" w:sz="6" w:space="0" w:color="auto"/>
            </w:tcBorders>
            <w:vAlign w:val="center"/>
            <w:hideMark/>
          </w:tcPr>
          <w:p w14:paraId="10279FEB" w14:textId="01E57C50" w:rsidR="00C03D27" w:rsidRPr="00C03D27" w:rsidRDefault="00C03D27" w:rsidP="00B911C0">
            <w:pPr>
              <w:jc w:val="center"/>
              <w:rPr>
                <w:rFonts w:asciiTheme="minorHAnsi" w:hAnsiTheme="minorHAnsi" w:cstheme="minorHAnsi"/>
                <w:sz w:val="22"/>
                <w:szCs w:val="22"/>
              </w:rPr>
            </w:pPr>
          </w:p>
        </w:tc>
        <w:tc>
          <w:tcPr>
            <w:tcW w:w="664" w:type="pct"/>
            <w:tcBorders>
              <w:top w:val="outset" w:sz="6" w:space="0" w:color="auto"/>
              <w:left w:val="outset" w:sz="6" w:space="0" w:color="auto"/>
              <w:bottom w:val="outset" w:sz="6" w:space="0" w:color="auto"/>
              <w:right w:val="outset" w:sz="6" w:space="0" w:color="auto"/>
            </w:tcBorders>
            <w:vAlign w:val="center"/>
            <w:hideMark/>
          </w:tcPr>
          <w:p w14:paraId="5B2EBE08" w14:textId="5BDEC262" w:rsidR="00C03D27" w:rsidRPr="00C03D27" w:rsidRDefault="00C03D27" w:rsidP="00B911C0">
            <w:pPr>
              <w:jc w:val="center"/>
              <w:rPr>
                <w:rFonts w:asciiTheme="minorHAnsi" w:hAnsiTheme="minorHAnsi" w:cstheme="minorHAnsi"/>
                <w:sz w:val="22"/>
                <w:szCs w:val="22"/>
              </w:rPr>
            </w:pPr>
          </w:p>
        </w:tc>
        <w:tc>
          <w:tcPr>
            <w:tcW w:w="1107" w:type="pct"/>
            <w:tcBorders>
              <w:top w:val="outset" w:sz="6" w:space="0" w:color="auto"/>
              <w:left w:val="outset" w:sz="6" w:space="0" w:color="auto"/>
              <w:bottom w:val="outset" w:sz="6" w:space="0" w:color="auto"/>
              <w:right w:val="outset" w:sz="6" w:space="0" w:color="auto"/>
            </w:tcBorders>
            <w:vAlign w:val="center"/>
            <w:hideMark/>
          </w:tcPr>
          <w:p w14:paraId="2B3D1392" w14:textId="0BD401B9" w:rsidR="00C03D27" w:rsidRPr="00C03D27" w:rsidRDefault="00C03D27" w:rsidP="00B911C0">
            <w:pPr>
              <w:jc w:val="center"/>
              <w:rPr>
                <w:rFonts w:asciiTheme="minorHAnsi" w:hAnsiTheme="minorHAnsi" w:cstheme="minorHAnsi"/>
                <w:sz w:val="22"/>
                <w:szCs w:val="22"/>
              </w:rPr>
            </w:pPr>
          </w:p>
        </w:tc>
        <w:tc>
          <w:tcPr>
            <w:tcW w:w="1015" w:type="pct"/>
            <w:tcBorders>
              <w:top w:val="outset" w:sz="6" w:space="0" w:color="auto"/>
              <w:left w:val="outset" w:sz="6" w:space="0" w:color="auto"/>
              <w:bottom w:val="outset" w:sz="6" w:space="0" w:color="auto"/>
              <w:right w:val="outset" w:sz="6" w:space="0" w:color="auto"/>
            </w:tcBorders>
            <w:vAlign w:val="center"/>
            <w:hideMark/>
          </w:tcPr>
          <w:p w14:paraId="612499A2" w14:textId="5F52D1B3" w:rsidR="00C03D27" w:rsidRPr="00C03D27" w:rsidRDefault="00C03D27" w:rsidP="00B911C0">
            <w:pPr>
              <w:jc w:val="center"/>
              <w:rPr>
                <w:rFonts w:asciiTheme="minorHAnsi" w:hAnsiTheme="minorHAnsi" w:cstheme="minorHAnsi"/>
                <w:sz w:val="22"/>
                <w:szCs w:val="22"/>
              </w:rPr>
            </w:pPr>
          </w:p>
        </w:tc>
      </w:tr>
      <w:tr w:rsidR="00B911C0" w:rsidRPr="00995CF9" w14:paraId="7BE4A10E" w14:textId="77777777" w:rsidTr="00B911C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804B6B0" w14:textId="78540F60" w:rsidR="00C03D27" w:rsidRPr="00C03D27" w:rsidRDefault="00C03D27" w:rsidP="00B911C0">
            <w:pPr>
              <w:jc w:val="center"/>
              <w:rPr>
                <w:rFonts w:asciiTheme="minorHAnsi" w:hAnsiTheme="minorHAnsi" w:cstheme="minorHAnsi"/>
                <w:sz w:val="22"/>
                <w:szCs w:val="22"/>
              </w:rPr>
            </w:pPr>
          </w:p>
        </w:tc>
        <w:tc>
          <w:tcPr>
            <w:tcW w:w="1149" w:type="pct"/>
            <w:tcBorders>
              <w:top w:val="outset" w:sz="6" w:space="0" w:color="auto"/>
              <w:left w:val="outset" w:sz="6" w:space="0" w:color="auto"/>
              <w:bottom w:val="outset" w:sz="6" w:space="0" w:color="auto"/>
              <w:right w:val="outset" w:sz="6" w:space="0" w:color="auto"/>
            </w:tcBorders>
            <w:vAlign w:val="center"/>
            <w:hideMark/>
          </w:tcPr>
          <w:p w14:paraId="17E173F4" w14:textId="77777777" w:rsidR="00C03D27" w:rsidRPr="00C03D27" w:rsidRDefault="00C03D27" w:rsidP="00B911C0">
            <w:pPr>
              <w:ind w:left="284" w:hanging="284"/>
              <w:rPr>
                <w:rFonts w:asciiTheme="minorHAnsi" w:hAnsiTheme="minorHAnsi" w:cstheme="minorHAnsi"/>
                <w:sz w:val="22"/>
                <w:szCs w:val="22"/>
              </w:rPr>
            </w:pPr>
            <w:r w:rsidRPr="00C03D27">
              <w:rPr>
                <w:rFonts w:asciiTheme="minorHAnsi" w:hAnsiTheme="minorHAnsi" w:cstheme="minorHAnsi"/>
                <w:sz w:val="22"/>
                <w:szCs w:val="22"/>
              </w:rPr>
              <w:t xml:space="preserve">  d)   Tereny szpitali w miastach </w:t>
            </w:r>
          </w:p>
        </w:tc>
        <w:tc>
          <w:tcPr>
            <w:tcW w:w="663" w:type="pct"/>
            <w:tcBorders>
              <w:top w:val="outset" w:sz="6" w:space="0" w:color="auto"/>
              <w:left w:val="outset" w:sz="6" w:space="0" w:color="auto"/>
              <w:bottom w:val="outset" w:sz="6" w:space="0" w:color="auto"/>
              <w:right w:val="outset" w:sz="6" w:space="0" w:color="auto"/>
            </w:tcBorders>
            <w:vAlign w:val="center"/>
            <w:hideMark/>
          </w:tcPr>
          <w:p w14:paraId="3F2A0E57" w14:textId="0743A269" w:rsidR="00C03D27" w:rsidRPr="00C03D27" w:rsidRDefault="00C03D27" w:rsidP="00B911C0">
            <w:pPr>
              <w:jc w:val="center"/>
              <w:rPr>
                <w:rFonts w:asciiTheme="minorHAnsi" w:hAnsiTheme="minorHAnsi" w:cstheme="minorHAnsi"/>
                <w:sz w:val="22"/>
                <w:szCs w:val="22"/>
              </w:rPr>
            </w:pPr>
          </w:p>
        </w:tc>
        <w:tc>
          <w:tcPr>
            <w:tcW w:w="664" w:type="pct"/>
            <w:tcBorders>
              <w:top w:val="outset" w:sz="6" w:space="0" w:color="auto"/>
              <w:left w:val="outset" w:sz="6" w:space="0" w:color="auto"/>
              <w:bottom w:val="outset" w:sz="6" w:space="0" w:color="auto"/>
              <w:right w:val="outset" w:sz="6" w:space="0" w:color="auto"/>
            </w:tcBorders>
            <w:vAlign w:val="center"/>
            <w:hideMark/>
          </w:tcPr>
          <w:p w14:paraId="4B74EA02" w14:textId="48BA5C94" w:rsidR="00C03D27" w:rsidRPr="00C03D27" w:rsidRDefault="00C03D27" w:rsidP="00B911C0">
            <w:pPr>
              <w:jc w:val="center"/>
              <w:rPr>
                <w:rFonts w:asciiTheme="minorHAnsi" w:hAnsiTheme="minorHAnsi" w:cstheme="minorHAnsi"/>
                <w:sz w:val="22"/>
                <w:szCs w:val="22"/>
              </w:rPr>
            </w:pPr>
          </w:p>
        </w:tc>
        <w:tc>
          <w:tcPr>
            <w:tcW w:w="1107" w:type="pct"/>
            <w:tcBorders>
              <w:top w:val="outset" w:sz="6" w:space="0" w:color="auto"/>
              <w:left w:val="outset" w:sz="6" w:space="0" w:color="auto"/>
              <w:bottom w:val="outset" w:sz="6" w:space="0" w:color="auto"/>
              <w:right w:val="outset" w:sz="6" w:space="0" w:color="auto"/>
            </w:tcBorders>
            <w:vAlign w:val="center"/>
            <w:hideMark/>
          </w:tcPr>
          <w:p w14:paraId="5F4236BA" w14:textId="307E69B7" w:rsidR="00C03D27" w:rsidRPr="00C03D27" w:rsidRDefault="00C03D27" w:rsidP="00B911C0">
            <w:pPr>
              <w:jc w:val="center"/>
              <w:rPr>
                <w:rFonts w:asciiTheme="minorHAnsi" w:hAnsiTheme="minorHAnsi" w:cstheme="minorHAnsi"/>
                <w:sz w:val="22"/>
                <w:szCs w:val="22"/>
              </w:rPr>
            </w:pPr>
          </w:p>
        </w:tc>
        <w:tc>
          <w:tcPr>
            <w:tcW w:w="1015" w:type="pct"/>
            <w:tcBorders>
              <w:top w:val="outset" w:sz="6" w:space="0" w:color="auto"/>
              <w:left w:val="outset" w:sz="6" w:space="0" w:color="auto"/>
              <w:bottom w:val="outset" w:sz="6" w:space="0" w:color="auto"/>
              <w:right w:val="outset" w:sz="6" w:space="0" w:color="auto"/>
            </w:tcBorders>
            <w:vAlign w:val="center"/>
            <w:hideMark/>
          </w:tcPr>
          <w:p w14:paraId="0A3A5BE9" w14:textId="7CAA640C" w:rsidR="00C03D27" w:rsidRPr="00C03D27" w:rsidRDefault="00C03D27" w:rsidP="00B911C0">
            <w:pPr>
              <w:jc w:val="center"/>
              <w:rPr>
                <w:rFonts w:asciiTheme="minorHAnsi" w:hAnsiTheme="minorHAnsi" w:cstheme="minorHAnsi"/>
                <w:sz w:val="22"/>
                <w:szCs w:val="22"/>
              </w:rPr>
            </w:pPr>
          </w:p>
        </w:tc>
      </w:tr>
      <w:tr w:rsidR="00B911C0" w:rsidRPr="00995CF9" w14:paraId="67A957D3" w14:textId="77777777" w:rsidTr="00B911C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5B08C4E4" w14:textId="77777777" w:rsidR="00C03D27" w:rsidRPr="00C03D27" w:rsidRDefault="00C03D27" w:rsidP="00B911C0">
            <w:pPr>
              <w:jc w:val="center"/>
              <w:rPr>
                <w:rFonts w:asciiTheme="minorHAnsi" w:hAnsiTheme="minorHAnsi" w:cstheme="minorHAnsi"/>
                <w:sz w:val="22"/>
                <w:szCs w:val="22"/>
              </w:rPr>
            </w:pPr>
            <w:r w:rsidRPr="00C03D27">
              <w:rPr>
                <w:rFonts w:asciiTheme="minorHAnsi" w:hAnsiTheme="minorHAnsi" w:cstheme="minorHAnsi"/>
                <w:sz w:val="22"/>
                <w:szCs w:val="22"/>
              </w:rPr>
              <w:t>3</w:t>
            </w:r>
          </w:p>
        </w:tc>
        <w:tc>
          <w:tcPr>
            <w:tcW w:w="1149" w:type="pct"/>
            <w:tcBorders>
              <w:top w:val="outset" w:sz="6" w:space="0" w:color="auto"/>
              <w:left w:val="outset" w:sz="6" w:space="0" w:color="auto"/>
              <w:bottom w:val="outset" w:sz="6" w:space="0" w:color="auto"/>
              <w:right w:val="outset" w:sz="6" w:space="0" w:color="auto"/>
            </w:tcBorders>
            <w:vAlign w:val="center"/>
            <w:hideMark/>
          </w:tcPr>
          <w:p w14:paraId="7A76446D" w14:textId="77777777" w:rsidR="00C03D27" w:rsidRPr="00C03D27" w:rsidRDefault="00C03D27" w:rsidP="00B911C0">
            <w:pPr>
              <w:ind w:left="284" w:hanging="284"/>
              <w:rPr>
                <w:rFonts w:asciiTheme="minorHAnsi" w:hAnsiTheme="minorHAnsi" w:cstheme="minorHAnsi"/>
                <w:sz w:val="22"/>
                <w:szCs w:val="22"/>
              </w:rPr>
            </w:pPr>
            <w:r w:rsidRPr="00C03D27">
              <w:rPr>
                <w:rFonts w:asciiTheme="minorHAnsi" w:hAnsiTheme="minorHAnsi" w:cstheme="minorHAnsi"/>
                <w:sz w:val="22"/>
                <w:szCs w:val="22"/>
              </w:rPr>
              <w:t xml:space="preserve">  a)   Tereny zabudowy mieszkaniowej wielorodzinnej i zamieszkania zbiorowego </w:t>
            </w:r>
          </w:p>
        </w:tc>
        <w:tc>
          <w:tcPr>
            <w:tcW w:w="663" w:type="pct"/>
            <w:tcBorders>
              <w:top w:val="outset" w:sz="6" w:space="0" w:color="auto"/>
              <w:left w:val="outset" w:sz="6" w:space="0" w:color="auto"/>
              <w:bottom w:val="outset" w:sz="6" w:space="0" w:color="auto"/>
              <w:right w:val="outset" w:sz="6" w:space="0" w:color="auto"/>
            </w:tcBorders>
            <w:vAlign w:val="center"/>
            <w:hideMark/>
          </w:tcPr>
          <w:p w14:paraId="262C157E" w14:textId="2FCD2702" w:rsidR="00C03D27" w:rsidRPr="00C03D27" w:rsidRDefault="00C03D27" w:rsidP="00B911C0">
            <w:pPr>
              <w:jc w:val="center"/>
              <w:rPr>
                <w:rFonts w:asciiTheme="minorHAnsi" w:hAnsiTheme="minorHAnsi" w:cstheme="minorHAnsi"/>
                <w:sz w:val="22"/>
                <w:szCs w:val="22"/>
              </w:rPr>
            </w:pPr>
          </w:p>
        </w:tc>
        <w:tc>
          <w:tcPr>
            <w:tcW w:w="664" w:type="pct"/>
            <w:tcBorders>
              <w:top w:val="outset" w:sz="6" w:space="0" w:color="auto"/>
              <w:left w:val="outset" w:sz="6" w:space="0" w:color="auto"/>
              <w:bottom w:val="outset" w:sz="6" w:space="0" w:color="auto"/>
              <w:right w:val="outset" w:sz="6" w:space="0" w:color="auto"/>
            </w:tcBorders>
            <w:vAlign w:val="center"/>
            <w:hideMark/>
          </w:tcPr>
          <w:p w14:paraId="04413B0C" w14:textId="6C5E3AEF" w:rsidR="00C03D27" w:rsidRPr="00C03D27" w:rsidRDefault="00C03D27" w:rsidP="00B911C0">
            <w:pPr>
              <w:jc w:val="center"/>
              <w:rPr>
                <w:rFonts w:asciiTheme="minorHAnsi" w:hAnsiTheme="minorHAnsi" w:cstheme="minorHAnsi"/>
                <w:sz w:val="22"/>
                <w:szCs w:val="22"/>
              </w:rPr>
            </w:pPr>
          </w:p>
        </w:tc>
        <w:tc>
          <w:tcPr>
            <w:tcW w:w="1107" w:type="pct"/>
            <w:tcBorders>
              <w:top w:val="outset" w:sz="6" w:space="0" w:color="auto"/>
              <w:left w:val="outset" w:sz="6" w:space="0" w:color="auto"/>
              <w:bottom w:val="outset" w:sz="6" w:space="0" w:color="auto"/>
              <w:right w:val="outset" w:sz="6" w:space="0" w:color="auto"/>
            </w:tcBorders>
            <w:vAlign w:val="center"/>
            <w:hideMark/>
          </w:tcPr>
          <w:p w14:paraId="5582FEA5" w14:textId="7607E067" w:rsidR="00C03D27" w:rsidRPr="00C03D27" w:rsidRDefault="00C03D27" w:rsidP="00B911C0">
            <w:pPr>
              <w:jc w:val="center"/>
              <w:rPr>
                <w:rFonts w:asciiTheme="minorHAnsi" w:hAnsiTheme="minorHAnsi" w:cstheme="minorHAnsi"/>
                <w:sz w:val="22"/>
                <w:szCs w:val="22"/>
              </w:rPr>
            </w:pPr>
          </w:p>
        </w:tc>
        <w:tc>
          <w:tcPr>
            <w:tcW w:w="1015" w:type="pct"/>
            <w:tcBorders>
              <w:top w:val="outset" w:sz="6" w:space="0" w:color="auto"/>
              <w:left w:val="outset" w:sz="6" w:space="0" w:color="auto"/>
              <w:bottom w:val="outset" w:sz="6" w:space="0" w:color="auto"/>
              <w:right w:val="outset" w:sz="6" w:space="0" w:color="auto"/>
            </w:tcBorders>
            <w:vAlign w:val="center"/>
            <w:hideMark/>
          </w:tcPr>
          <w:p w14:paraId="1D6FDE21" w14:textId="2738B9BE" w:rsidR="00C03D27" w:rsidRPr="00C03D27" w:rsidRDefault="00C03D27" w:rsidP="00B911C0">
            <w:pPr>
              <w:jc w:val="center"/>
              <w:rPr>
                <w:rFonts w:asciiTheme="minorHAnsi" w:hAnsiTheme="minorHAnsi" w:cstheme="minorHAnsi"/>
                <w:sz w:val="22"/>
                <w:szCs w:val="22"/>
              </w:rPr>
            </w:pPr>
          </w:p>
        </w:tc>
      </w:tr>
      <w:tr w:rsidR="00B911C0" w:rsidRPr="00995CF9" w14:paraId="3EB528CC" w14:textId="77777777" w:rsidTr="00B911C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6AA2E844" w14:textId="4BDEC84A" w:rsidR="00C03D27" w:rsidRPr="00C03D27" w:rsidRDefault="00C03D27" w:rsidP="00B911C0">
            <w:pPr>
              <w:jc w:val="center"/>
              <w:rPr>
                <w:rFonts w:asciiTheme="minorHAnsi" w:hAnsiTheme="minorHAnsi" w:cstheme="minorHAnsi"/>
                <w:sz w:val="22"/>
                <w:szCs w:val="22"/>
              </w:rPr>
            </w:pPr>
          </w:p>
        </w:tc>
        <w:tc>
          <w:tcPr>
            <w:tcW w:w="1149" w:type="pct"/>
            <w:tcBorders>
              <w:top w:val="outset" w:sz="6" w:space="0" w:color="auto"/>
              <w:left w:val="outset" w:sz="6" w:space="0" w:color="auto"/>
              <w:bottom w:val="outset" w:sz="6" w:space="0" w:color="auto"/>
              <w:right w:val="outset" w:sz="6" w:space="0" w:color="auto"/>
            </w:tcBorders>
            <w:vAlign w:val="center"/>
            <w:hideMark/>
          </w:tcPr>
          <w:p w14:paraId="06B55E62" w14:textId="77777777" w:rsidR="00C03D27" w:rsidRPr="00C03D27" w:rsidRDefault="00C03D27" w:rsidP="00B911C0">
            <w:pPr>
              <w:ind w:left="284" w:hanging="284"/>
              <w:rPr>
                <w:rFonts w:asciiTheme="minorHAnsi" w:hAnsiTheme="minorHAnsi" w:cstheme="minorHAnsi"/>
                <w:sz w:val="22"/>
                <w:szCs w:val="22"/>
              </w:rPr>
            </w:pPr>
            <w:r w:rsidRPr="00C03D27">
              <w:rPr>
                <w:rFonts w:asciiTheme="minorHAnsi" w:hAnsiTheme="minorHAnsi" w:cstheme="minorHAnsi"/>
                <w:sz w:val="22"/>
                <w:szCs w:val="22"/>
              </w:rPr>
              <w:t xml:space="preserve">  b)   Tereny zabudowy zagrodowej </w:t>
            </w:r>
          </w:p>
        </w:tc>
        <w:tc>
          <w:tcPr>
            <w:tcW w:w="663" w:type="pct"/>
            <w:tcBorders>
              <w:top w:val="outset" w:sz="6" w:space="0" w:color="auto"/>
              <w:left w:val="outset" w:sz="6" w:space="0" w:color="auto"/>
              <w:bottom w:val="outset" w:sz="6" w:space="0" w:color="auto"/>
              <w:right w:val="outset" w:sz="6" w:space="0" w:color="auto"/>
            </w:tcBorders>
            <w:vAlign w:val="center"/>
            <w:hideMark/>
          </w:tcPr>
          <w:p w14:paraId="76F29BBB" w14:textId="77777777" w:rsidR="00C03D27" w:rsidRPr="00C03D27" w:rsidRDefault="00C03D27" w:rsidP="00B911C0">
            <w:pPr>
              <w:jc w:val="center"/>
              <w:rPr>
                <w:rFonts w:asciiTheme="minorHAnsi" w:hAnsiTheme="minorHAnsi" w:cstheme="minorHAnsi"/>
                <w:sz w:val="22"/>
                <w:szCs w:val="22"/>
              </w:rPr>
            </w:pPr>
            <w:r w:rsidRPr="00C03D27">
              <w:rPr>
                <w:rFonts w:asciiTheme="minorHAnsi" w:hAnsiTheme="minorHAnsi" w:cstheme="minorHAnsi"/>
                <w:b/>
                <w:bCs/>
                <w:sz w:val="22"/>
                <w:szCs w:val="22"/>
              </w:rPr>
              <w:t>65</w:t>
            </w:r>
          </w:p>
        </w:tc>
        <w:tc>
          <w:tcPr>
            <w:tcW w:w="664" w:type="pct"/>
            <w:tcBorders>
              <w:top w:val="outset" w:sz="6" w:space="0" w:color="auto"/>
              <w:left w:val="outset" w:sz="6" w:space="0" w:color="auto"/>
              <w:bottom w:val="outset" w:sz="6" w:space="0" w:color="auto"/>
              <w:right w:val="outset" w:sz="6" w:space="0" w:color="auto"/>
            </w:tcBorders>
            <w:vAlign w:val="center"/>
            <w:hideMark/>
          </w:tcPr>
          <w:p w14:paraId="544D55BC" w14:textId="77777777" w:rsidR="00C03D27" w:rsidRPr="00C03D27" w:rsidRDefault="00C03D27" w:rsidP="00B911C0">
            <w:pPr>
              <w:jc w:val="center"/>
              <w:rPr>
                <w:rFonts w:asciiTheme="minorHAnsi" w:hAnsiTheme="minorHAnsi" w:cstheme="minorHAnsi"/>
                <w:sz w:val="22"/>
                <w:szCs w:val="22"/>
              </w:rPr>
            </w:pPr>
            <w:r w:rsidRPr="00C03D27">
              <w:rPr>
                <w:rFonts w:asciiTheme="minorHAnsi" w:hAnsiTheme="minorHAnsi" w:cstheme="minorHAnsi"/>
                <w:b/>
                <w:bCs/>
                <w:sz w:val="22"/>
                <w:szCs w:val="22"/>
              </w:rPr>
              <w:t>56</w:t>
            </w:r>
          </w:p>
        </w:tc>
        <w:tc>
          <w:tcPr>
            <w:tcW w:w="1107" w:type="pct"/>
            <w:tcBorders>
              <w:top w:val="outset" w:sz="6" w:space="0" w:color="auto"/>
              <w:left w:val="outset" w:sz="6" w:space="0" w:color="auto"/>
              <w:bottom w:val="outset" w:sz="6" w:space="0" w:color="auto"/>
              <w:right w:val="outset" w:sz="6" w:space="0" w:color="auto"/>
            </w:tcBorders>
            <w:vAlign w:val="center"/>
            <w:hideMark/>
          </w:tcPr>
          <w:p w14:paraId="35DEF06E" w14:textId="77777777" w:rsidR="00C03D27" w:rsidRPr="00C03D27" w:rsidRDefault="00C03D27" w:rsidP="00B911C0">
            <w:pPr>
              <w:jc w:val="center"/>
              <w:rPr>
                <w:rFonts w:asciiTheme="minorHAnsi" w:hAnsiTheme="minorHAnsi" w:cstheme="minorHAnsi"/>
                <w:sz w:val="22"/>
                <w:szCs w:val="22"/>
              </w:rPr>
            </w:pPr>
            <w:r w:rsidRPr="00C03D27">
              <w:rPr>
                <w:rFonts w:asciiTheme="minorHAnsi" w:hAnsiTheme="minorHAnsi" w:cstheme="minorHAnsi"/>
                <w:b/>
                <w:bCs/>
                <w:sz w:val="22"/>
                <w:szCs w:val="22"/>
              </w:rPr>
              <w:t>55</w:t>
            </w:r>
          </w:p>
        </w:tc>
        <w:tc>
          <w:tcPr>
            <w:tcW w:w="1015" w:type="pct"/>
            <w:tcBorders>
              <w:top w:val="outset" w:sz="6" w:space="0" w:color="auto"/>
              <w:left w:val="outset" w:sz="6" w:space="0" w:color="auto"/>
              <w:bottom w:val="outset" w:sz="6" w:space="0" w:color="auto"/>
              <w:right w:val="outset" w:sz="6" w:space="0" w:color="auto"/>
            </w:tcBorders>
            <w:vAlign w:val="center"/>
            <w:hideMark/>
          </w:tcPr>
          <w:p w14:paraId="44BA6B5A" w14:textId="77777777" w:rsidR="00C03D27" w:rsidRPr="00C03D27" w:rsidRDefault="00C03D27" w:rsidP="00B911C0">
            <w:pPr>
              <w:jc w:val="center"/>
              <w:rPr>
                <w:rFonts w:asciiTheme="minorHAnsi" w:hAnsiTheme="minorHAnsi" w:cstheme="minorHAnsi"/>
                <w:sz w:val="22"/>
                <w:szCs w:val="22"/>
              </w:rPr>
            </w:pPr>
            <w:r w:rsidRPr="00C03D27">
              <w:rPr>
                <w:rFonts w:asciiTheme="minorHAnsi" w:hAnsiTheme="minorHAnsi" w:cstheme="minorHAnsi"/>
                <w:b/>
                <w:bCs/>
                <w:sz w:val="22"/>
                <w:szCs w:val="22"/>
              </w:rPr>
              <w:t>45</w:t>
            </w:r>
          </w:p>
        </w:tc>
      </w:tr>
      <w:tr w:rsidR="00B911C0" w:rsidRPr="00995CF9" w14:paraId="4C69BE28" w14:textId="77777777" w:rsidTr="00B911C0">
        <w:trPr>
          <w:tblCellSpacing w:w="0" w:type="dxa"/>
        </w:trPr>
        <w:tc>
          <w:tcPr>
            <w:tcW w:w="0" w:type="auto"/>
            <w:tcBorders>
              <w:top w:val="outset" w:sz="6" w:space="0" w:color="auto"/>
              <w:left w:val="outset" w:sz="6" w:space="0" w:color="auto"/>
              <w:bottom w:val="outset" w:sz="6" w:space="0" w:color="auto"/>
              <w:right w:val="outset" w:sz="6" w:space="0" w:color="auto"/>
            </w:tcBorders>
            <w:vAlign w:val="center"/>
            <w:hideMark/>
          </w:tcPr>
          <w:p w14:paraId="3E166907" w14:textId="3CB6A6CF" w:rsidR="00C03D27" w:rsidRPr="00C03D27" w:rsidRDefault="00C03D27" w:rsidP="00B911C0">
            <w:pPr>
              <w:jc w:val="center"/>
              <w:rPr>
                <w:rFonts w:asciiTheme="minorHAnsi" w:hAnsiTheme="minorHAnsi" w:cstheme="minorHAnsi"/>
                <w:sz w:val="22"/>
                <w:szCs w:val="22"/>
              </w:rPr>
            </w:pPr>
          </w:p>
        </w:tc>
        <w:tc>
          <w:tcPr>
            <w:tcW w:w="1149" w:type="pct"/>
            <w:tcBorders>
              <w:top w:val="outset" w:sz="6" w:space="0" w:color="auto"/>
              <w:left w:val="outset" w:sz="6" w:space="0" w:color="auto"/>
              <w:bottom w:val="outset" w:sz="6" w:space="0" w:color="auto"/>
              <w:right w:val="outset" w:sz="6" w:space="0" w:color="auto"/>
            </w:tcBorders>
            <w:vAlign w:val="center"/>
            <w:hideMark/>
          </w:tcPr>
          <w:p w14:paraId="7CC80CCD" w14:textId="77777777" w:rsidR="00C03D27" w:rsidRPr="00C03D27" w:rsidRDefault="00C03D27" w:rsidP="00B911C0">
            <w:pPr>
              <w:ind w:left="284" w:hanging="284"/>
              <w:rPr>
                <w:rFonts w:asciiTheme="minorHAnsi" w:hAnsiTheme="minorHAnsi" w:cstheme="minorHAnsi"/>
                <w:sz w:val="22"/>
                <w:szCs w:val="22"/>
              </w:rPr>
            </w:pPr>
            <w:r w:rsidRPr="00C03D27">
              <w:rPr>
                <w:rFonts w:asciiTheme="minorHAnsi" w:hAnsiTheme="minorHAnsi" w:cstheme="minorHAnsi"/>
                <w:sz w:val="22"/>
                <w:szCs w:val="22"/>
              </w:rPr>
              <w:t>  c)   Tereny rekreacyjno-wypoczynkowe</w:t>
            </w:r>
            <w:r w:rsidRPr="00C03D27">
              <w:rPr>
                <w:rFonts w:asciiTheme="minorHAnsi" w:hAnsiTheme="minorHAnsi" w:cstheme="minorHAnsi"/>
                <w:sz w:val="22"/>
                <w:szCs w:val="22"/>
                <w:vertAlign w:val="superscript"/>
              </w:rPr>
              <w:t>2)</w:t>
            </w:r>
          </w:p>
        </w:tc>
        <w:tc>
          <w:tcPr>
            <w:tcW w:w="663" w:type="pct"/>
            <w:tcBorders>
              <w:top w:val="outset" w:sz="6" w:space="0" w:color="auto"/>
              <w:left w:val="outset" w:sz="6" w:space="0" w:color="auto"/>
              <w:bottom w:val="outset" w:sz="6" w:space="0" w:color="auto"/>
              <w:right w:val="outset" w:sz="6" w:space="0" w:color="auto"/>
            </w:tcBorders>
            <w:vAlign w:val="center"/>
            <w:hideMark/>
          </w:tcPr>
          <w:p w14:paraId="21A01DD2" w14:textId="463A7E46" w:rsidR="00C03D27" w:rsidRPr="00C03D27" w:rsidRDefault="00C03D27" w:rsidP="00B911C0">
            <w:pPr>
              <w:jc w:val="center"/>
              <w:rPr>
                <w:rFonts w:asciiTheme="minorHAnsi" w:hAnsiTheme="minorHAnsi" w:cstheme="minorHAnsi"/>
                <w:sz w:val="22"/>
                <w:szCs w:val="22"/>
              </w:rPr>
            </w:pPr>
          </w:p>
        </w:tc>
        <w:tc>
          <w:tcPr>
            <w:tcW w:w="664" w:type="pct"/>
            <w:tcBorders>
              <w:top w:val="outset" w:sz="6" w:space="0" w:color="auto"/>
              <w:left w:val="outset" w:sz="6" w:space="0" w:color="auto"/>
              <w:bottom w:val="outset" w:sz="6" w:space="0" w:color="auto"/>
              <w:right w:val="outset" w:sz="6" w:space="0" w:color="auto"/>
            </w:tcBorders>
            <w:vAlign w:val="center"/>
            <w:hideMark/>
          </w:tcPr>
          <w:p w14:paraId="16A4B2D2" w14:textId="4D0B0B83" w:rsidR="00C03D27" w:rsidRPr="00C03D27" w:rsidRDefault="00C03D27" w:rsidP="00B911C0">
            <w:pPr>
              <w:jc w:val="center"/>
              <w:rPr>
                <w:rFonts w:asciiTheme="minorHAnsi" w:hAnsiTheme="minorHAnsi" w:cstheme="minorHAnsi"/>
                <w:sz w:val="22"/>
                <w:szCs w:val="22"/>
              </w:rPr>
            </w:pPr>
          </w:p>
        </w:tc>
        <w:tc>
          <w:tcPr>
            <w:tcW w:w="1107" w:type="pct"/>
            <w:tcBorders>
              <w:top w:val="outset" w:sz="6" w:space="0" w:color="auto"/>
              <w:left w:val="outset" w:sz="6" w:space="0" w:color="auto"/>
              <w:bottom w:val="outset" w:sz="6" w:space="0" w:color="auto"/>
              <w:right w:val="outset" w:sz="6" w:space="0" w:color="auto"/>
            </w:tcBorders>
            <w:vAlign w:val="center"/>
            <w:hideMark/>
          </w:tcPr>
          <w:p w14:paraId="476CD83D" w14:textId="3BC57064" w:rsidR="00C03D27" w:rsidRPr="00C03D27" w:rsidRDefault="00C03D27" w:rsidP="00B911C0">
            <w:pPr>
              <w:jc w:val="center"/>
              <w:rPr>
                <w:rFonts w:asciiTheme="minorHAnsi" w:hAnsiTheme="minorHAnsi" w:cstheme="minorHAnsi"/>
                <w:sz w:val="22"/>
                <w:szCs w:val="22"/>
              </w:rPr>
            </w:pPr>
          </w:p>
        </w:tc>
        <w:tc>
          <w:tcPr>
            <w:tcW w:w="1015" w:type="pct"/>
            <w:tcBorders>
              <w:top w:val="outset" w:sz="6" w:space="0" w:color="auto"/>
              <w:left w:val="outset" w:sz="6" w:space="0" w:color="auto"/>
              <w:bottom w:val="outset" w:sz="6" w:space="0" w:color="auto"/>
              <w:right w:val="outset" w:sz="6" w:space="0" w:color="auto"/>
            </w:tcBorders>
            <w:vAlign w:val="center"/>
            <w:hideMark/>
          </w:tcPr>
          <w:p w14:paraId="35B06D9C" w14:textId="207570F7" w:rsidR="00C03D27" w:rsidRPr="00C03D27" w:rsidRDefault="00C03D27" w:rsidP="00B911C0">
            <w:pPr>
              <w:jc w:val="center"/>
              <w:rPr>
                <w:rFonts w:asciiTheme="minorHAnsi" w:hAnsiTheme="minorHAnsi" w:cstheme="minorHAnsi"/>
                <w:sz w:val="22"/>
                <w:szCs w:val="22"/>
              </w:rPr>
            </w:pPr>
          </w:p>
        </w:tc>
      </w:tr>
    </w:tbl>
    <w:p w14:paraId="51CA80CB" w14:textId="77777777" w:rsidR="00DE14F1" w:rsidRPr="00C03D27" w:rsidRDefault="00DE14F1" w:rsidP="00C03D27">
      <w:pPr>
        <w:spacing w:line="259" w:lineRule="auto"/>
        <w:jc w:val="both"/>
        <w:rPr>
          <w:rFonts w:ascii="Calibri" w:hAnsi="Calibri" w:cs="Calibri"/>
          <w:sz w:val="20"/>
          <w:szCs w:val="20"/>
        </w:rPr>
      </w:pPr>
      <w:r w:rsidRPr="00C03D27">
        <w:rPr>
          <w:rFonts w:ascii="Calibri" w:hAnsi="Calibri" w:cs="Calibri"/>
          <w:sz w:val="20"/>
          <w:szCs w:val="20"/>
        </w:rPr>
        <w:t>Objaśnienia:</w:t>
      </w:r>
    </w:p>
    <w:p w14:paraId="60BBC954" w14:textId="77777777" w:rsidR="00DE14F1" w:rsidRPr="00C03D27" w:rsidRDefault="00DE14F1" w:rsidP="00C03D27">
      <w:pPr>
        <w:spacing w:line="259" w:lineRule="auto"/>
        <w:jc w:val="both"/>
        <w:rPr>
          <w:rFonts w:ascii="Calibri" w:hAnsi="Calibri" w:cs="Calibri"/>
          <w:sz w:val="20"/>
          <w:szCs w:val="20"/>
        </w:rPr>
      </w:pPr>
      <w:r w:rsidRPr="00C03D27">
        <w:rPr>
          <w:rFonts w:ascii="Calibri" w:hAnsi="Calibri" w:cs="Calibri"/>
          <w:sz w:val="20"/>
          <w:szCs w:val="20"/>
        </w:rPr>
        <w:t>1)Wartości określone dla dróg i linii kolejowych stosuje się także dla torowisk tramwajowych poza pasem drogowym i kolei linowych.</w:t>
      </w:r>
    </w:p>
    <w:p w14:paraId="53BBFED5" w14:textId="1F2796B3" w:rsidR="00825D0D" w:rsidRPr="00C03D27" w:rsidRDefault="00DE14F1" w:rsidP="00C03D27">
      <w:pPr>
        <w:spacing w:line="259" w:lineRule="auto"/>
        <w:jc w:val="both"/>
        <w:rPr>
          <w:rFonts w:ascii="Calibri" w:hAnsi="Calibri" w:cs="Calibri"/>
          <w:sz w:val="20"/>
          <w:szCs w:val="20"/>
        </w:rPr>
      </w:pPr>
      <w:r w:rsidRPr="00C03D27">
        <w:rPr>
          <w:rFonts w:ascii="Calibri" w:hAnsi="Calibri" w:cs="Calibri"/>
          <w:sz w:val="20"/>
          <w:szCs w:val="20"/>
        </w:rPr>
        <w:t>2) W przypadku niewykorzystywania tych terenów, zgodnie z ich funkcją, w porze nocy, nie obowiązuje na nich dopuszczalny poziom hałasu w porze nocy.</w:t>
      </w:r>
    </w:p>
    <w:p w14:paraId="6E2C0106" w14:textId="77777777" w:rsidR="00825D0D" w:rsidRPr="00CE0CF4" w:rsidRDefault="00825D0D" w:rsidP="00052FE3">
      <w:pPr>
        <w:spacing w:line="259" w:lineRule="auto"/>
        <w:ind w:firstLine="567"/>
        <w:jc w:val="both"/>
        <w:rPr>
          <w:rFonts w:ascii="Calibri" w:hAnsi="Calibri" w:cs="Calibri"/>
          <w:sz w:val="22"/>
          <w:szCs w:val="22"/>
        </w:rPr>
      </w:pPr>
    </w:p>
    <w:p w14:paraId="6446F5A7" w14:textId="77777777" w:rsidR="00AF19C6" w:rsidRPr="00CE0CF4" w:rsidRDefault="00AF19C6" w:rsidP="00D53A23">
      <w:pPr>
        <w:pStyle w:val="Styl3"/>
        <w:numPr>
          <w:ilvl w:val="2"/>
          <w:numId w:val="52"/>
        </w:numPr>
        <w:tabs>
          <w:tab w:val="left" w:pos="709"/>
        </w:tabs>
        <w:spacing w:line="259" w:lineRule="auto"/>
        <w:ind w:left="426" w:hanging="426"/>
      </w:pPr>
      <w:bookmarkStart w:id="381" w:name="_Toc408861652"/>
      <w:bookmarkStart w:id="382" w:name="_Toc453101232"/>
      <w:bookmarkStart w:id="383" w:name="_Toc491026928"/>
      <w:bookmarkStart w:id="384" w:name="_Toc148284923"/>
      <w:r w:rsidRPr="00CE0CF4">
        <w:t>Hałas komunikacyjny</w:t>
      </w:r>
      <w:bookmarkEnd w:id="381"/>
      <w:bookmarkEnd w:id="382"/>
      <w:bookmarkEnd w:id="383"/>
      <w:bookmarkEnd w:id="384"/>
    </w:p>
    <w:p w14:paraId="114AEF99" w14:textId="77777777" w:rsidR="00AF19C6" w:rsidRPr="00CE0CF4" w:rsidRDefault="00AF19C6" w:rsidP="00052FE3">
      <w:pPr>
        <w:spacing w:line="259" w:lineRule="auto"/>
        <w:jc w:val="both"/>
        <w:rPr>
          <w:rFonts w:ascii="Calibri" w:hAnsi="Calibri" w:cs="Calibri"/>
          <w:b/>
          <w:bCs/>
          <w:sz w:val="22"/>
          <w:szCs w:val="22"/>
        </w:rPr>
      </w:pPr>
    </w:p>
    <w:p w14:paraId="02D67197" w14:textId="77777777" w:rsidR="00AF19C6" w:rsidRPr="00CE0CF4" w:rsidRDefault="00AF19C6" w:rsidP="00052FE3">
      <w:pPr>
        <w:spacing w:line="259" w:lineRule="auto"/>
        <w:ind w:firstLine="491"/>
        <w:jc w:val="both"/>
        <w:rPr>
          <w:rFonts w:ascii="Calibri" w:hAnsi="Calibri" w:cs="Calibri"/>
          <w:sz w:val="22"/>
          <w:szCs w:val="22"/>
        </w:rPr>
      </w:pPr>
      <w:r w:rsidRPr="00CE0CF4">
        <w:rPr>
          <w:rFonts w:ascii="Calibri" w:hAnsi="Calibri" w:cs="Calibri"/>
          <w:sz w:val="22"/>
          <w:szCs w:val="22"/>
        </w:rPr>
        <w:t>Uciążliwość hałasową stanowi głównie hałas komunikacyjny, występujący wzdłuż ciągów komunikacyjnych - dróg, ulic, szczególnie tras tranzytowych i kolei. Na poziom hałasu drogowego ma wpływ szereg czynników, przede wszystkim:</w:t>
      </w:r>
    </w:p>
    <w:p w14:paraId="77D05963" w14:textId="77777777" w:rsidR="00AF19C6" w:rsidRPr="00CE0CF4" w:rsidRDefault="00AF19C6" w:rsidP="00667583">
      <w:pPr>
        <w:numPr>
          <w:ilvl w:val="0"/>
          <w:numId w:val="85"/>
        </w:numPr>
        <w:spacing w:line="259" w:lineRule="auto"/>
        <w:ind w:left="1134" w:hanging="567"/>
        <w:jc w:val="both"/>
        <w:rPr>
          <w:rFonts w:ascii="Calibri" w:hAnsi="Calibri" w:cs="Calibri"/>
          <w:sz w:val="22"/>
          <w:szCs w:val="22"/>
        </w:rPr>
      </w:pPr>
      <w:r w:rsidRPr="00CE0CF4">
        <w:rPr>
          <w:rFonts w:ascii="Calibri" w:hAnsi="Calibri" w:cs="Calibri"/>
          <w:sz w:val="22"/>
          <w:szCs w:val="22"/>
        </w:rPr>
        <w:lastRenderedPageBreak/>
        <w:t>natężenie ruchu,</w:t>
      </w:r>
    </w:p>
    <w:p w14:paraId="0F021944" w14:textId="77777777" w:rsidR="00AF19C6" w:rsidRPr="00CE0CF4" w:rsidRDefault="00AF19C6" w:rsidP="00667583">
      <w:pPr>
        <w:numPr>
          <w:ilvl w:val="0"/>
          <w:numId w:val="85"/>
        </w:numPr>
        <w:spacing w:line="259" w:lineRule="auto"/>
        <w:ind w:left="1134" w:hanging="567"/>
        <w:jc w:val="both"/>
        <w:rPr>
          <w:rFonts w:ascii="Calibri" w:hAnsi="Calibri" w:cs="Calibri"/>
          <w:sz w:val="22"/>
          <w:szCs w:val="22"/>
        </w:rPr>
      </w:pPr>
      <w:r w:rsidRPr="00CE0CF4">
        <w:rPr>
          <w:rFonts w:ascii="Calibri" w:hAnsi="Calibri" w:cs="Calibri"/>
          <w:sz w:val="22"/>
          <w:szCs w:val="22"/>
        </w:rPr>
        <w:t>średnia prędkość pojazdów, ich stan techniczny,</w:t>
      </w:r>
    </w:p>
    <w:p w14:paraId="5E8FF847" w14:textId="77777777" w:rsidR="00AF19C6" w:rsidRPr="00CE0CF4" w:rsidRDefault="00AF19C6" w:rsidP="00667583">
      <w:pPr>
        <w:numPr>
          <w:ilvl w:val="0"/>
          <w:numId w:val="85"/>
        </w:numPr>
        <w:spacing w:line="259" w:lineRule="auto"/>
        <w:ind w:left="1134" w:hanging="567"/>
        <w:jc w:val="both"/>
        <w:rPr>
          <w:rFonts w:ascii="Calibri" w:hAnsi="Calibri" w:cs="Calibri"/>
          <w:sz w:val="22"/>
          <w:szCs w:val="22"/>
        </w:rPr>
      </w:pPr>
      <w:r w:rsidRPr="00CE0CF4">
        <w:rPr>
          <w:rFonts w:ascii="Calibri" w:hAnsi="Calibri" w:cs="Calibri"/>
          <w:sz w:val="22"/>
          <w:szCs w:val="22"/>
        </w:rPr>
        <w:t>płynność ruchu,</w:t>
      </w:r>
    </w:p>
    <w:p w14:paraId="5434ACEF" w14:textId="77777777" w:rsidR="00AF19C6" w:rsidRPr="00CE0CF4" w:rsidRDefault="00AF19C6" w:rsidP="00667583">
      <w:pPr>
        <w:numPr>
          <w:ilvl w:val="0"/>
          <w:numId w:val="85"/>
        </w:numPr>
        <w:spacing w:line="259" w:lineRule="auto"/>
        <w:ind w:left="1134" w:hanging="567"/>
        <w:jc w:val="both"/>
        <w:rPr>
          <w:rFonts w:ascii="Calibri" w:hAnsi="Calibri" w:cs="Calibri"/>
          <w:sz w:val="22"/>
          <w:szCs w:val="22"/>
        </w:rPr>
      </w:pPr>
      <w:r w:rsidRPr="00CE0CF4">
        <w:rPr>
          <w:rFonts w:ascii="Calibri" w:hAnsi="Calibri" w:cs="Calibri"/>
          <w:sz w:val="22"/>
          <w:szCs w:val="22"/>
        </w:rPr>
        <w:t>udział pojazdów ciężkich i hałaśliwych,</w:t>
      </w:r>
    </w:p>
    <w:p w14:paraId="03DB314F" w14:textId="77777777" w:rsidR="00AF19C6" w:rsidRPr="00CE0CF4" w:rsidRDefault="00AF19C6" w:rsidP="00667583">
      <w:pPr>
        <w:numPr>
          <w:ilvl w:val="0"/>
          <w:numId w:val="85"/>
        </w:numPr>
        <w:spacing w:line="259" w:lineRule="auto"/>
        <w:ind w:left="1134" w:hanging="567"/>
        <w:jc w:val="both"/>
        <w:rPr>
          <w:rFonts w:ascii="Calibri" w:hAnsi="Calibri" w:cs="Calibri"/>
          <w:sz w:val="22"/>
          <w:szCs w:val="22"/>
        </w:rPr>
      </w:pPr>
      <w:r w:rsidRPr="00CE0CF4">
        <w:rPr>
          <w:rFonts w:ascii="Calibri" w:hAnsi="Calibri" w:cs="Calibri"/>
          <w:sz w:val="22"/>
          <w:szCs w:val="22"/>
        </w:rPr>
        <w:t>pochylenie podłużne drogi, łuki,</w:t>
      </w:r>
    </w:p>
    <w:p w14:paraId="0AFF4712" w14:textId="77777777" w:rsidR="00AF19C6" w:rsidRPr="00CE0CF4" w:rsidRDefault="00AF19C6" w:rsidP="00667583">
      <w:pPr>
        <w:numPr>
          <w:ilvl w:val="0"/>
          <w:numId w:val="85"/>
        </w:numPr>
        <w:spacing w:line="259" w:lineRule="auto"/>
        <w:ind w:left="1134" w:hanging="567"/>
        <w:jc w:val="both"/>
        <w:rPr>
          <w:rFonts w:ascii="Calibri" w:hAnsi="Calibri" w:cs="Calibri"/>
          <w:sz w:val="22"/>
          <w:szCs w:val="22"/>
        </w:rPr>
      </w:pPr>
      <w:r w:rsidRPr="00CE0CF4">
        <w:rPr>
          <w:rFonts w:ascii="Calibri" w:hAnsi="Calibri" w:cs="Calibri"/>
          <w:sz w:val="22"/>
          <w:szCs w:val="22"/>
        </w:rPr>
        <w:t>rodzaj i stan nawierzchni.</w:t>
      </w:r>
    </w:p>
    <w:p w14:paraId="7E5626D2" w14:textId="77777777" w:rsidR="00AF19C6" w:rsidRPr="00CE0CF4" w:rsidRDefault="00AF19C6" w:rsidP="00052FE3">
      <w:pPr>
        <w:spacing w:line="259" w:lineRule="auto"/>
        <w:ind w:firstLine="491"/>
        <w:jc w:val="both"/>
        <w:rPr>
          <w:rFonts w:ascii="Calibri" w:hAnsi="Calibri" w:cs="Calibri"/>
          <w:sz w:val="22"/>
          <w:szCs w:val="22"/>
        </w:rPr>
      </w:pPr>
      <w:r w:rsidRPr="00CE0CF4">
        <w:rPr>
          <w:rFonts w:ascii="Calibri" w:hAnsi="Calibri" w:cs="Calibri"/>
          <w:sz w:val="22"/>
          <w:szCs w:val="22"/>
        </w:rPr>
        <w:t xml:space="preserve">Dla hałasu drogowego i kolejowego dopuszczalne wartości poziomów hałasu wynoszą w porze dziennej – w zależności od funkcji terenu – od 50 do 65 dB, natomiast w porze nocnej 45 – 55 dB. </w:t>
      </w:r>
    </w:p>
    <w:p w14:paraId="3A44BC09" w14:textId="461AD7C6" w:rsidR="00D8608A" w:rsidRPr="00B911C0" w:rsidRDefault="00AF19C6" w:rsidP="00B911C0">
      <w:pPr>
        <w:spacing w:line="259" w:lineRule="auto"/>
        <w:jc w:val="both"/>
        <w:rPr>
          <w:rFonts w:ascii="Calibri" w:hAnsi="Calibri" w:cs="Calibri"/>
          <w:sz w:val="22"/>
          <w:szCs w:val="22"/>
        </w:rPr>
      </w:pPr>
      <w:r w:rsidRPr="00CE0CF4">
        <w:rPr>
          <w:rFonts w:ascii="Calibri" w:hAnsi="Calibri" w:cs="Calibri"/>
          <w:sz w:val="22"/>
          <w:szCs w:val="22"/>
        </w:rPr>
        <w:t xml:space="preserve">Dostępność komunikacyjna stanowi jeden z podstawowych warunków skutecznego rozwoju społeczno-gospodarczego gminy. </w:t>
      </w:r>
      <w:bookmarkStart w:id="385" w:name="_Toc424555561"/>
      <w:bookmarkStart w:id="386" w:name="_Toc454905861"/>
      <w:bookmarkStart w:id="387" w:name="_Toc491026929"/>
    </w:p>
    <w:p w14:paraId="59AB1699" w14:textId="77777777" w:rsidR="00BB18C7" w:rsidRPr="00CE0CF4" w:rsidRDefault="00BB18C7" w:rsidP="004C1126">
      <w:pPr>
        <w:spacing w:line="264" w:lineRule="auto"/>
        <w:ind w:firstLine="491"/>
        <w:jc w:val="both"/>
        <w:rPr>
          <w:rFonts w:asciiTheme="minorHAnsi" w:hAnsiTheme="minorHAnsi"/>
          <w:sz w:val="22"/>
          <w:szCs w:val="22"/>
        </w:rPr>
      </w:pPr>
      <w:bookmarkStart w:id="388" w:name="_Toc408861660"/>
      <w:bookmarkStart w:id="389" w:name="_Toc453101235"/>
      <w:bookmarkStart w:id="390" w:name="_Toc491026935"/>
      <w:bookmarkEnd w:id="385"/>
      <w:bookmarkEnd w:id="386"/>
      <w:bookmarkEnd w:id="387"/>
      <w:r w:rsidRPr="00CE0CF4">
        <w:rPr>
          <w:rFonts w:asciiTheme="minorHAnsi" w:hAnsiTheme="minorHAnsi"/>
          <w:sz w:val="22"/>
          <w:szCs w:val="22"/>
        </w:rPr>
        <w:t>Uciążliwość hałasową stanowi głównie hałas komunikacyjny, występujący wzdłuż ciągów komunikacyjnych - dróg, ulic, szczególnie tras tranzytowych i kolei. Na poziom hałasu drogowego ma wpływ szereg czynników, przede wszystkim:</w:t>
      </w:r>
    </w:p>
    <w:p w14:paraId="138ECBB8" w14:textId="77777777" w:rsidR="00BB18C7" w:rsidRPr="00CE0CF4" w:rsidRDefault="00BB18C7" w:rsidP="00667583">
      <w:pPr>
        <w:numPr>
          <w:ilvl w:val="0"/>
          <w:numId w:val="85"/>
        </w:numPr>
        <w:spacing w:line="264" w:lineRule="auto"/>
        <w:ind w:left="1134" w:hanging="567"/>
        <w:jc w:val="both"/>
        <w:rPr>
          <w:rFonts w:asciiTheme="minorHAnsi" w:hAnsiTheme="minorHAnsi"/>
          <w:sz w:val="22"/>
          <w:szCs w:val="22"/>
        </w:rPr>
      </w:pPr>
      <w:r w:rsidRPr="00CE0CF4">
        <w:rPr>
          <w:rFonts w:asciiTheme="minorHAnsi" w:hAnsiTheme="minorHAnsi"/>
          <w:sz w:val="22"/>
          <w:szCs w:val="22"/>
        </w:rPr>
        <w:t>natężenie ruchu,</w:t>
      </w:r>
    </w:p>
    <w:p w14:paraId="682A070A" w14:textId="77777777" w:rsidR="00BB18C7" w:rsidRPr="00CE0CF4" w:rsidRDefault="00BB18C7" w:rsidP="00667583">
      <w:pPr>
        <w:numPr>
          <w:ilvl w:val="0"/>
          <w:numId w:val="85"/>
        </w:numPr>
        <w:spacing w:line="264" w:lineRule="auto"/>
        <w:ind w:left="1134" w:hanging="567"/>
        <w:jc w:val="both"/>
        <w:rPr>
          <w:rFonts w:asciiTheme="minorHAnsi" w:hAnsiTheme="minorHAnsi"/>
          <w:sz w:val="22"/>
          <w:szCs w:val="22"/>
        </w:rPr>
      </w:pPr>
      <w:r w:rsidRPr="00CE0CF4">
        <w:rPr>
          <w:rFonts w:asciiTheme="minorHAnsi" w:hAnsiTheme="minorHAnsi"/>
          <w:sz w:val="22"/>
          <w:szCs w:val="22"/>
        </w:rPr>
        <w:t>średnia prędkość pojazdów, ich stan techniczny,</w:t>
      </w:r>
    </w:p>
    <w:p w14:paraId="2F5D097D" w14:textId="77777777" w:rsidR="00BB18C7" w:rsidRPr="00CE0CF4" w:rsidRDefault="00BB18C7" w:rsidP="00667583">
      <w:pPr>
        <w:numPr>
          <w:ilvl w:val="0"/>
          <w:numId w:val="85"/>
        </w:numPr>
        <w:spacing w:line="264" w:lineRule="auto"/>
        <w:ind w:left="1134" w:hanging="567"/>
        <w:jc w:val="both"/>
        <w:rPr>
          <w:rFonts w:asciiTheme="minorHAnsi" w:hAnsiTheme="minorHAnsi"/>
          <w:sz w:val="22"/>
          <w:szCs w:val="22"/>
        </w:rPr>
      </w:pPr>
      <w:r w:rsidRPr="00CE0CF4">
        <w:rPr>
          <w:rFonts w:asciiTheme="minorHAnsi" w:hAnsiTheme="minorHAnsi"/>
          <w:sz w:val="22"/>
          <w:szCs w:val="22"/>
        </w:rPr>
        <w:t>płynność ruchu,</w:t>
      </w:r>
    </w:p>
    <w:p w14:paraId="1F41C7BF" w14:textId="77777777" w:rsidR="00BB18C7" w:rsidRPr="00CE0CF4" w:rsidRDefault="00BB18C7" w:rsidP="00667583">
      <w:pPr>
        <w:numPr>
          <w:ilvl w:val="0"/>
          <w:numId w:val="85"/>
        </w:numPr>
        <w:spacing w:line="264" w:lineRule="auto"/>
        <w:ind w:left="1134" w:hanging="567"/>
        <w:jc w:val="both"/>
        <w:rPr>
          <w:rFonts w:asciiTheme="minorHAnsi" w:hAnsiTheme="minorHAnsi"/>
          <w:sz w:val="22"/>
          <w:szCs w:val="22"/>
        </w:rPr>
      </w:pPr>
      <w:r w:rsidRPr="00CE0CF4">
        <w:rPr>
          <w:rFonts w:asciiTheme="minorHAnsi" w:hAnsiTheme="minorHAnsi"/>
          <w:sz w:val="22"/>
          <w:szCs w:val="22"/>
        </w:rPr>
        <w:t>udział pojazdów ciężkich i hałaśliwych,</w:t>
      </w:r>
    </w:p>
    <w:p w14:paraId="39989ADE" w14:textId="77777777" w:rsidR="00BB18C7" w:rsidRPr="00CE0CF4" w:rsidRDefault="00BB18C7" w:rsidP="00667583">
      <w:pPr>
        <w:numPr>
          <w:ilvl w:val="0"/>
          <w:numId w:val="85"/>
        </w:numPr>
        <w:spacing w:line="264" w:lineRule="auto"/>
        <w:ind w:left="1134" w:hanging="567"/>
        <w:jc w:val="both"/>
        <w:rPr>
          <w:rFonts w:asciiTheme="minorHAnsi" w:hAnsiTheme="minorHAnsi"/>
          <w:sz w:val="22"/>
          <w:szCs w:val="22"/>
        </w:rPr>
      </w:pPr>
      <w:r w:rsidRPr="00CE0CF4">
        <w:rPr>
          <w:rFonts w:asciiTheme="minorHAnsi" w:hAnsiTheme="minorHAnsi"/>
          <w:sz w:val="22"/>
          <w:szCs w:val="22"/>
        </w:rPr>
        <w:t>pochylenie podłużne drogi, łuki,</w:t>
      </w:r>
    </w:p>
    <w:p w14:paraId="2E79FE22" w14:textId="77777777" w:rsidR="00BB18C7" w:rsidRPr="00CE0CF4" w:rsidRDefault="00BB18C7" w:rsidP="00667583">
      <w:pPr>
        <w:numPr>
          <w:ilvl w:val="0"/>
          <w:numId w:val="85"/>
        </w:numPr>
        <w:spacing w:line="264" w:lineRule="auto"/>
        <w:ind w:left="1134" w:hanging="567"/>
        <w:jc w:val="both"/>
        <w:rPr>
          <w:rFonts w:asciiTheme="minorHAnsi" w:hAnsiTheme="minorHAnsi"/>
          <w:sz w:val="22"/>
          <w:szCs w:val="22"/>
        </w:rPr>
      </w:pPr>
      <w:r w:rsidRPr="00CE0CF4">
        <w:rPr>
          <w:rFonts w:asciiTheme="minorHAnsi" w:hAnsiTheme="minorHAnsi"/>
          <w:sz w:val="22"/>
          <w:szCs w:val="22"/>
        </w:rPr>
        <w:t>rodzaj i stan nawierzchni.</w:t>
      </w:r>
    </w:p>
    <w:p w14:paraId="19171CC5" w14:textId="77777777" w:rsidR="00BB18C7" w:rsidRPr="00CE0CF4" w:rsidRDefault="00BB18C7" w:rsidP="004C1126">
      <w:pPr>
        <w:spacing w:line="264" w:lineRule="auto"/>
        <w:ind w:firstLine="491"/>
        <w:jc w:val="both"/>
        <w:rPr>
          <w:rFonts w:asciiTheme="minorHAnsi" w:hAnsiTheme="minorHAnsi"/>
          <w:sz w:val="22"/>
          <w:szCs w:val="22"/>
        </w:rPr>
      </w:pPr>
      <w:r w:rsidRPr="00CE0CF4">
        <w:rPr>
          <w:rFonts w:asciiTheme="minorHAnsi" w:hAnsiTheme="minorHAnsi"/>
          <w:sz w:val="22"/>
          <w:szCs w:val="22"/>
        </w:rPr>
        <w:t xml:space="preserve">Dla hałasu drogowego i kolejowego dopuszczalne wartości poziomów hałasu wynoszą w porze dziennej – w zależności od funkcji terenu – od 50 do 65 dB, natomiast w porze nocnej 45 – 55 dB. </w:t>
      </w:r>
    </w:p>
    <w:p w14:paraId="26B770CF" w14:textId="77777777" w:rsidR="00BB18C7" w:rsidRDefault="00BB18C7" w:rsidP="004C1126">
      <w:pPr>
        <w:spacing w:line="264" w:lineRule="auto"/>
        <w:jc w:val="both"/>
        <w:rPr>
          <w:rFonts w:asciiTheme="minorHAnsi" w:hAnsiTheme="minorHAnsi"/>
          <w:sz w:val="22"/>
          <w:szCs w:val="22"/>
        </w:rPr>
      </w:pPr>
      <w:r w:rsidRPr="00CE0CF4">
        <w:rPr>
          <w:rFonts w:asciiTheme="minorHAnsi" w:hAnsiTheme="minorHAnsi"/>
          <w:sz w:val="22"/>
          <w:szCs w:val="22"/>
        </w:rPr>
        <w:t xml:space="preserve">Dostępność komunikacyjna stanowi jeden z podstawowych warunków skutecznego rozwoju społeczno-gospodarczego gminy. </w:t>
      </w:r>
    </w:p>
    <w:p w14:paraId="46ECE70E" w14:textId="77777777" w:rsidR="00824253" w:rsidRPr="00CE0CF4" w:rsidRDefault="00824253" w:rsidP="00BB18C7">
      <w:pPr>
        <w:spacing w:line="360" w:lineRule="auto"/>
        <w:jc w:val="both"/>
        <w:rPr>
          <w:rFonts w:asciiTheme="minorHAnsi" w:hAnsiTheme="minorHAnsi"/>
          <w:sz w:val="22"/>
          <w:szCs w:val="22"/>
        </w:rPr>
      </w:pPr>
    </w:p>
    <w:p w14:paraId="666F745D" w14:textId="77777777" w:rsidR="00BB18C7" w:rsidRPr="00CE0CF4" w:rsidRDefault="00BB18C7" w:rsidP="00D53A23">
      <w:pPr>
        <w:pStyle w:val="Styl3"/>
        <w:numPr>
          <w:ilvl w:val="2"/>
          <w:numId w:val="52"/>
        </w:numPr>
        <w:tabs>
          <w:tab w:val="left" w:pos="709"/>
        </w:tabs>
        <w:spacing w:line="360" w:lineRule="auto"/>
        <w:ind w:left="426" w:hanging="426"/>
        <w:rPr>
          <w:rFonts w:asciiTheme="minorHAnsi" w:hAnsiTheme="minorHAnsi"/>
        </w:rPr>
      </w:pPr>
      <w:bookmarkStart w:id="391" w:name="_Toc524278953"/>
      <w:bookmarkStart w:id="392" w:name="_Toc148284924"/>
      <w:r w:rsidRPr="00CE0CF4">
        <w:rPr>
          <w:rFonts w:asciiTheme="minorHAnsi" w:hAnsiTheme="minorHAnsi"/>
        </w:rPr>
        <w:t>Infrastruktura drogowa i komunikacja</w:t>
      </w:r>
      <w:bookmarkEnd w:id="391"/>
      <w:bookmarkEnd w:id="392"/>
    </w:p>
    <w:p w14:paraId="5CCFF258" w14:textId="77777777" w:rsidR="00BB18C7" w:rsidRPr="00CE0CF4" w:rsidRDefault="00BB18C7" w:rsidP="00B911C0">
      <w:pPr>
        <w:pStyle w:val="nagwekwb3"/>
        <w:spacing w:line="259" w:lineRule="auto"/>
        <w:ind w:firstLine="567"/>
        <w:rPr>
          <w:rFonts w:asciiTheme="minorHAnsi" w:hAnsiTheme="minorHAnsi"/>
          <w:b w:val="0"/>
          <w:bCs w:val="0"/>
          <w:sz w:val="22"/>
          <w:szCs w:val="22"/>
        </w:rPr>
      </w:pPr>
    </w:p>
    <w:p w14:paraId="3090FCA7" w14:textId="1F5EA3FA" w:rsidR="00BB18C7" w:rsidRPr="00CE0CF4" w:rsidRDefault="00571AF6" w:rsidP="00B911C0">
      <w:pPr>
        <w:spacing w:line="259" w:lineRule="auto"/>
        <w:jc w:val="both"/>
        <w:rPr>
          <w:rFonts w:asciiTheme="minorHAnsi" w:eastAsia="Calibri" w:hAnsiTheme="minorHAnsi"/>
          <w:sz w:val="22"/>
          <w:szCs w:val="22"/>
        </w:rPr>
      </w:pPr>
      <w:r>
        <w:rPr>
          <w:rFonts w:asciiTheme="minorHAnsi" w:hAnsiTheme="minorHAnsi"/>
          <w:bCs/>
          <w:sz w:val="22"/>
          <w:szCs w:val="22"/>
        </w:rPr>
        <w:t>Gmina Błążowa</w:t>
      </w:r>
      <w:r w:rsidR="00BB18C7" w:rsidRPr="00CE0CF4">
        <w:rPr>
          <w:rFonts w:asciiTheme="minorHAnsi" w:hAnsiTheme="minorHAnsi"/>
          <w:bCs/>
          <w:sz w:val="22"/>
          <w:szCs w:val="22"/>
        </w:rPr>
        <w:t xml:space="preserve"> posiada dobrze rozwinięty i wystarczający pod względem gęstości sieci komunikacyjnej układ drogowy. </w:t>
      </w:r>
      <w:r w:rsidR="00BB18C7" w:rsidRPr="00CE0CF4">
        <w:rPr>
          <w:rFonts w:asciiTheme="minorHAnsi" w:eastAsia="Calibri" w:hAnsiTheme="minorHAnsi"/>
          <w:sz w:val="22"/>
          <w:szCs w:val="22"/>
        </w:rPr>
        <w:t xml:space="preserve">Sieć drogową na terenie </w:t>
      </w:r>
      <w:r>
        <w:rPr>
          <w:rFonts w:asciiTheme="minorHAnsi" w:eastAsia="Calibri" w:hAnsiTheme="minorHAnsi"/>
          <w:sz w:val="22"/>
          <w:szCs w:val="22"/>
        </w:rPr>
        <w:t>Gminy Błażowa</w:t>
      </w:r>
      <w:r w:rsidR="00BB18C7" w:rsidRPr="00CE0CF4">
        <w:rPr>
          <w:rFonts w:asciiTheme="minorHAnsi" w:eastAsia="Calibri" w:hAnsiTheme="minorHAnsi"/>
          <w:sz w:val="22"/>
          <w:szCs w:val="22"/>
        </w:rPr>
        <w:t xml:space="preserve"> tworzą drogi publiczne, które ze względu na funkcję, jaką pełnią dzielą się na następujące kategorie: drogi kr</w:t>
      </w:r>
      <w:r w:rsidR="00BB18C7">
        <w:rPr>
          <w:rFonts w:asciiTheme="minorHAnsi" w:eastAsia="Calibri" w:hAnsiTheme="minorHAnsi"/>
          <w:sz w:val="22"/>
          <w:szCs w:val="22"/>
        </w:rPr>
        <w:t>ajowe, wojewódzkie, powiatowe i </w:t>
      </w:r>
      <w:r w:rsidR="00BB18C7" w:rsidRPr="00CE0CF4">
        <w:rPr>
          <w:rFonts w:asciiTheme="minorHAnsi" w:eastAsia="Calibri" w:hAnsiTheme="minorHAnsi"/>
          <w:sz w:val="22"/>
          <w:szCs w:val="22"/>
        </w:rPr>
        <w:t xml:space="preserve">drogi gminne. </w:t>
      </w:r>
    </w:p>
    <w:p w14:paraId="45394E9C" w14:textId="77777777" w:rsidR="00BB18C7" w:rsidRPr="00CE0CF4" w:rsidRDefault="00BB18C7" w:rsidP="004C1126">
      <w:pPr>
        <w:spacing w:line="264" w:lineRule="auto"/>
        <w:jc w:val="both"/>
        <w:rPr>
          <w:rFonts w:asciiTheme="minorHAnsi" w:eastAsia="Calibri" w:hAnsiTheme="minorHAnsi"/>
          <w:sz w:val="22"/>
          <w:szCs w:val="22"/>
        </w:rPr>
      </w:pPr>
      <w:r w:rsidRPr="00CE0CF4">
        <w:rPr>
          <w:rFonts w:asciiTheme="minorHAnsi" w:eastAsia="Calibri" w:hAnsiTheme="minorHAnsi"/>
          <w:sz w:val="22"/>
          <w:szCs w:val="22"/>
        </w:rPr>
        <w:t>Siecią drogową zarządzają następujące organy administracyjne:</w:t>
      </w:r>
    </w:p>
    <w:p w14:paraId="42899C80" w14:textId="34B7E804" w:rsidR="00BB18C7" w:rsidRPr="00CE0CF4" w:rsidRDefault="00BB18C7" w:rsidP="004C1126">
      <w:pPr>
        <w:spacing w:line="264" w:lineRule="auto"/>
        <w:rPr>
          <w:rFonts w:asciiTheme="minorHAnsi" w:eastAsia="Calibri" w:hAnsiTheme="minorHAnsi"/>
          <w:sz w:val="22"/>
          <w:szCs w:val="22"/>
        </w:rPr>
      </w:pPr>
      <w:r w:rsidRPr="00CE0CF4">
        <w:rPr>
          <w:rFonts w:asciiTheme="minorHAnsi" w:eastAsia="Calibri" w:hAnsiTheme="minorHAnsi"/>
          <w:sz w:val="22"/>
          <w:szCs w:val="22"/>
        </w:rPr>
        <w:tab/>
        <w:t>1) dla dróg krajowych - Generalny Dyrektor Dróg Krajowych i Autostrad;</w:t>
      </w:r>
    </w:p>
    <w:p w14:paraId="3445AE92" w14:textId="0E4CAA36" w:rsidR="00BB18C7" w:rsidRPr="00CE0CF4" w:rsidRDefault="00BB18C7" w:rsidP="004C1126">
      <w:pPr>
        <w:spacing w:line="264" w:lineRule="auto"/>
        <w:rPr>
          <w:rFonts w:asciiTheme="minorHAnsi" w:eastAsia="Calibri" w:hAnsiTheme="minorHAnsi"/>
          <w:sz w:val="22"/>
          <w:szCs w:val="22"/>
        </w:rPr>
      </w:pPr>
      <w:r w:rsidRPr="00CE0CF4">
        <w:rPr>
          <w:rFonts w:asciiTheme="minorHAnsi" w:eastAsia="Calibri" w:hAnsiTheme="minorHAnsi"/>
          <w:sz w:val="22"/>
          <w:szCs w:val="22"/>
        </w:rPr>
        <w:tab/>
        <w:t>2) dla dróg wojewódzkich - zarząd województwa;</w:t>
      </w:r>
    </w:p>
    <w:p w14:paraId="7046E93C" w14:textId="2E2A9B68" w:rsidR="00BB18C7" w:rsidRPr="00CE0CF4" w:rsidRDefault="00BB18C7" w:rsidP="004C1126">
      <w:pPr>
        <w:spacing w:line="264" w:lineRule="auto"/>
        <w:rPr>
          <w:rFonts w:asciiTheme="minorHAnsi" w:eastAsia="Calibri" w:hAnsiTheme="minorHAnsi"/>
          <w:sz w:val="22"/>
          <w:szCs w:val="22"/>
        </w:rPr>
      </w:pPr>
      <w:r w:rsidRPr="00CE0CF4">
        <w:rPr>
          <w:rFonts w:asciiTheme="minorHAnsi" w:eastAsia="Calibri" w:hAnsiTheme="minorHAnsi"/>
          <w:sz w:val="22"/>
          <w:szCs w:val="22"/>
        </w:rPr>
        <w:tab/>
        <w:t>3) dla dróg powiatowych - zarząd powiatu;</w:t>
      </w:r>
    </w:p>
    <w:p w14:paraId="6B6E8699" w14:textId="3398AAB1" w:rsidR="00BB18C7" w:rsidRPr="00CE0CF4" w:rsidRDefault="00BB18C7" w:rsidP="004C1126">
      <w:pPr>
        <w:spacing w:line="264" w:lineRule="auto"/>
        <w:rPr>
          <w:rFonts w:asciiTheme="minorHAnsi" w:eastAsia="Calibri" w:hAnsiTheme="minorHAnsi"/>
          <w:sz w:val="22"/>
          <w:szCs w:val="22"/>
        </w:rPr>
      </w:pPr>
      <w:r w:rsidRPr="00CE0CF4">
        <w:rPr>
          <w:rFonts w:asciiTheme="minorHAnsi" w:eastAsia="Calibri" w:hAnsiTheme="minorHAnsi"/>
          <w:sz w:val="22"/>
          <w:szCs w:val="22"/>
        </w:rPr>
        <w:tab/>
        <w:t>4) dla dróg gminnych - wójt (burmistrz, prezydent miasta).</w:t>
      </w:r>
    </w:p>
    <w:p w14:paraId="0A2E99B1" w14:textId="2B49B1A0" w:rsidR="00BB18C7" w:rsidRPr="00CE0CF4" w:rsidRDefault="00BB18C7" w:rsidP="004C1126">
      <w:pPr>
        <w:spacing w:line="264" w:lineRule="auto"/>
        <w:jc w:val="both"/>
        <w:rPr>
          <w:rFonts w:asciiTheme="minorHAnsi" w:eastAsia="Calibri" w:hAnsiTheme="minorHAnsi"/>
          <w:sz w:val="22"/>
          <w:szCs w:val="22"/>
        </w:rPr>
      </w:pPr>
      <w:r w:rsidRPr="00CE0CF4">
        <w:rPr>
          <w:rFonts w:asciiTheme="minorHAnsi" w:eastAsia="Calibri" w:hAnsiTheme="minorHAnsi"/>
          <w:sz w:val="22"/>
          <w:szCs w:val="22"/>
        </w:rPr>
        <w:t xml:space="preserve">Drogi krajowe zarządzane przez Generalną Dyrekcję Dróg Krajowych i Autostrad Oddział w Rzeszowie, drogi wojewódzkie zarządzane przez Podkarpacki Zarząd Dróg Wojewódzkich w Rzeszowie, drogi powiatowe zarządzane przez Powiatowy Zarząd Dróg w </w:t>
      </w:r>
      <w:r w:rsidR="009946C5">
        <w:rPr>
          <w:rFonts w:asciiTheme="minorHAnsi" w:eastAsia="Calibri" w:hAnsiTheme="minorHAnsi"/>
          <w:sz w:val="22"/>
          <w:szCs w:val="22"/>
        </w:rPr>
        <w:t>Rzeszowie</w:t>
      </w:r>
      <w:r w:rsidRPr="00CE0CF4">
        <w:rPr>
          <w:rFonts w:asciiTheme="minorHAnsi" w:eastAsia="Calibri" w:hAnsiTheme="minorHAnsi"/>
          <w:sz w:val="22"/>
          <w:szCs w:val="22"/>
        </w:rPr>
        <w:t>, drogi gminne należące do poszczególnych samorządów gminnych.</w:t>
      </w:r>
    </w:p>
    <w:p w14:paraId="620D8A86" w14:textId="77777777" w:rsidR="00DF1451" w:rsidRDefault="00293CF9" w:rsidP="00CB6CE8">
      <w:pPr>
        <w:spacing w:line="264" w:lineRule="auto"/>
        <w:jc w:val="both"/>
        <w:rPr>
          <w:rFonts w:asciiTheme="minorHAnsi" w:eastAsia="Calibri" w:hAnsiTheme="minorHAnsi"/>
          <w:sz w:val="22"/>
          <w:szCs w:val="22"/>
        </w:rPr>
      </w:pPr>
      <w:bookmarkStart w:id="393" w:name="_Toc396393434"/>
      <w:bookmarkStart w:id="394" w:name="_Toc443638987"/>
      <w:bookmarkStart w:id="395" w:name="_Toc477702709"/>
      <w:r>
        <w:rPr>
          <w:rFonts w:asciiTheme="minorHAnsi" w:eastAsia="Calibri" w:hAnsiTheme="minorHAnsi"/>
          <w:sz w:val="22"/>
          <w:szCs w:val="22"/>
        </w:rPr>
        <w:t xml:space="preserve">Sieć drogowa na terenie </w:t>
      </w:r>
      <w:r w:rsidR="00DA75F8">
        <w:rPr>
          <w:rFonts w:asciiTheme="minorHAnsi" w:eastAsia="Calibri" w:hAnsiTheme="minorHAnsi"/>
          <w:sz w:val="22"/>
          <w:szCs w:val="22"/>
        </w:rPr>
        <w:t>Gminy Błażowa</w:t>
      </w:r>
      <w:r w:rsidR="00BB18C7" w:rsidRPr="00CB6CE8">
        <w:rPr>
          <w:rFonts w:asciiTheme="minorHAnsi" w:eastAsia="Calibri" w:hAnsiTheme="minorHAnsi"/>
          <w:sz w:val="22"/>
          <w:szCs w:val="22"/>
        </w:rPr>
        <w:t xml:space="preserve"> ukształtowana została w sposób ewolucyjny wraz z rozwojem zagospodarowania terenu. Ciągi drogowe powstały poprzez kolejne modernizacje techniczne utrwalające wcześniejsze przebiegi szlaków komunikacyjnych. Taki sposób kształtowania sieci poddaje się zazwyczaj różnym czynnikom zewnętrznym. W przypadku dróg przebiegających przez teren </w:t>
      </w:r>
      <w:r w:rsidR="00DA75F8">
        <w:rPr>
          <w:rFonts w:asciiTheme="minorHAnsi" w:eastAsia="Calibri" w:hAnsiTheme="minorHAnsi"/>
          <w:sz w:val="22"/>
          <w:szCs w:val="22"/>
        </w:rPr>
        <w:t>Gminy Błażowa</w:t>
      </w:r>
      <w:r w:rsidR="00BB18C7" w:rsidRPr="00CB6CE8">
        <w:rPr>
          <w:rFonts w:asciiTheme="minorHAnsi" w:eastAsia="Calibri" w:hAnsiTheme="minorHAnsi"/>
          <w:sz w:val="22"/>
          <w:szCs w:val="22"/>
        </w:rPr>
        <w:t xml:space="preserve"> dominującym czynnikiem było zapewne ukształtowanie terenu poprzez sieć wodną. Znajduje to odzwierciedlenie w parametrach technicznych istniejących dróg. Przez teren gminy przebiegają drogi wojewódzkie i powiatowe. </w:t>
      </w:r>
    </w:p>
    <w:p w14:paraId="4AE737D9" w14:textId="77777777" w:rsidR="00DF1451" w:rsidRPr="00DF1451" w:rsidRDefault="00DF1451" w:rsidP="00DF1451">
      <w:pPr>
        <w:autoSpaceDE w:val="0"/>
        <w:autoSpaceDN w:val="0"/>
        <w:adjustRightInd w:val="0"/>
        <w:rPr>
          <w:rFonts w:asciiTheme="minorHAnsi" w:eastAsia="Calibri" w:hAnsiTheme="minorHAnsi"/>
          <w:sz w:val="22"/>
          <w:szCs w:val="22"/>
        </w:rPr>
      </w:pPr>
      <w:r w:rsidRPr="00DF1451">
        <w:rPr>
          <w:rFonts w:asciiTheme="minorHAnsi" w:eastAsia="Calibri" w:hAnsiTheme="minorHAnsi"/>
          <w:sz w:val="22"/>
          <w:szCs w:val="22"/>
        </w:rPr>
        <w:t>Na obszarze gminy Błażowa sieć drogową stanowią: droga wojewódzka nr 878 relacji Rzeszów</w:t>
      </w:r>
    </w:p>
    <w:p w14:paraId="594332FC" w14:textId="23566EF4" w:rsidR="00F95717" w:rsidRDefault="00DF1451" w:rsidP="00DF1451">
      <w:pPr>
        <w:autoSpaceDE w:val="0"/>
        <w:autoSpaceDN w:val="0"/>
        <w:adjustRightInd w:val="0"/>
        <w:rPr>
          <w:rFonts w:asciiTheme="minorHAnsi" w:eastAsia="Calibri" w:hAnsiTheme="minorHAnsi"/>
          <w:sz w:val="22"/>
          <w:szCs w:val="22"/>
        </w:rPr>
      </w:pPr>
      <w:r w:rsidRPr="00DF1451">
        <w:rPr>
          <w:rFonts w:asciiTheme="minorHAnsi" w:eastAsia="Calibri" w:hAnsiTheme="minorHAnsi"/>
          <w:sz w:val="22"/>
          <w:szCs w:val="22"/>
        </w:rPr>
        <w:lastRenderedPageBreak/>
        <w:t>-</w:t>
      </w:r>
      <w:r w:rsidRPr="00DF1451">
        <w:rPr>
          <w:rFonts w:asciiTheme="minorHAnsi" w:eastAsia="Calibri" w:hAnsiTheme="minorHAnsi"/>
          <w:sz w:val="22"/>
          <w:szCs w:val="22"/>
        </w:rPr>
        <w:tab/>
        <w:t>Dylągówka, przebiegająca odcinkiem o długości 2,04 km przez pólnocno-wschodnią część gminy, 8 dróg powiatowych oraz 35 ulic i dróg gminnych. Żadna droga przebiegająca przez gminę ani też przez najbliższe sąsiedztwo, nie jest zaliczona do kategorii dróg krajowych.</w:t>
      </w:r>
    </w:p>
    <w:p w14:paraId="45EB486D" w14:textId="77777777" w:rsidR="00DF1451" w:rsidRDefault="00DF1451" w:rsidP="00DF1451">
      <w:pPr>
        <w:autoSpaceDE w:val="0"/>
        <w:autoSpaceDN w:val="0"/>
        <w:adjustRightInd w:val="0"/>
        <w:rPr>
          <w:rFonts w:asciiTheme="minorHAnsi" w:eastAsia="Calibri" w:hAnsiTheme="minorHAnsi"/>
          <w:sz w:val="22"/>
          <w:szCs w:val="22"/>
        </w:rPr>
      </w:pPr>
    </w:p>
    <w:p w14:paraId="6E4669DE" w14:textId="77777777" w:rsidR="00DF1451" w:rsidRDefault="00DF1451" w:rsidP="00DF1451">
      <w:pPr>
        <w:autoSpaceDE w:val="0"/>
        <w:autoSpaceDN w:val="0"/>
        <w:adjustRightInd w:val="0"/>
        <w:rPr>
          <w:rFonts w:asciiTheme="minorHAnsi" w:eastAsia="Calibri" w:hAnsiTheme="minorHAnsi"/>
          <w:sz w:val="22"/>
          <w:szCs w:val="22"/>
        </w:rPr>
      </w:pPr>
    </w:p>
    <w:p w14:paraId="1E58558C" w14:textId="77777777" w:rsidR="00DF1451" w:rsidRDefault="00DF1451" w:rsidP="00DF1451">
      <w:pPr>
        <w:autoSpaceDE w:val="0"/>
        <w:autoSpaceDN w:val="0"/>
        <w:adjustRightInd w:val="0"/>
        <w:rPr>
          <w:rFonts w:asciiTheme="minorHAnsi" w:hAnsiTheme="minorHAnsi"/>
          <w:sz w:val="22"/>
          <w:szCs w:val="22"/>
        </w:rPr>
      </w:pPr>
    </w:p>
    <w:p w14:paraId="7D74EFA9" w14:textId="5959854B" w:rsidR="00B74A8B" w:rsidRDefault="00CB6CE8" w:rsidP="00B74A8B">
      <w:pPr>
        <w:spacing w:line="190" w:lineRule="exact"/>
        <w:rPr>
          <w:rFonts w:asciiTheme="minorHAnsi" w:hAnsiTheme="minorHAnsi"/>
          <w:sz w:val="22"/>
          <w:szCs w:val="22"/>
        </w:rPr>
      </w:pPr>
      <w:bookmarkStart w:id="396" w:name="_Toc151494362"/>
      <w:r w:rsidRPr="00CB6CE8">
        <w:rPr>
          <w:rFonts w:asciiTheme="minorHAnsi" w:hAnsiTheme="minorHAnsi"/>
          <w:sz w:val="22"/>
          <w:szCs w:val="22"/>
        </w:rPr>
        <w:t xml:space="preserve">Tabela </w:t>
      </w:r>
      <w:r w:rsidRPr="00CB6CE8">
        <w:rPr>
          <w:rFonts w:asciiTheme="minorHAnsi" w:hAnsiTheme="minorHAnsi"/>
          <w:sz w:val="22"/>
          <w:szCs w:val="22"/>
        </w:rPr>
        <w:fldChar w:fldCharType="begin"/>
      </w:r>
      <w:r w:rsidRPr="00CB6CE8">
        <w:rPr>
          <w:rFonts w:asciiTheme="minorHAnsi" w:hAnsiTheme="minorHAnsi"/>
          <w:sz w:val="22"/>
          <w:szCs w:val="22"/>
        </w:rPr>
        <w:instrText xml:space="preserve"> SEQ Tabela \* ARABIC </w:instrText>
      </w:r>
      <w:r w:rsidRPr="00CB6CE8">
        <w:rPr>
          <w:rFonts w:asciiTheme="minorHAnsi" w:hAnsiTheme="minorHAnsi"/>
          <w:sz w:val="22"/>
          <w:szCs w:val="22"/>
        </w:rPr>
        <w:fldChar w:fldCharType="separate"/>
      </w:r>
      <w:r w:rsidR="00107514">
        <w:rPr>
          <w:rFonts w:asciiTheme="minorHAnsi" w:hAnsiTheme="minorHAnsi"/>
          <w:noProof/>
          <w:sz w:val="22"/>
          <w:szCs w:val="22"/>
        </w:rPr>
        <w:t>19</w:t>
      </w:r>
      <w:r w:rsidRPr="00CB6CE8">
        <w:rPr>
          <w:rFonts w:asciiTheme="minorHAnsi" w:hAnsiTheme="minorHAnsi"/>
          <w:noProof/>
          <w:sz w:val="22"/>
          <w:szCs w:val="22"/>
        </w:rPr>
        <w:fldChar w:fldCharType="end"/>
      </w:r>
      <w:r w:rsidRPr="00CB6CE8">
        <w:rPr>
          <w:rFonts w:asciiTheme="minorHAnsi" w:hAnsiTheme="minorHAnsi"/>
          <w:sz w:val="22"/>
          <w:szCs w:val="22"/>
        </w:rPr>
        <w:t xml:space="preserve"> </w:t>
      </w:r>
      <w:r w:rsidR="00B74A8B" w:rsidRPr="00CB6CE8">
        <w:rPr>
          <w:rFonts w:asciiTheme="minorHAnsi" w:hAnsiTheme="minorHAnsi"/>
          <w:sz w:val="22"/>
          <w:szCs w:val="22"/>
        </w:rPr>
        <w:t xml:space="preserve"> </w:t>
      </w:r>
      <w:r w:rsidR="00B74A8B" w:rsidRPr="00293CF9">
        <w:rPr>
          <w:rFonts w:asciiTheme="minorHAnsi" w:hAnsiTheme="minorHAnsi"/>
          <w:sz w:val="22"/>
          <w:szCs w:val="22"/>
        </w:rPr>
        <w:t xml:space="preserve">Sieć dróg </w:t>
      </w:r>
      <w:r w:rsidR="00B049DA">
        <w:rPr>
          <w:rFonts w:asciiTheme="minorHAnsi" w:hAnsiTheme="minorHAnsi"/>
          <w:sz w:val="22"/>
          <w:szCs w:val="22"/>
        </w:rPr>
        <w:t>Gminy Błażowa</w:t>
      </w:r>
      <w:bookmarkEnd w:id="396"/>
    </w:p>
    <w:p w14:paraId="643CC5DA" w14:textId="77777777" w:rsidR="00DF1451" w:rsidRDefault="00DF1451" w:rsidP="00B74A8B">
      <w:pPr>
        <w:spacing w:line="190" w:lineRule="exact"/>
        <w:rPr>
          <w:rFonts w:asciiTheme="minorHAnsi" w:hAnsiTheme="minorHAnsi"/>
          <w:sz w:val="22"/>
          <w:szCs w:val="22"/>
        </w:rPr>
      </w:pPr>
    </w:p>
    <w:p w14:paraId="0A7F1F1B" w14:textId="77777777" w:rsidR="00DF1451" w:rsidRDefault="00DF1451" w:rsidP="00B74A8B">
      <w:pPr>
        <w:spacing w:line="190" w:lineRule="exact"/>
        <w:rPr>
          <w:rFonts w:asciiTheme="minorHAnsi" w:hAnsiTheme="minorHAnsi"/>
          <w:sz w:val="22"/>
          <w:szCs w:val="22"/>
        </w:rPr>
      </w:pPr>
    </w:p>
    <w:tbl>
      <w:tblPr>
        <w:tblW w:w="0" w:type="auto"/>
        <w:tblLayout w:type="fixed"/>
        <w:tblCellMar>
          <w:left w:w="10" w:type="dxa"/>
          <w:right w:w="10" w:type="dxa"/>
        </w:tblCellMar>
        <w:tblLook w:val="04A0" w:firstRow="1" w:lastRow="0" w:firstColumn="1" w:lastColumn="0" w:noHBand="0" w:noVBand="1"/>
      </w:tblPr>
      <w:tblGrid>
        <w:gridCol w:w="518"/>
        <w:gridCol w:w="998"/>
        <w:gridCol w:w="3437"/>
        <w:gridCol w:w="1056"/>
        <w:gridCol w:w="946"/>
        <w:gridCol w:w="1147"/>
        <w:gridCol w:w="715"/>
        <w:gridCol w:w="1022"/>
      </w:tblGrid>
      <w:tr w:rsidR="00DF1451" w14:paraId="2B8B7DF2" w14:textId="77777777" w:rsidTr="00DF1451">
        <w:trPr>
          <w:trHeight w:hRule="exact" w:val="600"/>
        </w:trPr>
        <w:tc>
          <w:tcPr>
            <w:tcW w:w="518" w:type="dxa"/>
            <w:vMerge w:val="restart"/>
            <w:tcBorders>
              <w:top w:val="single" w:sz="4" w:space="0" w:color="auto"/>
              <w:left w:val="single" w:sz="4" w:space="0" w:color="auto"/>
            </w:tcBorders>
            <w:shd w:val="clear" w:color="auto" w:fill="FFFFFF"/>
          </w:tcPr>
          <w:p w14:paraId="5E127ED7" w14:textId="77777777" w:rsidR="00DF1451" w:rsidRDefault="00DF1451" w:rsidP="00DF1451">
            <w:pPr>
              <w:pStyle w:val="Tekstpodstawowy14"/>
              <w:shd w:val="clear" w:color="auto" w:fill="auto"/>
              <w:spacing w:after="0" w:line="210" w:lineRule="exact"/>
              <w:ind w:left="100" w:firstLine="0"/>
              <w:jc w:val="left"/>
            </w:pPr>
            <w:r>
              <w:t>Lp.</w:t>
            </w:r>
          </w:p>
        </w:tc>
        <w:tc>
          <w:tcPr>
            <w:tcW w:w="998" w:type="dxa"/>
            <w:vMerge w:val="restart"/>
            <w:tcBorders>
              <w:top w:val="single" w:sz="4" w:space="0" w:color="auto"/>
              <w:left w:val="single" w:sz="4" w:space="0" w:color="auto"/>
            </w:tcBorders>
            <w:shd w:val="clear" w:color="auto" w:fill="FFFFFF"/>
            <w:textDirection w:val="btLr"/>
          </w:tcPr>
          <w:p w14:paraId="0698D5A0" w14:textId="77777777" w:rsidR="00DF1451" w:rsidRDefault="00DF1451" w:rsidP="00DF1451">
            <w:pPr>
              <w:pStyle w:val="Tekstpodstawowy14"/>
              <w:shd w:val="clear" w:color="auto" w:fill="auto"/>
              <w:spacing w:after="0" w:line="210" w:lineRule="exact"/>
              <w:ind w:firstLine="0"/>
            </w:pPr>
            <w:r>
              <w:t>Nr drogi</w:t>
            </w:r>
          </w:p>
        </w:tc>
        <w:tc>
          <w:tcPr>
            <w:tcW w:w="3437" w:type="dxa"/>
            <w:vMerge w:val="restart"/>
            <w:tcBorders>
              <w:top w:val="single" w:sz="4" w:space="0" w:color="auto"/>
              <w:left w:val="single" w:sz="4" w:space="0" w:color="auto"/>
            </w:tcBorders>
            <w:shd w:val="clear" w:color="auto" w:fill="FFFFFF"/>
          </w:tcPr>
          <w:p w14:paraId="30481499" w14:textId="77777777" w:rsidR="00DF1451" w:rsidRDefault="00DF1451" w:rsidP="00DF1451">
            <w:pPr>
              <w:pStyle w:val="Tekstpodstawowy14"/>
              <w:shd w:val="clear" w:color="auto" w:fill="auto"/>
              <w:spacing w:after="0" w:line="210" w:lineRule="exact"/>
              <w:ind w:firstLine="0"/>
            </w:pPr>
            <w:r>
              <w:t>Nazwa drogi</w:t>
            </w:r>
          </w:p>
        </w:tc>
        <w:tc>
          <w:tcPr>
            <w:tcW w:w="1056" w:type="dxa"/>
            <w:vMerge w:val="restart"/>
            <w:tcBorders>
              <w:top w:val="single" w:sz="4" w:space="0" w:color="auto"/>
              <w:left w:val="single" w:sz="4" w:space="0" w:color="auto"/>
            </w:tcBorders>
            <w:shd w:val="clear" w:color="auto" w:fill="FFFFFF"/>
            <w:textDirection w:val="btLr"/>
          </w:tcPr>
          <w:p w14:paraId="584AF145" w14:textId="77777777" w:rsidR="00DF1451" w:rsidRDefault="00DF1451" w:rsidP="00DF1451">
            <w:pPr>
              <w:pStyle w:val="Tekstpodstawowy14"/>
              <w:shd w:val="clear" w:color="auto" w:fill="auto"/>
              <w:spacing w:after="0" w:line="422" w:lineRule="exact"/>
              <w:ind w:firstLine="0"/>
            </w:pPr>
            <w:r>
              <w:t>Długość drogi w km</w:t>
            </w:r>
          </w:p>
        </w:tc>
        <w:tc>
          <w:tcPr>
            <w:tcW w:w="946" w:type="dxa"/>
            <w:vMerge w:val="restart"/>
            <w:tcBorders>
              <w:top w:val="single" w:sz="4" w:space="0" w:color="auto"/>
              <w:left w:val="single" w:sz="4" w:space="0" w:color="auto"/>
            </w:tcBorders>
            <w:shd w:val="clear" w:color="auto" w:fill="FFFFFF"/>
            <w:textDirection w:val="btLr"/>
          </w:tcPr>
          <w:p w14:paraId="4E16CD0A" w14:textId="77777777" w:rsidR="00DF1451" w:rsidRDefault="00DF1451" w:rsidP="00DF1451">
            <w:pPr>
              <w:pStyle w:val="Tekstpodstawowy14"/>
              <w:shd w:val="clear" w:color="auto" w:fill="auto"/>
              <w:spacing w:after="0" w:line="259" w:lineRule="exact"/>
              <w:ind w:firstLine="0"/>
            </w:pPr>
            <w:r>
              <w:t>Długość drogi w km - Gmina Błażowa</w:t>
            </w:r>
          </w:p>
        </w:tc>
        <w:tc>
          <w:tcPr>
            <w:tcW w:w="2884" w:type="dxa"/>
            <w:gridSpan w:val="3"/>
            <w:tcBorders>
              <w:top w:val="single" w:sz="4" w:space="0" w:color="auto"/>
              <w:left w:val="single" w:sz="4" w:space="0" w:color="auto"/>
              <w:right w:val="single" w:sz="4" w:space="0" w:color="auto"/>
            </w:tcBorders>
            <w:shd w:val="clear" w:color="auto" w:fill="FFFFFF"/>
          </w:tcPr>
          <w:p w14:paraId="5BC4E4D4" w14:textId="77777777" w:rsidR="00DF1451" w:rsidRDefault="00DF1451" w:rsidP="00DF1451">
            <w:pPr>
              <w:pStyle w:val="Tekstpodstawowy14"/>
              <w:shd w:val="clear" w:color="auto" w:fill="auto"/>
              <w:spacing w:after="0" w:line="278" w:lineRule="exact"/>
              <w:ind w:firstLine="0"/>
            </w:pPr>
            <w:r>
              <w:t>Długość odcinka drogi o nawierzchni twardej w km</w:t>
            </w:r>
          </w:p>
        </w:tc>
      </w:tr>
      <w:tr w:rsidR="00DF1451" w14:paraId="12B2135D" w14:textId="77777777" w:rsidTr="00DF1451">
        <w:trPr>
          <w:trHeight w:hRule="exact" w:val="1584"/>
        </w:trPr>
        <w:tc>
          <w:tcPr>
            <w:tcW w:w="518" w:type="dxa"/>
            <w:vMerge/>
            <w:tcBorders>
              <w:left w:val="single" w:sz="4" w:space="0" w:color="auto"/>
            </w:tcBorders>
            <w:shd w:val="clear" w:color="auto" w:fill="FFFFFF"/>
          </w:tcPr>
          <w:p w14:paraId="216B7A18" w14:textId="77777777" w:rsidR="00DF1451" w:rsidRDefault="00DF1451" w:rsidP="00DF1451"/>
        </w:tc>
        <w:tc>
          <w:tcPr>
            <w:tcW w:w="998" w:type="dxa"/>
            <w:vMerge/>
            <w:tcBorders>
              <w:left w:val="single" w:sz="4" w:space="0" w:color="auto"/>
            </w:tcBorders>
            <w:shd w:val="clear" w:color="auto" w:fill="FFFFFF"/>
            <w:textDirection w:val="btLr"/>
          </w:tcPr>
          <w:p w14:paraId="3337A1A4" w14:textId="77777777" w:rsidR="00DF1451" w:rsidRDefault="00DF1451" w:rsidP="00DF1451"/>
        </w:tc>
        <w:tc>
          <w:tcPr>
            <w:tcW w:w="3437" w:type="dxa"/>
            <w:vMerge/>
            <w:tcBorders>
              <w:left w:val="single" w:sz="4" w:space="0" w:color="auto"/>
            </w:tcBorders>
            <w:shd w:val="clear" w:color="auto" w:fill="FFFFFF"/>
          </w:tcPr>
          <w:p w14:paraId="7840EFE2" w14:textId="77777777" w:rsidR="00DF1451" w:rsidRDefault="00DF1451" w:rsidP="00DF1451"/>
        </w:tc>
        <w:tc>
          <w:tcPr>
            <w:tcW w:w="1056" w:type="dxa"/>
            <w:vMerge/>
            <w:tcBorders>
              <w:left w:val="single" w:sz="4" w:space="0" w:color="auto"/>
            </w:tcBorders>
            <w:shd w:val="clear" w:color="auto" w:fill="FFFFFF"/>
            <w:textDirection w:val="btLr"/>
          </w:tcPr>
          <w:p w14:paraId="6E3FB31A" w14:textId="77777777" w:rsidR="00DF1451" w:rsidRDefault="00DF1451" w:rsidP="00DF1451"/>
        </w:tc>
        <w:tc>
          <w:tcPr>
            <w:tcW w:w="946" w:type="dxa"/>
            <w:vMerge/>
            <w:tcBorders>
              <w:left w:val="single" w:sz="4" w:space="0" w:color="auto"/>
            </w:tcBorders>
            <w:shd w:val="clear" w:color="auto" w:fill="FFFFFF"/>
            <w:textDirection w:val="btLr"/>
          </w:tcPr>
          <w:p w14:paraId="1CC6CBFB" w14:textId="77777777" w:rsidR="00DF1451" w:rsidRDefault="00DF1451" w:rsidP="00DF1451"/>
        </w:tc>
        <w:tc>
          <w:tcPr>
            <w:tcW w:w="1147" w:type="dxa"/>
            <w:tcBorders>
              <w:top w:val="single" w:sz="4" w:space="0" w:color="auto"/>
              <w:left w:val="single" w:sz="4" w:space="0" w:color="auto"/>
            </w:tcBorders>
            <w:shd w:val="clear" w:color="auto" w:fill="FFFFFF"/>
          </w:tcPr>
          <w:p w14:paraId="118C2671" w14:textId="77777777" w:rsidR="00DF1451" w:rsidRDefault="00DF1451" w:rsidP="00DF1451">
            <w:pPr>
              <w:pStyle w:val="Tekstpodstawowy14"/>
              <w:shd w:val="clear" w:color="auto" w:fill="auto"/>
              <w:spacing w:after="0" w:line="170" w:lineRule="exact"/>
              <w:ind w:firstLine="0"/>
            </w:pPr>
            <w:r>
              <w:rPr>
                <w:rStyle w:val="Bodytext85ptItalic"/>
              </w:rPr>
              <w:t>B</w:t>
            </w:r>
          </w:p>
          <w:p w14:paraId="48AB70C0" w14:textId="77777777" w:rsidR="00DF1451" w:rsidRDefault="00DF1451" w:rsidP="00DF1451">
            <w:pPr>
              <w:pStyle w:val="Tekstpodstawowy14"/>
              <w:shd w:val="clear" w:color="auto" w:fill="auto"/>
              <w:spacing w:after="0" w:line="210" w:lineRule="exact"/>
              <w:ind w:firstLine="0"/>
            </w:pPr>
            <w:r>
              <w:t>e</w:t>
            </w:r>
          </w:p>
          <w:p w14:paraId="74115C53" w14:textId="77777777" w:rsidR="00DF1451" w:rsidRDefault="00DF1451" w:rsidP="00DF1451">
            <w:pPr>
              <w:pStyle w:val="Tekstpodstawowy14"/>
              <w:shd w:val="clear" w:color="auto" w:fill="auto"/>
              <w:spacing w:after="0" w:line="170" w:lineRule="exact"/>
              <w:ind w:firstLine="0"/>
            </w:pPr>
            <w:r>
              <w:rPr>
                <w:rStyle w:val="Bodytext85ptItalic"/>
              </w:rPr>
              <w:t>35</w:t>
            </w:r>
          </w:p>
          <w:p w14:paraId="590FCF8A" w14:textId="77777777" w:rsidR="00DF1451" w:rsidRDefault="00DF1451" w:rsidP="00DF1451">
            <w:pPr>
              <w:pStyle w:val="Tekstpodstawowy14"/>
              <w:shd w:val="clear" w:color="auto" w:fill="auto"/>
              <w:spacing w:after="0" w:line="210" w:lineRule="exact"/>
              <w:ind w:firstLine="0"/>
            </w:pPr>
            <w:r>
              <w:t>g</w:t>
            </w:r>
          </w:p>
          <w:p w14:paraId="4E99D6D8" w14:textId="77777777" w:rsidR="00DF1451" w:rsidRDefault="00DF1451" w:rsidP="00DF1451">
            <w:pPr>
              <w:pStyle w:val="Tekstpodstawowy14"/>
              <w:shd w:val="clear" w:color="auto" w:fill="auto"/>
              <w:spacing w:after="0" w:line="210" w:lineRule="exact"/>
              <w:ind w:firstLine="0"/>
            </w:pPr>
            <w:r>
              <w:t>O</w:t>
            </w:r>
          </w:p>
        </w:tc>
        <w:tc>
          <w:tcPr>
            <w:tcW w:w="715" w:type="dxa"/>
            <w:tcBorders>
              <w:top w:val="single" w:sz="4" w:space="0" w:color="auto"/>
              <w:left w:val="single" w:sz="4" w:space="0" w:color="auto"/>
            </w:tcBorders>
            <w:shd w:val="clear" w:color="auto" w:fill="FFFFFF"/>
            <w:textDirection w:val="btLr"/>
          </w:tcPr>
          <w:p w14:paraId="7ED40404" w14:textId="77777777" w:rsidR="00DF1451" w:rsidRDefault="00DF1451" w:rsidP="00DF1451">
            <w:pPr>
              <w:pStyle w:val="Tekstpodstawowy14"/>
              <w:shd w:val="clear" w:color="auto" w:fill="auto"/>
              <w:spacing w:after="0" w:line="210" w:lineRule="exact"/>
              <w:ind w:left="160" w:firstLine="0"/>
              <w:jc w:val="left"/>
            </w:pPr>
            <w:r>
              <w:t>nieulepszona</w:t>
            </w:r>
          </w:p>
        </w:tc>
        <w:tc>
          <w:tcPr>
            <w:tcW w:w="1022" w:type="dxa"/>
            <w:tcBorders>
              <w:top w:val="single" w:sz="4" w:space="0" w:color="auto"/>
              <w:left w:val="single" w:sz="4" w:space="0" w:color="auto"/>
              <w:right w:val="single" w:sz="4" w:space="0" w:color="auto"/>
            </w:tcBorders>
            <w:shd w:val="clear" w:color="auto" w:fill="FFFFFF"/>
          </w:tcPr>
          <w:p w14:paraId="26AB0EB5" w14:textId="77777777" w:rsidR="00DF1451" w:rsidRDefault="00DF1451" w:rsidP="00DF1451">
            <w:pPr>
              <w:pStyle w:val="Tekstpodstawowy14"/>
              <w:shd w:val="clear" w:color="auto" w:fill="auto"/>
              <w:spacing w:after="0" w:line="110" w:lineRule="exact"/>
              <w:ind w:firstLine="0"/>
            </w:pPr>
            <w:r>
              <w:t>a</w:t>
            </w:r>
          </w:p>
          <w:p w14:paraId="0B5FF5F9" w14:textId="77777777" w:rsidR="00DF1451" w:rsidRDefault="00DF1451" w:rsidP="00DF1451">
            <w:pPr>
              <w:pStyle w:val="Tekstpodstawowy14"/>
              <w:shd w:val="clear" w:color="auto" w:fill="auto"/>
              <w:spacing w:after="0" w:line="110" w:lineRule="exact"/>
              <w:ind w:firstLine="0"/>
            </w:pPr>
            <w:r>
              <w:t>n</w:t>
            </w:r>
          </w:p>
          <w:p w14:paraId="7B6BF81E" w14:textId="77777777" w:rsidR="00DF1451" w:rsidRDefault="00DF1451" w:rsidP="00DF1451">
            <w:pPr>
              <w:pStyle w:val="Tekstpodstawowy14"/>
              <w:shd w:val="clear" w:color="auto" w:fill="auto"/>
              <w:spacing w:after="0" w:line="110" w:lineRule="exact"/>
              <w:ind w:firstLine="0"/>
            </w:pPr>
            <w:r>
              <w:t>o</w:t>
            </w:r>
          </w:p>
          <w:p w14:paraId="781A8C9C" w14:textId="77777777" w:rsidR="00DF1451" w:rsidRDefault="00DF1451" w:rsidP="00DF1451">
            <w:pPr>
              <w:pStyle w:val="Tekstpodstawowy14"/>
              <w:shd w:val="clear" w:color="auto" w:fill="auto"/>
              <w:spacing w:after="60" w:line="110" w:lineRule="exact"/>
              <w:ind w:firstLine="0"/>
            </w:pPr>
            <w:r>
              <w:t>z</w:t>
            </w:r>
          </w:p>
          <w:p w14:paraId="2D91244D" w14:textId="77777777" w:rsidR="00DF1451" w:rsidRDefault="00DF1451" w:rsidP="00DF1451">
            <w:pPr>
              <w:pStyle w:val="Tekstpodstawowy14"/>
              <w:shd w:val="clear" w:color="auto" w:fill="auto"/>
              <w:spacing w:before="60" w:after="0" w:line="210" w:lineRule="exact"/>
              <w:ind w:firstLine="0"/>
            </w:pPr>
            <w:r>
              <w:t>p</w:t>
            </w:r>
          </w:p>
          <w:p w14:paraId="342A598B" w14:textId="77777777" w:rsidR="00DF1451" w:rsidRDefault="00DF1451" w:rsidP="00DF1451">
            <w:pPr>
              <w:pStyle w:val="Tekstpodstawowy14"/>
              <w:shd w:val="clear" w:color="auto" w:fill="auto"/>
              <w:spacing w:after="0" w:line="210" w:lineRule="exact"/>
              <w:ind w:firstLine="0"/>
            </w:pPr>
            <w:r>
              <w:rPr>
                <w:vertAlign w:val="subscript"/>
              </w:rPr>
              <w:t>l</w:t>
            </w:r>
            <w:r>
              <w:t>e</w:t>
            </w:r>
          </w:p>
          <w:p w14:paraId="57B9EC7B" w14:textId="77777777" w:rsidR="00DF1451" w:rsidRDefault="00DF1451" w:rsidP="00DF1451">
            <w:pPr>
              <w:pStyle w:val="Tekstpodstawowy14"/>
              <w:shd w:val="clear" w:color="auto" w:fill="auto"/>
              <w:spacing w:after="0" w:line="210" w:lineRule="exact"/>
              <w:ind w:firstLine="0"/>
            </w:pPr>
            <w:r>
              <w:rPr>
                <w:vertAlign w:val="subscript"/>
              </w:rPr>
              <w:t>u</w:t>
            </w:r>
            <w:r>
              <w:t>l</w:t>
            </w:r>
          </w:p>
        </w:tc>
      </w:tr>
      <w:tr w:rsidR="00DF1451" w14:paraId="3960EE70" w14:textId="77777777" w:rsidTr="00DF1451">
        <w:trPr>
          <w:trHeight w:hRule="exact" w:val="456"/>
        </w:trPr>
        <w:tc>
          <w:tcPr>
            <w:tcW w:w="9839" w:type="dxa"/>
            <w:gridSpan w:val="8"/>
            <w:tcBorders>
              <w:top w:val="single" w:sz="4" w:space="0" w:color="auto"/>
              <w:left w:val="single" w:sz="4" w:space="0" w:color="auto"/>
              <w:right w:val="single" w:sz="4" w:space="0" w:color="auto"/>
            </w:tcBorders>
            <w:shd w:val="clear" w:color="auto" w:fill="FFFFFF"/>
          </w:tcPr>
          <w:p w14:paraId="549D80BE" w14:textId="77777777" w:rsidR="00DF1451" w:rsidRDefault="00DF1451" w:rsidP="00DF1451">
            <w:pPr>
              <w:pStyle w:val="Tekstpodstawowy14"/>
              <w:shd w:val="clear" w:color="auto" w:fill="auto"/>
              <w:spacing w:after="0" w:line="210" w:lineRule="exact"/>
              <w:ind w:firstLine="0"/>
            </w:pPr>
            <w:r>
              <w:t>Droga wojewódzka</w:t>
            </w:r>
          </w:p>
        </w:tc>
      </w:tr>
      <w:tr w:rsidR="00DF1451" w14:paraId="2FBA991C" w14:textId="77777777" w:rsidTr="00DF1451">
        <w:trPr>
          <w:trHeight w:hRule="exact" w:val="442"/>
        </w:trPr>
        <w:tc>
          <w:tcPr>
            <w:tcW w:w="518" w:type="dxa"/>
            <w:tcBorders>
              <w:top w:val="single" w:sz="4" w:space="0" w:color="auto"/>
              <w:left w:val="single" w:sz="4" w:space="0" w:color="auto"/>
            </w:tcBorders>
            <w:shd w:val="clear" w:color="auto" w:fill="FFFFFF"/>
          </w:tcPr>
          <w:p w14:paraId="56A80A5D" w14:textId="77777777" w:rsidR="00DF1451" w:rsidRDefault="00DF1451" w:rsidP="00DF1451">
            <w:pPr>
              <w:pStyle w:val="Tekstpodstawowy14"/>
              <w:shd w:val="clear" w:color="auto" w:fill="auto"/>
              <w:spacing w:after="0" w:line="210" w:lineRule="exact"/>
              <w:ind w:left="200" w:firstLine="0"/>
              <w:jc w:val="left"/>
            </w:pPr>
            <w:r>
              <w:t>1.</w:t>
            </w:r>
          </w:p>
        </w:tc>
        <w:tc>
          <w:tcPr>
            <w:tcW w:w="998" w:type="dxa"/>
            <w:tcBorders>
              <w:top w:val="single" w:sz="4" w:space="0" w:color="auto"/>
              <w:left w:val="single" w:sz="4" w:space="0" w:color="auto"/>
            </w:tcBorders>
            <w:shd w:val="clear" w:color="auto" w:fill="FFFFFF"/>
          </w:tcPr>
          <w:p w14:paraId="07A27D29" w14:textId="77777777" w:rsidR="00DF1451" w:rsidRDefault="00DF1451" w:rsidP="00DF1451">
            <w:pPr>
              <w:pStyle w:val="Tekstpodstawowy14"/>
              <w:shd w:val="clear" w:color="auto" w:fill="auto"/>
              <w:spacing w:after="0" w:line="210" w:lineRule="exact"/>
              <w:ind w:firstLine="0"/>
            </w:pPr>
            <w:r>
              <w:t>878</w:t>
            </w:r>
          </w:p>
        </w:tc>
        <w:tc>
          <w:tcPr>
            <w:tcW w:w="3437" w:type="dxa"/>
            <w:tcBorders>
              <w:top w:val="single" w:sz="4" w:space="0" w:color="auto"/>
              <w:left w:val="single" w:sz="4" w:space="0" w:color="auto"/>
            </w:tcBorders>
            <w:shd w:val="clear" w:color="auto" w:fill="FFFFFF"/>
          </w:tcPr>
          <w:p w14:paraId="7FA84C88" w14:textId="77777777" w:rsidR="00DF1451" w:rsidRDefault="00DF1451" w:rsidP="00DF1451">
            <w:pPr>
              <w:pStyle w:val="Tekstpodstawowy14"/>
              <w:shd w:val="clear" w:color="auto" w:fill="auto"/>
              <w:spacing w:after="0" w:line="210" w:lineRule="exact"/>
              <w:ind w:firstLine="0"/>
            </w:pPr>
            <w:r>
              <w:t>Stobierna - Dylągówka</w:t>
            </w:r>
          </w:p>
        </w:tc>
        <w:tc>
          <w:tcPr>
            <w:tcW w:w="1056" w:type="dxa"/>
            <w:tcBorders>
              <w:top w:val="single" w:sz="4" w:space="0" w:color="auto"/>
              <w:left w:val="single" w:sz="4" w:space="0" w:color="auto"/>
            </w:tcBorders>
            <w:shd w:val="clear" w:color="auto" w:fill="FFFFFF"/>
          </w:tcPr>
          <w:p w14:paraId="768CF7E9" w14:textId="77777777" w:rsidR="00DF1451" w:rsidRDefault="00DF1451" w:rsidP="00DF1451">
            <w:pPr>
              <w:pStyle w:val="Tekstpodstawowy14"/>
              <w:shd w:val="clear" w:color="auto" w:fill="auto"/>
              <w:spacing w:after="0" w:line="210" w:lineRule="exact"/>
              <w:ind w:left="240" w:firstLine="0"/>
              <w:jc w:val="left"/>
            </w:pPr>
            <w:r>
              <w:t>40,000</w:t>
            </w:r>
          </w:p>
        </w:tc>
        <w:tc>
          <w:tcPr>
            <w:tcW w:w="946" w:type="dxa"/>
            <w:tcBorders>
              <w:top w:val="single" w:sz="4" w:space="0" w:color="auto"/>
              <w:left w:val="single" w:sz="4" w:space="0" w:color="auto"/>
            </w:tcBorders>
            <w:shd w:val="clear" w:color="auto" w:fill="FFFFFF"/>
          </w:tcPr>
          <w:p w14:paraId="190FA540" w14:textId="77777777" w:rsidR="00DF1451" w:rsidRDefault="00DF1451" w:rsidP="00DF1451">
            <w:pPr>
              <w:pStyle w:val="Tekstpodstawowy14"/>
              <w:shd w:val="clear" w:color="auto" w:fill="auto"/>
              <w:spacing w:after="0" w:line="210" w:lineRule="exact"/>
              <w:ind w:right="80" w:firstLine="0"/>
              <w:jc w:val="right"/>
            </w:pPr>
            <w:r>
              <w:t>2,041</w:t>
            </w:r>
          </w:p>
        </w:tc>
        <w:tc>
          <w:tcPr>
            <w:tcW w:w="1147" w:type="dxa"/>
            <w:tcBorders>
              <w:top w:val="single" w:sz="4" w:space="0" w:color="auto"/>
              <w:left w:val="single" w:sz="4" w:space="0" w:color="auto"/>
            </w:tcBorders>
            <w:shd w:val="clear" w:color="auto" w:fill="FFFFFF"/>
          </w:tcPr>
          <w:p w14:paraId="0843489E" w14:textId="77777777" w:rsidR="00DF1451" w:rsidRDefault="00DF1451" w:rsidP="00DF1451">
            <w:pPr>
              <w:pStyle w:val="Tekstpodstawowy14"/>
              <w:shd w:val="clear" w:color="auto" w:fill="auto"/>
              <w:spacing w:after="0" w:line="210" w:lineRule="exact"/>
              <w:ind w:firstLine="0"/>
            </w:pPr>
            <w:r>
              <w:t>2,041</w:t>
            </w:r>
          </w:p>
        </w:tc>
        <w:tc>
          <w:tcPr>
            <w:tcW w:w="715" w:type="dxa"/>
            <w:tcBorders>
              <w:top w:val="single" w:sz="4" w:space="0" w:color="auto"/>
              <w:left w:val="single" w:sz="4" w:space="0" w:color="auto"/>
            </w:tcBorders>
            <w:shd w:val="clear" w:color="auto" w:fill="FFFFFF"/>
          </w:tcPr>
          <w:p w14:paraId="18458A00" w14:textId="77777777" w:rsidR="00DF1451" w:rsidRDefault="00DF1451" w:rsidP="00DF1451">
            <w:pPr>
              <w:pStyle w:val="Tekstpodstawowy14"/>
              <w:shd w:val="clear" w:color="auto" w:fill="auto"/>
              <w:spacing w:after="0" w:line="210" w:lineRule="exact"/>
              <w:ind w:firstLine="0"/>
            </w:pPr>
            <w:r>
              <w:t>-</w:t>
            </w:r>
          </w:p>
        </w:tc>
        <w:tc>
          <w:tcPr>
            <w:tcW w:w="1022" w:type="dxa"/>
            <w:tcBorders>
              <w:top w:val="single" w:sz="4" w:space="0" w:color="auto"/>
              <w:left w:val="single" w:sz="4" w:space="0" w:color="auto"/>
              <w:right w:val="single" w:sz="4" w:space="0" w:color="auto"/>
            </w:tcBorders>
            <w:shd w:val="clear" w:color="auto" w:fill="FFFFFF"/>
          </w:tcPr>
          <w:p w14:paraId="3ECBE91B" w14:textId="77777777" w:rsidR="00DF1451" w:rsidRDefault="00DF1451" w:rsidP="00DF1451">
            <w:pPr>
              <w:pStyle w:val="Tekstpodstawowy14"/>
              <w:shd w:val="clear" w:color="auto" w:fill="auto"/>
              <w:spacing w:after="0" w:line="210" w:lineRule="exact"/>
              <w:ind w:firstLine="0"/>
            </w:pPr>
            <w:r>
              <w:t>2,041</w:t>
            </w:r>
          </w:p>
        </w:tc>
      </w:tr>
      <w:tr w:rsidR="00DF1451" w14:paraId="5A97CC1B" w14:textId="77777777" w:rsidTr="00DF1451">
        <w:trPr>
          <w:trHeight w:hRule="exact" w:val="418"/>
        </w:trPr>
        <w:tc>
          <w:tcPr>
            <w:tcW w:w="9839" w:type="dxa"/>
            <w:gridSpan w:val="8"/>
            <w:tcBorders>
              <w:top w:val="single" w:sz="4" w:space="0" w:color="auto"/>
              <w:left w:val="single" w:sz="4" w:space="0" w:color="auto"/>
              <w:right w:val="single" w:sz="4" w:space="0" w:color="auto"/>
            </w:tcBorders>
            <w:shd w:val="clear" w:color="auto" w:fill="FFFFFF"/>
          </w:tcPr>
          <w:p w14:paraId="24909B05" w14:textId="77777777" w:rsidR="00DF1451" w:rsidRDefault="00DF1451" w:rsidP="00DF1451">
            <w:pPr>
              <w:pStyle w:val="Tekstpodstawowy14"/>
              <w:shd w:val="clear" w:color="auto" w:fill="auto"/>
              <w:spacing w:after="0" w:line="210" w:lineRule="exact"/>
              <w:ind w:firstLine="0"/>
            </w:pPr>
            <w:r>
              <w:t>Drogi powiatowe</w:t>
            </w:r>
          </w:p>
        </w:tc>
      </w:tr>
      <w:tr w:rsidR="00DF1451" w14:paraId="331460B1" w14:textId="77777777" w:rsidTr="00DF1451">
        <w:trPr>
          <w:trHeight w:hRule="exact" w:val="437"/>
        </w:trPr>
        <w:tc>
          <w:tcPr>
            <w:tcW w:w="518" w:type="dxa"/>
            <w:tcBorders>
              <w:top w:val="single" w:sz="4" w:space="0" w:color="auto"/>
              <w:left w:val="single" w:sz="4" w:space="0" w:color="auto"/>
            </w:tcBorders>
            <w:shd w:val="clear" w:color="auto" w:fill="FFFFFF"/>
          </w:tcPr>
          <w:p w14:paraId="0C7E17FB" w14:textId="77777777" w:rsidR="00DF1451" w:rsidRDefault="00DF1451" w:rsidP="00DF1451">
            <w:pPr>
              <w:pStyle w:val="Tekstpodstawowy14"/>
              <w:shd w:val="clear" w:color="auto" w:fill="auto"/>
              <w:spacing w:after="0" w:line="210" w:lineRule="exact"/>
              <w:ind w:left="180" w:firstLine="0"/>
              <w:jc w:val="left"/>
            </w:pPr>
            <w:r>
              <w:t>1.</w:t>
            </w:r>
          </w:p>
        </w:tc>
        <w:tc>
          <w:tcPr>
            <w:tcW w:w="998" w:type="dxa"/>
            <w:tcBorders>
              <w:top w:val="single" w:sz="4" w:space="0" w:color="auto"/>
              <w:left w:val="single" w:sz="4" w:space="0" w:color="auto"/>
            </w:tcBorders>
            <w:shd w:val="clear" w:color="auto" w:fill="FFFFFF"/>
          </w:tcPr>
          <w:p w14:paraId="5C6AA870" w14:textId="77777777" w:rsidR="00DF1451" w:rsidRDefault="00DF1451" w:rsidP="00DF1451">
            <w:pPr>
              <w:pStyle w:val="Tekstpodstawowy14"/>
              <w:shd w:val="clear" w:color="auto" w:fill="auto"/>
              <w:spacing w:after="0" w:line="210" w:lineRule="exact"/>
              <w:ind w:firstLine="0"/>
            </w:pPr>
            <w:r>
              <w:t>1411R</w:t>
            </w:r>
          </w:p>
        </w:tc>
        <w:tc>
          <w:tcPr>
            <w:tcW w:w="3437" w:type="dxa"/>
            <w:tcBorders>
              <w:top w:val="single" w:sz="4" w:space="0" w:color="auto"/>
              <w:left w:val="single" w:sz="4" w:space="0" w:color="auto"/>
            </w:tcBorders>
            <w:shd w:val="clear" w:color="auto" w:fill="FFFFFF"/>
          </w:tcPr>
          <w:p w14:paraId="02CCA9A2" w14:textId="77777777" w:rsidR="00DF1451" w:rsidRDefault="00DF1451" w:rsidP="00DF1451">
            <w:pPr>
              <w:pStyle w:val="Tekstpodstawowy14"/>
              <w:shd w:val="clear" w:color="auto" w:fill="auto"/>
              <w:spacing w:after="0" w:line="210" w:lineRule="exact"/>
              <w:ind w:firstLine="0"/>
            </w:pPr>
            <w:r>
              <w:t>Babica - Lubenia - Błażowa</w:t>
            </w:r>
          </w:p>
        </w:tc>
        <w:tc>
          <w:tcPr>
            <w:tcW w:w="1056" w:type="dxa"/>
            <w:tcBorders>
              <w:top w:val="single" w:sz="4" w:space="0" w:color="auto"/>
              <w:left w:val="single" w:sz="4" w:space="0" w:color="auto"/>
            </w:tcBorders>
            <w:shd w:val="clear" w:color="auto" w:fill="FFFFFF"/>
          </w:tcPr>
          <w:p w14:paraId="00945045" w14:textId="77777777" w:rsidR="00DF1451" w:rsidRDefault="00DF1451" w:rsidP="00DF1451">
            <w:pPr>
              <w:pStyle w:val="Tekstpodstawowy14"/>
              <w:shd w:val="clear" w:color="auto" w:fill="auto"/>
              <w:spacing w:after="0" w:line="210" w:lineRule="exact"/>
              <w:ind w:left="240" w:firstLine="0"/>
              <w:jc w:val="left"/>
            </w:pPr>
            <w:r>
              <w:t>22,125</w:t>
            </w:r>
          </w:p>
        </w:tc>
        <w:tc>
          <w:tcPr>
            <w:tcW w:w="946" w:type="dxa"/>
            <w:tcBorders>
              <w:top w:val="single" w:sz="4" w:space="0" w:color="auto"/>
              <w:left w:val="single" w:sz="4" w:space="0" w:color="auto"/>
            </w:tcBorders>
            <w:shd w:val="clear" w:color="auto" w:fill="FFFFFF"/>
          </w:tcPr>
          <w:p w14:paraId="54D8252F" w14:textId="77777777" w:rsidR="00DF1451" w:rsidRDefault="00DF1451" w:rsidP="00DF1451">
            <w:pPr>
              <w:pStyle w:val="Tekstpodstawowy14"/>
              <w:shd w:val="clear" w:color="auto" w:fill="auto"/>
              <w:spacing w:after="0" w:line="210" w:lineRule="exact"/>
              <w:ind w:right="80" w:firstLine="0"/>
              <w:jc w:val="right"/>
            </w:pPr>
            <w:r>
              <w:t>9,070</w:t>
            </w:r>
          </w:p>
        </w:tc>
        <w:tc>
          <w:tcPr>
            <w:tcW w:w="1147" w:type="dxa"/>
            <w:tcBorders>
              <w:top w:val="single" w:sz="4" w:space="0" w:color="auto"/>
              <w:left w:val="single" w:sz="4" w:space="0" w:color="auto"/>
            </w:tcBorders>
            <w:shd w:val="clear" w:color="auto" w:fill="FFFFFF"/>
          </w:tcPr>
          <w:p w14:paraId="03175CCE" w14:textId="77777777" w:rsidR="00DF1451" w:rsidRDefault="00DF1451" w:rsidP="00DF1451">
            <w:pPr>
              <w:pStyle w:val="Tekstpodstawowy14"/>
              <w:shd w:val="clear" w:color="auto" w:fill="auto"/>
              <w:spacing w:after="0" w:line="210" w:lineRule="exact"/>
              <w:ind w:firstLine="0"/>
            </w:pPr>
            <w:r>
              <w:t>22,125</w:t>
            </w:r>
          </w:p>
        </w:tc>
        <w:tc>
          <w:tcPr>
            <w:tcW w:w="715" w:type="dxa"/>
            <w:tcBorders>
              <w:top w:val="single" w:sz="4" w:space="0" w:color="auto"/>
              <w:left w:val="single" w:sz="4" w:space="0" w:color="auto"/>
            </w:tcBorders>
            <w:shd w:val="clear" w:color="auto" w:fill="FFFFFF"/>
          </w:tcPr>
          <w:p w14:paraId="324FFE50" w14:textId="77777777" w:rsidR="00DF1451" w:rsidRDefault="00DF1451" w:rsidP="00DF1451">
            <w:pPr>
              <w:pStyle w:val="Tekstpodstawowy14"/>
              <w:shd w:val="clear" w:color="auto" w:fill="auto"/>
              <w:spacing w:after="0" w:line="210" w:lineRule="exact"/>
              <w:ind w:left="300" w:firstLine="0"/>
              <w:jc w:val="left"/>
            </w:pPr>
            <w:r>
              <w:t>0</w:t>
            </w:r>
          </w:p>
        </w:tc>
        <w:tc>
          <w:tcPr>
            <w:tcW w:w="1022" w:type="dxa"/>
            <w:tcBorders>
              <w:top w:val="single" w:sz="4" w:space="0" w:color="auto"/>
              <w:left w:val="single" w:sz="4" w:space="0" w:color="auto"/>
              <w:right w:val="single" w:sz="4" w:space="0" w:color="auto"/>
            </w:tcBorders>
            <w:shd w:val="clear" w:color="auto" w:fill="FFFFFF"/>
          </w:tcPr>
          <w:p w14:paraId="41DC14BD" w14:textId="77777777" w:rsidR="00DF1451" w:rsidRDefault="00DF1451" w:rsidP="00DF1451">
            <w:pPr>
              <w:pStyle w:val="Tekstpodstawowy14"/>
              <w:shd w:val="clear" w:color="auto" w:fill="auto"/>
              <w:spacing w:after="0" w:line="210" w:lineRule="exact"/>
              <w:ind w:firstLine="0"/>
            </w:pPr>
            <w:r>
              <w:t>22,125</w:t>
            </w:r>
          </w:p>
        </w:tc>
      </w:tr>
      <w:tr w:rsidR="00DF1451" w14:paraId="693BBADD" w14:textId="77777777" w:rsidTr="00DF1451">
        <w:trPr>
          <w:trHeight w:hRule="exact" w:val="437"/>
        </w:trPr>
        <w:tc>
          <w:tcPr>
            <w:tcW w:w="518" w:type="dxa"/>
            <w:tcBorders>
              <w:top w:val="single" w:sz="4" w:space="0" w:color="auto"/>
              <w:left w:val="single" w:sz="4" w:space="0" w:color="auto"/>
            </w:tcBorders>
            <w:shd w:val="clear" w:color="auto" w:fill="FFFFFF"/>
          </w:tcPr>
          <w:p w14:paraId="2FCE2B76" w14:textId="77777777" w:rsidR="00DF1451" w:rsidRDefault="00DF1451" w:rsidP="00DF1451">
            <w:pPr>
              <w:pStyle w:val="Tekstpodstawowy14"/>
              <w:shd w:val="clear" w:color="auto" w:fill="auto"/>
              <w:spacing w:after="0" w:line="210" w:lineRule="exact"/>
              <w:ind w:left="180" w:firstLine="0"/>
              <w:jc w:val="left"/>
            </w:pPr>
            <w:r>
              <w:t>2.</w:t>
            </w:r>
          </w:p>
        </w:tc>
        <w:tc>
          <w:tcPr>
            <w:tcW w:w="998" w:type="dxa"/>
            <w:tcBorders>
              <w:top w:val="single" w:sz="4" w:space="0" w:color="auto"/>
              <w:left w:val="single" w:sz="4" w:space="0" w:color="auto"/>
            </w:tcBorders>
            <w:shd w:val="clear" w:color="auto" w:fill="FFFFFF"/>
          </w:tcPr>
          <w:p w14:paraId="13661A72" w14:textId="77777777" w:rsidR="00DF1451" w:rsidRDefault="00DF1451" w:rsidP="00DF1451">
            <w:pPr>
              <w:pStyle w:val="Tekstpodstawowy14"/>
              <w:shd w:val="clear" w:color="auto" w:fill="auto"/>
              <w:spacing w:after="0" w:line="210" w:lineRule="exact"/>
              <w:ind w:firstLine="0"/>
            </w:pPr>
            <w:r>
              <w:t>1416R</w:t>
            </w:r>
          </w:p>
        </w:tc>
        <w:tc>
          <w:tcPr>
            <w:tcW w:w="3437" w:type="dxa"/>
            <w:tcBorders>
              <w:top w:val="single" w:sz="4" w:space="0" w:color="auto"/>
              <w:left w:val="single" w:sz="4" w:space="0" w:color="auto"/>
            </w:tcBorders>
            <w:shd w:val="clear" w:color="auto" w:fill="FFFFFF"/>
          </w:tcPr>
          <w:p w14:paraId="4F115351" w14:textId="77777777" w:rsidR="00DF1451" w:rsidRDefault="00DF1451" w:rsidP="00DF1451">
            <w:pPr>
              <w:pStyle w:val="Tekstpodstawowy14"/>
              <w:shd w:val="clear" w:color="auto" w:fill="auto"/>
              <w:spacing w:after="0" w:line="210" w:lineRule="exact"/>
              <w:ind w:firstLine="0"/>
            </w:pPr>
            <w:r>
              <w:t>Tyczyn - Nowy Borek-Błażowa</w:t>
            </w:r>
          </w:p>
        </w:tc>
        <w:tc>
          <w:tcPr>
            <w:tcW w:w="1056" w:type="dxa"/>
            <w:tcBorders>
              <w:top w:val="single" w:sz="4" w:space="0" w:color="auto"/>
              <w:left w:val="single" w:sz="4" w:space="0" w:color="auto"/>
            </w:tcBorders>
            <w:shd w:val="clear" w:color="auto" w:fill="FFFFFF"/>
          </w:tcPr>
          <w:p w14:paraId="66B62456" w14:textId="77777777" w:rsidR="00DF1451" w:rsidRDefault="00DF1451" w:rsidP="00DF1451">
            <w:pPr>
              <w:pStyle w:val="Tekstpodstawowy14"/>
              <w:shd w:val="clear" w:color="auto" w:fill="auto"/>
              <w:spacing w:after="0" w:line="210" w:lineRule="exact"/>
              <w:ind w:left="240" w:firstLine="0"/>
              <w:jc w:val="left"/>
            </w:pPr>
            <w:r>
              <w:t>9,020</w:t>
            </w:r>
          </w:p>
        </w:tc>
        <w:tc>
          <w:tcPr>
            <w:tcW w:w="946" w:type="dxa"/>
            <w:tcBorders>
              <w:top w:val="single" w:sz="4" w:space="0" w:color="auto"/>
              <w:left w:val="single" w:sz="4" w:space="0" w:color="auto"/>
            </w:tcBorders>
            <w:shd w:val="clear" w:color="auto" w:fill="FFFFFF"/>
          </w:tcPr>
          <w:p w14:paraId="749CF63E" w14:textId="77777777" w:rsidR="00DF1451" w:rsidRDefault="00DF1451" w:rsidP="00DF1451">
            <w:pPr>
              <w:pStyle w:val="Tekstpodstawowy14"/>
              <w:shd w:val="clear" w:color="auto" w:fill="auto"/>
              <w:spacing w:after="0" w:line="210" w:lineRule="exact"/>
              <w:ind w:right="80" w:firstLine="0"/>
              <w:jc w:val="right"/>
            </w:pPr>
            <w:r>
              <w:t>3,520</w:t>
            </w:r>
          </w:p>
        </w:tc>
        <w:tc>
          <w:tcPr>
            <w:tcW w:w="1147" w:type="dxa"/>
            <w:tcBorders>
              <w:top w:val="single" w:sz="4" w:space="0" w:color="auto"/>
              <w:left w:val="single" w:sz="4" w:space="0" w:color="auto"/>
            </w:tcBorders>
            <w:shd w:val="clear" w:color="auto" w:fill="FFFFFF"/>
          </w:tcPr>
          <w:p w14:paraId="449FA428" w14:textId="77777777" w:rsidR="00DF1451" w:rsidRDefault="00DF1451" w:rsidP="00DF1451">
            <w:pPr>
              <w:pStyle w:val="Tekstpodstawowy14"/>
              <w:shd w:val="clear" w:color="auto" w:fill="auto"/>
              <w:spacing w:after="0" w:line="210" w:lineRule="exact"/>
              <w:ind w:firstLine="0"/>
            </w:pPr>
            <w:r>
              <w:t>9,020</w:t>
            </w:r>
          </w:p>
        </w:tc>
        <w:tc>
          <w:tcPr>
            <w:tcW w:w="715" w:type="dxa"/>
            <w:tcBorders>
              <w:top w:val="single" w:sz="4" w:space="0" w:color="auto"/>
              <w:left w:val="single" w:sz="4" w:space="0" w:color="auto"/>
            </w:tcBorders>
            <w:shd w:val="clear" w:color="auto" w:fill="FFFFFF"/>
          </w:tcPr>
          <w:p w14:paraId="3B696122" w14:textId="77777777" w:rsidR="00DF1451" w:rsidRDefault="00DF1451" w:rsidP="00DF1451">
            <w:pPr>
              <w:pStyle w:val="Tekstpodstawowy14"/>
              <w:shd w:val="clear" w:color="auto" w:fill="auto"/>
              <w:spacing w:after="0" w:line="210" w:lineRule="exact"/>
              <w:ind w:left="300" w:firstLine="0"/>
              <w:jc w:val="left"/>
            </w:pPr>
            <w:r>
              <w:t>0</w:t>
            </w:r>
          </w:p>
        </w:tc>
        <w:tc>
          <w:tcPr>
            <w:tcW w:w="1022" w:type="dxa"/>
            <w:tcBorders>
              <w:top w:val="single" w:sz="4" w:space="0" w:color="auto"/>
              <w:left w:val="single" w:sz="4" w:space="0" w:color="auto"/>
              <w:right w:val="single" w:sz="4" w:space="0" w:color="auto"/>
            </w:tcBorders>
            <w:shd w:val="clear" w:color="auto" w:fill="FFFFFF"/>
          </w:tcPr>
          <w:p w14:paraId="54C01D95" w14:textId="77777777" w:rsidR="00DF1451" w:rsidRDefault="00DF1451" w:rsidP="00DF1451">
            <w:pPr>
              <w:pStyle w:val="Tekstpodstawowy14"/>
              <w:shd w:val="clear" w:color="auto" w:fill="auto"/>
              <w:spacing w:after="0" w:line="210" w:lineRule="exact"/>
              <w:ind w:firstLine="0"/>
            </w:pPr>
            <w:r>
              <w:t>9,020</w:t>
            </w:r>
          </w:p>
        </w:tc>
      </w:tr>
      <w:tr w:rsidR="00DF1451" w14:paraId="1C37747E" w14:textId="77777777" w:rsidTr="00DF1451">
        <w:trPr>
          <w:trHeight w:hRule="exact" w:val="437"/>
        </w:trPr>
        <w:tc>
          <w:tcPr>
            <w:tcW w:w="518" w:type="dxa"/>
            <w:tcBorders>
              <w:top w:val="single" w:sz="4" w:space="0" w:color="auto"/>
              <w:left w:val="single" w:sz="4" w:space="0" w:color="auto"/>
            </w:tcBorders>
            <w:shd w:val="clear" w:color="auto" w:fill="FFFFFF"/>
          </w:tcPr>
          <w:p w14:paraId="337C930B" w14:textId="77777777" w:rsidR="00DF1451" w:rsidRDefault="00DF1451" w:rsidP="00DF1451">
            <w:pPr>
              <w:pStyle w:val="Tekstpodstawowy14"/>
              <w:shd w:val="clear" w:color="auto" w:fill="auto"/>
              <w:spacing w:after="0" w:line="210" w:lineRule="exact"/>
              <w:ind w:left="180" w:firstLine="0"/>
              <w:jc w:val="left"/>
            </w:pPr>
            <w:r>
              <w:t>3.</w:t>
            </w:r>
          </w:p>
        </w:tc>
        <w:tc>
          <w:tcPr>
            <w:tcW w:w="998" w:type="dxa"/>
            <w:tcBorders>
              <w:top w:val="single" w:sz="4" w:space="0" w:color="auto"/>
              <w:left w:val="single" w:sz="4" w:space="0" w:color="auto"/>
            </w:tcBorders>
            <w:shd w:val="clear" w:color="auto" w:fill="FFFFFF"/>
          </w:tcPr>
          <w:p w14:paraId="4D21CFE8" w14:textId="77777777" w:rsidR="00DF1451" w:rsidRDefault="00DF1451" w:rsidP="00DF1451">
            <w:pPr>
              <w:pStyle w:val="Tekstpodstawowy14"/>
              <w:shd w:val="clear" w:color="auto" w:fill="auto"/>
              <w:spacing w:after="0" w:line="210" w:lineRule="exact"/>
              <w:ind w:firstLine="0"/>
            </w:pPr>
            <w:r>
              <w:t>1422R</w:t>
            </w:r>
          </w:p>
        </w:tc>
        <w:tc>
          <w:tcPr>
            <w:tcW w:w="3437" w:type="dxa"/>
            <w:tcBorders>
              <w:top w:val="single" w:sz="4" w:space="0" w:color="auto"/>
              <w:left w:val="single" w:sz="4" w:space="0" w:color="auto"/>
            </w:tcBorders>
            <w:shd w:val="clear" w:color="auto" w:fill="FFFFFF"/>
          </w:tcPr>
          <w:p w14:paraId="2531D8FD" w14:textId="77777777" w:rsidR="00DF1451" w:rsidRDefault="00DF1451" w:rsidP="00DF1451">
            <w:pPr>
              <w:pStyle w:val="Tekstpodstawowy14"/>
              <w:shd w:val="clear" w:color="auto" w:fill="auto"/>
              <w:spacing w:after="0" w:line="210" w:lineRule="exact"/>
              <w:ind w:firstLine="0"/>
            </w:pPr>
            <w:r>
              <w:t>Borek Stary - Błażowa - Ujazdy</w:t>
            </w:r>
          </w:p>
        </w:tc>
        <w:tc>
          <w:tcPr>
            <w:tcW w:w="1056" w:type="dxa"/>
            <w:tcBorders>
              <w:top w:val="single" w:sz="4" w:space="0" w:color="auto"/>
              <w:left w:val="single" w:sz="4" w:space="0" w:color="auto"/>
            </w:tcBorders>
            <w:shd w:val="clear" w:color="auto" w:fill="FFFFFF"/>
          </w:tcPr>
          <w:p w14:paraId="045E365C" w14:textId="77777777" w:rsidR="00DF1451" w:rsidRDefault="00DF1451" w:rsidP="00DF1451">
            <w:pPr>
              <w:pStyle w:val="Tekstpodstawowy14"/>
              <w:shd w:val="clear" w:color="auto" w:fill="auto"/>
              <w:spacing w:after="0" w:line="210" w:lineRule="exact"/>
              <w:ind w:left="240" w:firstLine="0"/>
              <w:jc w:val="left"/>
            </w:pPr>
            <w:r>
              <w:t>14,280</w:t>
            </w:r>
          </w:p>
        </w:tc>
        <w:tc>
          <w:tcPr>
            <w:tcW w:w="946" w:type="dxa"/>
            <w:tcBorders>
              <w:top w:val="single" w:sz="4" w:space="0" w:color="auto"/>
              <w:left w:val="single" w:sz="4" w:space="0" w:color="auto"/>
            </w:tcBorders>
            <w:shd w:val="clear" w:color="auto" w:fill="FFFFFF"/>
          </w:tcPr>
          <w:p w14:paraId="2D580FBC" w14:textId="77777777" w:rsidR="00DF1451" w:rsidRDefault="00DF1451" w:rsidP="00DF1451">
            <w:pPr>
              <w:pStyle w:val="Tekstpodstawowy14"/>
              <w:shd w:val="clear" w:color="auto" w:fill="auto"/>
              <w:spacing w:after="0" w:line="210" w:lineRule="exact"/>
              <w:ind w:left="320" w:firstLine="0"/>
              <w:jc w:val="left"/>
            </w:pPr>
            <w:r>
              <w:t>13,635</w:t>
            </w:r>
          </w:p>
        </w:tc>
        <w:tc>
          <w:tcPr>
            <w:tcW w:w="1147" w:type="dxa"/>
            <w:tcBorders>
              <w:top w:val="single" w:sz="4" w:space="0" w:color="auto"/>
              <w:left w:val="single" w:sz="4" w:space="0" w:color="auto"/>
            </w:tcBorders>
            <w:shd w:val="clear" w:color="auto" w:fill="FFFFFF"/>
          </w:tcPr>
          <w:p w14:paraId="26606E7F" w14:textId="77777777" w:rsidR="00DF1451" w:rsidRDefault="00DF1451" w:rsidP="00DF1451">
            <w:pPr>
              <w:pStyle w:val="Tekstpodstawowy14"/>
              <w:shd w:val="clear" w:color="auto" w:fill="auto"/>
              <w:spacing w:after="0" w:line="210" w:lineRule="exact"/>
              <w:ind w:firstLine="0"/>
            </w:pPr>
            <w:r>
              <w:t>14,280</w:t>
            </w:r>
          </w:p>
        </w:tc>
        <w:tc>
          <w:tcPr>
            <w:tcW w:w="715" w:type="dxa"/>
            <w:tcBorders>
              <w:top w:val="single" w:sz="4" w:space="0" w:color="auto"/>
              <w:left w:val="single" w:sz="4" w:space="0" w:color="auto"/>
            </w:tcBorders>
            <w:shd w:val="clear" w:color="auto" w:fill="FFFFFF"/>
          </w:tcPr>
          <w:p w14:paraId="5C7BD7C0" w14:textId="77777777" w:rsidR="00DF1451" w:rsidRDefault="00DF1451" w:rsidP="00DF1451">
            <w:pPr>
              <w:pStyle w:val="Tekstpodstawowy14"/>
              <w:shd w:val="clear" w:color="auto" w:fill="auto"/>
              <w:spacing w:after="0" w:line="210" w:lineRule="exact"/>
              <w:ind w:left="300" w:firstLine="0"/>
              <w:jc w:val="left"/>
            </w:pPr>
            <w:r>
              <w:t>0</w:t>
            </w:r>
          </w:p>
        </w:tc>
        <w:tc>
          <w:tcPr>
            <w:tcW w:w="1022" w:type="dxa"/>
            <w:tcBorders>
              <w:top w:val="single" w:sz="4" w:space="0" w:color="auto"/>
              <w:left w:val="single" w:sz="4" w:space="0" w:color="auto"/>
              <w:right w:val="single" w:sz="4" w:space="0" w:color="auto"/>
            </w:tcBorders>
            <w:shd w:val="clear" w:color="auto" w:fill="FFFFFF"/>
          </w:tcPr>
          <w:p w14:paraId="1610C3E2" w14:textId="77777777" w:rsidR="00DF1451" w:rsidRDefault="00DF1451" w:rsidP="00DF1451">
            <w:pPr>
              <w:pStyle w:val="Tekstpodstawowy14"/>
              <w:shd w:val="clear" w:color="auto" w:fill="auto"/>
              <w:spacing w:after="0" w:line="210" w:lineRule="exact"/>
              <w:ind w:firstLine="0"/>
            </w:pPr>
            <w:r>
              <w:t>14,280</w:t>
            </w:r>
          </w:p>
        </w:tc>
      </w:tr>
      <w:tr w:rsidR="00DF1451" w14:paraId="02244489" w14:textId="77777777" w:rsidTr="00DF1451">
        <w:trPr>
          <w:trHeight w:hRule="exact" w:val="446"/>
        </w:trPr>
        <w:tc>
          <w:tcPr>
            <w:tcW w:w="518" w:type="dxa"/>
            <w:tcBorders>
              <w:top w:val="single" w:sz="4" w:space="0" w:color="auto"/>
              <w:left w:val="single" w:sz="4" w:space="0" w:color="auto"/>
            </w:tcBorders>
            <w:shd w:val="clear" w:color="auto" w:fill="FFFFFF"/>
          </w:tcPr>
          <w:p w14:paraId="167CD2E1" w14:textId="77777777" w:rsidR="00DF1451" w:rsidRDefault="00DF1451" w:rsidP="00DF1451">
            <w:pPr>
              <w:pStyle w:val="Tekstpodstawowy14"/>
              <w:shd w:val="clear" w:color="auto" w:fill="auto"/>
              <w:spacing w:after="0" w:line="210" w:lineRule="exact"/>
              <w:ind w:left="180" w:firstLine="0"/>
              <w:jc w:val="left"/>
            </w:pPr>
            <w:r>
              <w:t>4.</w:t>
            </w:r>
          </w:p>
        </w:tc>
        <w:tc>
          <w:tcPr>
            <w:tcW w:w="998" w:type="dxa"/>
            <w:tcBorders>
              <w:top w:val="single" w:sz="4" w:space="0" w:color="auto"/>
              <w:left w:val="single" w:sz="4" w:space="0" w:color="auto"/>
            </w:tcBorders>
            <w:shd w:val="clear" w:color="auto" w:fill="FFFFFF"/>
          </w:tcPr>
          <w:p w14:paraId="4DB2B1B1" w14:textId="77777777" w:rsidR="00DF1451" w:rsidRDefault="00DF1451" w:rsidP="00DF1451">
            <w:pPr>
              <w:pStyle w:val="Tekstpodstawowy14"/>
              <w:shd w:val="clear" w:color="auto" w:fill="auto"/>
              <w:spacing w:after="0" w:line="210" w:lineRule="exact"/>
              <w:ind w:firstLine="0"/>
            </w:pPr>
            <w:r>
              <w:t>1421R</w:t>
            </w:r>
          </w:p>
        </w:tc>
        <w:tc>
          <w:tcPr>
            <w:tcW w:w="3437" w:type="dxa"/>
            <w:tcBorders>
              <w:top w:val="single" w:sz="4" w:space="0" w:color="auto"/>
              <w:left w:val="single" w:sz="4" w:space="0" w:color="auto"/>
            </w:tcBorders>
            <w:shd w:val="clear" w:color="auto" w:fill="FFFFFF"/>
          </w:tcPr>
          <w:p w14:paraId="5B57B6BB" w14:textId="77777777" w:rsidR="00DF1451" w:rsidRDefault="00DF1451" w:rsidP="00DF1451">
            <w:pPr>
              <w:pStyle w:val="Tekstpodstawowy14"/>
              <w:shd w:val="clear" w:color="auto" w:fill="auto"/>
              <w:spacing w:after="0" w:line="210" w:lineRule="exact"/>
              <w:ind w:firstLine="0"/>
            </w:pPr>
            <w:r>
              <w:t>Błażowa - Dylągówka</w:t>
            </w:r>
          </w:p>
        </w:tc>
        <w:tc>
          <w:tcPr>
            <w:tcW w:w="1056" w:type="dxa"/>
            <w:tcBorders>
              <w:top w:val="single" w:sz="4" w:space="0" w:color="auto"/>
              <w:left w:val="single" w:sz="4" w:space="0" w:color="auto"/>
            </w:tcBorders>
            <w:shd w:val="clear" w:color="auto" w:fill="FFFFFF"/>
          </w:tcPr>
          <w:p w14:paraId="4F09FF32" w14:textId="77777777" w:rsidR="00DF1451" w:rsidRDefault="00DF1451" w:rsidP="00DF1451">
            <w:pPr>
              <w:pStyle w:val="Tekstpodstawowy14"/>
              <w:shd w:val="clear" w:color="auto" w:fill="auto"/>
              <w:spacing w:after="0" w:line="210" w:lineRule="exact"/>
              <w:ind w:left="240" w:firstLine="0"/>
              <w:jc w:val="left"/>
            </w:pPr>
            <w:r>
              <w:t>9,204</w:t>
            </w:r>
          </w:p>
        </w:tc>
        <w:tc>
          <w:tcPr>
            <w:tcW w:w="946" w:type="dxa"/>
            <w:tcBorders>
              <w:top w:val="single" w:sz="4" w:space="0" w:color="auto"/>
              <w:left w:val="single" w:sz="4" w:space="0" w:color="auto"/>
            </w:tcBorders>
            <w:shd w:val="clear" w:color="auto" w:fill="FFFFFF"/>
          </w:tcPr>
          <w:p w14:paraId="4D900425" w14:textId="77777777" w:rsidR="00DF1451" w:rsidRDefault="00DF1451" w:rsidP="00DF1451">
            <w:pPr>
              <w:pStyle w:val="Tekstpodstawowy14"/>
              <w:shd w:val="clear" w:color="auto" w:fill="auto"/>
              <w:spacing w:after="0" w:line="210" w:lineRule="exact"/>
              <w:ind w:right="80" w:firstLine="0"/>
              <w:jc w:val="right"/>
            </w:pPr>
            <w:r>
              <w:t>4,784</w:t>
            </w:r>
          </w:p>
        </w:tc>
        <w:tc>
          <w:tcPr>
            <w:tcW w:w="1147" w:type="dxa"/>
            <w:tcBorders>
              <w:top w:val="single" w:sz="4" w:space="0" w:color="auto"/>
              <w:left w:val="single" w:sz="4" w:space="0" w:color="auto"/>
            </w:tcBorders>
            <w:shd w:val="clear" w:color="auto" w:fill="FFFFFF"/>
          </w:tcPr>
          <w:p w14:paraId="28FBD742" w14:textId="77777777" w:rsidR="00DF1451" w:rsidRDefault="00DF1451" w:rsidP="00DF1451">
            <w:pPr>
              <w:pStyle w:val="Tekstpodstawowy14"/>
              <w:shd w:val="clear" w:color="auto" w:fill="auto"/>
              <w:spacing w:after="0" w:line="210" w:lineRule="exact"/>
              <w:ind w:firstLine="0"/>
            </w:pPr>
            <w:r>
              <w:t>9,204</w:t>
            </w:r>
          </w:p>
        </w:tc>
        <w:tc>
          <w:tcPr>
            <w:tcW w:w="715" w:type="dxa"/>
            <w:tcBorders>
              <w:top w:val="single" w:sz="4" w:space="0" w:color="auto"/>
              <w:left w:val="single" w:sz="4" w:space="0" w:color="auto"/>
            </w:tcBorders>
            <w:shd w:val="clear" w:color="auto" w:fill="FFFFFF"/>
          </w:tcPr>
          <w:p w14:paraId="607DD451" w14:textId="77777777" w:rsidR="00DF1451" w:rsidRDefault="00DF1451" w:rsidP="00DF1451">
            <w:pPr>
              <w:pStyle w:val="Tekstpodstawowy14"/>
              <w:shd w:val="clear" w:color="auto" w:fill="auto"/>
              <w:spacing w:after="0" w:line="210" w:lineRule="exact"/>
              <w:ind w:left="300" w:firstLine="0"/>
              <w:jc w:val="left"/>
            </w:pPr>
            <w:r>
              <w:t>0</w:t>
            </w:r>
          </w:p>
        </w:tc>
        <w:tc>
          <w:tcPr>
            <w:tcW w:w="1022" w:type="dxa"/>
            <w:tcBorders>
              <w:top w:val="single" w:sz="4" w:space="0" w:color="auto"/>
              <w:left w:val="single" w:sz="4" w:space="0" w:color="auto"/>
              <w:right w:val="single" w:sz="4" w:space="0" w:color="auto"/>
            </w:tcBorders>
            <w:shd w:val="clear" w:color="auto" w:fill="FFFFFF"/>
          </w:tcPr>
          <w:p w14:paraId="5647235B" w14:textId="77777777" w:rsidR="00DF1451" w:rsidRDefault="00DF1451" w:rsidP="00DF1451">
            <w:pPr>
              <w:pStyle w:val="Tekstpodstawowy14"/>
              <w:shd w:val="clear" w:color="auto" w:fill="auto"/>
              <w:spacing w:after="0" w:line="210" w:lineRule="exact"/>
              <w:ind w:firstLine="0"/>
            </w:pPr>
            <w:r>
              <w:t>9,204</w:t>
            </w:r>
          </w:p>
        </w:tc>
      </w:tr>
      <w:tr w:rsidR="00DF1451" w14:paraId="487BFCF1" w14:textId="77777777" w:rsidTr="00DF1451">
        <w:trPr>
          <w:trHeight w:hRule="exact" w:val="869"/>
        </w:trPr>
        <w:tc>
          <w:tcPr>
            <w:tcW w:w="518" w:type="dxa"/>
            <w:tcBorders>
              <w:top w:val="single" w:sz="4" w:space="0" w:color="auto"/>
              <w:left w:val="single" w:sz="4" w:space="0" w:color="auto"/>
            </w:tcBorders>
            <w:shd w:val="clear" w:color="auto" w:fill="FFFFFF"/>
          </w:tcPr>
          <w:p w14:paraId="4465F384" w14:textId="77777777" w:rsidR="00DF1451" w:rsidRDefault="00DF1451" w:rsidP="00DF1451">
            <w:pPr>
              <w:pStyle w:val="Tekstpodstawowy14"/>
              <w:shd w:val="clear" w:color="auto" w:fill="auto"/>
              <w:spacing w:after="0" w:line="210" w:lineRule="exact"/>
              <w:ind w:left="180" w:firstLine="0"/>
              <w:jc w:val="left"/>
            </w:pPr>
            <w:r>
              <w:t>5.</w:t>
            </w:r>
          </w:p>
        </w:tc>
        <w:tc>
          <w:tcPr>
            <w:tcW w:w="998" w:type="dxa"/>
            <w:tcBorders>
              <w:top w:val="single" w:sz="4" w:space="0" w:color="auto"/>
              <w:left w:val="single" w:sz="4" w:space="0" w:color="auto"/>
            </w:tcBorders>
            <w:shd w:val="clear" w:color="auto" w:fill="FFFFFF"/>
          </w:tcPr>
          <w:p w14:paraId="163BEE31" w14:textId="77777777" w:rsidR="00DF1451" w:rsidRDefault="00DF1451" w:rsidP="00DF1451">
            <w:pPr>
              <w:pStyle w:val="Tekstpodstawowy14"/>
              <w:shd w:val="clear" w:color="auto" w:fill="auto"/>
              <w:spacing w:after="0" w:line="210" w:lineRule="exact"/>
              <w:ind w:firstLine="0"/>
            </w:pPr>
            <w:r>
              <w:t>1423R</w:t>
            </w:r>
          </w:p>
        </w:tc>
        <w:tc>
          <w:tcPr>
            <w:tcW w:w="3437" w:type="dxa"/>
            <w:tcBorders>
              <w:top w:val="single" w:sz="4" w:space="0" w:color="auto"/>
              <w:left w:val="single" w:sz="4" w:space="0" w:color="auto"/>
            </w:tcBorders>
            <w:shd w:val="clear" w:color="auto" w:fill="FFFFFF"/>
          </w:tcPr>
          <w:p w14:paraId="142D931D" w14:textId="77777777" w:rsidR="00DF1451" w:rsidRDefault="00DF1451" w:rsidP="00DF1451">
            <w:pPr>
              <w:pStyle w:val="Tekstpodstawowy14"/>
              <w:shd w:val="clear" w:color="auto" w:fill="auto"/>
              <w:spacing w:after="0" w:line="418" w:lineRule="exact"/>
              <w:ind w:firstLine="0"/>
            </w:pPr>
            <w:r>
              <w:t>Brzezówka - Mokłuczka - Błażowa Dolna</w:t>
            </w:r>
          </w:p>
        </w:tc>
        <w:tc>
          <w:tcPr>
            <w:tcW w:w="1056" w:type="dxa"/>
            <w:tcBorders>
              <w:top w:val="single" w:sz="4" w:space="0" w:color="auto"/>
              <w:left w:val="single" w:sz="4" w:space="0" w:color="auto"/>
            </w:tcBorders>
            <w:shd w:val="clear" w:color="auto" w:fill="FFFFFF"/>
          </w:tcPr>
          <w:p w14:paraId="337173B0" w14:textId="77777777" w:rsidR="00DF1451" w:rsidRDefault="00DF1451" w:rsidP="00DF1451">
            <w:pPr>
              <w:pStyle w:val="Tekstpodstawowy14"/>
              <w:shd w:val="clear" w:color="auto" w:fill="auto"/>
              <w:spacing w:after="0" w:line="210" w:lineRule="exact"/>
              <w:ind w:left="240" w:firstLine="0"/>
              <w:jc w:val="left"/>
            </w:pPr>
            <w:r>
              <w:t>8,110</w:t>
            </w:r>
          </w:p>
        </w:tc>
        <w:tc>
          <w:tcPr>
            <w:tcW w:w="946" w:type="dxa"/>
            <w:tcBorders>
              <w:top w:val="single" w:sz="4" w:space="0" w:color="auto"/>
              <w:left w:val="single" w:sz="4" w:space="0" w:color="auto"/>
            </w:tcBorders>
            <w:shd w:val="clear" w:color="auto" w:fill="FFFFFF"/>
          </w:tcPr>
          <w:p w14:paraId="226FEA9A" w14:textId="77777777" w:rsidR="00DF1451" w:rsidRDefault="00DF1451" w:rsidP="00DF1451">
            <w:pPr>
              <w:pStyle w:val="Tekstpodstawowy14"/>
              <w:shd w:val="clear" w:color="auto" w:fill="auto"/>
              <w:spacing w:after="0" w:line="210" w:lineRule="exact"/>
              <w:ind w:right="80" w:firstLine="0"/>
              <w:jc w:val="right"/>
            </w:pPr>
            <w:r>
              <w:t>4,360</w:t>
            </w:r>
          </w:p>
        </w:tc>
        <w:tc>
          <w:tcPr>
            <w:tcW w:w="1147" w:type="dxa"/>
            <w:tcBorders>
              <w:top w:val="single" w:sz="4" w:space="0" w:color="auto"/>
              <w:left w:val="single" w:sz="4" w:space="0" w:color="auto"/>
            </w:tcBorders>
            <w:shd w:val="clear" w:color="auto" w:fill="FFFFFF"/>
          </w:tcPr>
          <w:p w14:paraId="3A87CA3F" w14:textId="77777777" w:rsidR="00DF1451" w:rsidRDefault="00DF1451" w:rsidP="00DF1451">
            <w:pPr>
              <w:pStyle w:val="Tekstpodstawowy14"/>
              <w:shd w:val="clear" w:color="auto" w:fill="auto"/>
              <w:spacing w:after="0" w:line="210" w:lineRule="exact"/>
              <w:ind w:firstLine="0"/>
            </w:pPr>
            <w:r>
              <w:t>8,110</w:t>
            </w:r>
          </w:p>
        </w:tc>
        <w:tc>
          <w:tcPr>
            <w:tcW w:w="715" w:type="dxa"/>
            <w:tcBorders>
              <w:top w:val="single" w:sz="4" w:space="0" w:color="auto"/>
              <w:left w:val="single" w:sz="4" w:space="0" w:color="auto"/>
            </w:tcBorders>
            <w:shd w:val="clear" w:color="auto" w:fill="FFFFFF"/>
          </w:tcPr>
          <w:p w14:paraId="0666A47D" w14:textId="77777777" w:rsidR="00DF1451" w:rsidRDefault="00DF1451" w:rsidP="00DF1451">
            <w:pPr>
              <w:pStyle w:val="Tekstpodstawowy14"/>
              <w:shd w:val="clear" w:color="auto" w:fill="auto"/>
              <w:spacing w:after="0" w:line="210" w:lineRule="exact"/>
              <w:ind w:left="300" w:firstLine="0"/>
              <w:jc w:val="left"/>
            </w:pPr>
            <w:r>
              <w:t>0</w:t>
            </w:r>
          </w:p>
        </w:tc>
        <w:tc>
          <w:tcPr>
            <w:tcW w:w="1022" w:type="dxa"/>
            <w:tcBorders>
              <w:top w:val="single" w:sz="4" w:space="0" w:color="auto"/>
              <w:left w:val="single" w:sz="4" w:space="0" w:color="auto"/>
              <w:right w:val="single" w:sz="4" w:space="0" w:color="auto"/>
            </w:tcBorders>
            <w:shd w:val="clear" w:color="auto" w:fill="FFFFFF"/>
          </w:tcPr>
          <w:p w14:paraId="2AC0FB78" w14:textId="77777777" w:rsidR="00DF1451" w:rsidRDefault="00DF1451" w:rsidP="00DF1451">
            <w:pPr>
              <w:pStyle w:val="Tekstpodstawowy14"/>
              <w:shd w:val="clear" w:color="auto" w:fill="auto"/>
              <w:spacing w:after="0" w:line="210" w:lineRule="exact"/>
              <w:ind w:firstLine="0"/>
            </w:pPr>
            <w:r>
              <w:t>8,110</w:t>
            </w:r>
          </w:p>
        </w:tc>
      </w:tr>
      <w:tr w:rsidR="00DF1451" w14:paraId="5CBDF139" w14:textId="77777777" w:rsidTr="00DF1451">
        <w:trPr>
          <w:trHeight w:hRule="exact" w:val="835"/>
        </w:trPr>
        <w:tc>
          <w:tcPr>
            <w:tcW w:w="518" w:type="dxa"/>
            <w:tcBorders>
              <w:top w:val="single" w:sz="4" w:space="0" w:color="auto"/>
              <w:left w:val="single" w:sz="4" w:space="0" w:color="auto"/>
            </w:tcBorders>
            <w:shd w:val="clear" w:color="auto" w:fill="FFFFFF"/>
          </w:tcPr>
          <w:p w14:paraId="57A374ED" w14:textId="77777777" w:rsidR="00DF1451" w:rsidRDefault="00DF1451" w:rsidP="00DF1451">
            <w:pPr>
              <w:pStyle w:val="Tekstpodstawowy14"/>
              <w:shd w:val="clear" w:color="auto" w:fill="auto"/>
              <w:spacing w:after="0" w:line="210" w:lineRule="exact"/>
              <w:ind w:left="180" w:firstLine="0"/>
              <w:jc w:val="left"/>
            </w:pPr>
            <w:r>
              <w:t>6.</w:t>
            </w:r>
          </w:p>
        </w:tc>
        <w:tc>
          <w:tcPr>
            <w:tcW w:w="998" w:type="dxa"/>
            <w:tcBorders>
              <w:top w:val="single" w:sz="4" w:space="0" w:color="auto"/>
              <w:left w:val="single" w:sz="4" w:space="0" w:color="auto"/>
            </w:tcBorders>
            <w:shd w:val="clear" w:color="auto" w:fill="FFFFFF"/>
          </w:tcPr>
          <w:p w14:paraId="34C99DF6" w14:textId="77777777" w:rsidR="00DF1451" w:rsidRDefault="00DF1451" w:rsidP="00DF1451">
            <w:pPr>
              <w:pStyle w:val="Tekstpodstawowy14"/>
              <w:shd w:val="clear" w:color="auto" w:fill="auto"/>
              <w:spacing w:after="0" w:line="210" w:lineRule="exact"/>
              <w:ind w:firstLine="0"/>
            </w:pPr>
            <w:r>
              <w:t>1429R</w:t>
            </w:r>
          </w:p>
        </w:tc>
        <w:tc>
          <w:tcPr>
            <w:tcW w:w="3437" w:type="dxa"/>
            <w:tcBorders>
              <w:top w:val="single" w:sz="4" w:space="0" w:color="auto"/>
              <w:left w:val="single" w:sz="4" w:space="0" w:color="auto"/>
            </w:tcBorders>
            <w:shd w:val="clear" w:color="auto" w:fill="FFFFFF"/>
          </w:tcPr>
          <w:p w14:paraId="35BDB57E" w14:textId="77777777" w:rsidR="00DF1451" w:rsidRDefault="00DF1451" w:rsidP="00DF1451">
            <w:pPr>
              <w:pStyle w:val="Tekstpodstawowy14"/>
              <w:shd w:val="clear" w:color="auto" w:fill="auto"/>
              <w:spacing w:after="0" w:line="413" w:lineRule="exact"/>
              <w:ind w:firstLine="0"/>
            </w:pPr>
            <w:r>
              <w:t>Barycz - Kąkolówka - Błażowa Górna</w:t>
            </w:r>
          </w:p>
        </w:tc>
        <w:tc>
          <w:tcPr>
            <w:tcW w:w="1056" w:type="dxa"/>
            <w:tcBorders>
              <w:top w:val="single" w:sz="4" w:space="0" w:color="auto"/>
              <w:left w:val="single" w:sz="4" w:space="0" w:color="auto"/>
            </w:tcBorders>
            <w:shd w:val="clear" w:color="auto" w:fill="FFFFFF"/>
          </w:tcPr>
          <w:p w14:paraId="49E8756B" w14:textId="77777777" w:rsidR="00DF1451" w:rsidRDefault="00DF1451" w:rsidP="00DF1451">
            <w:pPr>
              <w:pStyle w:val="Tekstpodstawowy14"/>
              <w:shd w:val="clear" w:color="auto" w:fill="auto"/>
              <w:spacing w:after="0" w:line="210" w:lineRule="exact"/>
              <w:ind w:left="240" w:firstLine="0"/>
              <w:jc w:val="left"/>
            </w:pPr>
            <w:r>
              <w:t>6,267</w:t>
            </w:r>
          </w:p>
        </w:tc>
        <w:tc>
          <w:tcPr>
            <w:tcW w:w="946" w:type="dxa"/>
            <w:tcBorders>
              <w:top w:val="single" w:sz="4" w:space="0" w:color="auto"/>
              <w:left w:val="single" w:sz="4" w:space="0" w:color="auto"/>
            </w:tcBorders>
            <w:shd w:val="clear" w:color="auto" w:fill="FFFFFF"/>
          </w:tcPr>
          <w:p w14:paraId="75ED711F" w14:textId="77777777" w:rsidR="00DF1451" w:rsidRDefault="00DF1451" w:rsidP="00DF1451">
            <w:pPr>
              <w:pStyle w:val="Tekstpodstawowy14"/>
              <w:shd w:val="clear" w:color="auto" w:fill="auto"/>
              <w:spacing w:after="0" w:line="210" w:lineRule="exact"/>
              <w:ind w:right="80" w:firstLine="0"/>
              <w:jc w:val="right"/>
            </w:pPr>
            <w:r>
              <w:t>6,267</w:t>
            </w:r>
          </w:p>
        </w:tc>
        <w:tc>
          <w:tcPr>
            <w:tcW w:w="1147" w:type="dxa"/>
            <w:tcBorders>
              <w:top w:val="single" w:sz="4" w:space="0" w:color="auto"/>
              <w:left w:val="single" w:sz="4" w:space="0" w:color="auto"/>
            </w:tcBorders>
            <w:shd w:val="clear" w:color="auto" w:fill="FFFFFF"/>
          </w:tcPr>
          <w:p w14:paraId="311997A4" w14:textId="77777777" w:rsidR="00DF1451" w:rsidRDefault="00DF1451" w:rsidP="00DF1451">
            <w:pPr>
              <w:pStyle w:val="Tekstpodstawowy14"/>
              <w:shd w:val="clear" w:color="auto" w:fill="auto"/>
              <w:spacing w:after="0" w:line="210" w:lineRule="exact"/>
              <w:ind w:firstLine="0"/>
            </w:pPr>
            <w:r>
              <w:t>6,267</w:t>
            </w:r>
          </w:p>
        </w:tc>
        <w:tc>
          <w:tcPr>
            <w:tcW w:w="715" w:type="dxa"/>
            <w:tcBorders>
              <w:top w:val="single" w:sz="4" w:space="0" w:color="auto"/>
              <w:left w:val="single" w:sz="4" w:space="0" w:color="auto"/>
            </w:tcBorders>
            <w:shd w:val="clear" w:color="auto" w:fill="FFFFFF"/>
          </w:tcPr>
          <w:p w14:paraId="3DDB3F47" w14:textId="77777777" w:rsidR="00DF1451" w:rsidRDefault="00DF1451" w:rsidP="00DF1451">
            <w:pPr>
              <w:pStyle w:val="Tekstpodstawowy14"/>
              <w:shd w:val="clear" w:color="auto" w:fill="auto"/>
              <w:spacing w:after="0" w:line="210" w:lineRule="exact"/>
              <w:ind w:left="300" w:firstLine="0"/>
              <w:jc w:val="left"/>
            </w:pPr>
            <w:r>
              <w:t>0</w:t>
            </w:r>
          </w:p>
        </w:tc>
        <w:tc>
          <w:tcPr>
            <w:tcW w:w="1022" w:type="dxa"/>
            <w:tcBorders>
              <w:top w:val="single" w:sz="4" w:space="0" w:color="auto"/>
              <w:left w:val="single" w:sz="4" w:space="0" w:color="auto"/>
              <w:right w:val="single" w:sz="4" w:space="0" w:color="auto"/>
            </w:tcBorders>
            <w:shd w:val="clear" w:color="auto" w:fill="FFFFFF"/>
          </w:tcPr>
          <w:p w14:paraId="1F175253" w14:textId="77777777" w:rsidR="00DF1451" w:rsidRDefault="00DF1451" w:rsidP="00DF1451">
            <w:pPr>
              <w:pStyle w:val="Tekstpodstawowy14"/>
              <w:shd w:val="clear" w:color="auto" w:fill="auto"/>
              <w:spacing w:after="0" w:line="210" w:lineRule="exact"/>
              <w:ind w:firstLine="0"/>
            </w:pPr>
            <w:r>
              <w:t>6,267</w:t>
            </w:r>
          </w:p>
        </w:tc>
      </w:tr>
      <w:tr w:rsidR="00DF1451" w14:paraId="004F4E2D" w14:textId="77777777" w:rsidTr="00DF1451">
        <w:trPr>
          <w:trHeight w:hRule="exact" w:val="864"/>
        </w:trPr>
        <w:tc>
          <w:tcPr>
            <w:tcW w:w="518" w:type="dxa"/>
            <w:tcBorders>
              <w:top w:val="single" w:sz="4" w:space="0" w:color="auto"/>
              <w:left w:val="single" w:sz="4" w:space="0" w:color="auto"/>
            </w:tcBorders>
            <w:shd w:val="clear" w:color="auto" w:fill="FFFFFF"/>
          </w:tcPr>
          <w:p w14:paraId="7DDC04F3" w14:textId="77777777" w:rsidR="00DF1451" w:rsidRDefault="00DF1451" w:rsidP="00DF1451">
            <w:pPr>
              <w:pStyle w:val="Tekstpodstawowy14"/>
              <w:shd w:val="clear" w:color="auto" w:fill="auto"/>
              <w:spacing w:after="0" w:line="210" w:lineRule="exact"/>
              <w:ind w:left="180" w:firstLine="0"/>
              <w:jc w:val="left"/>
            </w:pPr>
            <w:r>
              <w:t>7.</w:t>
            </w:r>
          </w:p>
        </w:tc>
        <w:tc>
          <w:tcPr>
            <w:tcW w:w="998" w:type="dxa"/>
            <w:tcBorders>
              <w:top w:val="single" w:sz="4" w:space="0" w:color="auto"/>
              <w:left w:val="single" w:sz="4" w:space="0" w:color="auto"/>
            </w:tcBorders>
            <w:shd w:val="clear" w:color="auto" w:fill="FFFFFF"/>
          </w:tcPr>
          <w:p w14:paraId="7CB6D808" w14:textId="77777777" w:rsidR="00DF1451" w:rsidRDefault="00DF1451" w:rsidP="00DF1451">
            <w:pPr>
              <w:pStyle w:val="Tekstpodstawowy14"/>
              <w:shd w:val="clear" w:color="auto" w:fill="auto"/>
              <w:spacing w:after="0" w:line="210" w:lineRule="exact"/>
              <w:ind w:firstLine="0"/>
            </w:pPr>
            <w:r>
              <w:t>1427R</w:t>
            </w:r>
          </w:p>
        </w:tc>
        <w:tc>
          <w:tcPr>
            <w:tcW w:w="3437" w:type="dxa"/>
            <w:tcBorders>
              <w:top w:val="single" w:sz="4" w:space="0" w:color="auto"/>
              <w:left w:val="single" w:sz="4" w:space="0" w:color="auto"/>
            </w:tcBorders>
            <w:shd w:val="clear" w:color="auto" w:fill="FFFFFF"/>
          </w:tcPr>
          <w:p w14:paraId="0D8AB18E" w14:textId="77777777" w:rsidR="00DF1451" w:rsidRDefault="00DF1451" w:rsidP="00DF1451">
            <w:pPr>
              <w:pStyle w:val="Tekstpodstawowy14"/>
              <w:shd w:val="clear" w:color="auto" w:fill="auto"/>
              <w:spacing w:after="0" w:line="413" w:lineRule="exact"/>
              <w:ind w:firstLine="0"/>
            </w:pPr>
            <w:r>
              <w:t>Piątkowa - Futoma - Ulanica - Dynów</w:t>
            </w:r>
          </w:p>
        </w:tc>
        <w:tc>
          <w:tcPr>
            <w:tcW w:w="1056" w:type="dxa"/>
            <w:tcBorders>
              <w:top w:val="single" w:sz="4" w:space="0" w:color="auto"/>
              <w:left w:val="single" w:sz="4" w:space="0" w:color="auto"/>
            </w:tcBorders>
            <w:shd w:val="clear" w:color="auto" w:fill="FFFFFF"/>
          </w:tcPr>
          <w:p w14:paraId="1CCA57CD" w14:textId="77777777" w:rsidR="00DF1451" w:rsidRDefault="00DF1451" w:rsidP="00DF1451">
            <w:pPr>
              <w:pStyle w:val="Tekstpodstawowy14"/>
              <w:shd w:val="clear" w:color="auto" w:fill="auto"/>
              <w:spacing w:after="0" w:line="210" w:lineRule="exact"/>
              <w:ind w:left="240" w:firstLine="0"/>
              <w:jc w:val="left"/>
            </w:pPr>
            <w:r>
              <w:t>9,550</w:t>
            </w:r>
          </w:p>
        </w:tc>
        <w:tc>
          <w:tcPr>
            <w:tcW w:w="946" w:type="dxa"/>
            <w:tcBorders>
              <w:top w:val="single" w:sz="4" w:space="0" w:color="auto"/>
              <w:left w:val="single" w:sz="4" w:space="0" w:color="auto"/>
            </w:tcBorders>
            <w:shd w:val="clear" w:color="auto" w:fill="FFFFFF"/>
          </w:tcPr>
          <w:p w14:paraId="19970454" w14:textId="77777777" w:rsidR="00DF1451" w:rsidRDefault="00DF1451" w:rsidP="00DF1451">
            <w:pPr>
              <w:pStyle w:val="Tekstpodstawowy14"/>
              <w:shd w:val="clear" w:color="auto" w:fill="auto"/>
              <w:spacing w:after="0" w:line="210" w:lineRule="exact"/>
              <w:ind w:right="80" w:firstLine="0"/>
              <w:jc w:val="right"/>
            </w:pPr>
            <w:r>
              <w:t>5,120</w:t>
            </w:r>
          </w:p>
        </w:tc>
        <w:tc>
          <w:tcPr>
            <w:tcW w:w="1147" w:type="dxa"/>
            <w:tcBorders>
              <w:top w:val="single" w:sz="4" w:space="0" w:color="auto"/>
              <w:left w:val="single" w:sz="4" w:space="0" w:color="auto"/>
            </w:tcBorders>
            <w:shd w:val="clear" w:color="auto" w:fill="FFFFFF"/>
          </w:tcPr>
          <w:p w14:paraId="518DCE7A" w14:textId="77777777" w:rsidR="00DF1451" w:rsidRDefault="00DF1451" w:rsidP="00DF1451">
            <w:pPr>
              <w:pStyle w:val="Tekstpodstawowy14"/>
              <w:shd w:val="clear" w:color="auto" w:fill="auto"/>
              <w:spacing w:after="0" w:line="210" w:lineRule="exact"/>
              <w:ind w:firstLine="0"/>
            </w:pPr>
            <w:r>
              <w:t>9,550</w:t>
            </w:r>
          </w:p>
        </w:tc>
        <w:tc>
          <w:tcPr>
            <w:tcW w:w="715" w:type="dxa"/>
            <w:tcBorders>
              <w:top w:val="single" w:sz="4" w:space="0" w:color="auto"/>
              <w:left w:val="single" w:sz="4" w:space="0" w:color="auto"/>
            </w:tcBorders>
            <w:shd w:val="clear" w:color="auto" w:fill="FFFFFF"/>
          </w:tcPr>
          <w:p w14:paraId="4836EE7E" w14:textId="77777777" w:rsidR="00DF1451" w:rsidRDefault="00DF1451" w:rsidP="00DF1451">
            <w:pPr>
              <w:pStyle w:val="Tekstpodstawowy14"/>
              <w:shd w:val="clear" w:color="auto" w:fill="auto"/>
              <w:spacing w:after="0" w:line="210" w:lineRule="exact"/>
              <w:ind w:left="300" w:firstLine="0"/>
              <w:jc w:val="left"/>
            </w:pPr>
            <w:r>
              <w:t>0</w:t>
            </w:r>
          </w:p>
        </w:tc>
        <w:tc>
          <w:tcPr>
            <w:tcW w:w="1022" w:type="dxa"/>
            <w:tcBorders>
              <w:top w:val="single" w:sz="4" w:space="0" w:color="auto"/>
              <w:left w:val="single" w:sz="4" w:space="0" w:color="auto"/>
              <w:right w:val="single" w:sz="4" w:space="0" w:color="auto"/>
            </w:tcBorders>
            <w:shd w:val="clear" w:color="auto" w:fill="FFFFFF"/>
          </w:tcPr>
          <w:p w14:paraId="7E683F3F" w14:textId="77777777" w:rsidR="00DF1451" w:rsidRDefault="00DF1451" w:rsidP="00DF1451">
            <w:pPr>
              <w:pStyle w:val="Tekstpodstawowy14"/>
              <w:shd w:val="clear" w:color="auto" w:fill="auto"/>
              <w:spacing w:after="0" w:line="210" w:lineRule="exact"/>
              <w:ind w:firstLine="0"/>
            </w:pPr>
            <w:r>
              <w:t>9,550</w:t>
            </w:r>
          </w:p>
        </w:tc>
      </w:tr>
      <w:tr w:rsidR="00DF1451" w14:paraId="7E0D6034" w14:textId="77777777" w:rsidTr="00DF1451">
        <w:trPr>
          <w:trHeight w:hRule="exact" w:val="446"/>
        </w:trPr>
        <w:tc>
          <w:tcPr>
            <w:tcW w:w="518" w:type="dxa"/>
            <w:tcBorders>
              <w:top w:val="single" w:sz="4" w:space="0" w:color="auto"/>
              <w:left w:val="single" w:sz="4" w:space="0" w:color="auto"/>
            </w:tcBorders>
            <w:shd w:val="clear" w:color="auto" w:fill="FFFFFF"/>
          </w:tcPr>
          <w:p w14:paraId="7D76B23E" w14:textId="77777777" w:rsidR="00DF1451" w:rsidRDefault="00DF1451" w:rsidP="00DF1451">
            <w:pPr>
              <w:pStyle w:val="Tekstpodstawowy14"/>
              <w:shd w:val="clear" w:color="auto" w:fill="auto"/>
              <w:spacing w:after="0" w:line="210" w:lineRule="exact"/>
              <w:ind w:left="180" w:firstLine="0"/>
              <w:jc w:val="left"/>
            </w:pPr>
            <w:r>
              <w:t>8.</w:t>
            </w:r>
          </w:p>
        </w:tc>
        <w:tc>
          <w:tcPr>
            <w:tcW w:w="998" w:type="dxa"/>
            <w:tcBorders>
              <w:top w:val="single" w:sz="4" w:space="0" w:color="auto"/>
              <w:left w:val="single" w:sz="4" w:space="0" w:color="auto"/>
            </w:tcBorders>
            <w:shd w:val="clear" w:color="auto" w:fill="FFFFFF"/>
          </w:tcPr>
          <w:p w14:paraId="4DA0E092" w14:textId="77777777" w:rsidR="00DF1451" w:rsidRDefault="00DF1451" w:rsidP="00DF1451">
            <w:pPr>
              <w:pStyle w:val="Tekstpodstawowy14"/>
              <w:shd w:val="clear" w:color="auto" w:fill="auto"/>
              <w:spacing w:after="0" w:line="210" w:lineRule="exact"/>
              <w:ind w:firstLine="0"/>
            </w:pPr>
            <w:r>
              <w:t>1426R</w:t>
            </w:r>
          </w:p>
        </w:tc>
        <w:tc>
          <w:tcPr>
            <w:tcW w:w="3437" w:type="dxa"/>
            <w:tcBorders>
              <w:top w:val="single" w:sz="4" w:space="0" w:color="auto"/>
              <w:left w:val="single" w:sz="4" w:space="0" w:color="auto"/>
            </w:tcBorders>
            <w:shd w:val="clear" w:color="auto" w:fill="FFFFFF"/>
          </w:tcPr>
          <w:p w14:paraId="2FD4266B" w14:textId="77777777" w:rsidR="00DF1451" w:rsidRDefault="00DF1451" w:rsidP="00DF1451">
            <w:pPr>
              <w:pStyle w:val="Tekstpodstawowy14"/>
              <w:shd w:val="clear" w:color="auto" w:fill="auto"/>
              <w:spacing w:after="0" w:line="210" w:lineRule="exact"/>
              <w:ind w:firstLine="0"/>
            </w:pPr>
            <w:r>
              <w:t>Błażowa - Piątkowa - Harta</w:t>
            </w:r>
          </w:p>
        </w:tc>
        <w:tc>
          <w:tcPr>
            <w:tcW w:w="1056" w:type="dxa"/>
            <w:tcBorders>
              <w:top w:val="single" w:sz="4" w:space="0" w:color="auto"/>
              <w:left w:val="single" w:sz="4" w:space="0" w:color="auto"/>
            </w:tcBorders>
            <w:shd w:val="clear" w:color="auto" w:fill="FFFFFF"/>
          </w:tcPr>
          <w:p w14:paraId="78D2A77E" w14:textId="77777777" w:rsidR="00DF1451" w:rsidRDefault="00DF1451" w:rsidP="00DF1451">
            <w:pPr>
              <w:pStyle w:val="Tekstpodstawowy14"/>
              <w:shd w:val="clear" w:color="auto" w:fill="auto"/>
              <w:spacing w:after="0" w:line="210" w:lineRule="exact"/>
              <w:ind w:left="240" w:firstLine="0"/>
              <w:jc w:val="left"/>
            </w:pPr>
            <w:r>
              <w:t>12,560</w:t>
            </w:r>
          </w:p>
        </w:tc>
        <w:tc>
          <w:tcPr>
            <w:tcW w:w="946" w:type="dxa"/>
            <w:tcBorders>
              <w:top w:val="single" w:sz="4" w:space="0" w:color="auto"/>
              <w:left w:val="single" w:sz="4" w:space="0" w:color="auto"/>
            </w:tcBorders>
            <w:shd w:val="clear" w:color="auto" w:fill="FFFFFF"/>
          </w:tcPr>
          <w:p w14:paraId="447077B2" w14:textId="77777777" w:rsidR="00DF1451" w:rsidRDefault="00DF1451" w:rsidP="00DF1451">
            <w:pPr>
              <w:pStyle w:val="Tekstpodstawowy14"/>
              <w:shd w:val="clear" w:color="auto" w:fill="auto"/>
              <w:spacing w:after="0" w:line="210" w:lineRule="exact"/>
              <w:ind w:right="80" w:firstLine="0"/>
              <w:jc w:val="right"/>
            </w:pPr>
            <w:r>
              <w:t>5,160</w:t>
            </w:r>
          </w:p>
        </w:tc>
        <w:tc>
          <w:tcPr>
            <w:tcW w:w="1147" w:type="dxa"/>
            <w:tcBorders>
              <w:top w:val="single" w:sz="4" w:space="0" w:color="auto"/>
              <w:left w:val="single" w:sz="4" w:space="0" w:color="auto"/>
            </w:tcBorders>
            <w:shd w:val="clear" w:color="auto" w:fill="FFFFFF"/>
          </w:tcPr>
          <w:p w14:paraId="29ACC94C" w14:textId="77777777" w:rsidR="00DF1451" w:rsidRDefault="00DF1451" w:rsidP="00DF1451">
            <w:pPr>
              <w:pStyle w:val="Tekstpodstawowy14"/>
              <w:shd w:val="clear" w:color="auto" w:fill="auto"/>
              <w:spacing w:after="0" w:line="210" w:lineRule="exact"/>
              <w:ind w:firstLine="0"/>
            </w:pPr>
            <w:r>
              <w:t>12,560</w:t>
            </w:r>
          </w:p>
        </w:tc>
        <w:tc>
          <w:tcPr>
            <w:tcW w:w="715" w:type="dxa"/>
            <w:tcBorders>
              <w:top w:val="single" w:sz="4" w:space="0" w:color="auto"/>
              <w:left w:val="single" w:sz="4" w:space="0" w:color="auto"/>
            </w:tcBorders>
            <w:shd w:val="clear" w:color="auto" w:fill="FFFFFF"/>
          </w:tcPr>
          <w:p w14:paraId="64B33615" w14:textId="77777777" w:rsidR="00DF1451" w:rsidRDefault="00DF1451" w:rsidP="00DF1451">
            <w:pPr>
              <w:pStyle w:val="Tekstpodstawowy14"/>
              <w:shd w:val="clear" w:color="auto" w:fill="auto"/>
              <w:spacing w:after="0" w:line="210" w:lineRule="exact"/>
              <w:ind w:left="300" w:firstLine="0"/>
              <w:jc w:val="left"/>
            </w:pPr>
            <w:r>
              <w:t>0</w:t>
            </w:r>
          </w:p>
        </w:tc>
        <w:tc>
          <w:tcPr>
            <w:tcW w:w="1022" w:type="dxa"/>
            <w:tcBorders>
              <w:top w:val="single" w:sz="4" w:space="0" w:color="auto"/>
              <w:left w:val="single" w:sz="4" w:space="0" w:color="auto"/>
              <w:right w:val="single" w:sz="4" w:space="0" w:color="auto"/>
            </w:tcBorders>
            <w:shd w:val="clear" w:color="auto" w:fill="FFFFFF"/>
          </w:tcPr>
          <w:p w14:paraId="4A2EBCCA" w14:textId="77777777" w:rsidR="00DF1451" w:rsidRDefault="00DF1451" w:rsidP="00DF1451">
            <w:pPr>
              <w:pStyle w:val="Tekstpodstawowy14"/>
              <w:shd w:val="clear" w:color="auto" w:fill="auto"/>
              <w:spacing w:after="0" w:line="210" w:lineRule="exact"/>
              <w:ind w:firstLine="0"/>
            </w:pPr>
            <w:r>
              <w:t>12,560</w:t>
            </w:r>
          </w:p>
        </w:tc>
      </w:tr>
      <w:tr w:rsidR="00DF1451" w14:paraId="291EB070" w14:textId="77777777" w:rsidTr="00DF1451">
        <w:trPr>
          <w:trHeight w:hRule="exact" w:val="456"/>
        </w:trPr>
        <w:tc>
          <w:tcPr>
            <w:tcW w:w="4953" w:type="dxa"/>
            <w:gridSpan w:val="3"/>
            <w:tcBorders>
              <w:top w:val="single" w:sz="4" w:space="0" w:color="auto"/>
              <w:left w:val="single" w:sz="4" w:space="0" w:color="auto"/>
              <w:bottom w:val="single" w:sz="4" w:space="0" w:color="auto"/>
            </w:tcBorders>
            <w:shd w:val="clear" w:color="auto" w:fill="FFFFFF"/>
          </w:tcPr>
          <w:p w14:paraId="6230AE63" w14:textId="77777777" w:rsidR="00DF1451" w:rsidRDefault="00DF1451" w:rsidP="00DF1451">
            <w:pPr>
              <w:pStyle w:val="Tekstpodstawowy14"/>
              <w:shd w:val="clear" w:color="auto" w:fill="auto"/>
              <w:spacing w:after="0" w:line="210" w:lineRule="exact"/>
              <w:ind w:right="80" w:firstLine="0"/>
              <w:jc w:val="right"/>
            </w:pPr>
            <w:r>
              <w:t>Razem</w:t>
            </w:r>
          </w:p>
        </w:tc>
        <w:tc>
          <w:tcPr>
            <w:tcW w:w="1056" w:type="dxa"/>
            <w:tcBorders>
              <w:top w:val="single" w:sz="4" w:space="0" w:color="auto"/>
              <w:left w:val="single" w:sz="4" w:space="0" w:color="auto"/>
              <w:bottom w:val="single" w:sz="4" w:space="0" w:color="auto"/>
            </w:tcBorders>
            <w:shd w:val="clear" w:color="auto" w:fill="FFFFFF"/>
          </w:tcPr>
          <w:p w14:paraId="009F03C8" w14:textId="77777777" w:rsidR="00DF1451" w:rsidRDefault="00DF1451" w:rsidP="00DF1451">
            <w:pPr>
              <w:pStyle w:val="Tekstpodstawowy14"/>
              <w:shd w:val="clear" w:color="auto" w:fill="auto"/>
              <w:spacing w:after="0" w:line="210" w:lineRule="exact"/>
              <w:ind w:left="240" w:firstLine="0"/>
              <w:jc w:val="left"/>
            </w:pPr>
            <w:r>
              <w:t>91,116</w:t>
            </w:r>
          </w:p>
        </w:tc>
        <w:tc>
          <w:tcPr>
            <w:tcW w:w="946" w:type="dxa"/>
            <w:tcBorders>
              <w:top w:val="single" w:sz="4" w:space="0" w:color="auto"/>
              <w:left w:val="single" w:sz="4" w:space="0" w:color="auto"/>
              <w:bottom w:val="single" w:sz="4" w:space="0" w:color="auto"/>
            </w:tcBorders>
            <w:shd w:val="clear" w:color="auto" w:fill="FFFFFF"/>
          </w:tcPr>
          <w:p w14:paraId="6F60ADC6" w14:textId="77777777" w:rsidR="00DF1451" w:rsidRDefault="00DF1451" w:rsidP="00DF1451">
            <w:pPr>
              <w:pStyle w:val="Tekstpodstawowy14"/>
              <w:shd w:val="clear" w:color="auto" w:fill="auto"/>
              <w:spacing w:after="0" w:line="210" w:lineRule="exact"/>
              <w:ind w:left="320" w:firstLine="0"/>
              <w:jc w:val="left"/>
            </w:pPr>
            <w:r>
              <w:t>51,916</w:t>
            </w:r>
          </w:p>
        </w:tc>
        <w:tc>
          <w:tcPr>
            <w:tcW w:w="1147" w:type="dxa"/>
            <w:tcBorders>
              <w:top w:val="single" w:sz="4" w:space="0" w:color="auto"/>
              <w:left w:val="single" w:sz="4" w:space="0" w:color="auto"/>
              <w:bottom w:val="single" w:sz="4" w:space="0" w:color="auto"/>
            </w:tcBorders>
            <w:shd w:val="clear" w:color="auto" w:fill="FFFFFF"/>
          </w:tcPr>
          <w:p w14:paraId="6AF785E1" w14:textId="77777777" w:rsidR="00DF1451" w:rsidRDefault="00DF1451" w:rsidP="00DF1451">
            <w:pPr>
              <w:pStyle w:val="Tekstpodstawowy14"/>
              <w:shd w:val="clear" w:color="auto" w:fill="auto"/>
              <w:spacing w:after="0" w:line="210" w:lineRule="exact"/>
              <w:ind w:firstLine="0"/>
            </w:pPr>
            <w:r>
              <w:t>91,116</w:t>
            </w:r>
          </w:p>
        </w:tc>
        <w:tc>
          <w:tcPr>
            <w:tcW w:w="715" w:type="dxa"/>
            <w:tcBorders>
              <w:top w:val="single" w:sz="4" w:space="0" w:color="auto"/>
              <w:left w:val="single" w:sz="4" w:space="0" w:color="auto"/>
              <w:bottom w:val="single" w:sz="4" w:space="0" w:color="auto"/>
            </w:tcBorders>
            <w:shd w:val="clear" w:color="auto" w:fill="FFFFFF"/>
          </w:tcPr>
          <w:p w14:paraId="34D80532" w14:textId="77777777" w:rsidR="00DF1451" w:rsidRDefault="00DF1451" w:rsidP="00DF1451">
            <w:pPr>
              <w:pStyle w:val="Tekstpodstawowy14"/>
              <w:shd w:val="clear" w:color="auto" w:fill="auto"/>
              <w:spacing w:after="0" w:line="210" w:lineRule="exact"/>
              <w:ind w:left="300" w:firstLine="0"/>
              <w:jc w:val="left"/>
            </w:pPr>
            <w:r>
              <w:t>0</w:t>
            </w:r>
          </w:p>
        </w:tc>
        <w:tc>
          <w:tcPr>
            <w:tcW w:w="1022" w:type="dxa"/>
            <w:tcBorders>
              <w:top w:val="single" w:sz="4" w:space="0" w:color="auto"/>
              <w:left w:val="single" w:sz="4" w:space="0" w:color="auto"/>
              <w:bottom w:val="single" w:sz="4" w:space="0" w:color="auto"/>
              <w:right w:val="single" w:sz="4" w:space="0" w:color="auto"/>
            </w:tcBorders>
            <w:shd w:val="clear" w:color="auto" w:fill="FFFFFF"/>
          </w:tcPr>
          <w:p w14:paraId="5E4C1DC3" w14:textId="77777777" w:rsidR="00DF1451" w:rsidRDefault="00DF1451" w:rsidP="00DF1451">
            <w:pPr>
              <w:pStyle w:val="Tekstpodstawowy14"/>
              <w:shd w:val="clear" w:color="auto" w:fill="auto"/>
              <w:spacing w:after="0" w:line="210" w:lineRule="exact"/>
              <w:ind w:firstLine="0"/>
            </w:pPr>
            <w:r>
              <w:t>91,116</w:t>
            </w:r>
          </w:p>
        </w:tc>
      </w:tr>
    </w:tbl>
    <w:p w14:paraId="49D8F94B" w14:textId="77777777" w:rsidR="00DF1451" w:rsidRDefault="00DF1451" w:rsidP="00B74A8B">
      <w:pPr>
        <w:spacing w:line="190" w:lineRule="exact"/>
        <w:rPr>
          <w:rFonts w:asciiTheme="minorHAnsi" w:hAnsiTheme="minorHAnsi"/>
          <w:sz w:val="22"/>
          <w:szCs w:val="22"/>
        </w:rPr>
      </w:pPr>
    </w:p>
    <w:p w14:paraId="5FD720FF" w14:textId="3973DD14" w:rsidR="000319D8" w:rsidRPr="000966CB" w:rsidRDefault="00432061" w:rsidP="00432061">
      <w:pPr>
        <w:autoSpaceDE w:val="0"/>
        <w:autoSpaceDN w:val="0"/>
        <w:adjustRightInd w:val="0"/>
        <w:spacing w:line="264" w:lineRule="auto"/>
        <w:contextualSpacing/>
        <w:jc w:val="both"/>
        <w:rPr>
          <w:rFonts w:asciiTheme="minorHAnsi" w:hAnsiTheme="minorHAnsi"/>
          <w:sz w:val="22"/>
          <w:szCs w:val="22"/>
        </w:rPr>
      </w:pPr>
      <w:r w:rsidRPr="000966CB">
        <w:rPr>
          <w:rFonts w:asciiTheme="minorHAnsi" w:hAnsiTheme="minorHAnsi"/>
          <w:sz w:val="22"/>
          <w:szCs w:val="22"/>
        </w:rPr>
        <w:t xml:space="preserve">Źródło: </w:t>
      </w:r>
      <w:r w:rsidR="00B51F34" w:rsidRPr="000966CB">
        <w:rPr>
          <w:rFonts w:asciiTheme="minorHAnsi" w:hAnsiTheme="minorHAnsi"/>
          <w:sz w:val="22"/>
          <w:szCs w:val="22"/>
        </w:rPr>
        <w:t xml:space="preserve">z UM </w:t>
      </w:r>
      <w:r w:rsidR="00DF1451">
        <w:rPr>
          <w:rFonts w:asciiTheme="minorHAnsi" w:hAnsiTheme="minorHAnsi"/>
          <w:sz w:val="22"/>
          <w:szCs w:val="22"/>
        </w:rPr>
        <w:t>Błażowa</w:t>
      </w:r>
    </w:p>
    <w:p w14:paraId="5B19B75E" w14:textId="77777777" w:rsidR="000319D8" w:rsidRDefault="000319D8" w:rsidP="00B911C0">
      <w:pPr>
        <w:pStyle w:val="Akapitzlist"/>
        <w:autoSpaceDE w:val="0"/>
        <w:autoSpaceDN w:val="0"/>
        <w:adjustRightInd w:val="0"/>
        <w:spacing w:after="0" w:line="259" w:lineRule="auto"/>
        <w:ind w:left="714"/>
        <w:rPr>
          <w:rFonts w:asciiTheme="minorHAnsi" w:hAnsiTheme="minorHAnsi"/>
          <w:b/>
          <w:bCs/>
          <w:iCs/>
        </w:rPr>
      </w:pPr>
    </w:p>
    <w:p w14:paraId="4773502A" w14:textId="77777777" w:rsidR="00CE077D" w:rsidRPr="00C22437" w:rsidRDefault="00CE077D" w:rsidP="00CE077D">
      <w:pPr>
        <w:pStyle w:val="Tekstpodstawowy14"/>
        <w:shd w:val="clear" w:color="auto" w:fill="auto"/>
        <w:spacing w:before="200" w:after="0" w:line="341" w:lineRule="exact"/>
        <w:ind w:right="2920" w:firstLine="0"/>
        <w:jc w:val="left"/>
        <w:rPr>
          <w:rFonts w:asciiTheme="minorHAnsi" w:hAnsiTheme="minorHAnsi"/>
        </w:rPr>
      </w:pPr>
      <w:r w:rsidRPr="00C22437">
        <w:rPr>
          <w:rFonts w:asciiTheme="minorHAnsi" w:hAnsiTheme="minorHAnsi"/>
        </w:rPr>
        <w:t>W ciągach dróg powiatowych mieszczą się także niektóre ulice w mieście. Do głównych dróg gminnych zalicza się drogi relacji:</w:t>
      </w:r>
    </w:p>
    <w:p w14:paraId="2DD724FD" w14:textId="77777777" w:rsidR="00CE077D" w:rsidRPr="00C22437" w:rsidRDefault="00CE077D" w:rsidP="00667583">
      <w:pPr>
        <w:pStyle w:val="Tekstpodstawowy14"/>
        <w:numPr>
          <w:ilvl w:val="0"/>
          <w:numId w:val="133"/>
        </w:numPr>
        <w:shd w:val="clear" w:color="auto" w:fill="auto"/>
        <w:tabs>
          <w:tab w:val="left" w:pos="1081"/>
        </w:tabs>
        <w:spacing w:after="0" w:line="341" w:lineRule="exact"/>
        <w:ind w:left="740" w:firstLine="0"/>
        <w:jc w:val="left"/>
        <w:rPr>
          <w:rFonts w:asciiTheme="minorHAnsi" w:hAnsiTheme="minorHAnsi"/>
        </w:rPr>
      </w:pPr>
      <w:r w:rsidRPr="00C22437">
        <w:rPr>
          <w:rFonts w:asciiTheme="minorHAnsi" w:hAnsiTheme="minorHAnsi"/>
        </w:rPr>
        <w:t>Błażowa - Wola - nr 108060R</w:t>
      </w:r>
    </w:p>
    <w:p w14:paraId="31B2CD8F" w14:textId="77777777" w:rsidR="00CE077D" w:rsidRPr="00C22437" w:rsidRDefault="00CE077D" w:rsidP="00667583">
      <w:pPr>
        <w:pStyle w:val="Tekstpodstawowy14"/>
        <w:numPr>
          <w:ilvl w:val="0"/>
          <w:numId w:val="133"/>
        </w:numPr>
        <w:shd w:val="clear" w:color="auto" w:fill="auto"/>
        <w:tabs>
          <w:tab w:val="left" w:pos="1081"/>
        </w:tabs>
        <w:spacing w:after="0" w:line="341" w:lineRule="exact"/>
        <w:ind w:left="740" w:firstLine="0"/>
        <w:jc w:val="left"/>
        <w:rPr>
          <w:rFonts w:asciiTheme="minorHAnsi" w:hAnsiTheme="minorHAnsi"/>
        </w:rPr>
      </w:pPr>
      <w:r w:rsidRPr="00C22437">
        <w:rPr>
          <w:rFonts w:asciiTheme="minorHAnsi" w:hAnsiTheme="minorHAnsi"/>
        </w:rPr>
        <w:t>Kąkolówka - Wola Kąkolówka - nr 108096R</w:t>
      </w:r>
    </w:p>
    <w:p w14:paraId="3384C403" w14:textId="77777777" w:rsidR="00CE077D" w:rsidRPr="00C22437" w:rsidRDefault="00CE077D" w:rsidP="00667583">
      <w:pPr>
        <w:pStyle w:val="Tekstpodstawowy14"/>
        <w:numPr>
          <w:ilvl w:val="0"/>
          <w:numId w:val="133"/>
        </w:numPr>
        <w:shd w:val="clear" w:color="auto" w:fill="auto"/>
        <w:tabs>
          <w:tab w:val="left" w:pos="1081"/>
        </w:tabs>
        <w:spacing w:after="0" w:line="341" w:lineRule="exact"/>
        <w:ind w:left="740" w:firstLine="0"/>
        <w:jc w:val="left"/>
        <w:rPr>
          <w:rFonts w:asciiTheme="minorHAnsi" w:hAnsiTheme="minorHAnsi"/>
        </w:rPr>
      </w:pPr>
      <w:r w:rsidRPr="00C22437">
        <w:rPr>
          <w:rFonts w:asciiTheme="minorHAnsi" w:hAnsiTheme="minorHAnsi"/>
        </w:rPr>
        <w:t>Kąkolówka - F olwark - Futoma - nr 108100R</w:t>
      </w:r>
    </w:p>
    <w:p w14:paraId="0760717F" w14:textId="77777777" w:rsidR="00CE077D" w:rsidRPr="00C22437" w:rsidRDefault="00CE077D" w:rsidP="00667583">
      <w:pPr>
        <w:pStyle w:val="Tekstpodstawowy14"/>
        <w:numPr>
          <w:ilvl w:val="0"/>
          <w:numId w:val="133"/>
        </w:numPr>
        <w:shd w:val="clear" w:color="auto" w:fill="auto"/>
        <w:tabs>
          <w:tab w:val="left" w:pos="1081"/>
        </w:tabs>
        <w:spacing w:after="0" w:line="341" w:lineRule="exact"/>
        <w:ind w:left="740" w:firstLine="0"/>
        <w:jc w:val="left"/>
        <w:rPr>
          <w:rFonts w:asciiTheme="minorHAnsi" w:hAnsiTheme="minorHAnsi"/>
        </w:rPr>
      </w:pPr>
      <w:r w:rsidRPr="00C22437">
        <w:rPr>
          <w:rFonts w:asciiTheme="minorHAnsi" w:hAnsiTheme="minorHAnsi"/>
        </w:rPr>
        <w:t>Hyżne - Piątkowa - nr 108064R</w:t>
      </w:r>
    </w:p>
    <w:p w14:paraId="19EED6C7" w14:textId="77777777" w:rsidR="00CE077D" w:rsidRPr="00C22437" w:rsidRDefault="00CE077D" w:rsidP="00667583">
      <w:pPr>
        <w:pStyle w:val="Tekstpodstawowy14"/>
        <w:numPr>
          <w:ilvl w:val="0"/>
          <w:numId w:val="133"/>
        </w:numPr>
        <w:shd w:val="clear" w:color="auto" w:fill="auto"/>
        <w:tabs>
          <w:tab w:val="left" w:pos="1081"/>
        </w:tabs>
        <w:spacing w:after="0" w:line="341" w:lineRule="exact"/>
        <w:ind w:left="740" w:firstLine="0"/>
        <w:jc w:val="left"/>
        <w:rPr>
          <w:rFonts w:asciiTheme="minorHAnsi" w:hAnsiTheme="minorHAnsi"/>
        </w:rPr>
      </w:pPr>
      <w:r w:rsidRPr="00C22437">
        <w:rPr>
          <w:rFonts w:asciiTheme="minorHAnsi" w:hAnsiTheme="minorHAnsi"/>
        </w:rPr>
        <w:lastRenderedPageBreak/>
        <w:t>Białka - Podlas - nr 108099R</w:t>
      </w:r>
    </w:p>
    <w:p w14:paraId="7AB24843" w14:textId="77777777" w:rsidR="00CE077D" w:rsidRPr="00C22437" w:rsidRDefault="00CE077D" w:rsidP="00667583">
      <w:pPr>
        <w:pStyle w:val="Tekstpodstawowy14"/>
        <w:numPr>
          <w:ilvl w:val="0"/>
          <w:numId w:val="133"/>
        </w:numPr>
        <w:shd w:val="clear" w:color="auto" w:fill="auto"/>
        <w:tabs>
          <w:tab w:val="left" w:pos="1081"/>
        </w:tabs>
        <w:spacing w:after="0" w:line="341" w:lineRule="exact"/>
        <w:ind w:left="740" w:firstLine="0"/>
        <w:jc w:val="left"/>
        <w:rPr>
          <w:rFonts w:asciiTheme="minorHAnsi" w:hAnsiTheme="minorHAnsi"/>
        </w:rPr>
      </w:pPr>
      <w:r w:rsidRPr="00C22437">
        <w:rPr>
          <w:rFonts w:asciiTheme="minorHAnsi" w:hAnsiTheme="minorHAnsi"/>
        </w:rPr>
        <w:t>Błażowa - Wilczak - Nowy Borek - nr 108068R</w:t>
      </w:r>
    </w:p>
    <w:p w14:paraId="248B267B" w14:textId="77777777" w:rsidR="00CE077D" w:rsidRPr="00C22437" w:rsidRDefault="00CE077D" w:rsidP="00667583">
      <w:pPr>
        <w:pStyle w:val="Tekstpodstawowy14"/>
        <w:numPr>
          <w:ilvl w:val="0"/>
          <w:numId w:val="133"/>
        </w:numPr>
        <w:shd w:val="clear" w:color="auto" w:fill="auto"/>
        <w:tabs>
          <w:tab w:val="left" w:pos="1081"/>
        </w:tabs>
        <w:spacing w:after="0" w:line="341" w:lineRule="exact"/>
        <w:ind w:left="740" w:firstLine="0"/>
        <w:jc w:val="left"/>
        <w:rPr>
          <w:rFonts w:asciiTheme="minorHAnsi" w:hAnsiTheme="minorHAnsi"/>
        </w:rPr>
      </w:pPr>
      <w:r w:rsidRPr="00C22437">
        <w:rPr>
          <w:rFonts w:asciiTheme="minorHAnsi" w:hAnsiTheme="minorHAnsi"/>
        </w:rPr>
        <w:t>Lecka - Wilczak - nr 108093R</w:t>
      </w:r>
    </w:p>
    <w:p w14:paraId="095004FE" w14:textId="77777777" w:rsidR="00CE077D" w:rsidRPr="00C22437" w:rsidRDefault="00CE077D" w:rsidP="00667583">
      <w:pPr>
        <w:pStyle w:val="Tekstpodstawowy14"/>
        <w:numPr>
          <w:ilvl w:val="0"/>
          <w:numId w:val="133"/>
        </w:numPr>
        <w:shd w:val="clear" w:color="auto" w:fill="auto"/>
        <w:tabs>
          <w:tab w:val="left" w:pos="1081"/>
        </w:tabs>
        <w:spacing w:after="0" w:line="341" w:lineRule="exact"/>
        <w:ind w:left="740" w:firstLine="0"/>
        <w:jc w:val="left"/>
        <w:rPr>
          <w:rFonts w:asciiTheme="minorHAnsi" w:hAnsiTheme="minorHAnsi"/>
        </w:rPr>
      </w:pPr>
      <w:r w:rsidRPr="00C22437">
        <w:rPr>
          <w:rFonts w:asciiTheme="minorHAnsi" w:hAnsiTheme="minorHAnsi"/>
        </w:rPr>
        <w:t>Błażowa Dolna (za rzeką) - Nowy Borek - nr 108057R</w:t>
      </w:r>
    </w:p>
    <w:p w14:paraId="5DDC429D" w14:textId="77777777" w:rsidR="00CE077D" w:rsidRPr="00C22437" w:rsidRDefault="00CE077D" w:rsidP="00667583">
      <w:pPr>
        <w:pStyle w:val="Tekstpodstawowy14"/>
        <w:numPr>
          <w:ilvl w:val="0"/>
          <w:numId w:val="133"/>
        </w:numPr>
        <w:shd w:val="clear" w:color="auto" w:fill="auto"/>
        <w:tabs>
          <w:tab w:val="left" w:pos="1076"/>
        </w:tabs>
        <w:spacing w:after="0" w:line="341" w:lineRule="exact"/>
        <w:ind w:left="740" w:firstLine="0"/>
        <w:jc w:val="left"/>
        <w:rPr>
          <w:rFonts w:asciiTheme="minorHAnsi" w:hAnsiTheme="minorHAnsi"/>
        </w:rPr>
      </w:pPr>
      <w:r w:rsidRPr="00C22437">
        <w:rPr>
          <w:rFonts w:asciiTheme="minorHAnsi" w:hAnsiTheme="minorHAnsi"/>
        </w:rPr>
        <w:t>Nowy Borek - Czerwonki - nr 108053R</w:t>
      </w:r>
    </w:p>
    <w:p w14:paraId="65F45FAB" w14:textId="77777777" w:rsidR="00CE077D" w:rsidRPr="00C22437" w:rsidRDefault="00CE077D" w:rsidP="00667583">
      <w:pPr>
        <w:pStyle w:val="Tekstpodstawowy14"/>
        <w:numPr>
          <w:ilvl w:val="0"/>
          <w:numId w:val="133"/>
        </w:numPr>
        <w:shd w:val="clear" w:color="auto" w:fill="auto"/>
        <w:tabs>
          <w:tab w:val="left" w:pos="1076"/>
        </w:tabs>
        <w:spacing w:after="0" w:line="341" w:lineRule="exact"/>
        <w:ind w:left="740" w:firstLine="0"/>
        <w:jc w:val="left"/>
        <w:rPr>
          <w:rFonts w:asciiTheme="minorHAnsi" w:hAnsiTheme="minorHAnsi"/>
        </w:rPr>
      </w:pPr>
      <w:r w:rsidRPr="00C22437">
        <w:rPr>
          <w:rFonts w:asciiTheme="minorHAnsi" w:hAnsiTheme="minorHAnsi"/>
        </w:rPr>
        <w:t>Nowy Borek - Wola - Poręby - nr 108056R</w:t>
      </w:r>
    </w:p>
    <w:p w14:paraId="6B070CC5" w14:textId="77777777" w:rsidR="00CE077D" w:rsidRPr="00C22437" w:rsidRDefault="00CE077D" w:rsidP="00667583">
      <w:pPr>
        <w:pStyle w:val="Tekstpodstawowy14"/>
        <w:numPr>
          <w:ilvl w:val="0"/>
          <w:numId w:val="133"/>
        </w:numPr>
        <w:shd w:val="clear" w:color="auto" w:fill="auto"/>
        <w:tabs>
          <w:tab w:val="left" w:pos="1076"/>
        </w:tabs>
        <w:spacing w:after="0" w:line="341" w:lineRule="exact"/>
        <w:ind w:left="740" w:firstLine="0"/>
        <w:jc w:val="left"/>
        <w:rPr>
          <w:rFonts w:asciiTheme="minorHAnsi" w:hAnsiTheme="minorHAnsi"/>
        </w:rPr>
      </w:pPr>
      <w:r w:rsidRPr="00C22437">
        <w:rPr>
          <w:rFonts w:asciiTheme="minorHAnsi" w:hAnsiTheme="minorHAnsi"/>
        </w:rPr>
        <w:t>Nowy Borek - Dół - nr 108052R</w:t>
      </w:r>
    </w:p>
    <w:p w14:paraId="0881BFC1" w14:textId="77777777" w:rsidR="00CE077D" w:rsidRPr="00C22437" w:rsidRDefault="00CE077D" w:rsidP="00667583">
      <w:pPr>
        <w:pStyle w:val="Tekstpodstawowy14"/>
        <w:numPr>
          <w:ilvl w:val="0"/>
          <w:numId w:val="133"/>
        </w:numPr>
        <w:shd w:val="clear" w:color="auto" w:fill="auto"/>
        <w:tabs>
          <w:tab w:val="left" w:pos="1076"/>
        </w:tabs>
        <w:spacing w:after="0" w:line="341" w:lineRule="exact"/>
        <w:ind w:left="740" w:firstLine="0"/>
        <w:jc w:val="left"/>
        <w:rPr>
          <w:rFonts w:asciiTheme="minorHAnsi" w:hAnsiTheme="minorHAnsi"/>
        </w:rPr>
      </w:pPr>
      <w:r w:rsidRPr="00C22437">
        <w:rPr>
          <w:rFonts w:asciiTheme="minorHAnsi" w:hAnsiTheme="minorHAnsi"/>
        </w:rPr>
        <w:t>Nowy Borek - Przylasek Duży - nr 108051R</w:t>
      </w:r>
    </w:p>
    <w:p w14:paraId="74A60F06" w14:textId="77777777" w:rsidR="00CE077D" w:rsidRPr="00C22437" w:rsidRDefault="00CE077D" w:rsidP="00667583">
      <w:pPr>
        <w:pStyle w:val="Tekstpodstawowy14"/>
        <w:numPr>
          <w:ilvl w:val="0"/>
          <w:numId w:val="133"/>
        </w:numPr>
        <w:shd w:val="clear" w:color="auto" w:fill="auto"/>
        <w:tabs>
          <w:tab w:val="left" w:pos="1081"/>
        </w:tabs>
        <w:spacing w:after="0" w:line="341" w:lineRule="exact"/>
        <w:ind w:left="740" w:firstLine="0"/>
        <w:jc w:val="left"/>
        <w:rPr>
          <w:rFonts w:asciiTheme="minorHAnsi" w:hAnsiTheme="minorHAnsi"/>
        </w:rPr>
      </w:pPr>
      <w:r w:rsidRPr="00C22437">
        <w:rPr>
          <w:rFonts w:asciiTheme="minorHAnsi" w:hAnsiTheme="minorHAnsi"/>
        </w:rPr>
        <w:t>Futoma - ścieżka rowerowa</w:t>
      </w:r>
    </w:p>
    <w:p w14:paraId="219B5710" w14:textId="77777777" w:rsidR="00CE077D" w:rsidRPr="00C22437" w:rsidRDefault="00CE077D" w:rsidP="00667583">
      <w:pPr>
        <w:pStyle w:val="Tekstpodstawowy14"/>
        <w:numPr>
          <w:ilvl w:val="0"/>
          <w:numId w:val="133"/>
        </w:numPr>
        <w:shd w:val="clear" w:color="auto" w:fill="auto"/>
        <w:tabs>
          <w:tab w:val="left" w:pos="1081"/>
        </w:tabs>
        <w:spacing w:after="0" w:line="341" w:lineRule="exact"/>
        <w:ind w:left="740" w:firstLine="0"/>
        <w:jc w:val="left"/>
        <w:rPr>
          <w:rFonts w:asciiTheme="minorHAnsi" w:hAnsiTheme="minorHAnsi"/>
        </w:rPr>
      </w:pPr>
      <w:r w:rsidRPr="00C22437">
        <w:rPr>
          <w:rFonts w:asciiTheme="minorHAnsi" w:hAnsiTheme="minorHAnsi"/>
        </w:rPr>
        <w:t>Futoma - Obszar - nr 108066R</w:t>
      </w:r>
    </w:p>
    <w:p w14:paraId="5F67BA48" w14:textId="77777777" w:rsidR="00CE077D" w:rsidRPr="00C22437" w:rsidRDefault="00CE077D" w:rsidP="00667583">
      <w:pPr>
        <w:pStyle w:val="Tekstpodstawowy14"/>
        <w:numPr>
          <w:ilvl w:val="0"/>
          <w:numId w:val="133"/>
        </w:numPr>
        <w:shd w:val="clear" w:color="auto" w:fill="auto"/>
        <w:tabs>
          <w:tab w:val="left" w:pos="1081"/>
        </w:tabs>
        <w:spacing w:after="0" w:line="341" w:lineRule="exact"/>
        <w:ind w:left="740" w:firstLine="0"/>
        <w:jc w:val="left"/>
        <w:rPr>
          <w:rFonts w:asciiTheme="minorHAnsi" w:hAnsiTheme="minorHAnsi"/>
        </w:rPr>
      </w:pPr>
      <w:r w:rsidRPr="00C22437">
        <w:rPr>
          <w:rFonts w:asciiTheme="minorHAnsi" w:hAnsiTheme="minorHAnsi"/>
        </w:rPr>
        <w:t>Futoma - Przycinek - nr 108098R</w:t>
      </w:r>
    </w:p>
    <w:p w14:paraId="29624236" w14:textId="77777777" w:rsidR="00CE077D" w:rsidRPr="00C22437" w:rsidRDefault="00CE077D" w:rsidP="00667583">
      <w:pPr>
        <w:pStyle w:val="Tekstpodstawowy14"/>
        <w:numPr>
          <w:ilvl w:val="0"/>
          <w:numId w:val="133"/>
        </w:numPr>
        <w:shd w:val="clear" w:color="auto" w:fill="auto"/>
        <w:tabs>
          <w:tab w:val="left" w:pos="1081"/>
        </w:tabs>
        <w:spacing w:after="0" w:line="341" w:lineRule="exact"/>
        <w:ind w:left="740" w:firstLine="0"/>
        <w:jc w:val="left"/>
        <w:rPr>
          <w:rFonts w:asciiTheme="minorHAnsi" w:hAnsiTheme="minorHAnsi"/>
        </w:rPr>
      </w:pPr>
      <w:r w:rsidRPr="00C22437">
        <w:rPr>
          <w:rFonts w:asciiTheme="minorHAnsi" w:hAnsiTheme="minorHAnsi"/>
        </w:rPr>
        <w:t>Lecka - Wenecja - nr 108095R</w:t>
      </w:r>
    </w:p>
    <w:p w14:paraId="3992D43B" w14:textId="77777777" w:rsidR="00CE077D" w:rsidRPr="00C22437" w:rsidRDefault="00CE077D" w:rsidP="00667583">
      <w:pPr>
        <w:pStyle w:val="Tekstpodstawowy14"/>
        <w:numPr>
          <w:ilvl w:val="0"/>
          <w:numId w:val="133"/>
        </w:numPr>
        <w:shd w:val="clear" w:color="auto" w:fill="auto"/>
        <w:tabs>
          <w:tab w:val="left" w:pos="1081"/>
        </w:tabs>
        <w:spacing w:after="0" w:line="341" w:lineRule="exact"/>
        <w:ind w:left="740" w:firstLine="0"/>
        <w:jc w:val="left"/>
        <w:rPr>
          <w:rFonts w:asciiTheme="minorHAnsi" w:hAnsiTheme="minorHAnsi"/>
        </w:rPr>
      </w:pPr>
      <w:r w:rsidRPr="00C22437">
        <w:rPr>
          <w:rFonts w:asciiTheme="minorHAnsi" w:hAnsiTheme="minorHAnsi"/>
        </w:rPr>
        <w:t>Kąkolówka - Nowiny (koło cmentarza) - nr 108101R</w:t>
      </w:r>
    </w:p>
    <w:p w14:paraId="50E4A144" w14:textId="77777777" w:rsidR="00CE077D" w:rsidRPr="00C22437" w:rsidRDefault="00CE077D" w:rsidP="00667583">
      <w:pPr>
        <w:pStyle w:val="Tekstpodstawowy14"/>
        <w:numPr>
          <w:ilvl w:val="0"/>
          <w:numId w:val="133"/>
        </w:numPr>
        <w:shd w:val="clear" w:color="auto" w:fill="auto"/>
        <w:tabs>
          <w:tab w:val="left" w:pos="1081"/>
        </w:tabs>
        <w:spacing w:after="0" w:line="341" w:lineRule="exact"/>
        <w:ind w:left="740" w:firstLine="0"/>
        <w:jc w:val="left"/>
        <w:rPr>
          <w:rFonts w:asciiTheme="minorHAnsi" w:hAnsiTheme="minorHAnsi"/>
        </w:rPr>
      </w:pPr>
      <w:r w:rsidRPr="00C22437">
        <w:rPr>
          <w:rFonts w:asciiTheme="minorHAnsi" w:hAnsiTheme="minorHAnsi"/>
        </w:rPr>
        <w:t>Kąkolówka - Nowiny (przez las) - nr 108102R</w:t>
      </w:r>
    </w:p>
    <w:p w14:paraId="6E0B92A1" w14:textId="77777777" w:rsidR="00CE077D" w:rsidRPr="00C22437" w:rsidRDefault="00CE077D" w:rsidP="00667583">
      <w:pPr>
        <w:pStyle w:val="Tekstpodstawowy14"/>
        <w:numPr>
          <w:ilvl w:val="0"/>
          <w:numId w:val="133"/>
        </w:numPr>
        <w:shd w:val="clear" w:color="auto" w:fill="auto"/>
        <w:tabs>
          <w:tab w:val="left" w:pos="1081"/>
        </w:tabs>
        <w:spacing w:after="0" w:line="341" w:lineRule="exact"/>
        <w:ind w:left="740" w:firstLine="0"/>
        <w:jc w:val="left"/>
        <w:rPr>
          <w:rFonts w:asciiTheme="minorHAnsi" w:hAnsiTheme="minorHAnsi"/>
        </w:rPr>
      </w:pPr>
      <w:r w:rsidRPr="00C22437">
        <w:rPr>
          <w:rFonts w:asciiTheme="minorHAnsi" w:hAnsiTheme="minorHAnsi"/>
        </w:rPr>
        <w:t>Kąkolówka - F olwark - nr 108100R</w:t>
      </w:r>
    </w:p>
    <w:p w14:paraId="4D051E07" w14:textId="77777777" w:rsidR="00CE077D" w:rsidRPr="00C22437" w:rsidRDefault="00CE077D" w:rsidP="00667583">
      <w:pPr>
        <w:pStyle w:val="Tekstpodstawowy14"/>
        <w:numPr>
          <w:ilvl w:val="0"/>
          <w:numId w:val="133"/>
        </w:numPr>
        <w:shd w:val="clear" w:color="auto" w:fill="auto"/>
        <w:tabs>
          <w:tab w:val="left" w:pos="1081"/>
        </w:tabs>
        <w:spacing w:after="0" w:line="341" w:lineRule="exact"/>
        <w:ind w:left="740" w:firstLine="0"/>
        <w:jc w:val="left"/>
        <w:rPr>
          <w:rFonts w:asciiTheme="minorHAnsi" w:hAnsiTheme="minorHAnsi"/>
        </w:rPr>
      </w:pPr>
      <w:r w:rsidRPr="00C22437">
        <w:rPr>
          <w:rFonts w:asciiTheme="minorHAnsi" w:hAnsiTheme="minorHAnsi"/>
        </w:rPr>
        <w:t>Białka - Wilczak - nr 108094R</w:t>
      </w:r>
    </w:p>
    <w:p w14:paraId="585DCFD4" w14:textId="77777777" w:rsidR="00CE077D" w:rsidRPr="00C22437" w:rsidRDefault="00CE077D" w:rsidP="00667583">
      <w:pPr>
        <w:pStyle w:val="Tekstpodstawowy14"/>
        <w:numPr>
          <w:ilvl w:val="0"/>
          <w:numId w:val="133"/>
        </w:numPr>
        <w:shd w:val="clear" w:color="auto" w:fill="auto"/>
        <w:tabs>
          <w:tab w:val="left" w:pos="1081"/>
        </w:tabs>
        <w:spacing w:after="0" w:line="341" w:lineRule="exact"/>
        <w:ind w:left="740" w:firstLine="0"/>
        <w:jc w:val="left"/>
        <w:rPr>
          <w:rFonts w:asciiTheme="minorHAnsi" w:hAnsiTheme="minorHAnsi"/>
        </w:rPr>
      </w:pPr>
      <w:r w:rsidRPr="00C22437">
        <w:rPr>
          <w:rFonts w:asciiTheme="minorHAnsi" w:hAnsiTheme="minorHAnsi"/>
        </w:rPr>
        <w:t>Piątkowa - Wola - nr 108065R</w:t>
      </w:r>
    </w:p>
    <w:p w14:paraId="21FAD754" w14:textId="77777777" w:rsidR="00CE077D" w:rsidRPr="00C22437" w:rsidRDefault="00CE077D" w:rsidP="00667583">
      <w:pPr>
        <w:pStyle w:val="Tekstpodstawowy14"/>
        <w:numPr>
          <w:ilvl w:val="0"/>
          <w:numId w:val="133"/>
        </w:numPr>
        <w:shd w:val="clear" w:color="auto" w:fill="auto"/>
        <w:tabs>
          <w:tab w:val="left" w:pos="1081"/>
        </w:tabs>
        <w:spacing w:after="0" w:line="341" w:lineRule="exact"/>
        <w:ind w:left="740" w:firstLine="0"/>
        <w:jc w:val="left"/>
        <w:rPr>
          <w:rFonts w:asciiTheme="minorHAnsi" w:hAnsiTheme="minorHAnsi"/>
        </w:rPr>
      </w:pPr>
      <w:r w:rsidRPr="00C22437">
        <w:rPr>
          <w:rFonts w:asciiTheme="minorHAnsi" w:hAnsiTheme="minorHAnsi"/>
        </w:rPr>
        <w:t>Piątkowa - Wygon - nr 108063R</w:t>
      </w:r>
    </w:p>
    <w:p w14:paraId="2F2366CA" w14:textId="77777777" w:rsidR="00CE077D" w:rsidRPr="00C22437" w:rsidRDefault="00CE077D" w:rsidP="00667583">
      <w:pPr>
        <w:pStyle w:val="Tekstpodstawowy14"/>
        <w:numPr>
          <w:ilvl w:val="0"/>
          <w:numId w:val="133"/>
        </w:numPr>
        <w:shd w:val="clear" w:color="auto" w:fill="auto"/>
        <w:tabs>
          <w:tab w:val="left" w:pos="1081"/>
        </w:tabs>
        <w:spacing w:after="0" w:line="341" w:lineRule="exact"/>
        <w:ind w:left="740" w:firstLine="0"/>
        <w:jc w:val="left"/>
        <w:rPr>
          <w:rFonts w:asciiTheme="minorHAnsi" w:hAnsiTheme="minorHAnsi"/>
        </w:rPr>
      </w:pPr>
      <w:r w:rsidRPr="00C22437">
        <w:rPr>
          <w:rFonts w:asciiTheme="minorHAnsi" w:hAnsiTheme="minorHAnsi"/>
        </w:rPr>
        <w:t>Piątkowa - Przykopy - nr 108067R</w:t>
      </w:r>
    </w:p>
    <w:p w14:paraId="7C2B32D7" w14:textId="77777777" w:rsidR="00CE077D" w:rsidRPr="00C22437" w:rsidRDefault="00CE077D" w:rsidP="00CE077D">
      <w:pPr>
        <w:pStyle w:val="Tekstpodstawowy14"/>
        <w:shd w:val="clear" w:color="auto" w:fill="auto"/>
        <w:spacing w:after="0" w:line="341" w:lineRule="exact"/>
        <w:ind w:left="20" w:firstLine="0"/>
        <w:rPr>
          <w:rFonts w:asciiTheme="minorHAnsi" w:hAnsiTheme="minorHAnsi"/>
        </w:rPr>
      </w:pPr>
      <w:r w:rsidRPr="00C22437">
        <w:rPr>
          <w:rFonts w:asciiTheme="minorHAnsi" w:hAnsiTheme="minorHAnsi"/>
        </w:rPr>
        <w:t>oraz ulice w mieście Błażowa, które nie znajdują się w ciągach dróg powiatowych:</w:t>
      </w:r>
    </w:p>
    <w:p w14:paraId="204A4BAF" w14:textId="77777777" w:rsidR="00CE077D" w:rsidRPr="00C22437" w:rsidRDefault="00CE077D" w:rsidP="00667583">
      <w:pPr>
        <w:pStyle w:val="Tekstpodstawowy14"/>
        <w:numPr>
          <w:ilvl w:val="0"/>
          <w:numId w:val="133"/>
        </w:numPr>
        <w:shd w:val="clear" w:color="auto" w:fill="auto"/>
        <w:tabs>
          <w:tab w:val="left" w:pos="1148"/>
        </w:tabs>
        <w:spacing w:after="0" w:line="341" w:lineRule="exact"/>
        <w:ind w:left="740" w:firstLine="0"/>
        <w:jc w:val="left"/>
        <w:rPr>
          <w:rFonts w:asciiTheme="minorHAnsi" w:hAnsiTheme="minorHAnsi"/>
        </w:rPr>
      </w:pPr>
      <w:r w:rsidRPr="00C22437">
        <w:rPr>
          <w:rFonts w:asciiTheme="minorHAnsi" w:hAnsiTheme="minorHAnsi"/>
        </w:rPr>
        <w:t>Kazimierza Pułaskiego - nr 10 8076R</w:t>
      </w:r>
    </w:p>
    <w:p w14:paraId="5D462980" w14:textId="77777777" w:rsidR="00CE077D" w:rsidRPr="00C22437" w:rsidRDefault="00CE077D" w:rsidP="00667583">
      <w:pPr>
        <w:pStyle w:val="Tekstpodstawowy14"/>
        <w:numPr>
          <w:ilvl w:val="0"/>
          <w:numId w:val="133"/>
        </w:numPr>
        <w:shd w:val="clear" w:color="auto" w:fill="auto"/>
        <w:tabs>
          <w:tab w:val="left" w:pos="1148"/>
        </w:tabs>
        <w:spacing w:after="0" w:line="341" w:lineRule="exact"/>
        <w:ind w:left="740" w:firstLine="0"/>
        <w:jc w:val="left"/>
        <w:rPr>
          <w:rFonts w:asciiTheme="minorHAnsi" w:hAnsiTheme="minorHAnsi"/>
        </w:rPr>
      </w:pPr>
      <w:r w:rsidRPr="00C22437">
        <w:rPr>
          <w:rFonts w:asciiTheme="minorHAnsi" w:hAnsiTheme="minorHAnsi"/>
        </w:rPr>
        <w:t>Wincentego Witosa - nr 10 8080R</w:t>
      </w:r>
    </w:p>
    <w:p w14:paraId="67B304CA" w14:textId="77777777" w:rsidR="00CE077D" w:rsidRPr="00C22437" w:rsidRDefault="00CE077D" w:rsidP="00667583">
      <w:pPr>
        <w:pStyle w:val="Tekstpodstawowy14"/>
        <w:numPr>
          <w:ilvl w:val="0"/>
          <w:numId w:val="133"/>
        </w:numPr>
        <w:shd w:val="clear" w:color="auto" w:fill="auto"/>
        <w:tabs>
          <w:tab w:val="left" w:pos="1153"/>
        </w:tabs>
        <w:spacing w:after="0" w:line="341" w:lineRule="exact"/>
        <w:ind w:left="740" w:firstLine="0"/>
        <w:jc w:val="left"/>
        <w:rPr>
          <w:rFonts w:asciiTheme="minorHAnsi" w:hAnsiTheme="minorHAnsi"/>
        </w:rPr>
      </w:pPr>
      <w:r w:rsidRPr="00C22437">
        <w:rPr>
          <w:rFonts w:asciiTheme="minorHAnsi" w:hAnsiTheme="minorHAnsi"/>
        </w:rPr>
        <w:t>Adama Mickiewicza - nr 108073R</w:t>
      </w:r>
    </w:p>
    <w:p w14:paraId="59CBABCC" w14:textId="77777777" w:rsidR="00CE077D" w:rsidRPr="00C22437" w:rsidRDefault="00CE077D" w:rsidP="00667583">
      <w:pPr>
        <w:pStyle w:val="Tekstpodstawowy14"/>
        <w:numPr>
          <w:ilvl w:val="0"/>
          <w:numId w:val="133"/>
        </w:numPr>
        <w:shd w:val="clear" w:color="auto" w:fill="auto"/>
        <w:tabs>
          <w:tab w:val="left" w:pos="1148"/>
        </w:tabs>
        <w:spacing w:after="0" w:line="341" w:lineRule="exact"/>
        <w:ind w:left="740" w:firstLine="0"/>
        <w:jc w:val="left"/>
        <w:rPr>
          <w:rFonts w:asciiTheme="minorHAnsi" w:hAnsiTheme="minorHAnsi"/>
        </w:rPr>
      </w:pPr>
      <w:r w:rsidRPr="00C22437">
        <w:rPr>
          <w:rFonts w:asciiTheme="minorHAnsi" w:hAnsiTheme="minorHAnsi"/>
        </w:rPr>
        <w:t>Księdza Michała Pilipca - nr 10 8060R</w:t>
      </w:r>
    </w:p>
    <w:p w14:paraId="758A98F5" w14:textId="77777777" w:rsidR="00CE077D" w:rsidRPr="00C22437" w:rsidRDefault="00CE077D" w:rsidP="00667583">
      <w:pPr>
        <w:pStyle w:val="Tekstpodstawowy14"/>
        <w:numPr>
          <w:ilvl w:val="0"/>
          <w:numId w:val="133"/>
        </w:numPr>
        <w:shd w:val="clear" w:color="auto" w:fill="auto"/>
        <w:tabs>
          <w:tab w:val="left" w:pos="1148"/>
        </w:tabs>
        <w:spacing w:after="0" w:line="341" w:lineRule="exact"/>
        <w:ind w:left="740" w:firstLine="0"/>
        <w:jc w:val="left"/>
        <w:rPr>
          <w:rFonts w:asciiTheme="minorHAnsi" w:hAnsiTheme="minorHAnsi"/>
        </w:rPr>
      </w:pPr>
      <w:r w:rsidRPr="00C22437">
        <w:rPr>
          <w:rFonts w:asciiTheme="minorHAnsi" w:hAnsiTheme="minorHAnsi"/>
        </w:rPr>
        <w:t>Rolnicza - nr 10 8059R</w:t>
      </w:r>
    </w:p>
    <w:p w14:paraId="611AE5C3" w14:textId="77777777" w:rsidR="00CE077D" w:rsidRPr="00C22437" w:rsidRDefault="00CE077D" w:rsidP="00667583">
      <w:pPr>
        <w:pStyle w:val="Tekstpodstawowy14"/>
        <w:numPr>
          <w:ilvl w:val="0"/>
          <w:numId w:val="133"/>
        </w:numPr>
        <w:shd w:val="clear" w:color="auto" w:fill="auto"/>
        <w:tabs>
          <w:tab w:val="left" w:pos="1148"/>
        </w:tabs>
        <w:spacing w:after="0" w:line="341" w:lineRule="exact"/>
        <w:ind w:left="740" w:firstLine="0"/>
        <w:jc w:val="left"/>
        <w:rPr>
          <w:rFonts w:asciiTheme="minorHAnsi" w:hAnsiTheme="minorHAnsi"/>
        </w:rPr>
      </w:pPr>
      <w:r w:rsidRPr="00C22437">
        <w:rPr>
          <w:rFonts w:asciiTheme="minorHAnsi" w:hAnsiTheme="minorHAnsi"/>
        </w:rPr>
        <w:t>Kapitana Tadeusza Lutaka - nr 10 8069R</w:t>
      </w:r>
    </w:p>
    <w:p w14:paraId="5FED664B" w14:textId="77777777" w:rsidR="00CE077D" w:rsidRPr="00C22437" w:rsidRDefault="00CE077D" w:rsidP="00667583">
      <w:pPr>
        <w:pStyle w:val="Tekstpodstawowy14"/>
        <w:numPr>
          <w:ilvl w:val="0"/>
          <w:numId w:val="133"/>
        </w:numPr>
        <w:shd w:val="clear" w:color="auto" w:fill="auto"/>
        <w:tabs>
          <w:tab w:val="left" w:pos="1153"/>
        </w:tabs>
        <w:spacing w:after="0" w:line="341" w:lineRule="exact"/>
        <w:ind w:left="740" w:firstLine="0"/>
        <w:jc w:val="left"/>
        <w:rPr>
          <w:rFonts w:asciiTheme="minorHAnsi" w:hAnsiTheme="minorHAnsi"/>
        </w:rPr>
      </w:pPr>
      <w:r w:rsidRPr="00C22437">
        <w:rPr>
          <w:rFonts w:asciiTheme="minorHAnsi" w:hAnsiTheme="minorHAnsi"/>
        </w:rPr>
        <w:t>Jagiellońska - nr 10 8084R</w:t>
      </w:r>
    </w:p>
    <w:p w14:paraId="317A4023" w14:textId="77777777" w:rsidR="00CE077D" w:rsidRPr="00C22437" w:rsidRDefault="00CE077D" w:rsidP="00667583">
      <w:pPr>
        <w:pStyle w:val="Tekstpodstawowy14"/>
        <w:numPr>
          <w:ilvl w:val="0"/>
          <w:numId w:val="133"/>
        </w:numPr>
        <w:shd w:val="clear" w:color="auto" w:fill="auto"/>
        <w:tabs>
          <w:tab w:val="left" w:pos="1148"/>
        </w:tabs>
        <w:spacing w:after="0" w:line="341" w:lineRule="exact"/>
        <w:ind w:left="740" w:firstLine="0"/>
        <w:jc w:val="left"/>
        <w:rPr>
          <w:rFonts w:asciiTheme="minorHAnsi" w:hAnsiTheme="minorHAnsi"/>
        </w:rPr>
      </w:pPr>
      <w:r w:rsidRPr="00C22437">
        <w:rPr>
          <w:rFonts w:asciiTheme="minorHAnsi" w:hAnsiTheme="minorHAnsi"/>
        </w:rPr>
        <w:t>Parkowa - nr 10 8089R</w:t>
      </w:r>
    </w:p>
    <w:p w14:paraId="39FB3FFA" w14:textId="77777777" w:rsidR="00CE077D" w:rsidRPr="00C22437" w:rsidRDefault="00CE077D" w:rsidP="00667583">
      <w:pPr>
        <w:pStyle w:val="Tekstpodstawowy14"/>
        <w:numPr>
          <w:ilvl w:val="0"/>
          <w:numId w:val="133"/>
        </w:numPr>
        <w:shd w:val="clear" w:color="auto" w:fill="auto"/>
        <w:tabs>
          <w:tab w:val="left" w:pos="1148"/>
        </w:tabs>
        <w:spacing w:after="0" w:line="341" w:lineRule="exact"/>
        <w:ind w:left="740" w:firstLine="0"/>
        <w:jc w:val="left"/>
        <w:rPr>
          <w:rFonts w:asciiTheme="minorHAnsi" w:hAnsiTheme="minorHAnsi"/>
        </w:rPr>
      </w:pPr>
      <w:r w:rsidRPr="00C22437">
        <w:rPr>
          <w:rFonts w:asciiTheme="minorHAnsi" w:hAnsiTheme="minorHAnsi"/>
        </w:rPr>
        <w:t>Fryderyka Chopina - nr 10 8090R</w:t>
      </w:r>
    </w:p>
    <w:p w14:paraId="76D23BAC" w14:textId="77777777" w:rsidR="00CE077D" w:rsidRPr="00C22437" w:rsidRDefault="00CE077D" w:rsidP="00667583">
      <w:pPr>
        <w:pStyle w:val="Tekstpodstawowy14"/>
        <w:numPr>
          <w:ilvl w:val="0"/>
          <w:numId w:val="133"/>
        </w:numPr>
        <w:shd w:val="clear" w:color="auto" w:fill="auto"/>
        <w:tabs>
          <w:tab w:val="left" w:pos="1148"/>
        </w:tabs>
        <w:spacing w:after="0" w:line="341" w:lineRule="exact"/>
        <w:ind w:left="740" w:firstLine="0"/>
        <w:jc w:val="left"/>
        <w:rPr>
          <w:rFonts w:asciiTheme="minorHAnsi" w:hAnsiTheme="minorHAnsi"/>
        </w:rPr>
      </w:pPr>
      <w:r w:rsidRPr="00C22437">
        <w:rPr>
          <w:rFonts w:asciiTheme="minorHAnsi" w:hAnsiTheme="minorHAnsi"/>
        </w:rPr>
        <w:t>Księdza Leona Kwiatkowskiego - nr 10 8070R</w:t>
      </w:r>
    </w:p>
    <w:p w14:paraId="7A483E3A" w14:textId="408823F1" w:rsidR="00CE077D" w:rsidRPr="00C22437" w:rsidRDefault="00CE077D" w:rsidP="00CE077D">
      <w:pPr>
        <w:pStyle w:val="Tekstpodstawowy14"/>
        <w:shd w:val="clear" w:color="auto" w:fill="auto"/>
        <w:spacing w:after="417" w:line="341" w:lineRule="exact"/>
        <w:ind w:left="20" w:firstLine="0"/>
        <w:rPr>
          <w:rFonts w:asciiTheme="minorHAnsi" w:hAnsiTheme="minorHAnsi"/>
        </w:rPr>
      </w:pPr>
      <w:r w:rsidRPr="00C22437">
        <w:rPr>
          <w:rFonts w:asciiTheme="minorHAnsi" w:hAnsiTheme="minorHAnsi"/>
        </w:rPr>
        <w:t>Oprócz wyżej wymienionych dróg w gminie istnieje także sieć dróg i ulic wewnętrznych.</w:t>
      </w:r>
      <w:r w:rsidRPr="00C22437">
        <w:rPr>
          <w:rStyle w:val="Odwoanieprzypisudolnego"/>
          <w:rFonts w:asciiTheme="minorHAnsi" w:hAnsiTheme="minorHAnsi"/>
        </w:rPr>
        <w:footnoteReference w:id="3"/>
      </w:r>
    </w:p>
    <w:p w14:paraId="4ACA217B" w14:textId="77777777" w:rsidR="00CE077D" w:rsidRPr="00C22437" w:rsidRDefault="00CE077D" w:rsidP="004C1126">
      <w:pPr>
        <w:autoSpaceDE w:val="0"/>
        <w:autoSpaceDN w:val="0"/>
        <w:adjustRightInd w:val="0"/>
        <w:spacing w:line="264" w:lineRule="auto"/>
        <w:contextualSpacing/>
        <w:jc w:val="both"/>
        <w:rPr>
          <w:rFonts w:asciiTheme="minorHAnsi" w:hAnsiTheme="minorHAnsi"/>
          <w:sz w:val="22"/>
          <w:szCs w:val="22"/>
        </w:rPr>
      </w:pPr>
    </w:p>
    <w:p w14:paraId="1382A4A6" w14:textId="37331DCC" w:rsidR="00BB18C7" w:rsidRPr="00C22437" w:rsidRDefault="00BB18C7" w:rsidP="004C1126">
      <w:pPr>
        <w:autoSpaceDE w:val="0"/>
        <w:autoSpaceDN w:val="0"/>
        <w:adjustRightInd w:val="0"/>
        <w:spacing w:line="264" w:lineRule="auto"/>
        <w:contextualSpacing/>
        <w:jc w:val="both"/>
        <w:rPr>
          <w:rFonts w:asciiTheme="minorHAnsi" w:hAnsiTheme="minorHAnsi"/>
          <w:sz w:val="22"/>
          <w:szCs w:val="22"/>
        </w:rPr>
      </w:pPr>
      <w:r w:rsidRPr="00C22437">
        <w:rPr>
          <w:rFonts w:asciiTheme="minorHAnsi" w:hAnsiTheme="minorHAnsi"/>
          <w:sz w:val="22"/>
          <w:szCs w:val="22"/>
        </w:rPr>
        <w:t>Stan techniczny dróg można ocenić</w:t>
      </w:r>
      <w:r w:rsidR="0046771E" w:rsidRPr="00C22437">
        <w:rPr>
          <w:rFonts w:asciiTheme="minorHAnsi" w:hAnsiTheme="minorHAnsi"/>
          <w:sz w:val="22"/>
          <w:szCs w:val="22"/>
        </w:rPr>
        <w:t xml:space="preserve"> jako dobry</w:t>
      </w:r>
      <w:r w:rsidRPr="00C22437">
        <w:rPr>
          <w:rFonts w:asciiTheme="minorHAnsi" w:hAnsiTheme="minorHAnsi"/>
          <w:sz w:val="22"/>
          <w:szCs w:val="22"/>
        </w:rPr>
        <w:t xml:space="preserve">. Udział ruchu ciężkiego w strukturze rodzajowej jest stosunkowo niewielki i nie stanowi szczególnego zagrożenia w aspekcie wpływu na środowisko oraz warunki i bezpieczeństwo ruchu drogowego. Niekorzystną cechą istniejącego układu komunikacyjnego w gminie jest brak rozdzielenia przestrzeni ruchowej dla różnych rodzajów ruchu. Szczególnie dotkliwie dotyka to tzw. niechronionych uczestników ruchu – rowerzystów i pieszych, którzy przy braku wydzielonych ścieżek, czy chodników korzystają z jezdni dróg. Nasilenie ruchu pieszych i rowerzystów ma miejsce lokalnie w poszczególnych miejscowościach. Część dróg gminnych, która w tej chwili </w:t>
      </w:r>
      <w:r w:rsidRPr="00C22437">
        <w:rPr>
          <w:rFonts w:asciiTheme="minorHAnsi" w:hAnsiTheme="minorHAnsi"/>
          <w:sz w:val="22"/>
          <w:szCs w:val="22"/>
        </w:rPr>
        <w:lastRenderedPageBreak/>
        <w:t xml:space="preserve">posiada funkcję mieszaną o znikomym natężeniu ruchu kołowego, spełnia techniczne warunki ciągów pieszo – jezdnych. Jedyną formą komunikacji zbiorowej funkcjonującą na terenie </w:t>
      </w:r>
      <w:r w:rsidR="00CE077D" w:rsidRPr="00C22437">
        <w:rPr>
          <w:rFonts w:asciiTheme="minorHAnsi" w:hAnsiTheme="minorHAnsi"/>
          <w:sz w:val="22"/>
          <w:szCs w:val="22"/>
        </w:rPr>
        <w:t>Gminy Błażowa</w:t>
      </w:r>
      <w:r w:rsidRPr="00C22437">
        <w:rPr>
          <w:rFonts w:asciiTheme="minorHAnsi" w:hAnsiTheme="minorHAnsi"/>
          <w:sz w:val="22"/>
          <w:szCs w:val="22"/>
        </w:rPr>
        <w:t xml:space="preserve"> jest komunikacja autobusowa</w:t>
      </w:r>
      <w:r w:rsidR="008B2C48" w:rsidRPr="00C22437">
        <w:rPr>
          <w:rFonts w:asciiTheme="minorHAnsi" w:hAnsiTheme="minorHAnsi"/>
          <w:sz w:val="22"/>
          <w:szCs w:val="22"/>
        </w:rPr>
        <w:t xml:space="preserve"> - </w:t>
      </w:r>
      <w:r w:rsidRPr="00C22437">
        <w:rPr>
          <w:rFonts w:asciiTheme="minorHAnsi" w:hAnsiTheme="minorHAnsi"/>
          <w:sz w:val="22"/>
          <w:szCs w:val="22"/>
        </w:rPr>
        <w:t xml:space="preserve"> przewoźnicy prywatni.</w:t>
      </w:r>
    </w:p>
    <w:p w14:paraId="15F32FBA" w14:textId="77777777" w:rsidR="00BB18C7" w:rsidRPr="00C22437" w:rsidRDefault="00BB18C7" w:rsidP="00BB18C7">
      <w:pPr>
        <w:pStyle w:val="nagwekwb3"/>
        <w:rPr>
          <w:rFonts w:asciiTheme="minorHAnsi" w:hAnsiTheme="minorHAnsi"/>
          <w:bCs w:val="0"/>
          <w:sz w:val="22"/>
          <w:szCs w:val="22"/>
        </w:rPr>
      </w:pPr>
    </w:p>
    <w:p w14:paraId="5DD703BF" w14:textId="77777777" w:rsidR="00D03E62" w:rsidRPr="00CE0CF4" w:rsidRDefault="00D03E62" w:rsidP="00BB18C7">
      <w:pPr>
        <w:pStyle w:val="nagwekwb3"/>
        <w:rPr>
          <w:rFonts w:asciiTheme="minorHAnsi" w:hAnsiTheme="minorHAnsi"/>
          <w:bCs w:val="0"/>
          <w:sz w:val="22"/>
          <w:szCs w:val="22"/>
        </w:rPr>
      </w:pPr>
    </w:p>
    <w:p w14:paraId="2D7AA79F" w14:textId="77777777" w:rsidR="00BB18C7" w:rsidRPr="00CE0CF4" w:rsidRDefault="00BB18C7" w:rsidP="00D53A23">
      <w:pPr>
        <w:pStyle w:val="Styl3"/>
        <w:numPr>
          <w:ilvl w:val="2"/>
          <w:numId w:val="52"/>
        </w:numPr>
        <w:spacing w:line="360" w:lineRule="auto"/>
        <w:ind w:left="567" w:hanging="567"/>
        <w:rPr>
          <w:rFonts w:asciiTheme="minorHAnsi" w:hAnsiTheme="minorHAnsi"/>
        </w:rPr>
      </w:pPr>
      <w:bookmarkStart w:id="397" w:name="_Toc491026930"/>
      <w:bookmarkStart w:id="398" w:name="_Toc524278954"/>
      <w:bookmarkStart w:id="399" w:name="_Toc148284925"/>
      <w:bookmarkEnd w:id="393"/>
      <w:bookmarkEnd w:id="394"/>
      <w:bookmarkEnd w:id="395"/>
      <w:r w:rsidRPr="00CE0CF4">
        <w:rPr>
          <w:rFonts w:asciiTheme="minorHAnsi" w:hAnsiTheme="minorHAnsi"/>
        </w:rPr>
        <w:t>Monitoring hałasu komunikacyjnego</w:t>
      </w:r>
      <w:bookmarkEnd w:id="397"/>
      <w:bookmarkEnd w:id="398"/>
      <w:bookmarkEnd w:id="399"/>
    </w:p>
    <w:p w14:paraId="557D4950" w14:textId="77777777" w:rsidR="00BB18C7" w:rsidRPr="00CE0CF4" w:rsidRDefault="00BB18C7" w:rsidP="00BB18C7">
      <w:pPr>
        <w:autoSpaceDE w:val="0"/>
        <w:autoSpaceDN w:val="0"/>
        <w:adjustRightInd w:val="0"/>
        <w:spacing w:line="360" w:lineRule="auto"/>
        <w:jc w:val="both"/>
        <w:rPr>
          <w:rFonts w:asciiTheme="minorHAnsi" w:hAnsiTheme="minorHAnsi"/>
          <w:color w:val="000000"/>
          <w:sz w:val="22"/>
          <w:szCs w:val="22"/>
        </w:rPr>
      </w:pPr>
    </w:p>
    <w:p w14:paraId="42727800" w14:textId="5CAEE63E" w:rsidR="00BB18C7" w:rsidRPr="004C1126" w:rsidRDefault="00BB18C7" w:rsidP="004C1126">
      <w:pPr>
        <w:autoSpaceDE w:val="0"/>
        <w:autoSpaceDN w:val="0"/>
        <w:adjustRightInd w:val="0"/>
        <w:spacing w:line="264" w:lineRule="auto"/>
        <w:contextualSpacing/>
        <w:jc w:val="both"/>
        <w:rPr>
          <w:rFonts w:asciiTheme="minorHAnsi" w:hAnsiTheme="minorHAnsi"/>
          <w:sz w:val="22"/>
          <w:szCs w:val="22"/>
        </w:rPr>
      </w:pPr>
      <w:bookmarkStart w:id="400" w:name="_Toc408861653"/>
      <w:bookmarkStart w:id="401" w:name="_Toc453101233"/>
      <w:r w:rsidRPr="00CE0CF4">
        <w:rPr>
          <w:rFonts w:asciiTheme="minorHAnsi" w:hAnsiTheme="minorHAnsi"/>
          <w:sz w:val="22"/>
          <w:szCs w:val="22"/>
        </w:rPr>
        <w:t xml:space="preserve">Hałas komunikacyjny, a w szczególności drogowy, jest najbardziej problematycznym rodzajem hałasu, ze względu na obszar i liczbę osób narażonych na oddziaływanie, a także praktyczne możliwości jego ograniczenia. Źródłami hałasu komunikacyjnego na terenie </w:t>
      </w:r>
      <w:r w:rsidR="00B049DA">
        <w:rPr>
          <w:rFonts w:asciiTheme="minorHAnsi" w:hAnsiTheme="minorHAnsi"/>
          <w:sz w:val="22"/>
          <w:szCs w:val="22"/>
        </w:rPr>
        <w:t>Gminy Błażowa</w:t>
      </w:r>
      <w:r w:rsidRPr="00CE0CF4">
        <w:rPr>
          <w:rFonts w:asciiTheme="minorHAnsi" w:hAnsiTheme="minorHAnsi"/>
          <w:sz w:val="22"/>
          <w:szCs w:val="22"/>
        </w:rPr>
        <w:t xml:space="preserve"> są: jest szereg dróg powiatowych i gminnych, łączących gminę z innymi ośrodkami.</w:t>
      </w:r>
    </w:p>
    <w:p w14:paraId="3C726E18" w14:textId="77777777" w:rsidR="00BB18C7" w:rsidRPr="004C1126" w:rsidRDefault="00BB18C7" w:rsidP="004C1126">
      <w:pPr>
        <w:autoSpaceDE w:val="0"/>
        <w:autoSpaceDN w:val="0"/>
        <w:adjustRightInd w:val="0"/>
        <w:spacing w:line="264" w:lineRule="auto"/>
        <w:contextualSpacing/>
        <w:jc w:val="both"/>
        <w:rPr>
          <w:rFonts w:asciiTheme="minorHAnsi" w:hAnsiTheme="minorHAnsi"/>
          <w:sz w:val="22"/>
          <w:szCs w:val="22"/>
        </w:rPr>
      </w:pPr>
      <w:r w:rsidRPr="00CE0CF4">
        <w:rPr>
          <w:rFonts w:asciiTheme="minorHAnsi" w:hAnsiTheme="minorHAnsi"/>
          <w:sz w:val="22"/>
          <w:szCs w:val="22"/>
        </w:rPr>
        <w:t>Wojewódzki inspektor ochrony środowiska został ustawowo zobowiązany do dokonywania oceny stanu akustycznego środowiska na terenach nieobjętych obowiązkiem opracowywania map akustycznych (poniżej 100 tyś. mieszkańców).</w:t>
      </w:r>
    </w:p>
    <w:p w14:paraId="0CF65D3F" w14:textId="77777777" w:rsidR="00BB18C7" w:rsidRPr="004C1126" w:rsidRDefault="00BB18C7" w:rsidP="004C1126">
      <w:pPr>
        <w:autoSpaceDE w:val="0"/>
        <w:autoSpaceDN w:val="0"/>
        <w:adjustRightInd w:val="0"/>
        <w:spacing w:line="264" w:lineRule="auto"/>
        <w:contextualSpacing/>
        <w:jc w:val="both"/>
        <w:rPr>
          <w:rFonts w:asciiTheme="minorHAnsi" w:hAnsiTheme="minorHAnsi"/>
          <w:sz w:val="22"/>
          <w:szCs w:val="22"/>
        </w:rPr>
      </w:pPr>
      <w:r w:rsidRPr="00CE0CF4">
        <w:rPr>
          <w:rFonts w:asciiTheme="minorHAnsi" w:hAnsiTheme="minorHAnsi"/>
          <w:sz w:val="22"/>
          <w:szCs w:val="22"/>
        </w:rPr>
        <w:t>Wobec powyższego Wojewódzki Inspektorat Ochrony Środowiska w Rzeszowie przeprowadził pomiary natężenia hałasu drogowego zgodnie z „Programem Państwowego Monitoringu Środowiska województwa podkarpackiego na lata 2013-2015” zatwierdzonym przez Głównego Inspektora Ochrony Środowiska. Pomiary hałasu wykonano w latach 2013, 2014 i 2015 osobno dla każdego rejonu województwa podkarpackiego.</w:t>
      </w:r>
    </w:p>
    <w:p w14:paraId="4C6B30FB" w14:textId="7FE32F2A" w:rsidR="00BB18C7" w:rsidRDefault="00BB18C7" w:rsidP="00AF6933">
      <w:pPr>
        <w:autoSpaceDE w:val="0"/>
        <w:autoSpaceDN w:val="0"/>
        <w:adjustRightInd w:val="0"/>
        <w:spacing w:line="264" w:lineRule="auto"/>
        <w:contextualSpacing/>
        <w:jc w:val="both"/>
        <w:rPr>
          <w:rFonts w:asciiTheme="minorHAnsi" w:hAnsiTheme="minorHAnsi"/>
          <w:sz w:val="22"/>
          <w:szCs w:val="22"/>
        </w:rPr>
      </w:pPr>
      <w:r w:rsidRPr="00CE0CF4">
        <w:rPr>
          <w:rFonts w:asciiTheme="minorHAnsi" w:hAnsiTheme="minorHAnsi"/>
          <w:sz w:val="22"/>
          <w:szCs w:val="22"/>
        </w:rPr>
        <w:t xml:space="preserve">Gmina </w:t>
      </w:r>
      <w:r w:rsidR="00571AF6">
        <w:rPr>
          <w:rFonts w:asciiTheme="minorHAnsi" w:hAnsiTheme="minorHAnsi"/>
          <w:sz w:val="22"/>
          <w:szCs w:val="22"/>
        </w:rPr>
        <w:t>Błażowa</w:t>
      </w:r>
      <w:r w:rsidRPr="00CE0CF4">
        <w:rPr>
          <w:rFonts w:asciiTheme="minorHAnsi" w:hAnsiTheme="minorHAnsi"/>
          <w:sz w:val="22"/>
          <w:szCs w:val="22"/>
        </w:rPr>
        <w:t xml:space="preserve"> nie została objęta badaniami monitoringowymi przeprowadzonymi w 2015 roku jak również w </w:t>
      </w:r>
      <w:r w:rsidR="0069240F">
        <w:rPr>
          <w:rFonts w:asciiTheme="minorHAnsi" w:hAnsiTheme="minorHAnsi"/>
          <w:sz w:val="22"/>
          <w:szCs w:val="22"/>
        </w:rPr>
        <w:t>2017</w:t>
      </w:r>
      <w:r w:rsidRPr="00CE0CF4">
        <w:rPr>
          <w:rFonts w:asciiTheme="minorHAnsi" w:hAnsiTheme="minorHAnsi"/>
          <w:sz w:val="22"/>
          <w:szCs w:val="22"/>
        </w:rPr>
        <w:t xml:space="preserve"> i 201</w:t>
      </w:r>
      <w:r w:rsidR="0069240F">
        <w:rPr>
          <w:rFonts w:asciiTheme="minorHAnsi" w:hAnsiTheme="minorHAnsi"/>
          <w:sz w:val="22"/>
          <w:szCs w:val="22"/>
        </w:rPr>
        <w:t>8 r.</w:t>
      </w:r>
      <w:r w:rsidR="0069240F">
        <w:rPr>
          <w:rStyle w:val="Odwoanieprzypisudolnego"/>
          <w:rFonts w:asciiTheme="minorHAnsi" w:hAnsiTheme="minorHAnsi"/>
          <w:sz w:val="22"/>
          <w:szCs w:val="22"/>
        </w:rPr>
        <w:footnoteReference w:id="4"/>
      </w:r>
      <w:r w:rsidRPr="00CE0CF4">
        <w:rPr>
          <w:rFonts w:asciiTheme="minorHAnsi" w:hAnsiTheme="minorHAnsi"/>
          <w:sz w:val="22"/>
          <w:szCs w:val="22"/>
        </w:rPr>
        <w:t xml:space="preserve"> </w:t>
      </w:r>
      <w:bookmarkStart w:id="402" w:name="_Toc491026931"/>
    </w:p>
    <w:p w14:paraId="726A2282" w14:textId="77777777" w:rsidR="00AF6933" w:rsidRDefault="00AF6933" w:rsidP="00AF6933">
      <w:pPr>
        <w:autoSpaceDE w:val="0"/>
        <w:autoSpaceDN w:val="0"/>
        <w:adjustRightInd w:val="0"/>
        <w:spacing w:line="264" w:lineRule="auto"/>
        <w:contextualSpacing/>
        <w:jc w:val="both"/>
        <w:rPr>
          <w:rFonts w:asciiTheme="minorHAnsi" w:hAnsiTheme="minorHAnsi"/>
          <w:sz w:val="22"/>
          <w:szCs w:val="22"/>
        </w:rPr>
      </w:pPr>
    </w:p>
    <w:p w14:paraId="38FBA25D" w14:textId="77777777" w:rsidR="00AF6933" w:rsidRPr="004C1126" w:rsidRDefault="00AF6933" w:rsidP="00AF6933">
      <w:pPr>
        <w:autoSpaceDE w:val="0"/>
        <w:autoSpaceDN w:val="0"/>
        <w:adjustRightInd w:val="0"/>
        <w:spacing w:line="264" w:lineRule="auto"/>
        <w:contextualSpacing/>
        <w:jc w:val="both"/>
        <w:rPr>
          <w:rFonts w:asciiTheme="minorHAnsi" w:hAnsiTheme="minorHAnsi"/>
          <w:sz w:val="22"/>
          <w:szCs w:val="22"/>
        </w:rPr>
      </w:pPr>
    </w:p>
    <w:p w14:paraId="4742F974" w14:textId="77777777" w:rsidR="00BB18C7" w:rsidRPr="004C1126" w:rsidRDefault="00BB18C7" w:rsidP="004C1126">
      <w:pPr>
        <w:autoSpaceDE w:val="0"/>
        <w:autoSpaceDN w:val="0"/>
        <w:adjustRightInd w:val="0"/>
        <w:spacing w:line="264" w:lineRule="auto"/>
        <w:contextualSpacing/>
        <w:jc w:val="both"/>
        <w:rPr>
          <w:rFonts w:asciiTheme="minorHAnsi" w:hAnsiTheme="minorHAnsi"/>
          <w:sz w:val="22"/>
          <w:szCs w:val="22"/>
        </w:rPr>
      </w:pPr>
      <w:bookmarkStart w:id="403" w:name="_Toc524278955"/>
      <w:r w:rsidRPr="004C1126">
        <w:rPr>
          <w:rFonts w:asciiTheme="minorHAnsi" w:hAnsiTheme="minorHAnsi"/>
          <w:sz w:val="22"/>
          <w:szCs w:val="22"/>
        </w:rPr>
        <w:t>Hałas przemysłowy</w:t>
      </w:r>
      <w:bookmarkEnd w:id="400"/>
      <w:bookmarkEnd w:id="401"/>
      <w:bookmarkEnd w:id="402"/>
      <w:bookmarkEnd w:id="403"/>
    </w:p>
    <w:p w14:paraId="6F68C309" w14:textId="77777777" w:rsidR="00BB18C7" w:rsidRPr="00CE0CF4" w:rsidRDefault="00BB18C7" w:rsidP="004C1126">
      <w:pPr>
        <w:autoSpaceDE w:val="0"/>
        <w:autoSpaceDN w:val="0"/>
        <w:adjustRightInd w:val="0"/>
        <w:spacing w:line="264" w:lineRule="auto"/>
        <w:contextualSpacing/>
        <w:jc w:val="both"/>
        <w:rPr>
          <w:rFonts w:asciiTheme="minorHAnsi" w:hAnsiTheme="minorHAnsi"/>
          <w:sz w:val="22"/>
          <w:szCs w:val="22"/>
        </w:rPr>
      </w:pPr>
    </w:p>
    <w:p w14:paraId="210F1FB1" w14:textId="77777777" w:rsidR="00BB18C7" w:rsidRPr="00CE0CF4" w:rsidRDefault="00BB18C7" w:rsidP="004C1126">
      <w:pPr>
        <w:autoSpaceDE w:val="0"/>
        <w:autoSpaceDN w:val="0"/>
        <w:adjustRightInd w:val="0"/>
        <w:spacing w:line="264" w:lineRule="auto"/>
        <w:contextualSpacing/>
        <w:jc w:val="both"/>
        <w:rPr>
          <w:rFonts w:asciiTheme="minorHAnsi" w:hAnsiTheme="minorHAnsi"/>
          <w:sz w:val="22"/>
          <w:szCs w:val="22"/>
        </w:rPr>
      </w:pPr>
      <w:r w:rsidRPr="00CE0CF4">
        <w:rPr>
          <w:rFonts w:asciiTheme="minorHAnsi" w:hAnsiTheme="minorHAnsi"/>
          <w:sz w:val="22"/>
          <w:szCs w:val="22"/>
        </w:rPr>
        <w:t>Generalnie systemy lokalizacji nowych inwestycji oraz potrzeba sporządzania ocen oddziaływania na środowisko, kontrole i egzekucja nałożonych kar pozwalają na ograniczenie hałasu pochodzącego z zakładów przemysłowych. Dla źródeł hałasu tego rodzaju, ze względu na ich niewielkie rozmiary, istnieją, możliwości techniczne ograniczenia emisji hałasu do środowiska przez stosowanie tłumików akustycznych, obudów urządzeń czy zwiększenie izolacyjności akustycznej ścian pomieszczeń, w których znajdują się maszyny wytwarzające hałas.</w:t>
      </w:r>
    </w:p>
    <w:p w14:paraId="5C3F80AC" w14:textId="77777777" w:rsidR="00BB18C7" w:rsidRPr="00CE0CF4" w:rsidRDefault="00BB18C7" w:rsidP="004C1126">
      <w:pPr>
        <w:autoSpaceDE w:val="0"/>
        <w:autoSpaceDN w:val="0"/>
        <w:adjustRightInd w:val="0"/>
        <w:spacing w:line="264" w:lineRule="auto"/>
        <w:contextualSpacing/>
        <w:jc w:val="both"/>
        <w:rPr>
          <w:rFonts w:asciiTheme="minorHAnsi" w:hAnsiTheme="minorHAnsi"/>
          <w:sz w:val="22"/>
          <w:szCs w:val="22"/>
        </w:rPr>
      </w:pPr>
      <w:r w:rsidRPr="00CE0CF4">
        <w:rPr>
          <w:rFonts w:asciiTheme="minorHAnsi" w:hAnsiTheme="minorHAnsi"/>
          <w:sz w:val="22"/>
          <w:szCs w:val="22"/>
        </w:rPr>
        <w:t xml:space="preserve">Zakłady przemysłowe i warsztaty usługowe są źródłami hałasu o ograniczonym zasięgu oddziaływania, wpływają one na klimat akustyczny, jednakże wpływ ten ma charakter lokalny. Takie stacjonarne źródła hałasu mogą jednak powodować uciążliwości dla osób zamieszkujących w ich najbliższym sąsiedztwie. </w:t>
      </w:r>
    </w:p>
    <w:p w14:paraId="0B38293E" w14:textId="010662F6" w:rsidR="00BB18C7" w:rsidRPr="00CE0CF4" w:rsidRDefault="00BB18C7" w:rsidP="004C1126">
      <w:pPr>
        <w:autoSpaceDE w:val="0"/>
        <w:autoSpaceDN w:val="0"/>
        <w:adjustRightInd w:val="0"/>
        <w:spacing w:line="264" w:lineRule="auto"/>
        <w:contextualSpacing/>
        <w:jc w:val="both"/>
        <w:rPr>
          <w:rFonts w:asciiTheme="minorHAnsi" w:hAnsiTheme="minorHAnsi"/>
          <w:sz w:val="22"/>
          <w:szCs w:val="22"/>
        </w:rPr>
      </w:pPr>
      <w:r w:rsidRPr="00CE0CF4">
        <w:rPr>
          <w:rFonts w:asciiTheme="minorHAnsi" w:hAnsiTheme="minorHAnsi"/>
          <w:sz w:val="22"/>
          <w:szCs w:val="22"/>
        </w:rPr>
        <w:t xml:space="preserve">Hałas przemysłowy w </w:t>
      </w:r>
      <w:r w:rsidR="00CE077D">
        <w:rPr>
          <w:rFonts w:asciiTheme="minorHAnsi" w:hAnsiTheme="minorHAnsi"/>
          <w:sz w:val="22"/>
          <w:szCs w:val="22"/>
        </w:rPr>
        <w:t>Gminie Błążowa</w:t>
      </w:r>
      <w:r w:rsidRPr="00CE0CF4">
        <w:rPr>
          <w:rFonts w:asciiTheme="minorHAnsi" w:hAnsiTheme="minorHAnsi"/>
          <w:sz w:val="22"/>
          <w:szCs w:val="22"/>
        </w:rPr>
        <w:t xml:space="preserve"> stanowi zagrożenie. Uciążliwość hałasową powodują zakłady usługowe zlokalizowane wśród zabudowy o charakterze mieszkalnym. Ich wpływ na ogólny klimat akustyczny gminy  nie jest znaczący, jednak są one przyczyną lokalnych negatywnych skutków odczuwalnych przez okolicznych mieszkańców.</w:t>
      </w:r>
    </w:p>
    <w:p w14:paraId="0492F270" w14:textId="77777777" w:rsidR="00BB18C7" w:rsidRPr="00CE0CF4" w:rsidRDefault="00BB18C7" w:rsidP="004C1126">
      <w:pPr>
        <w:autoSpaceDE w:val="0"/>
        <w:autoSpaceDN w:val="0"/>
        <w:adjustRightInd w:val="0"/>
        <w:spacing w:line="264" w:lineRule="auto"/>
        <w:contextualSpacing/>
        <w:jc w:val="both"/>
        <w:rPr>
          <w:rFonts w:asciiTheme="minorHAnsi" w:hAnsiTheme="minorHAnsi"/>
          <w:sz w:val="22"/>
          <w:szCs w:val="22"/>
        </w:rPr>
      </w:pPr>
      <w:r w:rsidRPr="00CE0CF4">
        <w:rPr>
          <w:rFonts w:asciiTheme="minorHAnsi" w:hAnsiTheme="minorHAnsi"/>
          <w:sz w:val="22"/>
          <w:szCs w:val="22"/>
        </w:rPr>
        <w:t>Tereny zagrożone hałasem przemysłowym zlokalizowane są w bezpośrednim sąsiedztwie tych zakładów. Na przekroczenia dopuszczalnego poziomu hałasu na terenach chronionych ma wpływ: czas pracy zakładu, instalacje, maszyny i urządzenia wykorzystywane na zewnątrz, organizacja pracy, transport wewnętrzny, organizacja dostaw i odbiorów, lokalizacja parkingów.</w:t>
      </w:r>
    </w:p>
    <w:p w14:paraId="749F460B" w14:textId="2514B503" w:rsidR="008279C0" w:rsidRDefault="00BB18C7" w:rsidP="00880939">
      <w:pPr>
        <w:autoSpaceDE w:val="0"/>
        <w:autoSpaceDN w:val="0"/>
        <w:adjustRightInd w:val="0"/>
        <w:spacing w:line="264" w:lineRule="auto"/>
        <w:contextualSpacing/>
        <w:jc w:val="both"/>
        <w:rPr>
          <w:rFonts w:asciiTheme="minorHAnsi" w:hAnsiTheme="minorHAnsi"/>
          <w:sz w:val="22"/>
          <w:szCs w:val="22"/>
        </w:rPr>
      </w:pPr>
      <w:r w:rsidRPr="00CE0CF4">
        <w:rPr>
          <w:rFonts w:asciiTheme="minorHAnsi" w:hAnsiTheme="minorHAnsi"/>
          <w:sz w:val="22"/>
          <w:szCs w:val="22"/>
        </w:rPr>
        <w:t xml:space="preserve">Kontrole pomiaru hałasu przemysłowego na terenach przyległych do zakładów prowadzi WIOŚ w Rzeszowie. </w:t>
      </w:r>
      <w:bookmarkStart w:id="404" w:name="_Toc491026932"/>
      <w:bookmarkStart w:id="405" w:name="_Toc524278956"/>
      <w:bookmarkStart w:id="406" w:name="_Toc457302546"/>
      <w:bookmarkStart w:id="407" w:name="_Toc457767367"/>
      <w:bookmarkStart w:id="408" w:name="bookmark59"/>
      <w:bookmarkStart w:id="409" w:name="bookmark60"/>
      <w:bookmarkStart w:id="410" w:name="_Toc408861654"/>
      <w:bookmarkStart w:id="411" w:name="_Toc453101234"/>
    </w:p>
    <w:p w14:paraId="26710AEF" w14:textId="77777777" w:rsidR="00880939" w:rsidRDefault="00880939" w:rsidP="00880939">
      <w:pPr>
        <w:autoSpaceDE w:val="0"/>
        <w:autoSpaceDN w:val="0"/>
        <w:adjustRightInd w:val="0"/>
        <w:spacing w:line="264" w:lineRule="auto"/>
        <w:contextualSpacing/>
        <w:jc w:val="both"/>
        <w:rPr>
          <w:rFonts w:asciiTheme="minorHAnsi" w:hAnsiTheme="minorHAnsi"/>
        </w:rPr>
      </w:pPr>
    </w:p>
    <w:p w14:paraId="6D0F1CFB" w14:textId="77777777" w:rsidR="00CE077D" w:rsidRDefault="00CE077D" w:rsidP="00880939">
      <w:pPr>
        <w:autoSpaceDE w:val="0"/>
        <w:autoSpaceDN w:val="0"/>
        <w:adjustRightInd w:val="0"/>
        <w:spacing w:line="264" w:lineRule="auto"/>
        <w:contextualSpacing/>
        <w:jc w:val="both"/>
        <w:rPr>
          <w:rFonts w:asciiTheme="minorHAnsi" w:hAnsiTheme="minorHAnsi"/>
        </w:rPr>
      </w:pPr>
    </w:p>
    <w:p w14:paraId="608BA898" w14:textId="77777777" w:rsidR="00CE077D" w:rsidRDefault="00CE077D" w:rsidP="00880939">
      <w:pPr>
        <w:autoSpaceDE w:val="0"/>
        <w:autoSpaceDN w:val="0"/>
        <w:adjustRightInd w:val="0"/>
        <w:spacing w:line="264" w:lineRule="auto"/>
        <w:contextualSpacing/>
        <w:jc w:val="both"/>
        <w:rPr>
          <w:rFonts w:asciiTheme="minorHAnsi" w:hAnsiTheme="minorHAnsi"/>
        </w:rPr>
      </w:pPr>
    </w:p>
    <w:p w14:paraId="6ECC345E" w14:textId="24127F02" w:rsidR="00BB18C7" w:rsidRPr="00CE0CF4" w:rsidRDefault="00BB18C7" w:rsidP="00D53A23">
      <w:pPr>
        <w:pStyle w:val="Styl3"/>
        <w:numPr>
          <w:ilvl w:val="2"/>
          <w:numId w:val="52"/>
        </w:numPr>
        <w:spacing w:line="360" w:lineRule="auto"/>
        <w:ind w:left="567"/>
        <w:rPr>
          <w:rFonts w:asciiTheme="minorHAnsi" w:hAnsiTheme="minorHAnsi"/>
        </w:rPr>
      </w:pPr>
      <w:bookmarkStart w:id="412" w:name="_Toc148284926"/>
      <w:r w:rsidRPr="00CE0CF4">
        <w:rPr>
          <w:rFonts w:asciiTheme="minorHAnsi" w:hAnsiTheme="minorHAnsi"/>
        </w:rPr>
        <w:t>Problemy i zagrożenia</w:t>
      </w:r>
      <w:bookmarkEnd w:id="404"/>
      <w:bookmarkEnd w:id="405"/>
      <w:bookmarkEnd w:id="412"/>
    </w:p>
    <w:p w14:paraId="2B01EFDD" w14:textId="77777777" w:rsidR="00BB18C7" w:rsidRPr="00CE0CF4" w:rsidRDefault="00BB18C7" w:rsidP="00BB18C7">
      <w:pPr>
        <w:spacing w:line="360" w:lineRule="auto"/>
        <w:jc w:val="both"/>
        <w:rPr>
          <w:rFonts w:asciiTheme="minorHAnsi" w:hAnsiTheme="minorHAnsi"/>
          <w:sz w:val="22"/>
          <w:szCs w:val="22"/>
        </w:rPr>
      </w:pPr>
    </w:p>
    <w:p w14:paraId="045BB28D" w14:textId="3C75E3E3" w:rsidR="00BB18C7" w:rsidRDefault="00BB18C7" w:rsidP="004C1126">
      <w:pPr>
        <w:spacing w:line="264" w:lineRule="auto"/>
        <w:ind w:firstLine="567"/>
        <w:jc w:val="both"/>
        <w:rPr>
          <w:rFonts w:asciiTheme="minorHAnsi" w:hAnsiTheme="minorHAnsi"/>
          <w:sz w:val="22"/>
          <w:szCs w:val="22"/>
        </w:rPr>
      </w:pPr>
      <w:r w:rsidRPr="00CE0CF4">
        <w:rPr>
          <w:rFonts w:asciiTheme="minorHAnsi" w:hAnsiTheme="minorHAnsi"/>
          <w:sz w:val="22"/>
          <w:szCs w:val="22"/>
        </w:rPr>
        <w:t xml:space="preserve">Głównym źródłem hałasu na terenie </w:t>
      </w:r>
      <w:r w:rsidR="00B049DA">
        <w:rPr>
          <w:rFonts w:asciiTheme="minorHAnsi" w:hAnsiTheme="minorHAnsi"/>
          <w:sz w:val="22"/>
          <w:szCs w:val="22"/>
        </w:rPr>
        <w:t>Gminy Błażowa</w:t>
      </w:r>
      <w:r w:rsidRPr="00CE0CF4">
        <w:rPr>
          <w:rFonts w:asciiTheme="minorHAnsi" w:hAnsiTheme="minorHAnsi"/>
          <w:sz w:val="22"/>
          <w:szCs w:val="22"/>
        </w:rPr>
        <w:t xml:space="preserve"> jest transport drogowy, na którego poziom wpływa wzrost natężenia ruchu drogowego oraz wzrost liczby pojazdów uczestniczących w ruchu. Na uciążliwość spowodowane hałasem komunikacyjnym wpływa również stan techniczny dróg.</w:t>
      </w:r>
    </w:p>
    <w:p w14:paraId="0DCB3288" w14:textId="77777777" w:rsidR="00601D6E" w:rsidRDefault="00601D6E" w:rsidP="004C1126">
      <w:pPr>
        <w:spacing w:line="264" w:lineRule="auto"/>
        <w:ind w:firstLine="567"/>
        <w:jc w:val="both"/>
        <w:rPr>
          <w:rFonts w:asciiTheme="minorHAnsi" w:hAnsiTheme="minorHAnsi"/>
          <w:sz w:val="22"/>
          <w:szCs w:val="22"/>
        </w:rPr>
      </w:pPr>
    </w:p>
    <w:p w14:paraId="4CDD86B7" w14:textId="77777777" w:rsidR="00BB18C7" w:rsidRPr="00CE0CF4" w:rsidRDefault="00BB18C7" w:rsidP="004C1126">
      <w:pPr>
        <w:spacing w:line="264" w:lineRule="auto"/>
        <w:jc w:val="both"/>
        <w:rPr>
          <w:rFonts w:asciiTheme="minorHAnsi" w:hAnsiTheme="minorHAnsi"/>
          <w:sz w:val="22"/>
          <w:szCs w:val="22"/>
        </w:rPr>
      </w:pPr>
      <w:r w:rsidRPr="00CE0CF4">
        <w:rPr>
          <w:rFonts w:asciiTheme="minorHAnsi" w:hAnsiTheme="minorHAnsi"/>
          <w:sz w:val="22"/>
          <w:szCs w:val="22"/>
        </w:rPr>
        <w:t>Natomiast najczęstszymi przyczynami nadmiernej emisji hałasu z zakładów przemysłowych do środowiska są:</w:t>
      </w:r>
    </w:p>
    <w:p w14:paraId="6985FCDC" w14:textId="77777777" w:rsidR="00BB18C7" w:rsidRPr="00CE0CF4" w:rsidRDefault="00BB18C7" w:rsidP="00667583">
      <w:pPr>
        <w:numPr>
          <w:ilvl w:val="0"/>
          <w:numId w:val="86"/>
        </w:numPr>
        <w:spacing w:line="264" w:lineRule="auto"/>
        <w:ind w:left="567" w:hanging="284"/>
        <w:jc w:val="both"/>
        <w:rPr>
          <w:rFonts w:asciiTheme="minorHAnsi" w:hAnsiTheme="minorHAnsi"/>
          <w:sz w:val="22"/>
          <w:szCs w:val="22"/>
        </w:rPr>
      </w:pPr>
      <w:r w:rsidRPr="00CE0CF4">
        <w:rPr>
          <w:rFonts w:asciiTheme="minorHAnsi" w:hAnsiTheme="minorHAnsi"/>
          <w:sz w:val="22"/>
          <w:szCs w:val="22"/>
        </w:rPr>
        <w:t>brak właściwych zabezpieczeń akustycznych źródeł hałasu pracujących na zewnątrz budynków produkcyjnych (instalacje wentylacyjno-klimatyzacyjne),</w:t>
      </w:r>
    </w:p>
    <w:p w14:paraId="544270B8" w14:textId="77777777" w:rsidR="00BB18C7" w:rsidRPr="00CE0CF4" w:rsidRDefault="00BB18C7" w:rsidP="00667583">
      <w:pPr>
        <w:numPr>
          <w:ilvl w:val="0"/>
          <w:numId w:val="86"/>
        </w:numPr>
        <w:spacing w:line="264" w:lineRule="auto"/>
        <w:ind w:left="567" w:hanging="284"/>
        <w:jc w:val="both"/>
        <w:rPr>
          <w:rFonts w:asciiTheme="minorHAnsi" w:hAnsiTheme="minorHAnsi"/>
          <w:sz w:val="22"/>
          <w:szCs w:val="22"/>
        </w:rPr>
      </w:pPr>
      <w:r w:rsidRPr="00CE0CF4">
        <w:rPr>
          <w:rFonts w:asciiTheme="minorHAnsi" w:hAnsiTheme="minorHAnsi"/>
          <w:sz w:val="22"/>
          <w:szCs w:val="22"/>
        </w:rPr>
        <w:t>niewystarczająca izolacyjność akustyczna ścian budynków produkcyjnych,</w:t>
      </w:r>
    </w:p>
    <w:p w14:paraId="13EB12CC" w14:textId="77777777" w:rsidR="00BB18C7" w:rsidRPr="00CE0CF4" w:rsidRDefault="00BB18C7" w:rsidP="00667583">
      <w:pPr>
        <w:numPr>
          <w:ilvl w:val="0"/>
          <w:numId w:val="86"/>
        </w:numPr>
        <w:spacing w:line="264" w:lineRule="auto"/>
        <w:ind w:left="567" w:hanging="284"/>
        <w:jc w:val="both"/>
        <w:rPr>
          <w:rFonts w:asciiTheme="minorHAnsi" w:hAnsiTheme="minorHAnsi"/>
          <w:sz w:val="22"/>
          <w:szCs w:val="22"/>
        </w:rPr>
      </w:pPr>
      <w:r w:rsidRPr="00CE0CF4">
        <w:rPr>
          <w:rFonts w:asciiTheme="minorHAnsi" w:hAnsiTheme="minorHAnsi"/>
          <w:sz w:val="22"/>
          <w:szCs w:val="22"/>
        </w:rPr>
        <w:t>niewłaściwa organizacja działalności produkcyjnej realizowanej z udziałem hałaśliwych środków technicznych.</w:t>
      </w:r>
    </w:p>
    <w:p w14:paraId="3C3CC851" w14:textId="77777777" w:rsidR="00BB18C7" w:rsidRPr="00CE0CF4" w:rsidRDefault="00BB18C7" w:rsidP="004C1126">
      <w:pPr>
        <w:spacing w:line="264" w:lineRule="auto"/>
        <w:ind w:right="23" w:firstLine="567"/>
        <w:jc w:val="both"/>
        <w:rPr>
          <w:rFonts w:asciiTheme="minorHAnsi" w:hAnsiTheme="minorHAnsi"/>
          <w:sz w:val="22"/>
          <w:szCs w:val="22"/>
        </w:rPr>
      </w:pPr>
      <w:r w:rsidRPr="00CE0CF4">
        <w:rPr>
          <w:rFonts w:asciiTheme="minorHAnsi" w:hAnsiTheme="minorHAnsi"/>
          <w:sz w:val="22"/>
          <w:szCs w:val="22"/>
        </w:rPr>
        <w:t>Wskazany obszar interwencji oraz najważniejsze problemy jednostki odnoszą się pośrednio do czterech głównych zagadnień horyzontalnych, które przedstawiono w poniższej tabeli.</w:t>
      </w:r>
    </w:p>
    <w:p w14:paraId="02DDABB6" w14:textId="77777777" w:rsidR="00BB18C7" w:rsidRPr="00CE0CF4" w:rsidRDefault="00BB18C7" w:rsidP="00BB18C7">
      <w:pPr>
        <w:pStyle w:val="Nagwek1"/>
        <w:spacing w:line="360" w:lineRule="auto"/>
        <w:jc w:val="both"/>
        <w:rPr>
          <w:rStyle w:val="Tytuksiki"/>
          <w:rFonts w:asciiTheme="minorHAnsi" w:hAnsiTheme="minorHAnsi"/>
          <w:b w:val="0"/>
          <w:sz w:val="22"/>
          <w:szCs w:val="22"/>
        </w:rPr>
      </w:pPr>
      <w:bookmarkStart w:id="413" w:name="_Toc505769517"/>
      <w:bookmarkStart w:id="414" w:name="_Toc508492020"/>
      <w:bookmarkStart w:id="415" w:name="_Toc508656571"/>
      <w:bookmarkStart w:id="416" w:name="_Toc511577544"/>
      <w:bookmarkStart w:id="417" w:name="_Toc511660625"/>
      <w:bookmarkStart w:id="418" w:name="_Toc513807008"/>
    </w:p>
    <w:p w14:paraId="664215DD" w14:textId="0AA37686" w:rsidR="00BB18C7" w:rsidRPr="008279C0" w:rsidRDefault="00824253" w:rsidP="00BB18C7">
      <w:pPr>
        <w:pStyle w:val="Nagwek1"/>
        <w:spacing w:line="360" w:lineRule="auto"/>
        <w:jc w:val="both"/>
        <w:rPr>
          <w:rStyle w:val="Tytuksiki"/>
          <w:rFonts w:asciiTheme="minorHAnsi" w:hAnsiTheme="minorHAnsi"/>
          <w:b w:val="0"/>
          <w:bCs w:val="0"/>
          <w:sz w:val="22"/>
          <w:szCs w:val="22"/>
        </w:rPr>
      </w:pPr>
      <w:bookmarkStart w:id="419" w:name="_Toc516832021"/>
      <w:bookmarkStart w:id="420" w:name="_Toc523922253"/>
      <w:bookmarkStart w:id="421" w:name="_Toc524278957"/>
      <w:bookmarkStart w:id="422" w:name="_Toc111474723"/>
      <w:bookmarkStart w:id="423" w:name="_Toc138541119"/>
      <w:bookmarkStart w:id="424" w:name="_Toc144398972"/>
      <w:bookmarkStart w:id="425" w:name="_Toc148281249"/>
      <w:bookmarkStart w:id="426" w:name="_Toc148284927"/>
      <w:bookmarkStart w:id="427" w:name="_Toc151494363"/>
      <w:r>
        <w:t xml:space="preserve">Tabela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20</w:t>
      </w:r>
      <w:r w:rsidR="009B13B7">
        <w:rPr>
          <w:noProof/>
        </w:rPr>
        <w:fldChar w:fldCharType="end"/>
      </w:r>
      <w:r>
        <w:rPr>
          <w:noProof/>
        </w:rPr>
        <w:t xml:space="preserve"> </w:t>
      </w:r>
      <w:r w:rsidR="00BB18C7" w:rsidRPr="008279C0">
        <w:rPr>
          <w:rStyle w:val="Tytuksiki"/>
          <w:rFonts w:asciiTheme="minorHAnsi" w:hAnsiTheme="minorHAnsi"/>
          <w:b w:val="0"/>
          <w:bCs w:val="0"/>
          <w:sz w:val="22"/>
          <w:szCs w:val="22"/>
        </w:rPr>
        <w:t>Zagadnienia horyzontalne dla obszaru interwencji ochrona przed hałasem</w:t>
      </w:r>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p>
    <w:tbl>
      <w:tblPr>
        <w:tblW w:w="9606"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4A0" w:firstRow="1" w:lastRow="0" w:firstColumn="1" w:lastColumn="0" w:noHBand="0" w:noVBand="1"/>
      </w:tblPr>
      <w:tblGrid>
        <w:gridCol w:w="2943"/>
        <w:gridCol w:w="6663"/>
      </w:tblGrid>
      <w:tr w:rsidR="00BB18C7" w:rsidRPr="00CE0CF4" w14:paraId="65257A28" w14:textId="77777777" w:rsidTr="003377B0">
        <w:trPr>
          <w:trHeight w:val="790"/>
        </w:trPr>
        <w:tc>
          <w:tcPr>
            <w:tcW w:w="2943" w:type="dxa"/>
            <w:shd w:val="clear" w:color="auto" w:fill="auto"/>
            <w:vAlign w:val="center"/>
          </w:tcPr>
          <w:p w14:paraId="104D9E5D" w14:textId="77777777" w:rsidR="00BB18C7" w:rsidRPr="00CE0CF4" w:rsidRDefault="00BB18C7" w:rsidP="003377B0">
            <w:pPr>
              <w:ind w:right="23"/>
              <w:rPr>
                <w:rFonts w:asciiTheme="minorHAnsi" w:hAnsiTheme="minorHAnsi"/>
                <w:b/>
                <w:sz w:val="22"/>
                <w:szCs w:val="22"/>
              </w:rPr>
            </w:pPr>
            <w:r w:rsidRPr="00CE0CF4">
              <w:rPr>
                <w:rFonts w:asciiTheme="minorHAnsi" w:hAnsiTheme="minorHAnsi"/>
                <w:b/>
                <w:sz w:val="22"/>
                <w:szCs w:val="22"/>
              </w:rPr>
              <w:t>Adaptacja do zmian klimatu</w:t>
            </w:r>
          </w:p>
        </w:tc>
        <w:tc>
          <w:tcPr>
            <w:tcW w:w="6663" w:type="dxa"/>
            <w:shd w:val="clear" w:color="auto" w:fill="auto"/>
            <w:vAlign w:val="center"/>
          </w:tcPr>
          <w:p w14:paraId="0CC10D3C" w14:textId="77777777" w:rsidR="00BB18C7" w:rsidRPr="00CE0CF4" w:rsidRDefault="00BB18C7" w:rsidP="003377B0">
            <w:pPr>
              <w:ind w:right="23"/>
              <w:jc w:val="both"/>
              <w:rPr>
                <w:rFonts w:asciiTheme="minorHAnsi" w:hAnsiTheme="minorHAnsi"/>
                <w:sz w:val="22"/>
                <w:szCs w:val="22"/>
              </w:rPr>
            </w:pPr>
            <w:r w:rsidRPr="00CE0CF4">
              <w:rPr>
                <w:rFonts w:asciiTheme="minorHAnsi" w:hAnsiTheme="minorHAnsi"/>
                <w:sz w:val="22"/>
                <w:szCs w:val="22"/>
              </w:rPr>
              <w:t>Wypracowanie standardów konstrukcyjnych oraz zarządzanie szlakami komunikacyjnymi w warunkach zmian klimatu.</w:t>
            </w:r>
          </w:p>
        </w:tc>
      </w:tr>
      <w:tr w:rsidR="00BB18C7" w:rsidRPr="00CE0CF4" w14:paraId="25D369F5" w14:textId="77777777" w:rsidTr="003377B0">
        <w:trPr>
          <w:trHeight w:val="881"/>
        </w:trPr>
        <w:tc>
          <w:tcPr>
            <w:tcW w:w="2943" w:type="dxa"/>
            <w:shd w:val="clear" w:color="auto" w:fill="auto"/>
            <w:vAlign w:val="center"/>
          </w:tcPr>
          <w:p w14:paraId="69CC35AF" w14:textId="77777777" w:rsidR="00BB18C7" w:rsidRPr="00CE0CF4" w:rsidRDefault="00BB18C7" w:rsidP="003377B0">
            <w:pPr>
              <w:ind w:right="23"/>
              <w:rPr>
                <w:rFonts w:asciiTheme="minorHAnsi" w:hAnsiTheme="minorHAnsi"/>
                <w:b/>
                <w:sz w:val="22"/>
                <w:szCs w:val="22"/>
              </w:rPr>
            </w:pPr>
            <w:r w:rsidRPr="00CE0CF4">
              <w:rPr>
                <w:rFonts w:asciiTheme="minorHAnsi" w:hAnsiTheme="minorHAnsi"/>
                <w:b/>
                <w:sz w:val="22"/>
                <w:szCs w:val="22"/>
              </w:rPr>
              <w:t>Nadzwyczajne zagrożenia środowiska</w:t>
            </w:r>
          </w:p>
        </w:tc>
        <w:tc>
          <w:tcPr>
            <w:tcW w:w="6663" w:type="dxa"/>
            <w:shd w:val="clear" w:color="auto" w:fill="auto"/>
            <w:vAlign w:val="center"/>
          </w:tcPr>
          <w:p w14:paraId="5A345CA7" w14:textId="77777777" w:rsidR="00BB18C7" w:rsidRPr="00CE0CF4" w:rsidRDefault="00BB18C7" w:rsidP="003377B0">
            <w:pPr>
              <w:ind w:right="23"/>
              <w:jc w:val="both"/>
              <w:rPr>
                <w:rFonts w:asciiTheme="minorHAnsi" w:hAnsiTheme="minorHAnsi"/>
                <w:sz w:val="22"/>
                <w:szCs w:val="22"/>
              </w:rPr>
            </w:pPr>
            <w:r w:rsidRPr="00CE0CF4">
              <w:rPr>
                <w:rFonts w:asciiTheme="minorHAnsi" w:hAnsiTheme="minorHAnsi"/>
                <w:sz w:val="22"/>
                <w:szCs w:val="22"/>
              </w:rPr>
              <w:t>Działania zapobiegawcze niezbędne do funkcjonowania infrastruktury drogowej w warunkach ekstremalnych.</w:t>
            </w:r>
          </w:p>
        </w:tc>
      </w:tr>
      <w:tr w:rsidR="00BB18C7" w:rsidRPr="00CE0CF4" w14:paraId="5E6069D3" w14:textId="77777777" w:rsidTr="003377B0">
        <w:trPr>
          <w:trHeight w:val="1837"/>
        </w:trPr>
        <w:tc>
          <w:tcPr>
            <w:tcW w:w="2943" w:type="dxa"/>
            <w:shd w:val="clear" w:color="auto" w:fill="auto"/>
            <w:vAlign w:val="center"/>
          </w:tcPr>
          <w:p w14:paraId="3A949613" w14:textId="77777777" w:rsidR="00BB18C7" w:rsidRPr="00CE0CF4" w:rsidRDefault="00BB18C7" w:rsidP="003377B0">
            <w:pPr>
              <w:ind w:right="23"/>
              <w:rPr>
                <w:rFonts w:asciiTheme="minorHAnsi" w:hAnsiTheme="minorHAnsi"/>
                <w:b/>
                <w:sz w:val="22"/>
                <w:szCs w:val="22"/>
              </w:rPr>
            </w:pPr>
            <w:r w:rsidRPr="00CE0CF4">
              <w:rPr>
                <w:rFonts w:asciiTheme="minorHAnsi" w:hAnsiTheme="minorHAnsi"/>
                <w:b/>
                <w:sz w:val="22"/>
                <w:szCs w:val="22"/>
              </w:rPr>
              <w:t>Edukacja ekologiczna</w:t>
            </w:r>
          </w:p>
        </w:tc>
        <w:tc>
          <w:tcPr>
            <w:tcW w:w="6663" w:type="dxa"/>
            <w:shd w:val="clear" w:color="auto" w:fill="auto"/>
            <w:vAlign w:val="center"/>
          </w:tcPr>
          <w:p w14:paraId="714E27F9" w14:textId="77777777" w:rsidR="00BB18C7" w:rsidRPr="00CE0CF4" w:rsidRDefault="00BB18C7" w:rsidP="003377B0">
            <w:pPr>
              <w:ind w:right="23"/>
              <w:jc w:val="both"/>
              <w:rPr>
                <w:rFonts w:asciiTheme="minorHAnsi" w:hAnsiTheme="minorHAnsi"/>
                <w:sz w:val="22"/>
                <w:szCs w:val="22"/>
              </w:rPr>
            </w:pPr>
            <w:r w:rsidRPr="00CE0CF4">
              <w:rPr>
                <w:rFonts w:asciiTheme="minorHAnsi" w:hAnsiTheme="minorHAnsi"/>
                <w:sz w:val="22"/>
                <w:szCs w:val="22"/>
              </w:rPr>
              <w:t>Promocja komunikacji rowerowej, która jest alternatywą formą podróży dla osób korzystających z samochodów, promocja planowania przestrzennego uwzględniającego zagrożenia hałasem, promocja innych metod ochrony przed hałasem niż ekrany akustyczne (np. ograniczenie prędkości, zapewnienie płynności ruchu), organizowanie akcji dotyczących wpływu hałasu na zdrowie i komfort życia.</w:t>
            </w:r>
          </w:p>
        </w:tc>
      </w:tr>
      <w:tr w:rsidR="00BB18C7" w:rsidRPr="00CE0CF4" w14:paraId="444A8789" w14:textId="77777777" w:rsidTr="003377B0">
        <w:trPr>
          <w:trHeight w:val="633"/>
        </w:trPr>
        <w:tc>
          <w:tcPr>
            <w:tcW w:w="2943" w:type="dxa"/>
            <w:shd w:val="clear" w:color="auto" w:fill="auto"/>
            <w:vAlign w:val="center"/>
          </w:tcPr>
          <w:p w14:paraId="33C8B2EC" w14:textId="77777777" w:rsidR="00BB18C7" w:rsidRPr="00CE0CF4" w:rsidRDefault="00BB18C7" w:rsidP="003377B0">
            <w:pPr>
              <w:ind w:right="23"/>
              <w:rPr>
                <w:rFonts w:asciiTheme="minorHAnsi" w:hAnsiTheme="minorHAnsi"/>
                <w:b/>
                <w:sz w:val="22"/>
                <w:szCs w:val="22"/>
              </w:rPr>
            </w:pPr>
            <w:r w:rsidRPr="00CE0CF4">
              <w:rPr>
                <w:rFonts w:asciiTheme="minorHAnsi" w:hAnsiTheme="minorHAnsi"/>
                <w:b/>
                <w:sz w:val="22"/>
                <w:szCs w:val="22"/>
              </w:rPr>
              <w:t>Monitoring środowisk</w:t>
            </w:r>
          </w:p>
        </w:tc>
        <w:tc>
          <w:tcPr>
            <w:tcW w:w="6663" w:type="dxa"/>
            <w:shd w:val="clear" w:color="auto" w:fill="auto"/>
            <w:vAlign w:val="center"/>
          </w:tcPr>
          <w:p w14:paraId="3584D776" w14:textId="77777777" w:rsidR="00BB18C7" w:rsidRPr="00CE0CF4" w:rsidRDefault="00BB18C7" w:rsidP="003377B0">
            <w:pPr>
              <w:ind w:right="23"/>
              <w:jc w:val="both"/>
              <w:rPr>
                <w:rFonts w:asciiTheme="minorHAnsi" w:hAnsiTheme="minorHAnsi"/>
                <w:sz w:val="22"/>
                <w:szCs w:val="22"/>
              </w:rPr>
            </w:pPr>
            <w:r w:rsidRPr="00CE0CF4">
              <w:rPr>
                <w:rFonts w:asciiTheme="minorHAnsi" w:hAnsiTheme="minorHAnsi"/>
                <w:sz w:val="22"/>
                <w:szCs w:val="22"/>
              </w:rPr>
              <w:t>Kontynuowanie oceny stanu akustycznego środowiska w gminie.</w:t>
            </w:r>
          </w:p>
        </w:tc>
      </w:tr>
    </w:tbl>
    <w:p w14:paraId="7A3E590D" w14:textId="77777777" w:rsidR="00BB18C7" w:rsidRPr="00CE0CF4" w:rsidRDefault="00BB18C7" w:rsidP="00BB18C7">
      <w:pPr>
        <w:spacing w:line="360" w:lineRule="auto"/>
        <w:ind w:right="23"/>
        <w:jc w:val="both"/>
        <w:rPr>
          <w:rFonts w:asciiTheme="minorHAnsi" w:hAnsiTheme="minorHAnsi"/>
          <w:sz w:val="22"/>
          <w:szCs w:val="22"/>
        </w:rPr>
      </w:pPr>
      <w:r w:rsidRPr="00CE0CF4">
        <w:rPr>
          <w:rFonts w:asciiTheme="minorHAnsi" w:hAnsiTheme="minorHAnsi"/>
          <w:sz w:val="22"/>
          <w:szCs w:val="22"/>
        </w:rPr>
        <w:t>Źródło: Opracowanie własne</w:t>
      </w:r>
    </w:p>
    <w:p w14:paraId="44EB3019" w14:textId="77777777" w:rsidR="00BB18C7" w:rsidRDefault="00BB18C7" w:rsidP="00BB18C7">
      <w:pPr>
        <w:spacing w:line="360" w:lineRule="auto"/>
        <w:ind w:right="23" w:firstLine="567"/>
        <w:jc w:val="both"/>
        <w:rPr>
          <w:rFonts w:asciiTheme="minorHAnsi" w:hAnsiTheme="minorHAnsi"/>
          <w:sz w:val="22"/>
          <w:szCs w:val="22"/>
        </w:rPr>
      </w:pPr>
    </w:p>
    <w:p w14:paraId="0DA109F9" w14:textId="77777777" w:rsidR="00BB18C7" w:rsidRPr="00CE0CF4" w:rsidRDefault="00BB18C7" w:rsidP="004C1126">
      <w:pPr>
        <w:spacing w:line="264" w:lineRule="auto"/>
        <w:ind w:right="23" w:firstLine="567"/>
        <w:jc w:val="both"/>
        <w:rPr>
          <w:rFonts w:asciiTheme="minorHAnsi" w:hAnsiTheme="minorHAnsi"/>
          <w:sz w:val="22"/>
          <w:szCs w:val="22"/>
        </w:rPr>
      </w:pPr>
      <w:r w:rsidRPr="00CE0CF4">
        <w:rPr>
          <w:rFonts w:asciiTheme="minorHAnsi" w:hAnsiTheme="minorHAnsi"/>
          <w:sz w:val="22"/>
          <w:szCs w:val="22"/>
        </w:rPr>
        <w:t>Działania adaptacyjne do zmian klimatu w zakresie zagrożeń hałasem mają na celu realizację odpowiednich standardów konstrukcyjno-budowlanych odpornych na zmiany klimatu i nadzwyczajne zagrożenia pogodowe. Zwiększanie świadomości ekologicznej i prowadzenie edukacji ekologicznej, obok monitoringu środowiska ma przyczynić się do ograniczenia wpływu hałasu na zdrowie i komfort życia.</w:t>
      </w:r>
    </w:p>
    <w:p w14:paraId="76085598" w14:textId="77777777" w:rsidR="00BB18C7" w:rsidRDefault="00BB18C7" w:rsidP="004C1126">
      <w:pPr>
        <w:pStyle w:val="nagwekwb3"/>
        <w:spacing w:line="264" w:lineRule="auto"/>
        <w:rPr>
          <w:rFonts w:asciiTheme="minorHAnsi" w:hAnsiTheme="minorHAnsi"/>
          <w:sz w:val="22"/>
          <w:szCs w:val="22"/>
        </w:rPr>
      </w:pPr>
    </w:p>
    <w:p w14:paraId="463667F5" w14:textId="77777777" w:rsidR="003D78C0" w:rsidRDefault="003D78C0" w:rsidP="004C1126">
      <w:pPr>
        <w:pStyle w:val="nagwekwb3"/>
        <w:spacing w:line="264" w:lineRule="auto"/>
        <w:rPr>
          <w:rFonts w:asciiTheme="minorHAnsi" w:hAnsiTheme="minorHAnsi"/>
          <w:sz w:val="22"/>
          <w:szCs w:val="22"/>
        </w:rPr>
      </w:pPr>
    </w:p>
    <w:p w14:paraId="38C894A4" w14:textId="77777777" w:rsidR="00BB18C7" w:rsidRPr="00CE0CF4" w:rsidRDefault="00BB18C7" w:rsidP="00D53A23">
      <w:pPr>
        <w:pStyle w:val="Styl3"/>
        <w:numPr>
          <w:ilvl w:val="2"/>
          <w:numId w:val="52"/>
        </w:numPr>
        <w:spacing w:line="264" w:lineRule="auto"/>
        <w:ind w:left="567"/>
        <w:rPr>
          <w:rFonts w:asciiTheme="minorHAnsi" w:hAnsiTheme="minorHAnsi"/>
        </w:rPr>
      </w:pPr>
      <w:bookmarkStart w:id="428" w:name="_Toc491026933"/>
      <w:bookmarkEnd w:id="406"/>
      <w:bookmarkEnd w:id="407"/>
      <w:r w:rsidRPr="00CE0CF4">
        <w:rPr>
          <w:rFonts w:asciiTheme="minorHAnsi" w:hAnsiTheme="minorHAnsi"/>
        </w:rPr>
        <w:t xml:space="preserve">  </w:t>
      </w:r>
      <w:bookmarkStart w:id="429" w:name="_Toc524278958"/>
      <w:bookmarkStart w:id="430" w:name="_Toc148284928"/>
      <w:r w:rsidRPr="00CE0CF4">
        <w:rPr>
          <w:rFonts w:asciiTheme="minorHAnsi" w:hAnsiTheme="minorHAnsi"/>
        </w:rPr>
        <w:t>Analiza SWOT</w:t>
      </w:r>
      <w:bookmarkEnd w:id="428"/>
      <w:r w:rsidRPr="00CE0CF4">
        <w:rPr>
          <w:rFonts w:asciiTheme="minorHAnsi" w:hAnsiTheme="minorHAnsi"/>
        </w:rPr>
        <w:t xml:space="preserve"> dla obszaru interwencji zagrożenia hałasem</w:t>
      </w:r>
      <w:bookmarkEnd w:id="429"/>
      <w:bookmarkEnd w:id="430"/>
    </w:p>
    <w:bookmarkEnd w:id="408"/>
    <w:bookmarkEnd w:id="409"/>
    <w:p w14:paraId="01FB2B21" w14:textId="77777777" w:rsidR="00BB18C7" w:rsidRPr="00CE0CF4" w:rsidRDefault="00BB18C7" w:rsidP="004C1126">
      <w:pPr>
        <w:autoSpaceDE w:val="0"/>
        <w:autoSpaceDN w:val="0"/>
        <w:adjustRightInd w:val="0"/>
        <w:spacing w:line="264" w:lineRule="auto"/>
        <w:jc w:val="both"/>
        <w:rPr>
          <w:rFonts w:asciiTheme="minorHAnsi" w:hAnsiTheme="minorHAnsi"/>
          <w:sz w:val="22"/>
          <w:szCs w:val="22"/>
        </w:rPr>
      </w:pPr>
    </w:p>
    <w:p w14:paraId="1252FD7A" w14:textId="1DFCAFA9" w:rsidR="008279C0" w:rsidRDefault="00BB18C7" w:rsidP="00880939">
      <w:pPr>
        <w:autoSpaceDE w:val="0"/>
        <w:autoSpaceDN w:val="0"/>
        <w:adjustRightInd w:val="0"/>
        <w:spacing w:line="264" w:lineRule="auto"/>
        <w:jc w:val="both"/>
      </w:pPr>
      <w:r w:rsidRPr="00CE0CF4">
        <w:rPr>
          <w:rFonts w:asciiTheme="minorHAnsi" w:hAnsiTheme="minorHAnsi"/>
          <w:sz w:val="22"/>
          <w:szCs w:val="22"/>
        </w:rPr>
        <w:t xml:space="preserve">W tabeli nr </w:t>
      </w:r>
      <w:r w:rsidR="00C22437">
        <w:rPr>
          <w:rFonts w:asciiTheme="minorHAnsi" w:hAnsiTheme="minorHAnsi"/>
          <w:sz w:val="22"/>
          <w:szCs w:val="22"/>
        </w:rPr>
        <w:t>21</w:t>
      </w:r>
      <w:r w:rsidR="00F87188">
        <w:rPr>
          <w:rFonts w:asciiTheme="minorHAnsi" w:hAnsiTheme="minorHAnsi"/>
          <w:sz w:val="22"/>
          <w:szCs w:val="22"/>
        </w:rPr>
        <w:t xml:space="preserve"> </w:t>
      </w:r>
      <w:r w:rsidRPr="00CE0CF4">
        <w:rPr>
          <w:rFonts w:asciiTheme="minorHAnsi" w:hAnsiTheme="minorHAnsi"/>
          <w:sz w:val="22"/>
          <w:szCs w:val="22"/>
        </w:rPr>
        <w:t xml:space="preserve">przedstawiono analizę SWOT dla obszaru interwencji </w:t>
      </w:r>
      <w:r w:rsidR="00C22437">
        <w:rPr>
          <w:rFonts w:asciiTheme="minorHAnsi" w:hAnsiTheme="minorHAnsi"/>
          <w:sz w:val="22"/>
          <w:szCs w:val="22"/>
        </w:rPr>
        <w:t>Gmina Błażowa</w:t>
      </w:r>
      <w:r w:rsidRPr="00CE0CF4">
        <w:rPr>
          <w:rFonts w:asciiTheme="minorHAnsi" w:hAnsiTheme="minorHAnsi"/>
          <w:sz w:val="22"/>
          <w:szCs w:val="22"/>
        </w:rPr>
        <w:t xml:space="preserve"> </w:t>
      </w:r>
      <w:r w:rsidR="009F0202">
        <w:rPr>
          <w:rFonts w:asciiTheme="minorHAnsi" w:hAnsiTheme="minorHAnsi"/>
          <w:sz w:val="22"/>
          <w:szCs w:val="22"/>
        </w:rPr>
        <w:t>w</w:t>
      </w:r>
      <w:r w:rsidRPr="00CE0CF4">
        <w:rPr>
          <w:rFonts w:asciiTheme="minorHAnsi" w:hAnsiTheme="minorHAnsi"/>
          <w:sz w:val="22"/>
          <w:szCs w:val="22"/>
        </w:rPr>
        <w:t xml:space="preserve"> zagrożenia hałasem.</w:t>
      </w:r>
      <w:bookmarkStart w:id="431" w:name="_Toc490004582"/>
      <w:bookmarkStart w:id="432" w:name="_Toc491100155"/>
      <w:bookmarkStart w:id="433" w:name="_Toc491100514"/>
      <w:bookmarkStart w:id="434" w:name="_Toc491111553"/>
      <w:bookmarkStart w:id="435" w:name="_Toc503610419"/>
      <w:bookmarkStart w:id="436" w:name="_Toc505769519"/>
      <w:bookmarkStart w:id="437" w:name="_Toc508492022"/>
      <w:bookmarkStart w:id="438" w:name="_Toc508656573"/>
      <w:bookmarkStart w:id="439" w:name="_Toc511577546"/>
      <w:bookmarkStart w:id="440" w:name="_Toc511660627"/>
      <w:bookmarkStart w:id="441" w:name="_Toc513807010"/>
      <w:bookmarkStart w:id="442" w:name="_Toc516832023"/>
      <w:bookmarkStart w:id="443" w:name="_Toc523922254"/>
      <w:bookmarkStart w:id="444" w:name="_Toc524278959"/>
    </w:p>
    <w:p w14:paraId="68CFB6EB" w14:textId="77777777" w:rsidR="00CE077D" w:rsidRPr="00CE077D" w:rsidRDefault="00CE077D" w:rsidP="00BB18C7">
      <w:pPr>
        <w:pStyle w:val="Nagwek1"/>
        <w:spacing w:line="360" w:lineRule="auto"/>
        <w:rPr>
          <w:rFonts w:asciiTheme="minorHAnsi" w:hAnsiTheme="minorHAnsi"/>
          <w:bCs/>
          <w:i/>
          <w:iCs/>
          <w:spacing w:val="5"/>
          <w:sz w:val="22"/>
          <w:szCs w:val="22"/>
        </w:rPr>
      </w:pPr>
      <w:bookmarkStart w:id="445" w:name="_Toc109938287"/>
      <w:bookmarkStart w:id="446" w:name="_Toc111474725"/>
      <w:bookmarkStart w:id="447" w:name="_Toc138541121"/>
      <w:bookmarkStart w:id="448" w:name="_Toc144398974"/>
    </w:p>
    <w:p w14:paraId="48D790A9" w14:textId="0051E151" w:rsidR="00BB18C7" w:rsidRPr="00CE0CF4" w:rsidRDefault="00F87188" w:rsidP="00BB18C7">
      <w:pPr>
        <w:pStyle w:val="Nagwek1"/>
        <w:spacing w:line="360" w:lineRule="auto"/>
        <w:rPr>
          <w:rStyle w:val="Tytuksiki"/>
          <w:rFonts w:asciiTheme="minorHAnsi" w:hAnsiTheme="minorHAnsi"/>
          <w:b w:val="0"/>
          <w:sz w:val="22"/>
          <w:szCs w:val="22"/>
        </w:rPr>
      </w:pPr>
      <w:bookmarkStart w:id="449" w:name="_Toc148281251"/>
      <w:bookmarkStart w:id="450" w:name="_Toc148284929"/>
      <w:bookmarkStart w:id="451" w:name="_Toc151494364"/>
      <w:r>
        <w:t xml:space="preserve">Tabela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21</w:t>
      </w:r>
      <w:r w:rsidR="009B13B7">
        <w:rPr>
          <w:noProof/>
        </w:rPr>
        <w:fldChar w:fldCharType="end"/>
      </w:r>
      <w:r>
        <w:rPr>
          <w:noProof/>
        </w:rPr>
        <w:t xml:space="preserve"> </w:t>
      </w:r>
      <w:r w:rsidR="00BB18C7" w:rsidRPr="00CE0CF4">
        <w:rPr>
          <w:rStyle w:val="Tytuksiki"/>
          <w:rFonts w:asciiTheme="minorHAnsi" w:hAnsiTheme="minorHAnsi"/>
          <w:sz w:val="22"/>
          <w:szCs w:val="22"/>
        </w:rPr>
        <w:t>Analiza SWOT - zagrożenia hałasem</w:t>
      </w:r>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p>
    <w:tbl>
      <w:tblPr>
        <w:tblW w:w="9121" w:type="dxa"/>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993"/>
        <w:gridCol w:w="3827"/>
        <w:gridCol w:w="4301"/>
      </w:tblGrid>
      <w:tr w:rsidR="00BB18C7" w:rsidRPr="00CE0CF4" w14:paraId="1610F60E" w14:textId="77777777" w:rsidTr="008279C0">
        <w:trPr>
          <w:trHeight w:hRule="exact" w:val="474"/>
          <w:jc w:val="center"/>
        </w:trPr>
        <w:tc>
          <w:tcPr>
            <w:tcW w:w="993" w:type="dxa"/>
            <w:vMerge w:val="restart"/>
            <w:shd w:val="clear" w:color="auto" w:fill="FFFFFF"/>
            <w:textDirection w:val="btLr"/>
            <w:vAlign w:val="center"/>
          </w:tcPr>
          <w:p w14:paraId="10D5815C" w14:textId="77777777" w:rsidR="00BB18C7" w:rsidRPr="00CE0CF4" w:rsidRDefault="00BB18C7" w:rsidP="003377B0">
            <w:pPr>
              <w:autoSpaceDE w:val="0"/>
              <w:autoSpaceDN w:val="0"/>
              <w:adjustRightInd w:val="0"/>
              <w:jc w:val="center"/>
              <w:rPr>
                <w:rFonts w:asciiTheme="minorHAnsi" w:hAnsiTheme="minorHAnsi"/>
                <w:sz w:val="22"/>
                <w:szCs w:val="22"/>
              </w:rPr>
            </w:pPr>
            <w:r w:rsidRPr="00CE0CF4">
              <w:rPr>
                <w:rFonts w:asciiTheme="minorHAnsi" w:hAnsiTheme="minorHAnsi"/>
                <w:b/>
                <w:bCs/>
                <w:sz w:val="22"/>
                <w:szCs w:val="22"/>
              </w:rPr>
              <w:t>Czynniki</w:t>
            </w:r>
          </w:p>
          <w:p w14:paraId="69D0515B" w14:textId="77777777" w:rsidR="00BB18C7" w:rsidRPr="00CE0CF4" w:rsidRDefault="00BB18C7" w:rsidP="003377B0">
            <w:pPr>
              <w:autoSpaceDE w:val="0"/>
              <w:autoSpaceDN w:val="0"/>
              <w:adjustRightInd w:val="0"/>
              <w:jc w:val="center"/>
              <w:rPr>
                <w:rFonts w:asciiTheme="minorHAnsi" w:hAnsiTheme="minorHAnsi"/>
                <w:sz w:val="22"/>
                <w:szCs w:val="22"/>
              </w:rPr>
            </w:pPr>
            <w:r w:rsidRPr="00CE0CF4">
              <w:rPr>
                <w:rFonts w:asciiTheme="minorHAnsi" w:hAnsiTheme="minorHAnsi"/>
                <w:b/>
                <w:bCs/>
                <w:sz w:val="22"/>
                <w:szCs w:val="22"/>
              </w:rPr>
              <w:t>wewnętrzne</w:t>
            </w:r>
          </w:p>
        </w:tc>
        <w:tc>
          <w:tcPr>
            <w:tcW w:w="3827" w:type="dxa"/>
            <w:shd w:val="clear" w:color="auto" w:fill="FFFFFF"/>
            <w:vAlign w:val="center"/>
          </w:tcPr>
          <w:p w14:paraId="77CDECF7" w14:textId="77777777" w:rsidR="00BB18C7" w:rsidRPr="00CE0CF4" w:rsidRDefault="00BB18C7" w:rsidP="003377B0">
            <w:pPr>
              <w:autoSpaceDE w:val="0"/>
              <w:autoSpaceDN w:val="0"/>
              <w:adjustRightInd w:val="0"/>
              <w:jc w:val="center"/>
              <w:rPr>
                <w:rFonts w:asciiTheme="minorHAnsi" w:hAnsiTheme="minorHAnsi"/>
                <w:sz w:val="22"/>
                <w:szCs w:val="22"/>
              </w:rPr>
            </w:pPr>
            <w:r w:rsidRPr="00CE0CF4">
              <w:rPr>
                <w:rFonts w:asciiTheme="minorHAnsi" w:hAnsiTheme="minorHAnsi"/>
                <w:b/>
                <w:bCs/>
                <w:sz w:val="22"/>
                <w:szCs w:val="22"/>
              </w:rPr>
              <w:t>Mocne strony</w:t>
            </w:r>
          </w:p>
        </w:tc>
        <w:tc>
          <w:tcPr>
            <w:tcW w:w="4301" w:type="dxa"/>
            <w:shd w:val="clear" w:color="auto" w:fill="FFFFFF"/>
            <w:vAlign w:val="center"/>
          </w:tcPr>
          <w:p w14:paraId="3208C8ED" w14:textId="77777777" w:rsidR="00BB18C7" w:rsidRPr="00CE0CF4" w:rsidRDefault="00BB18C7" w:rsidP="003377B0">
            <w:pPr>
              <w:autoSpaceDE w:val="0"/>
              <w:autoSpaceDN w:val="0"/>
              <w:adjustRightInd w:val="0"/>
              <w:jc w:val="center"/>
              <w:rPr>
                <w:rFonts w:asciiTheme="minorHAnsi" w:hAnsiTheme="minorHAnsi"/>
                <w:sz w:val="22"/>
                <w:szCs w:val="22"/>
              </w:rPr>
            </w:pPr>
            <w:r w:rsidRPr="00CE0CF4">
              <w:rPr>
                <w:rFonts w:asciiTheme="minorHAnsi" w:hAnsiTheme="minorHAnsi"/>
                <w:b/>
                <w:bCs/>
                <w:sz w:val="22"/>
                <w:szCs w:val="22"/>
              </w:rPr>
              <w:t>Słabe strony</w:t>
            </w:r>
          </w:p>
        </w:tc>
      </w:tr>
      <w:tr w:rsidR="00BB18C7" w:rsidRPr="00CE0CF4" w14:paraId="10D35BD0" w14:textId="77777777" w:rsidTr="008279C0">
        <w:trPr>
          <w:trHeight w:hRule="exact" w:val="1695"/>
          <w:jc w:val="center"/>
        </w:trPr>
        <w:tc>
          <w:tcPr>
            <w:tcW w:w="993" w:type="dxa"/>
            <w:vMerge/>
            <w:shd w:val="clear" w:color="auto" w:fill="FFFFFF"/>
            <w:textDirection w:val="btLr"/>
            <w:vAlign w:val="center"/>
          </w:tcPr>
          <w:p w14:paraId="23BC3547" w14:textId="77777777" w:rsidR="00BB18C7" w:rsidRPr="00CE0CF4" w:rsidRDefault="00BB18C7" w:rsidP="003377B0">
            <w:pPr>
              <w:autoSpaceDE w:val="0"/>
              <w:autoSpaceDN w:val="0"/>
              <w:adjustRightInd w:val="0"/>
              <w:jc w:val="center"/>
              <w:rPr>
                <w:rFonts w:asciiTheme="minorHAnsi" w:hAnsiTheme="minorHAnsi"/>
                <w:sz w:val="22"/>
                <w:szCs w:val="22"/>
              </w:rPr>
            </w:pPr>
          </w:p>
        </w:tc>
        <w:tc>
          <w:tcPr>
            <w:tcW w:w="3827" w:type="dxa"/>
            <w:shd w:val="clear" w:color="auto" w:fill="FFFFFF"/>
            <w:vAlign w:val="center"/>
          </w:tcPr>
          <w:p w14:paraId="0654B57F" w14:textId="77777777" w:rsidR="00BB18C7" w:rsidRPr="00CE0CF4" w:rsidRDefault="00BB18C7" w:rsidP="00D53A23">
            <w:pPr>
              <w:pStyle w:val="Akapitzlist"/>
              <w:numPr>
                <w:ilvl w:val="0"/>
                <w:numId w:val="13"/>
              </w:numPr>
              <w:autoSpaceDE w:val="0"/>
              <w:autoSpaceDN w:val="0"/>
              <w:adjustRightInd w:val="0"/>
              <w:spacing w:after="0"/>
              <w:ind w:left="323" w:right="226" w:hanging="141"/>
              <w:rPr>
                <w:rFonts w:asciiTheme="minorHAnsi" w:hAnsiTheme="minorHAnsi"/>
              </w:rPr>
            </w:pPr>
            <w:r w:rsidRPr="00CE0CF4">
              <w:rPr>
                <w:rFonts w:asciiTheme="minorHAnsi" w:hAnsiTheme="minorHAnsi"/>
              </w:rPr>
              <w:t>modernizacja i remonty nawierzchni dróg gminnych, powiatowych, wojewódzkich,</w:t>
            </w:r>
          </w:p>
          <w:p w14:paraId="7AC36E4C" w14:textId="77777777" w:rsidR="00BB18C7" w:rsidRPr="00CE0CF4" w:rsidRDefault="00BB18C7" w:rsidP="00D53A23">
            <w:pPr>
              <w:pStyle w:val="Akapitzlist"/>
              <w:numPr>
                <w:ilvl w:val="0"/>
                <w:numId w:val="13"/>
              </w:numPr>
              <w:autoSpaceDE w:val="0"/>
              <w:autoSpaceDN w:val="0"/>
              <w:adjustRightInd w:val="0"/>
              <w:spacing w:after="0"/>
              <w:ind w:left="323" w:right="226" w:hanging="141"/>
              <w:jc w:val="left"/>
              <w:rPr>
                <w:rFonts w:asciiTheme="minorHAnsi" w:hAnsiTheme="minorHAnsi"/>
              </w:rPr>
            </w:pPr>
            <w:r w:rsidRPr="00CE0CF4">
              <w:rPr>
                <w:rFonts w:asciiTheme="minorHAnsi" w:hAnsiTheme="minorHAnsi"/>
              </w:rPr>
              <w:t>stosowanie cichych nawierzchni dróg,</w:t>
            </w:r>
          </w:p>
          <w:p w14:paraId="366B5D69" w14:textId="77777777" w:rsidR="00BB18C7" w:rsidRPr="00CE0CF4" w:rsidRDefault="00BB18C7" w:rsidP="00D53A23">
            <w:pPr>
              <w:pStyle w:val="Akapitzlist"/>
              <w:numPr>
                <w:ilvl w:val="0"/>
                <w:numId w:val="13"/>
              </w:numPr>
              <w:autoSpaceDE w:val="0"/>
              <w:autoSpaceDN w:val="0"/>
              <w:adjustRightInd w:val="0"/>
              <w:spacing w:after="0"/>
              <w:ind w:left="323" w:right="226" w:hanging="141"/>
              <w:jc w:val="left"/>
              <w:rPr>
                <w:rFonts w:asciiTheme="minorHAnsi" w:hAnsiTheme="minorHAnsi"/>
              </w:rPr>
            </w:pPr>
            <w:r w:rsidRPr="00CE0CF4">
              <w:rPr>
                <w:rFonts w:asciiTheme="minorHAnsi" w:hAnsiTheme="minorHAnsi"/>
              </w:rPr>
              <w:t>aktualizowanie MPZP.</w:t>
            </w:r>
          </w:p>
        </w:tc>
        <w:tc>
          <w:tcPr>
            <w:tcW w:w="4301" w:type="dxa"/>
            <w:shd w:val="clear" w:color="auto" w:fill="FFFFFF"/>
            <w:vAlign w:val="center"/>
          </w:tcPr>
          <w:p w14:paraId="4FEB4C1A" w14:textId="28908EA5" w:rsidR="00BB18C7" w:rsidRPr="00CE0CF4" w:rsidRDefault="00BB18C7" w:rsidP="00D53A23">
            <w:pPr>
              <w:pStyle w:val="Akapitzlist"/>
              <w:numPr>
                <w:ilvl w:val="0"/>
                <w:numId w:val="13"/>
              </w:numPr>
              <w:autoSpaceDE w:val="0"/>
              <w:autoSpaceDN w:val="0"/>
              <w:adjustRightInd w:val="0"/>
              <w:spacing w:after="0"/>
              <w:ind w:left="274" w:right="195" w:hanging="142"/>
              <w:rPr>
                <w:rFonts w:asciiTheme="minorHAnsi" w:hAnsiTheme="minorHAnsi"/>
              </w:rPr>
            </w:pPr>
            <w:r w:rsidRPr="00CE0CF4">
              <w:rPr>
                <w:rFonts w:asciiTheme="minorHAnsi" w:hAnsiTheme="minorHAnsi"/>
              </w:rPr>
              <w:t xml:space="preserve">duże natężenie ruchu komunikacyjnego  przy głównych szlakach komunikacyjnych (drogi  </w:t>
            </w:r>
            <w:r w:rsidR="00AF6933">
              <w:rPr>
                <w:rFonts w:asciiTheme="minorHAnsi" w:hAnsiTheme="minorHAnsi"/>
              </w:rPr>
              <w:t xml:space="preserve">wojewódzka i </w:t>
            </w:r>
            <w:r w:rsidRPr="00CE0CF4">
              <w:rPr>
                <w:rFonts w:asciiTheme="minorHAnsi" w:hAnsiTheme="minorHAnsi"/>
              </w:rPr>
              <w:t>powiatowe).</w:t>
            </w:r>
          </w:p>
        </w:tc>
      </w:tr>
      <w:tr w:rsidR="00BB18C7" w:rsidRPr="00CE0CF4" w14:paraId="5762CBBA" w14:textId="77777777" w:rsidTr="008279C0">
        <w:trPr>
          <w:trHeight w:hRule="exact" w:val="458"/>
          <w:jc w:val="center"/>
        </w:trPr>
        <w:tc>
          <w:tcPr>
            <w:tcW w:w="993" w:type="dxa"/>
            <w:vMerge w:val="restart"/>
            <w:shd w:val="clear" w:color="auto" w:fill="FFFFFF"/>
            <w:textDirection w:val="btLr"/>
            <w:vAlign w:val="center"/>
          </w:tcPr>
          <w:p w14:paraId="09E03D73" w14:textId="49BEC12D" w:rsidR="00BB18C7" w:rsidRPr="00CE0CF4" w:rsidRDefault="00BB18C7" w:rsidP="003377B0">
            <w:pPr>
              <w:autoSpaceDE w:val="0"/>
              <w:autoSpaceDN w:val="0"/>
              <w:adjustRightInd w:val="0"/>
              <w:jc w:val="center"/>
              <w:rPr>
                <w:rFonts w:asciiTheme="minorHAnsi" w:hAnsiTheme="minorHAnsi"/>
                <w:sz w:val="22"/>
                <w:szCs w:val="22"/>
              </w:rPr>
            </w:pPr>
            <w:r>
              <w:br w:type="page"/>
            </w:r>
            <w:r w:rsidRPr="00CE0CF4">
              <w:rPr>
                <w:rFonts w:asciiTheme="minorHAnsi" w:hAnsiTheme="minorHAnsi"/>
                <w:b/>
                <w:bCs/>
                <w:sz w:val="22"/>
                <w:szCs w:val="22"/>
              </w:rPr>
              <w:t>Czynniki</w:t>
            </w:r>
          </w:p>
          <w:p w14:paraId="7AA217E0" w14:textId="77777777" w:rsidR="00BB18C7" w:rsidRPr="00CE0CF4" w:rsidRDefault="00BB18C7" w:rsidP="003377B0">
            <w:pPr>
              <w:autoSpaceDE w:val="0"/>
              <w:autoSpaceDN w:val="0"/>
              <w:adjustRightInd w:val="0"/>
              <w:jc w:val="center"/>
              <w:rPr>
                <w:rFonts w:asciiTheme="minorHAnsi" w:hAnsiTheme="minorHAnsi"/>
                <w:sz w:val="22"/>
                <w:szCs w:val="22"/>
              </w:rPr>
            </w:pPr>
            <w:r w:rsidRPr="00CE0CF4">
              <w:rPr>
                <w:rFonts w:asciiTheme="minorHAnsi" w:hAnsiTheme="minorHAnsi"/>
                <w:b/>
                <w:bCs/>
                <w:sz w:val="22"/>
                <w:szCs w:val="22"/>
              </w:rPr>
              <w:t>zewnętrzne</w:t>
            </w:r>
          </w:p>
        </w:tc>
        <w:tc>
          <w:tcPr>
            <w:tcW w:w="3827" w:type="dxa"/>
            <w:shd w:val="clear" w:color="auto" w:fill="FFFFFF"/>
            <w:vAlign w:val="center"/>
          </w:tcPr>
          <w:p w14:paraId="377AE7EF" w14:textId="77777777" w:rsidR="00BB18C7" w:rsidRPr="00CE0CF4" w:rsidRDefault="00BB18C7" w:rsidP="003377B0">
            <w:pPr>
              <w:autoSpaceDE w:val="0"/>
              <w:autoSpaceDN w:val="0"/>
              <w:adjustRightInd w:val="0"/>
              <w:jc w:val="center"/>
              <w:rPr>
                <w:rFonts w:asciiTheme="minorHAnsi" w:hAnsiTheme="minorHAnsi"/>
                <w:sz w:val="22"/>
                <w:szCs w:val="22"/>
              </w:rPr>
            </w:pPr>
            <w:r w:rsidRPr="00CE0CF4">
              <w:rPr>
                <w:rFonts w:asciiTheme="minorHAnsi" w:hAnsiTheme="minorHAnsi"/>
                <w:b/>
                <w:bCs/>
                <w:sz w:val="22"/>
                <w:szCs w:val="22"/>
              </w:rPr>
              <w:t>Szanse</w:t>
            </w:r>
          </w:p>
        </w:tc>
        <w:tc>
          <w:tcPr>
            <w:tcW w:w="4301" w:type="dxa"/>
            <w:shd w:val="clear" w:color="auto" w:fill="FFFFFF"/>
            <w:vAlign w:val="center"/>
          </w:tcPr>
          <w:p w14:paraId="01208389" w14:textId="77777777" w:rsidR="00BB18C7" w:rsidRPr="00CE0CF4" w:rsidRDefault="00BB18C7" w:rsidP="003377B0">
            <w:pPr>
              <w:autoSpaceDE w:val="0"/>
              <w:autoSpaceDN w:val="0"/>
              <w:adjustRightInd w:val="0"/>
              <w:ind w:right="195"/>
              <w:jc w:val="center"/>
              <w:rPr>
                <w:rFonts w:asciiTheme="minorHAnsi" w:hAnsiTheme="minorHAnsi"/>
                <w:sz w:val="22"/>
                <w:szCs w:val="22"/>
              </w:rPr>
            </w:pPr>
            <w:r w:rsidRPr="00CE0CF4">
              <w:rPr>
                <w:rFonts w:asciiTheme="minorHAnsi" w:hAnsiTheme="minorHAnsi"/>
                <w:b/>
                <w:bCs/>
                <w:sz w:val="22"/>
                <w:szCs w:val="22"/>
              </w:rPr>
              <w:t>Zagrożenia</w:t>
            </w:r>
          </w:p>
        </w:tc>
      </w:tr>
      <w:tr w:rsidR="00BB18C7" w:rsidRPr="00CE0CF4" w14:paraId="7D3715F2" w14:textId="77777777" w:rsidTr="008279C0">
        <w:trPr>
          <w:trHeight w:hRule="exact" w:val="1384"/>
          <w:jc w:val="center"/>
        </w:trPr>
        <w:tc>
          <w:tcPr>
            <w:tcW w:w="993" w:type="dxa"/>
            <w:vMerge/>
            <w:shd w:val="clear" w:color="auto" w:fill="FFFFFF"/>
            <w:textDirection w:val="btLr"/>
            <w:vAlign w:val="center"/>
          </w:tcPr>
          <w:p w14:paraId="042E77D1" w14:textId="77777777" w:rsidR="00BB18C7" w:rsidRPr="00CE0CF4" w:rsidRDefault="00BB18C7" w:rsidP="003377B0">
            <w:pPr>
              <w:autoSpaceDE w:val="0"/>
              <w:autoSpaceDN w:val="0"/>
              <w:adjustRightInd w:val="0"/>
              <w:jc w:val="both"/>
              <w:rPr>
                <w:rFonts w:asciiTheme="minorHAnsi" w:hAnsiTheme="minorHAnsi"/>
                <w:sz w:val="22"/>
                <w:szCs w:val="22"/>
              </w:rPr>
            </w:pPr>
          </w:p>
        </w:tc>
        <w:tc>
          <w:tcPr>
            <w:tcW w:w="3827" w:type="dxa"/>
            <w:shd w:val="clear" w:color="auto" w:fill="FFFFFF"/>
            <w:vAlign w:val="center"/>
          </w:tcPr>
          <w:p w14:paraId="05B73252" w14:textId="77777777" w:rsidR="00BB18C7" w:rsidRPr="00CE0CF4" w:rsidRDefault="00BB18C7" w:rsidP="00D53A23">
            <w:pPr>
              <w:pStyle w:val="Akapitzlist"/>
              <w:numPr>
                <w:ilvl w:val="0"/>
                <w:numId w:val="13"/>
              </w:numPr>
              <w:autoSpaceDE w:val="0"/>
              <w:autoSpaceDN w:val="0"/>
              <w:adjustRightInd w:val="0"/>
              <w:spacing w:after="0"/>
              <w:ind w:left="323" w:right="226" w:hanging="141"/>
              <w:rPr>
                <w:rFonts w:asciiTheme="minorHAnsi" w:hAnsiTheme="minorHAnsi"/>
              </w:rPr>
            </w:pPr>
            <w:r w:rsidRPr="00CE0CF4">
              <w:rPr>
                <w:rFonts w:asciiTheme="minorHAnsi" w:hAnsiTheme="minorHAnsi"/>
              </w:rPr>
              <w:t>rozwój infrastruktury rowerowej,</w:t>
            </w:r>
          </w:p>
          <w:p w14:paraId="60121967" w14:textId="77777777" w:rsidR="00BB18C7" w:rsidRPr="00CE0CF4" w:rsidRDefault="00BB18C7" w:rsidP="00D53A23">
            <w:pPr>
              <w:pStyle w:val="Akapitzlist"/>
              <w:numPr>
                <w:ilvl w:val="0"/>
                <w:numId w:val="13"/>
              </w:numPr>
              <w:autoSpaceDE w:val="0"/>
              <w:autoSpaceDN w:val="0"/>
              <w:adjustRightInd w:val="0"/>
              <w:spacing w:after="0"/>
              <w:ind w:left="323" w:right="226" w:hanging="141"/>
              <w:rPr>
                <w:rFonts w:asciiTheme="minorHAnsi" w:hAnsiTheme="minorHAnsi"/>
              </w:rPr>
            </w:pPr>
            <w:r w:rsidRPr="00CE0CF4">
              <w:rPr>
                <w:rFonts w:asciiTheme="minorHAnsi" w:hAnsiTheme="minorHAnsi"/>
              </w:rPr>
              <w:t>zaznaczający się trend odchodzenia od silników diesla.</w:t>
            </w:r>
          </w:p>
        </w:tc>
        <w:tc>
          <w:tcPr>
            <w:tcW w:w="4301" w:type="dxa"/>
            <w:shd w:val="clear" w:color="auto" w:fill="FFFFFF"/>
            <w:vAlign w:val="center"/>
          </w:tcPr>
          <w:p w14:paraId="3165654D" w14:textId="77777777" w:rsidR="00BB18C7" w:rsidRPr="00CE0CF4" w:rsidRDefault="00BB18C7" w:rsidP="00D53A23">
            <w:pPr>
              <w:pStyle w:val="Akapitzlist"/>
              <w:numPr>
                <w:ilvl w:val="0"/>
                <w:numId w:val="13"/>
              </w:numPr>
              <w:autoSpaceDE w:val="0"/>
              <w:autoSpaceDN w:val="0"/>
              <w:adjustRightInd w:val="0"/>
              <w:spacing w:after="0"/>
              <w:ind w:left="274" w:right="195" w:hanging="142"/>
              <w:rPr>
                <w:rFonts w:asciiTheme="minorHAnsi" w:hAnsiTheme="minorHAnsi"/>
              </w:rPr>
            </w:pPr>
            <w:r w:rsidRPr="00CE0CF4">
              <w:rPr>
                <w:rFonts w:asciiTheme="minorHAnsi" w:hAnsiTheme="minorHAnsi"/>
              </w:rPr>
              <w:t>wzrost liczby zarejestrowanych pojazdów samochodowych,</w:t>
            </w:r>
          </w:p>
          <w:p w14:paraId="19EC0F7F" w14:textId="77777777" w:rsidR="00BB18C7" w:rsidRPr="00CE0CF4" w:rsidRDefault="00BB18C7" w:rsidP="00D53A23">
            <w:pPr>
              <w:pStyle w:val="Akapitzlist"/>
              <w:numPr>
                <w:ilvl w:val="0"/>
                <w:numId w:val="13"/>
              </w:numPr>
              <w:autoSpaceDE w:val="0"/>
              <w:autoSpaceDN w:val="0"/>
              <w:adjustRightInd w:val="0"/>
              <w:spacing w:after="0"/>
              <w:ind w:left="274" w:right="195" w:hanging="142"/>
              <w:rPr>
                <w:rFonts w:asciiTheme="minorHAnsi" w:hAnsiTheme="minorHAnsi"/>
              </w:rPr>
            </w:pPr>
            <w:r w:rsidRPr="00CE0CF4">
              <w:rPr>
                <w:rFonts w:asciiTheme="minorHAnsi" w:hAnsiTheme="minorHAnsi"/>
              </w:rPr>
              <w:t>brak funduszy na inwestycje zmierzające do poprawy stanu środowiska akustycznego.</w:t>
            </w:r>
          </w:p>
          <w:p w14:paraId="101B2A6B" w14:textId="77777777" w:rsidR="00BB18C7" w:rsidRPr="00CE0CF4" w:rsidRDefault="00BB18C7" w:rsidP="003377B0">
            <w:pPr>
              <w:pStyle w:val="Akapitzlist"/>
              <w:autoSpaceDE w:val="0"/>
              <w:autoSpaceDN w:val="0"/>
              <w:adjustRightInd w:val="0"/>
              <w:spacing w:after="0"/>
              <w:ind w:left="463" w:right="195"/>
              <w:rPr>
                <w:rFonts w:asciiTheme="minorHAnsi" w:hAnsiTheme="minorHAnsi"/>
              </w:rPr>
            </w:pPr>
          </w:p>
        </w:tc>
      </w:tr>
    </w:tbl>
    <w:p w14:paraId="4551E544" w14:textId="77777777" w:rsidR="00BB18C7" w:rsidRPr="00CE0CF4" w:rsidRDefault="00BB18C7" w:rsidP="00BB18C7">
      <w:pPr>
        <w:spacing w:line="360" w:lineRule="auto"/>
        <w:rPr>
          <w:rFonts w:asciiTheme="minorHAnsi" w:hAnsiTheme="minorHAnsi"/>
          <w:sz w:val="22"/>
          <w:szCs w:val="22"/>
        </w:rPr>
      </w:pPr>
      <w:r w:rsidRPr="00CE0CF4">
        <w:rPr>
          <w:rFonts w:asciiTheme="minorHAnsi" w:hAnsiTheme="minorHAnsi"/>
          <w:sz w:val="22"/>
          <w:szCs w:val="22"/>
        </w:rPr>
        <w:t>Źródło: opracowanie własne</w:t>
      </w:r>
      <w:bookmarkEnd w:id="410"/>
      <w:bookmarkEnd w:id="411"/>
    </w:p>
    <w:p w14:paraId="71D54162" w14:textId="77777777" w:rsidR="00BB18C7" w:rsidRPr="00CE0CF4" w:rsidRDefault="00BB18C7" w:rsidP="008279C0">
      <w:pPr>
        <w:pStyle w:val="nagwekwb3"/>
        <w:spacing w:line="259" w:lineRule="auto"/>
        <w:rPr>
          <w:rFonts w:asciiTheme="minorHAnsi" w:hAnsiTheme="minorHAnsi"/>
          <w:sz w:val="22"/>
          <w:szCs w:val="22"/>
        </w:rPr>
      </w:pPr>
    </w:p>
    <w:p w14:paraId="1D3A4B15" w14:textId="77777777" w:rsidR="00BB18C7" w:rsidRPr="00CE0CF4" w:rsidRDefault="00BB18C7" w:rsidP="00D53A23">
      <w:pPr>
        <w:pStyle w:val="Styl3"/>
        <w:numPr>
          <w:ilvl w:val="2"/>
          <w:numId w:val="52"/>
        </w:numPr>
        <w:spacing w:line="259" w:lineRule="auto"/>
        <w:ind w:left="709" w:hanging="646"/>
        <w:rPr>
          <w:rFonts w:asciiTheme="minorHAnsi" w:hAnsiTheme="minorHAnsi"/>
        </w:rPr>
      </w:pPr>
      <w:bookmarkStart w:id="452" w:name="_Toc491026934"/>
      <w:r w:rsidRPr="00CE0CF4">
        <w:rPr>
          <w:rFonts w:asciiTheme="minorHAnsi" w:hAnsiTheme="minorHAnsi"/>
        </w:rPr>
        <w:t xml:space="preserve">  </w:t>
      </w:r>
      <w:bookmarkStart w:id="453" w:name="_Toc524278960"/>
      <w:bookmarkStart w:id="454" w:name="_Toc148284930"/>
      <w:r w:rsidRPr="00CE0CF4">
        <w:rPr>
          <w:rFonts w:asciiTheme="minorHAnsi" w:hAnsiTheme="minorHAnsi"/>
        </w:rPr>
        <w:t>Tendencje zmian w zakresie hałasu</w:t>
      </w:r>
      <w:bookmarkEnd w:id="452"/>
      <w:bookmarkEnd w:id="453"/>
      <w:bookmarkEnd w:id="454"/>
    </w:p>
    <w:p w14:paraId="605F2F7B" w14:textId="77777777" w:rsidR="00BB18C7" w:rsidRPr="00CE0CF4" w:rsidRDefault="00BB18C7" w:rsidP="008279C0">
      <w:pPr>
        <w:pStyle w:val="nagwekwb3"/>
        <w:spacing w:line="259" w:lineRule="auto"/>
        <w:rPr>
          <w:rFonts w:asciiTheme="minorHAnsi" w:hAnsiTheme="minorHAnsi"/>
          <w:sz w:val="22"/>
          <w:szCs w:val="22"/>
        </w:rPr>
      </w:pPr>
    </w:p>
    <w:p w14:paraId="3EAD6D22" w14:textId="77777777" w:rsidR="00BB18C7" w:rsidRDefault="00BB18C7" w:rsidP="008279C0">
      <w:pPr>
        <w:spacing w:line="259" w:lineRule="auto"/>
        <w:ind w:firstLine="567"/>
        <w:jc w:val="both"/>
        <w:rPr>
          <w:rFonts w:asciiTheme="minorHAnsi" w:hAnsiTheme="minorHAnsi"/>
          <w:sz w:val="22"/>
          <w:szCs w:val="22"/>
        </w:rPr>
      </w:pPr>
      <w:r w:rsidRPr="00CE0CF4">
        <w:rPr>
          <w:rFonts w:asciiTheme="minorHAnsi" w:hAnsiTheme="minorHAnsi"/>
          <w:sz w:val="22"/>
          <w:szCs w:val="22"/>
        </w:rPr>
        <w:t xml:space="preserve">Ze względu na brak wystarczającego materiału porównawczego i brak powtarzalności pomiarów hałasu w środowisku nie jest możliwe pokazanie tendencji zmian stanu klimatu akustycznego   w mieście. Jednak, biorąc pod uwagą fakt, że wszystkie kategorie dróg podlegają systematycznej modernizacji można wysunąć wniosek, że mógł on ulec polepszeniu. </w:t>
      </w:r>
    </w:p>
    <w:p w14:paraId="33B7D280" w14:textId="77777777" w:rsidR="00BB18C7" w:rsidRDefault="00BB18C7" w:rsidP="008279C0">
      <w:pPr>
        <w:spacing w:line="259" w:lineRule="auto"/>
        <w:ind w:firstLine="567"/>
        <w:jc w:val="both"/>
        <w:rPr>
          <w:rFonts w:asciiTheme="minorHAnsi" w:hAnsiTheme="minorHAnsi"/>
          <w:sz w:val="22"/>
          <w:szCs w:val="22"/>
        </w:rPr>
      </w:pPr>
    </w:p>
    <w:p w14:paraId="4B725653" w14:textId="77777777" w:rsidR="00067344" w:rsidRDefault="00067344" w:rsidP="008279C0">
      <w:pPr>
        <w:spacing w:line="259" w:lineRule="auto"/>
        <w:ind w:firstLine="567"/>
        <w:jc w:val="both"/>
        <w:rPr>
          <w:rFonts w:asciiTheme="minorHAnsi" w:hAnsiTheme="minorHAnsi"/>
          <w:sz w:val="22"/>
          <w:szCs w:val="22"/>
        </w:rPr>
      </w:pPr>
    </w:p>
    <w:p w14:paraId="234C3782" w14:textId="77777777" w:rsidR="00067344" w:rsidRPr="00CE0CF4" w:rsidRDefault="00067344" w:rsidP="008279C0">
      <w:pPr>
        <w:spacing w:line="259" w:lineRule="auto"/>
        <w:ind w:firstLine="567"/>
        <w:jc w:val="both"/>
        <w:rPr>
          <w:rFonts w:asciiTheme="minorHAnsi" w:hAnsiTheme="minorHAnsi"/>
          <w:sz w:val="22"/>
          <w:szCs w:val="22"/>
        </w:rPr>
      </w:pPr>
    </w:p>
    <w:p w14:paraId="39209F2E" w14:textId="77777777" w:rsidR="00AF19C6" w:rsidRPr="00CE0CF4" w:rsidRDefault="00AF19C6" w:rsidP="00D53A23">
      <w:pPr>
        <w:pStyle w:val="Styl3"/>
        <w:numPr>
          <w:ilvl w:val="1"/>
          <w:numId w:val="52"/>
        </w:numPr>
        <w:spacing w:line="259" w:lineRule="auto"/>
        <w:ind w:left="567" w:hanging="567"/>
      </w:pPr>
      <w:bookmarkStart w:id="455" w:name="_Toc148284931"/>
      <w:r w:rsidRPr="00CE0CF4">
        <w:t>Promieniowanie elektromagnetyczne</w:t>
      </w:r>
      <w:bookmarkEnd w:id="388"/>
      <w:bookmarkEnd w:id="389"/>
      <w:bookmarkEnd w:id="390"/>
      <w:bookmarkEnd w:id="455"/>
    </w:p>
    <w:p w14:paraId="3387879F" w14:textId="77777777" w:rsidR="00AF19C6" w:rsidRPr="00CE0CF4" w:rsidRDefault="00AF19C6" w:rsidP="008279C0">
      <w:pPr>
        <w:spacing w:line="259" w:lineRule="auto"/>
        <w:ind w:firstLine="851"/>
        <w:jc w:val="both"/>
        <w:rPr>
          <w:rFonts w:ascii="Calibri" w:hAnsi="Calibri" w:cs="Calibri"/>
          <w:sz w:val="22"/>
          <w:szCs w:val="22"/>
        </w:rPr>
      </w:pPr>
    </w:p>
    <w:p w14:paraId="716AA56B" w14:textId="77777777" w:rsidR="00AF19C6" w:rsidRPr="00CE0CF4" w:rsidRDefault="00AF19C6" w:rsidP="008279C0">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 xml:space="preserve">Promieniowanie elektromagnetyczne jest jednym z rodzajów zanieczyszczeń środowiska naturalnego. Źródła naturalne promieniowania elektromagnetycznego, jakimi są: promieniowanie ziemskie i kosmiczne nie stanowią zagrożenia dla zdrowia lub życia człowieka. W wyniku rozwoju techniki powstały liczne źródła promieniowania związane bezpośrednio z działalnością człowieka, które mogą powodować wzrost natężenia promieniowania. Zalicza się do nich: obiekty elektroenergetyczne (linie i stacje energetyczne, elektrownie, elektrociepłownie), obiekty radiokomunikacyjne (stacje nadawcze radiowe i telewizyjne) oraz </w:t>
      </w:r>
      <w:r w:rsidR="00B73BE6" w:rsidRPr="00CE0CF4">
        <w:rPr>
          <w:rFonts w:ascii="Calibri" w:hAnsi="Calibri" w:cs="Calibri"/>
          <w:sz w:val="22"/>
          <w:szCs w:val="22"/>
        </w:rPr>
        <w:t>urządzenia łączności</w:t>
      </w:r>
      <w:r w:rsidRPr="00CE0CF4">
        <w:rPr>
          <w:rFonts w:ascii="Calibri" w:hAnsi="Calibri" w:cs="Calibri"/>
          <w:sz w:val="22"/>
          <w:szCs w:val="22"/>
        </w:rPr>
        <w:t xml:space="preserve"> osobistej (stacje bazowe telefonii komórkowej). </w:t>
      </w:r>
    </w:p>
    <w:p w14:paraId="2358DEBA" w14:textId="4AF208C5" w:rsidR="00AF19C6" w:rsidRPr="00CE0CF4" w:rsidRDefault="00AF19C6" w:rsidP="00052FE3">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Na terenie</w:t>
      </w:r>
      <w:r w:rsidR="008B6A25">
        <w:rPr>
          <w:rFonts w:ascii="Calibri" w:hAnsi="Calibri" w:cs="Calibri"/>
          <w:sz w:val="22"/>
          <w:szCs w:val="22"/>
        </w:rPr>
        <w:t xml:space="preserve"> </w:t>
      </w:r>
      <w:r w:rsidR="00B049DA">
        <w:rPr>
          <w:rFonts w:ascii="Calibri" w:hAnsi="Calibri" w:cs="Calibri"/>
          <w:sz w:val="22"/>
          <w:szCs w:val="22"/>
        </w:rPr>
        <w:t>Gminy Błażowa</w:t>
      </w:r>
      <w:r w:rsidR="00B73BE6">
        <w:rPr>
          <w:rFonts w:ascii="Calibri" w:hAnsi="Calibri" w:cs="Calibri"/>
          <w:sz w:val="22"/>
          <w:szCs w:val="22"/>
        </w:rPr>
        <w:t xml:space="preserve"> </w:t>
      </w:r>
      <w:r w:rsidR="00B73BE6" w:rsidRPr="00CE0CF4">
        <w:rPr>
          <w:rFonts w:ascii="Calibri" w:hAnsi="Calibri" w:cs="Calibri"/>
          <w:sz w:val="22"/>
          <w:szCs w:val="22"/>
        </w:rPr>
        <w:t>głównym</w:t>
      </w:r>
      <w:r w:rsidRPr="00CE0CF4">
        <w:rPr>
          <w:rFonts w:ascii="Calibri" w:hAnsi="Calibri" w:cs="Calibri"/>
          <w:sz w:val="22"/>
          <w:szCs w:val="22"/>
        </w:rPr>
        <w:t xml:space="preserve"> źródłem promieniowania elektromagnetycznego</w:t>
      </w:r>
      <w:r w:rsidR="00330709">
        <w:rPr>
          <w:rFonts w:ascii="Calibri" w:hAnsi="Calibri" w:cs="Calibri"/>
          <w:sz w:val="22"/>
          <w:szCs w:val="22"/>
        </w:rPr>
        <w:t xml:space="preserve"> </w:t>
      </w:r>
      <w:r w:rsidRPr="00CE0CF4">
        <w:rPr>
          <w:rFonts w:ascii="Calibri" w:hAnsi="Calibri" w:cs="Calibri"/>
          <w:sz w:val="22"/>
          <w:szCs w:val="22"/>
        </w:rPr>
        <w:t>są</w:t>
      </w:r>
      <w:r w:rsidR="00330709">
        <w:rPr>
          <w:rFonts w:ascii="Calibri" w:hAnsi="Calibri" w:cs="Calibri"/>
          <w:sz w:val="22"/>
          <w:szCs w:val="22"/>
        </w:rPr>
        <w:t xml:space="preserve"> </w:t>
      </w:r>
      <w:r w:rsidRPr="00CE0CF4">
        <w:rPr>
          <w:rFonts w:ascii="Calibri" w:hAnsi="Calibri" w:cs="Calibri"/>
          <w:sz w:val="22"/>
          <w:szCs w:val="22"/>
        </w:rPr>
        <w:t xml:space="preserve">linie i stacje energetyczne </w:t>
      </w:r>
      <w:r w:rsidR="00B73BE6" w:rsidRPr="00CE0CF4">
        <w:rPr>
          <w:rFonts w:ascii="Calibri" w:hAnsi="Calibri" w:cs="Calibri"/>
          <w:sz w:val="22"/>
          <w:szCs w:val="22"/>
        </w:rPr>
        <w:t>oraz stacje</w:t>
      </w:r>
      <w:r w:rsidRPr="00CE0CF4">
        <w:rPr>
          <w:rFonts w:ascii="Calibri" w:hAnsi="Calibri" w:cs="Calibri"/>
          <w:sz w:val="22"/>
          <w:szCs w:val="22"/>
        </w:rPr>
        <w:t xml:space="preserve"> bazowe telefonii komórkowej.</w:t>
      </w:r>
    </w:p>
    <w:p w14:paraId="23654BEE" w14:textId="77777777" w:rsidR="00AF19C6" w:rsidRDefault="00AF19C6" w:rsidP="00052FE3">
      <w:pPr>
        <w:autoSpaceDE w:val="0"/>
        <w:autoSpaceDN w:val="0"/>
        <w:adjustRightInd w:val="0"/>
        <w:spacing w:line="259" w:lineRule="auto"/>
        <w:jc w:val="both"/>
        <w:rPr>
          <w:rFonts w:ascii="Calibri" w:hAnsi="Calibri" w:cs="Calibri"/>
          <w:sz w:val="22"/>
          <w:szCs w:val="22"/>
        </w:rPr>
      </w:pPr>
      <w:r w:rsidRPr="00CE0CF4">
        <w:rPr>
          <w:rFonts w:ascii="Calibri" w:hAnsi="Calibri" w:cs="Calibri"/>
          <w:sz w:val="22"/>
          <w:szCs w:val="22"/>
        </w:rPr>
        <w:t xml:space="preserve">Z punktu widzenia </w:t>
      </w:r>
      <w:r w:rsidR="00B73BE6" w:rsidRPr="00CE0CF4">
        <w:rPr>
          <w:rFonts w:ascii="Calibri" w:hAnsi="Calibri" w:cs="Calibri"/>
          <w:sz w:val="22"/>
          <w:szCs w:val="22"/>
        </w:rPr>
        <w:t>ochrony środowiska</w:t>
      </w:r>
      <w:r w:rsidRPr="00CE0CF4">
        <w:rPr>
          <w:rFonts w:ascii="Calibri" w:hAnsi="Calibri" w:cs="Calibri"/>
          <w:sz w:val="22"/>
          <w:szCs w:val="22"/>
        </w:rPr>
        <w:t xml:space="preserve"> największe znaczenie mają urządzenia związane z przesyłem radiowym danych i głosu oraz linie energetyczne.</w:t>
      </w:r>
    </w:p>
    <w:p w14:paraId="001EB272" w14:textId="64AF3D30" w:rsidR="00AF19C6" w:rsidRPr="00CE0CF4" w:rsidRDefault="00AF19C6" w:rsidP="00052FE3">
      <w:pPr>
        <w:spacing w:line="259" w:lineRule="auto"/>
        <w:ind w:firstLine="567"/>
        <w:jc w:val="both"/>
        <w:rPr>
          <w:rFonts w:ascii="Calibri" w:hAnsi="Calibri" w:cs="Calibri"/>
          <w:sz w:val="22"/>
          <w:szCs w:val="22"/>
        </w:rPr>
      </w:pPr>
      <w:r w:rsidRPr="00CE0CF4">
        <w:rPr>
          <w:rFonts w:ascii="Calibri" w:hAnsi="Calibri" w:cs="Calibri"/>
          <w:sz w:val="22"/>
          <w:szCs w:val="22"/>
        </w:rPr>
        <w:t>Promieniowanie elektromagnetyczne dzielimy na jonizujące i niejonizujące. Podział ten wynika z ograniczonej wielkości energii, która wystarcza do jonizacji cząstek materii. Granica ta wynosi około 1015 Hz.</w:t>
      </w:r>
      <w:r>
        <w:rPr>
          <w:rFonts w:ascii="Calibri" w:hAnsi="Calibri" w:cs="Calibri"/>
          <w:sz w:val="22"/>
          <w:szCs w:val="22"/>
        </w:rPr>
        <w:t xml:space="preserve"> </w:t>
      </w:r>
      <w:r w:rsidRPr="00CE0CF4">
        <w:rPr>
          <w:rFonts w:ascii="Calibri" w:hAnsi="Calibri" w:cs="Calibri"/>
          <w:sz w:val="22"/>
          <w:szCs w:val="22"/>
        </w:rPr>
        <w:t xml:space="preserve">Promieniowanie elektromagnetyczne jonizujące zawiera się w zakresie częstotliwości </w:t>
      </w:r>
      <w:r w:rsidRPr="00CE0CF4">
        <w:rPr>
          <w:rFonts w:ascii="Calibri" w:hAnsi="Calibri" w:cs="Calibri"/>
          <w:sz w:val="22"/>
          <w:szCs w:val="22"/>
        </w:rPr>
        <w:lastRenderedPageBreak/>
        <w:t>powyżej tej granicy i jego oddziaływanie powoduje uszkodzenie organów wewnętrznych i</w:t>
      </w:r>
      <w:r w:rsidR="00330709">
        <w:rPr>
          <w:rFonts w:ascii="Calibri" w:hAnsi="Calibri" w:cs="Calibri"/>
          <w:sz w:val="22"/>
          <w:szCs w:val="22"/>
        </w:rPr>
        <w:t xml:space="preserve"> </w:t>
      </w:r>
      <w:r w:rsidRPr="00CE0CF4">
        <w:rPr>
          <w:rFonts w:ascii="Calibri" w:hAnsi="Calibri" w:cs="Calibri"/>
          <w:sz w:val="22"/>
          <w:szCs w:val="22"/>
        </w:rPr>
        <w:t>zmiany DNA. Promieniowanie elektromagnetyczne niejonizujące jest to promieniowanie, którego energia oddziałując na każde ciało materialne (w tym także na organizmy żywe), nie powoduje w nim procesu jonizacji i zawiera się poniżej granicy 1015 Hz. Z punktu widzenia ochrony środowiska i zdrowia człowieka w zakresie promieniowania niejonizującego istotne są mikrofale, radiofale oraz fale o bardzo niskiej częstotliwości VLF i ekstremalnie niskiej częstotliwości ELF.</w:t>
      </w:r>
    </w:p>
    <w:p w14:paraId="34B06FBE" w14:textId="1124E344" w:rsidR="00AF19C6" w:rsidRPr="00CE0CF4" w:rsidRDefault="00AF19C6" w:rsidP="00052FE3">
      <w:pPr>
        <w:spacing w:line="259" w:lineRule="auto"/>
        <w:jc w:val="both"/>
        <w:rPr>
          <w:rFonts w:ascii="Calibri" w:hAnsi="Calibri" w:cs="Calibri"/>
          <w:sz w:val="22"/>
          <w:szCs w:val="22"/>
        </w:rPr>
      </w:pPr>
      <w:r w:rsidRPr="00CE0CF4">
        <w:rPr>
          <w:rFonts w:ascii="Calibri" w:hAnsi="Calibri" w:cs="Calibri"/>
          <w:sz w:val="22"/>
          <w:szCs w:val="22"/>
        </w:rPr>
        <w:t>Promieniowanie to powstaje w wyniku działania zespołów sieci i urządzeń elektrycznych w pracy, w domu, urządzeń elektromedycznych do badań diagnostycznych i zabiegów fizykochemicznych, stacji</w:t>
      </w:r>
      <w:r w:rsidR="009373B8">
        <w:rPr>
          <w:rFonts w:ascii="Calibri" w:hAnsi="Calibri" w:cs="Calibri"/>
          <w:sz w:val="22"/>
          <w:szCs w:val="22"/>
        </w:rPr>
        <w:t xml:space="preserve"> </w:t>
      </w:r>
      <w:r w:rsidRPr="00CE0CF4">
        <w:rPr>
          <w:rFonts w:ascii="Calibri" w:hAnsi="Calibri" w:cs="Calibri"/>
          <w:sz w:val="22"/>
          <w:szCs w:val="22"/>
        </w:rPr>
        <w:t>nadawczych, urządzeń energetycznych, telekomunikacyjnych, radiolokacyjnych i radionawigacyjnych.</w:t>
      </w:r>
    </w:p>
    <w:p w14:paraId="0DBFC4DF" w14:textId="77777777" w:rsidR="0005240C" w:rsidRDefault="00AF19C6" w:rsidP="00052FE3">
      <w:pPr>
        <w:spacing w:line="259" w:lineRule="auto"/>
        <w:jc w:val="both"/>
        <w:rPr>
          <w:rFonts w:ascii="Calibri" w:hAnsi="Calibri" w:cs="Calibri"/>
          <w:sz w:val="22"/>
          <w:szCs w:val="22"/>
        </w:rPr>
      </w:pPr>
      <w:r w:rsidRPr="00CE0CF4">
        <w:rPr>
          <w:rFonts w:ascii="Calibri" w:hAnsi="Calibri" w:cs="Calibri"/>
          <w:sz w:val="22"/>
          <w:szCs w:val="22"/>
        </w:rPr>
        <w:t xml:space="preserve">Odpowiednio do coraz niższej częstotliwości podzakresów promieniowania niejonizującego energia promieniowania elektromagnetycznego jest coraz niższa. Człowiek w swym rozwoju nie był eksponowany na promieniowanie elektromagnetyczne o częstotliwościach z zakresu ELF, VLF, radiofal i mikrofal. </w:t>
      </w:r>
      <w:r w:rsidRPr="005E4542">
        <w:rPr>
          <w:rFonts w:ascii="Calibri" w:hAnsi="Calibri" w:cs="Calibri"/>
          <w:sz w:val="22"/>
          <w:szCs w:val="22"/>
        </w:rPr>
        <w:t xml:space="preserve">Trzy podzakresy: pole stałe DC, podczerwień i światło widzialne, są dla człowieka zakresami naturalnymi. </w:t>
      </w:r>
      <w:r w:rsidR="0005240C" w:rsidRPr="0005240C">
        <w:rPr>
          <w:rFonts w:ascii="Calibri" w:hAnsi="Calibri" w:cs="Calibri"/>
          <w:sz w:val="22"/>
          <w:szCs w:val="22"/>
        </w:rPr>
        <w:t>W każdym województwie</w:t>
      </w:r>
      <w:r w:rsidR="0005240C">
        <w:rPr>
          <w:rFonts w:ascii="Calibri" w:hAnsi="Calibri" w:cs="Calibri"/>
          <w:sz w:val="22"/>
          <w:szCs w:val="22"/>
        </w:rPr>
        <w:t xml:space="preserve"> </w:t>
      </w:r>
      <w:r w:rsidR="0005240C" w:rsidRPr="0005240C">
        <w:rPr>
          <w:rFonts w:ascii="Calibri" w:hAnsi="Calibri" w:cs="Calibri"/>
          <w:sz w:val="22"/>
          <w:szCs w:val="22"/>
        </w:rPr>
        <w:t>Wojewódzkie Inspektoraty Ochrony Środowiska zobowiązane</w:t>
      </w:r>
      <w:r w:rsidR="00172227">
        <w:rPr>
          <w:rFonts w:ascii="Calibri" w:hAnsi="Calibri" w:cs="Calibri"/>
          <w:sz w:val="22"/>
          <w:szCs w:val="22"/>
        </w:rPr>
        <w:t xml:space="preserve"> </w:t>
      </w:r>
      <w:r w:rsidR="0005240C" w:rsidRPr="0005240C">
        <w:rPr>
          <w:rFonts w:ascii="Calibri" w:hAnsi="Calibri" w:cs="Calibri"/>
          <w:sz w:val="22"/>
          <w:szCs w:val="22"/>
        </w:rPr>
        <w:t>są do wykonania pomiaru w punktach sieci</w:t>
      </w:r>
      <w:r w:rsidR="00172227">
        <w:rPr>
          <w:rFonts w:ascii="Calibri" w:hAnsi="Calibri" w:cs="Calibri"/>
          <w:sz w:val="22"/>
          <w:szCs w:val="22"/>
        </w:rPr>
        <w:t>.</w:t>
      </w:r>
      <w:r w:rsidR="0005240C" w:rsidRPr="0005240C">
        <w:t xml:space="preserve"> </w:t>
      </w:r>
    </w:p>
    <w:p w14:paraId="6F8ACC37" w14:textId="5647F4D0" w:rsidR="0096167E" w:rsidRDefault="0096167E" w:rsidP="00052FE3">
      <w:pPr>
        <w:spacing w:line="259" w:lineRule="auto"/>
        <w:jc w:val="both"/>
        <w:rPr>
          <w:rFonts w:ascii="Calibri" w:hAnsi="Calibri" w:cs="Calibri"/>
          <w:sz w:val="22"/>
          <w:szCs w:val="22"/>
        </w:rPr>
      </w:pPr>
      <w:r w:rsidRPr="0096167E">
        <w:rPr>
          <w:rFonts w:ascii="Calibri" w:hAnsi="Calibri" w:cs="Calibri"/>
          <w:sz w:val="22"/>
          <w:szCs w:val="22"/>
        </w:rPr>
        <w:t xml:space="preserve">Wojewódzki Inspektorat Ochrony Środowiska w </w:t>
      </w:r>
      <w:r w:rsidR="00E2673C">
        <w:rPr>
          <w:rFonts w:ascii="Calibri" w:hAnsi="Calibri" w:cs="Calibri"/>
          <w:sz w:val="22"/>
          <w:szCs w:val="22"/>
        </w:rPr>
        <w:t>Rzeszowie</w:t>
      </w:r>
      <w:r w:rsidRPr="0096167E">
        <w:rPr>
          <w:rFonts w:ascii="Calibri" w:hAnsi="Calibri" w:cs="Calibri"/>
          <w:sz w:val="22"/>
          <w:szCs w:val="22"/>
        </w:rPr>
        <w:t xml:space="preserve"> w roku </w:t>
      </w:r>
      <w:r w:rsidR="0020382F">
        <w:rPr>
          <w:rFonts w:ascii="Calibri" w:hAnsi="Calibri" w:cs="Calibri"/>
          <w:sz w:val="22"/>
          <w:szCs w:val="22"/>
        </w:rPr>
        <w:t>2018</w:t>
      </w:r>
      <w:r w:rsidRPr="0096167E">
        <w:rPr>
          <w:rFonts w:ascii="Calibri" w:hAnsi="Calibri" w:cs="Calibri"/>
          <w:sz w:val="22"/>
          <w:szCs w:val="22"/>
        </w:rPr>
        <w:t xml:space="preserve"> w pełni zrealizował program Państwowego Monitoringu Środowiska w zakresie pomia</w:t>
      </w:r>
      <w:r w:rsidR="00B73BE6">
        <w:rPr>
          <w:rFonts w:ascii="Calibri" w:hAnsi="Calibri" w:cs="Calibri"/>
          <w:sz w:val="22"/>
          <w:szCs w:val="22"/>
        </w:rPr>
        <w:t xml:space="preserve">rów pól elektromagnetycznych. </w:t>
      </w:r>
      <w:r w:rsidRPr="0096167E">
        <w:rPr>
          <w:rFonts w:ascii="Calibri" w:hAnsi="Calibri" w:cs="Calibri"/>
          <w:sz w:val="22"/>
          <w:szCs w:val="22"/>
        </w:rPr>
        <w:t>Pomiary pól elektromagnetycznych w ramach monitoringu środowiska wykonywano szerokopasmowymi miernikami pola elektromagnetycznego: Narda NBM 550 z sondą EF 0391 oraz miernikiem PMM 8053A z sondą EP 300. Dolny próg oznaczalno</w:t>
      </w:r>
      <w:r w:rsidR="00B73BE6">
        <w:rPr>
          <w:rFonts w:ascii="Calibri" w:hAnsi="Calibri" w:cs="Calibri"/>
          <w:sz w:val="22"/>
          <w:szCs w:val="22"/>
        </w:rPr>
        <w:t>ści sond pomiarowych wynosi 0,4 </w:t>
      </w:r>
      <w:r w:rsidRPr="0096167E">
        <w:rPr>
          <w:rFonts w:ascii="Calibri" w:hAnsi="Calibri" w:cs="Calibri"/>
          <w:sz w:val="22"/>
          <w:szCs w:val="22"/>
        </w:rPr>
        <w:t>V/m.</w:t>
      </w:r>
      <w:r w:rsidRPr="0096167E">
        <w:t xml:space="preserve"> </w:t>
      </w:r>
      <w:r w:rsidRPr="0096167E">
        <w:rPr>
          <w:rFonts w:ascii="Calibri" w:hAnsi="Calibri" w:cs="Calibri"/>
          <w:sz w:val="22"/>
          <w:szCs w:val="22"/>
        </w:rPr>
        <w:t xml:space="preserve">Lokalizację punktów pomiarowych na terenie województwa </w:t>
      </w:r>
      <w:r w:rsidR="00D739B3">
        <w:rPr>
          <w:rFonts w:ascii="Calibri" w:hAnsi="Calibri" w:cs="Calibri"/>
          <w:sz w:val="22"/>
          <w:szCs w:val="22"/>
        </w:rPr>
        <w:t>podkarpackiego</w:t>
      </w:r>
      <w:r w:rsidR="000779AC" w:rsidRPr="000779AC">
        <w:rPr>
          <w:rFonts w:ascii="Calibri" w:hAnsi="Calibri" w:cs="Calibri"/>
          <w:sz w:val="22"/>
          <w:szCs w:val="22"/>
        </w:rPr>
        <w:t xml:space="preserve"> </w:t>
      </w:r>
      <w:r w:rsidRPr="0096167E">
        <w:rPr>
          <w:rFonts w:ascii="Calibri" w:hAnsi="Calibri" w:cs="Calibri"/>
          <w:sz w:val="22"/>
          <w:szCs w:val="22"/>
        </w:rPr>
        <w:t>przedstawiono na rysunku</w:t>
      </w:r>
      <w:r w:rsidR="00087EB1">
        <w:rPr>
          <w:rFonts w:ascii="Calibri" w:hAnsi="Calibri" w:cs="Calibri"/>
          <w:sz w:val="22"/>
          <w:szCs w:val="22"/>
        </w:rPr>
        <w:t>.</w:t>
      </w:r>
      <w:r w:rsidR="00087EB1" w:rsidRPr="00087EB1">
        <w:t xml:space="preserve"> </w:t>
      </w:r>
      <w:r w:rsidR="00087EB1" w:rsidRPr="00087EB1">
        <w:rPr>
          <w:rFonts w:ascii="Calibri" w:hAnsi="Calibri" w:cs="Calibri"/>
          <w:sz w:val="22"/>
          <w:szCs w:val="22"/>
        </w:rPr>
        <w:t>Rozporządzeniem Ministra Zdrowia z dnia 17 grudnia 2019 r. w sprawie dopuszczalnych poziomów pól elektromagnetycznych w środowisku (D.U. z 2019 r. poz. 2448)</w:t>
      </w:r>
      <w:r w:rsidR="00087EB1">
        <w:rPr>
          <w:rFonts w:ascii="Calibri" w:hAnsi="Calibri" w:cs="Calibri"/>
          <w:sz w:val="22"/>
          <w:szCs w:val="22"/>
        </w:rPr>
        <w:t xml:space="preserve"> normuje wielkości </w:t>
      </w:r>
      <w:r w:rsidR="00087EB1" w:rsidRPr="00087EB1">
        <w:rPr>
          <w:rFonts w:ascii="Calibri" w:hAnsi="Calibri" w:cs="Calibri"/>
          <w:sz w:val="22"/>
          <w:szCs w:val="22"/>
        </w:rPr>
        <w:t>dopuszczalne poziom</w:t>
      </w:r>
      <w:r w:rsidR="00087EB1">
        <w:rPr>
          <w:rFonts w:ascii="Calibri" w:hAnsi="Calibri" w:cs="Calibri"/>
          <w:sz w:val="22"/>
          <w:szCs w:val="22"/>
        </w:rPr>
        <w:t>u</w:t>
      </w:r>
      <w:r w:rsidR="00087EB1" w:rsidRPr="00087EB1">
        <w:rPr>
          <w:rFonts w:ascii="Calibri" w:hAnsi="Calibri" w:cs="Calibri"/>
          <w:sz w:val="22"/>
          <w:szCs w:val="22"/>
        </w:rPr>
        <w:t xml:space="preserve"> pól elektromagnetycznych w środowisku dla terenów przeznaczonych pod zabudowę mieszkaniową i miejsc dostępnych dla ludności</w:t>
      </w:r>
      <w:r w:rsidR="00087EB1">
        <w:rPr>
          <w:rFonts w:ascii="Calibri" w:hAnsi="Calibri" w:cs="Calibri"/>
          <w:sz w:val="22"/>
          <w:szCs w:val="22"/>
        </w:rPr>
        <w:t xml:space="preserve"> :</w:t>
      </w:r>
    </w:p>
    <w:p w14:paraId="10CDDE4B" w14:textId="77777777" w:rsidR="007D51BD" w:rsidRDefault="007D51BD" w:rsidP="00052FE3">
      <w:pPr>
        <w:spacing w:line="259" w:lineRule="auto"/>
        <w:jc w:val="both"/>
        <w:rPr>
          <w:rFonts w:ascii="Calibri" w:hAnsi="Calibri" w:cs="Calibri"/>
          <w:sz w:val="22"/>
          <w:szCs w:val="22"/>
        </w:rPr>
      </w:pPr>
    </w:p>
    <w:p w14:paraId="44D5A1D0" w14:textId="1DABBF18" w:rsidR="007D51BD" w:rsidRDefault="00B710B0" w:rsidP="00B710B0">
      <w:pPr>
        <w:pStyle w:val="Legenda"/>
        <w:rPr>
          <w:rStyle w:val="Tytuksiki"/>
          <w:rFonts w:ascii="Calibri" w:hAnsi="Calibri" w:cs="Calibri"/>
          <w:b/>
          <w:sz w:val="22"/>
          <w:szCs w:val="22"/>
        </w:rPr>
      </w:pPr>
      <w:bookmarkStart w:id="456" w:name="_Toc151494365"/>
      <w:r>
        <w:t xml:space="preserve">Tabela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22</w:t>
      </w:r>
      <w:r w:rsidR="009B13B7">
        <w:rPr>
          <w:noProof/>
        </w:rPr>
        <w:fldChar w:fldCharType="end"/>
      </w:r>
      <w:r>
        <w:t xml:space="preserve"> </w:t>
      </w:r>
      <w:r w:rsidR="007D51BD">
        <w:rPr>
          <w:rStyle w:val="Tytuksiki"/>
          <w:rFonts w:ascii="Calibri" w:hAnsi="Calibri" w:cs="Calibri"/>
          <w:sz w:val="22"/>
          <w:szCs w:val="22"/>
        </w:rPr>
        <w:t xml:space="preserve"> </w:t>
      </w:r>
      <w:r w:rsidR="007D51BD" w:rsidRPr="007D51BD">
        <w:rPr>
          <w:rStyle w:val="Tytuksiki"/>
          <w:rFonts w:ascii="Calibri" w:hAnsi="Calibri" w:cs="Calibri"/>
          <w:sz w:val="22"/>
          <w:szCs w:val="22"/>
        </w:rPr>
        <w:t>Częstotliwość pola elektromagnetycznego, dla której określa się parametry fizyczne charakteryzujące oddziaływanie pola elektromagnetycznego na środowisko oraz dopuszczalne poziomy pola elektromagnetycznego, charakteryzowane przez dopuszczalne wartości parametrów fizycznych dla terenów przeznaczonych pod zabudowę mieszkaniową</w:t>
      </w:r>
      <w:bookmarkEnd w:id="456"/>
    </w:p>
    <w:tbl>
      <w:tblPr>
        <w:tblW w:w="9854"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15" w:type="dxa"/>
          <w:bottom w:w="15" w:type="dxa"/>
          <w:right w:w="15" w:type="dxa"/>
        </w:tblCellMar>
        <w:tblLook w:val="04A0" w:firstRow="1" w:lastRow="0" w:firstColumn="1" w:lastColumn="0" w:noHBand="0" w:noVBand="1"/>
      </w:tblPr>
      <w:tblGrid>
        <w:gridCol w:w="1114"/>
        <w:gridCol w:w="2250"/>
        <w:gridCol w:w="2272"/>
        <w:gridCol w:w="2448"/>
        <w:gridCol w:w="1770"/>
      </w:tblGrid>
      <w:tr w:rsidR="00087EB1" w:rsidRPr="00087EB1" w14:paraId="3DF604C4" w14:textId="77777777" w:rsidTr="00087EB1">
        <w:trPr>
          <w:tblCellSpacing w:w="15" w:type="dxa"/>
        </w:trPr>
        <w:tc>
          <w:tcPr>
            <w:tcW w:w="0" w:type="auto"/>
            <w:gridSpan w:val="2"/>
            <w:vAlign w:val="center"/>
            <w:hideMark/>
          </w:tcPr>
          <w:p w14:paraId="3F338A28" w14:textId="77777777" w:rsidR="00087EB1" w:rsidRPr="00087EB1" w:rsidRDefault="00087EB1" w:rsidP="008279C0">
            <w:pPr>
              <w:jc w:val="center"/>
            </w:pPr>
            <w:r w:rsidRPr="00087EB1">
              <w:t>Parametr fizyczny</w:t>
            </w:r>
          </w:p>
        </w:tc>
        <w:tc>
          <w:tcPr>
            <w:tcW w:w="0" w:type="auto"/>
            <w:vMerge w:val="restart"/>
            <w:vAlign w:val="center"/>
            <w:hideMark/>
          </w:tcPr>
          <w:p w14:paraId="3747E7A4" w14:textId="77777777" w:rsidR="00087EB1" w:rsidRPr="00087EB1" w:rsidRDefault="00087EB1" w:rsidP="008279C0">
            <w:pPr>
              <w:jc w:val="center"/>
            </w:pPr>
            <w:r w:rsidRPr="00087EB1">
              <w:t>Składowa elektryczna E (V/m)</w:t>
            </w:r>
          </w:p>
        </w:tc>
        <w:tc>
          <w:tcPr>
            <w:tcW w:w="0" w:type="auto"/>
            <w:vMerge w:val="restart"/>
            <w:vAlign w:val="center"/>
            <w:hideMark/>
          </w:tcPr>
          <w:p w14:paraId="5C8E4083" w14:textId="77777777" w:rsidR="00087EB1" w:rsidRPr="00087EB1" w:rsidRDefault="00087EB1" w:rsidP="008279C0">
            <w:pPr>
              <w:jc w:val="center"/>
            </w:pPr>
            <w:r w:rsidRPr="00087EB1">
              <w:t>Składowa magnetyczna H (A/m)</w:t>
            </w:r>
          </w:p>
        </w:tc>
        <w:tc>
          <w:tcPr>
            <w:tcW w:w="0" w:type="auto"/>
            <w:vMerge w:val="restart"/>
            <w:vAlign w:val="center"/>
            <w:hideMark/>
          </w:tcPr>
          <w:p w14:paraId="584DDBCC" w14:textId="77777777" w:rsidR="00087EB1" w:rsidRPr="00087EB1" w:rsidRDefault="00087EB1" w:rsidP="008279C0">
            <w:pPr>
              <w:jc w:val="center"/>
            </w:pPr>
            <w:r w:rsidRPr="00087EB1">
              <w:t>Gęstość mocy S (W/m</w:t>
            </w:r>
            <w:r w:rsidRPr="00087EB1">
              <w:rPr>
                <w:vertAlign w:val="superscript"/>
              </w:rPr>
              <w:t>2</w:t>
            </w:r>
            <w:r w:rsidRPr="00087EB1">
              <w:t>)</w:t>
            </w:r>
          </w:p>
        </w:tc>
      </w:tr>
      <w:tr w:rsidR="00087EB1" w:rsidRPr="00087EB1" w14:paraId="2EE0D896" w14:textId="77777777" w:rsidTr="00087EB1">
        <w:trPr>
          <w:tblCellSpacing w:w="15" w:type="dxa"/>
        </w:trPr>
        <w:tc>
          <w:tcPr>
            <w:tcW w:w="0" w:type="auto"/>
            <w:gridSpan w:val="2"/>
            <w:vAlign w:val="center"/>
            <w:hideMark/>
          </w:tcPr>
          <w:p w14:paraId="22219D02" w14:textId="77777777" w:rsidR="00087EB1" w:rsidRPr="00087EB1" w:rsidRDefault="00087EB1" w:rsidP="008279C0">
            <w:pPr>
              <w:jc w:val="center"/>
            </w:pPr>
            <w:r w:rsidRPr="00087EB1">
              <w:t>Częstotliwość pola elektromagnetycznego</w:t>
            </w:r>
          </w:p>
        </w:tc>
        <w:tc>
          <w:tcPr>
            <w:tcW w:w="0" w:type="auto"/>
            <w:vMerge/>
            <w:vAlign w:val="center"/>
            <w:hideMark/>
          </w:tcPr>
          <w:p w14:paraId="7E912C57" w14:textId="77777777" w:rsidR="00087EB1" w:rsidRPr="00087EB1" w:rsidRDefault="00087EB1" w:rsidP="008279C0">
            <w:pPr>
              <w:jc w:val="center"/>
            </w:pPr>
          </w:p>
        </w:tc>
        <w:tc>
          <w:tcPr>
            <w:tcW w:w="0" w:type="auto"/>
            <w:vMerge/>
            <w:vAlign w:val="center"/>
            <w:hideMark/>
          </w:tcPr>
          <w:p w14:paraId="225F04E9" w14:textId="77777777" w:rsidR="00087EB1" w:rsidRPr="00087EB1" w:rsidRDefault="00087EB1" w:rsidP="008279C0">
            <w:pPr>
              <w:jc w:val="center"/>
            </w:pPr>
          </w:p>
        </w:tc>
        <w:tc>
          <w:tcPr>
            <w:tcW w:w="0" w:type="auto"/>
            <w:vMerge/>
            <w:vAlign w:val="center"/>
            <w:hideMark/>
          </w:tcPr>
          <w:p w14:paraId="324C2980" w14:textId="77777777" w:rsidR="00087EB1" w:rsidRPr="00087EB1" w:rsidRDefault="00087EB1" w:rsidP="008279C0">
            <w:pPr>
              <w:jc w:val="center"/>
            </w:pPr>
          </w:p>
        </w:tc>
      </w:tr>
      <w:tr w:rsidR="00087EB1" w:rsidRPr="00087EB1" w14:paraId="33D0F764" w14:textId="77777777" w:rsidTr="00087EB1">
        <w:trPr>
          <w:tblCellSpacing w:w="15" w:type="dxa"/>
        </w:trPr>
        <w:tc>
          <w:tcPr>
            <w:tcW w:w="0" w:type="auto"/>
            <w:vAlign w:val="center"/>
            <w:hideMark/>
          </w:tcPr>
          <w:p w14:paraId="02E1B81B" w14:textId="77777777" w:rsidR="00087EB1" w:rsidRPr="00087EB1" w:rsidRDefault="00087EB1" w:rsidP="008279C0">
            <w:pPr>
              <w:jc w:val="center"/>
            </w:pPr>
            <w:r w:rsidRPr="00087EB1">
              <w:t>lp.</w:t>
            </w:r>
          </w:p>
        </w:tc>
        <w:tc>
          <w:tcPr>
            <w:tcW w:w="0" w:type="auto"/>
            <w:vAlign w:val="center"/>
            <w:hideMark/>
          </w:tcPr>
          <w:p w14:paraId="28608D78" w14:textId="77777777" w:rsidR="00087EB1" w:rsidRPr="00087EB1" w:rsidRDefault="00087EB1" w:rsidP="008279C0">
            <w:pPr>
              <w:jc w:val="center"/>
            </w:pPr>
            <w:r w:rsidRPr="00087EB1">
              <w:t>1</w:t>
            </w:r>
          </w:p>
        </w:tc>
        <w:tc>
          <w:tcPr>
            <w:tcW w:w="0" w:type="auto"/>
            <w:vAlign w:val="center"/>
            <w:hideMark/>
          </w:tcPr>
          <w:p w14:paraId="1B200E23" w14:textId="77777777" w:rsidR="00087EB1" w:rsidRPr="00087EB1" w:rsidRDefault="00087EB1" w:rsidP="008279C0">
            <w:pPr>
              <w:jc w:val="center"/>
            </w:pPr>
            <w:r w:rsidRPr="00087EB1">
              <w:t>2</w:t>
            </w:r>
          </w:p>
        </w:tc>
        <w:tc>
          <w:tcPr>
            <w:tcW w:w="0" w:type="auto"/>
            <w:vAlign w:val="center"/>
            <w:hideMark/>
          </w:tcPr>
          <w:p w14:paraId="37CB2184" w14:textId="77777777" w:rsidR="00087EB1" w:rsidRPr="00087EB1" w:rsidRDefault="00087EB1" w:rsidP="008279C0">
            <w:pPr>
              <w:jc w:val="center"/>
            </w:pPr>
            <w:r w:rsidRPr="00087EB1">
              <w:t>3</w:t>
            </w:r>
          </w:p>
        </w:tc>
        <w:tc>
          <w:tcPr>
            <w:tcW w:w="0" w:type="auto"/>
            <w:vAlign w:val="center"/>
            <w:hideMark/>
          </w:tcPr>
          <w:p w14:paraId="06D1A5C4" w14:textId="77777777" w:rsidR="00087EB1" w:rsidRPr="00087EB1" w:rsidRDefault="00087EB1" w:rsidP="008279C0">
            <w:pPr>
              <w:jc w:val="center"/>
            </w:pPr>
            <w:r w:rsidRPr="00087EB1">
              <w:t>4</w:t>
            </w:r>
          </w:p>
        </w:tc>
      </w:tr>
      <w:tr w:rsidR="00087EB1" w:rsidRPr="00087EB1" w14:paraId="49A0FB1C" w14:textId="77777777" w:rsidTr="00087EB1">
        <w:trPr>
          <w:tblCellSpacing w:w="15" w:type="dxa"/>
        </w:trPr>
        <w:tc>
          <w:tcPr>
            <w:tcW w:w="0" w:type="auto"/>
            <w:vAlign w:val="center"/>
            <w:hideMark/>
          </w:tcPr>
          <w:p w14:paraId="72AF9117" w14:textId="77777777" w:rsidR="00087EB1" w:rsidRPr="00087EB1" w:rsidRDefault="00087EB1" w:rsidP="008279C0">
            <w:pPr>
              <w:jc w:val="center"/>
            </w:pPr>
            <w:r w:rsidRPr="00087EB1">
              <w:t>1</w:t>
            </w:r>
          </w:p>
        </w:tc>
        <w:tc>
          <w:tcPr>
            <w:tcW w:w="0" w:type="auto"/>
            <w:vAlign w:val="center"/>
            <w:hideMark/>
          </w:tcPr>
          <w:p w14:paraId="545E106C" w14:textId="77777777" w:rsidR="00087EB1" w:rsidRPr="00087EB1" w:rsidRDefault="00087EB1" w:rsidP="008279C0">
            <w:pPr>
              <w:jc w:val="center"/>
            </w:pPr>
            <w:r w:rsidRPr="00087EB1">
              <w:t>50 Hz</w:t>
            </w:r>
          </w:p>
        </w:tc>
        <w:tc>
          <w:tcPr>
            <w:tcW w:w="0" w:type="auto"/>
            <w:vAlign w:val="center"/>
            <w:hideMark/>
          </w:tcPr>
          <w:p w14:paraId="37A8DCD2" w14:textId="77777777" w:rsidR="00087EB1" w:rsidRPr="00087EB1" w:rsidRDefault="00087EB1" w:rsidP="008279C0">
            <w:pPr>
              <w:jc w:val="center"/>
            </w:pPr>
            <w:r w:rsidRPr="00087EB1">
              <w:t>1000</w:t>
            </w:r>
          </w:p>
        </w:tc>
        <w:tc>
          <w:tcPr>
            <w:tcW w:w="0" w:type="auto"/>
            <w:vAlign w:val="center"/>
            <w:hideMark/>
          </w:tcPr>
          <w:p w14:paraId="642C391B" w14:textId="77777777" w:rsidR="00087EB1" w:rsidRPr="00087EB1" w:rsidRDefault="00087EB1" w:rsidP="008279C0">
            <w:pPr>
              <w:jc w:val="center"/>
            </w:pPr>
            <w:r w:rsidRPr="00087EB1">
              <w:t>60</w:t>
            </w:r>
          </w:p>
        </w:tc>
        <w:tc>
          <w:tcPr>
            <w:tcW w:w="0" w:type="auto"/>
            <w:vAlign w:val="center"/>
            <w:hideMark/>
          </w:tcPr>
          <w:p w14:paraId="0F97B254" w14:textId="77777777" w:rsidR="00087EB1" w:rsidRPr="00087EB1" w:rsidRDefault="00087EB1" w:rsidP="008279C0">
            <w:pPr>
              <w:jc w:val="center"/>
            </w:pPr>
            <w:r w:rsidRPr="00087EB1">
              <w:t>ND</w:t>
            </w:r>
          </w:p>
        </w:tc>
      </w:tr>
    </w:tbl>
    <w:p w14:paraId="2187C667" w14:textId="77777777" w:rsidR="00087EB1" w:rsidRDefault="00087EB1" w:rsidP="00052FE3">
      <w:pPr>
        <w:spacing w:line="259" w:lineRule="auto"/>
        <w:jc w:val="both"/>
        <w:rPr>
          <w:rFonts w:ascii="Calibri" w:hAnsi="Calibri" w:cs="Calibri"/>
          <w:sz w:val="22"/>
          <w:szCs w:val="22"/>
        </w:rPr>
      </w:pPr>
    </w:p>
    <w:p w14:paraId="6CB4AD6E" w14:textId="2B127A29" w:rsidR="00087EB1" w:rsidRDefault="00B710B0" w:rsidP="00B710B0">
      <w:pPr>
        <w:pStyle w:val="Legenda"/>
        <w:rPr>
          <w:rStyle w:val="Tytuksiki"/>
          <w:rFonts w:ascii="Calibri" w:hAnsi="Calibri" w:cs="Calibri"/>
          <w:b/>
          <w:sz w:val="22"/>
          <w:szCs w:val="22"/>
        </w:rPr>
      </w:pPr>
      <w:bookmarkStart w:id="457" w:name="_Toc151494366"/>
      <w:r>
        <w:t xml:space="preserve">Tabela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23</w:t>
      </w:r>
      <w:r w:rsidR="009B13B7">
        <w:rPr>
          <w:noProof/>
        </w:rPr>
        <w:fldChar w:fldCharType="end"/>
      </w:r>
      <w:r>
        <w:t xml:space="preserve"> </w:t>
      </w:r>
      <w:r w:rsidR="007D51BD">
        <w:rPr>
          <w:rStyle w:val="Tytuksiki"/>
          <w:rFonts w:ascii="Calibri" w:hAnsi="Calibri" w:cs="Calibri"/>
          <w:sz w:val="22"/>
          <w:szCs w:val="22"/>
        </w:rPr>
        <w:t xml:space="preserve"> </w:t>
      </w:r>
      <w:r w:rsidR="007D51BD" w:rsidRPr="007D51BD">
        <w:rPr>
          <w:rStyle w:val="Tytuksiki"/>
          <w:rFonts w:ascii="Calibri" w:hAnsi="Calibri" w:cs="Calibri"/>
          <w:sz w:val="22"/>
          <w:szCs w:val="22"/>
        </w:rPr>
        <w:t>Zakresy częstotliwości pól elektromagnetycznych, dla których określa się parametry fizyczne charakteryzujące oddziaływanie pól elektromagnetycznych na środowisko oraz dopuszczalne poziomy pól elektromagnetycznych, charakteryzowane przez dopuszczalne wartości parametrów fizycznych dla miejsc dostępnych dla ludności</w:t>
      </w:r>
      <w:bookmarkEnd w:id="457"/>
    </w:p>
    <w:tbl>
      <w:tblPr>
        <w:tblW w:w="9854" w:type="dxa"/>
        <w:tblCellSpacing w:w="1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top w:w="15" w:type="dxa"/>
          <w:left w:w="15" w:type="dxa"/>
          <w:bottom w:w="15" w:type="dxa"/>
          <w:right w:w="15" w:type="dxa"/>
        </w:tblCellMar>
        <w:tblLook w:val="04A0" w:firstRow="1" w:lastRow="0" w:firstColumn="1" w:lastColumn="0" w:noHBand="0" w:noVBand="1"/>
      </w:tblPr>
      <w:tblGrid>
        <w:gridCol w:w="446"/>
        <w:gridCol w:w="3199"/>
        <w:gridCol w:w="2175"/>
        <w:gridCol w:w="2349"/>
        <w:gridCol w:w="1685"/>
      </w:tblGrid>
      <w:tr w:rsidR="007D51BD" w:rsidRPr="007D51BD" w14:paraId="71D5B95B" w14:textId="77777777" w:rsidTr="009E3632">
        <w:trPr>
          <w:trHeight w:val="340"/>
          <w:tblCellSpacing w:w="15" w:type="dxa"/>
        </w:trPr>
        <w:tc>
          <w:tcPr>
            <w:tcW w:w="0" w:type="auto"/>
            <w:gridSpan w:val="2"/>
            <w:vAlign w:val="center"/>
            <w:hideMark/>
          </w:tcPr>
          <w:p w14:paraId="44E83904" w14:textId="77777777" w:rsidR="007D51BD" w:rsidRPr="007D51BD" w:rsidRDefault="007D51BD" w:rsidP="007D51BD">
            <w:r w:rsidRPr="007D51BD">
              <w:t>Parametr fizyczny</w:t>
            </w:r>
          </w:p>
        </w:tc>
        <w:tc>
          <w:tcPr>
            <w:tcW w:w="0" w:type="auto"/>
            <w:vMerge w:val="restart"/>
            <w:vAlign w:val="center"/>
            <w:hideMark/>
          </w:tcPr>
          <w:p w14:paraId="1BE01530" w14:textId="77777777" w:rsidR="007D51BD" w:rsidRPr="007D51BD" w:rsidRDefault="007D51BD" w:rsidP="007D51BD">
            <w:r w:rsidRPr="007D51BD">
              <w:t>Składowa elektryczna E (V/m)</w:t>
            </w:r>
          </w:p>
        </w:tc>
        <w:tc>
          <w:tcPr>
            <w:tcW w:w="0" w:type="auto"/>
            <w:vMerge w:val="restart"/>
            <w:vAlign w:val="center"/>
            <w:hideMark/>
          </w:tcPr>
          <w:p w14:paraId="7E9997E4" w14:textId="77777777" w:rsidR="007D51BD" w:rsidRPr="007D51BD" w:rsidRDefault="007D51BD" w:rsidP="007D51BD">
            <w:r w:rsidRPr="007D51BD">
              <w:t>Składowa magnetyczna H (A/m)</w:t>
            </w:r>
          </w:p>
        </w:tc>
        <w:tc>
          <w:tcPr>
            <w:tcW w:w="0" w:type="auto"/>
            <w:vMerge w:val="restart"/>
            <w:vAlign w:val="center"/>
            <w:hideMark/>
          </w:tcPr>
          <w:p w14:paraId="656514A4" w14:textId="77777777" w:rsidR="007D51BD" w:rsidRPr="007D51BD" w:rsidRDefault="007D51BD" w:rsidP="007D51BD">
            <w:r w:rsidRPr="007D51BD">
              <w:t>Gęstość mocy S (W/m</w:t>
            </w:r>
            <w:r w:rsidRPr="007D51BD">
              <w:rPr>
                <w:vertAlign w:val="superscript"/>
              </w:rPr>
              <w:t>2</w:t>
            </w:r>
            <w:r w:rsidRPr="007D51BD">
              <w:t>)</w:t>
            </w:r>
          </w:p>
        </w:tc>
      </w:tr>
      <w:tr w:rsidR="007D51BD" w:rsidRPr="007D51BD" w14:paraId="6A8D7D25" w14:textId="77777777" w:rsidTr="009E3632">
        <w:trPr>
          <w:trHeight w:val="340"/>
          <w:tblCellSpacing w:w="15" w:type="dxa"/>
        </w:trPr>
        <w:tc>
          <w:tcPr>
            <w:tcW w:w="0" w:type="auto"/>
            <w:gridSpan w:val="2"/>
            <w:vAlign w:val="center"/>
            <w:hideMark/>
          </w:tcPr>
          <w:p w14:paraId="2F34D9D6" w14:textId="77777777" w:rsidR="007D51BD" w:rsidRPr="007D51BD" w:rsidRDefault="007D51BD" w:rsidP="007D51BD">
            <w:r w:rsidRPr="007D51BD">
              <w:t>Zakres częstotliwości pola elektromagnetycznego</w:t>
            </w:r>
          </w:p>
        </w:tc>
        <w:tc>
          <w:tcPr>
            <w:tcW w:w="0" w:type="auto"/>
            <w:vMerge/>
            <w:vAlign w:val="center"/>
            <w:hideMark/>
          </w:tcPr>
          <w:p w14:paraId="1995B14C" w14:textId="77777777" w:rsidR="007D51BD" w:rsidRPr="007D51BD" w:rsidRDefault="007D51BD" w:rsidP="007D51BD"/>
        </w:tc>
        <w:tc>
          <w:tcPr>
            <w:tcW w:w="0" w:type="auto"/>
            <w:vMerge/>
            <w:vAlign w:val="center"/>
            <w:hideMark/>
          </w:tcPr>
          <w:p w14:paraId="1EBF8030" w14:textId="77777777" w:rsidR="007D51BD" w:rsidRPr="007D51BD" w:rsidRDefault="007D51BD" w:rsidP="007D51BD"/>
        </w:tc>
        <w:tc>
          <w:tcPr>
            <w:tcW w:w="0" w:type="auto"/>
            <w:vMerge/>
            <w:vAlign w:val="center"/>
            <w:hideMark/>
          </w:tcPr>
          <w:p w14:paraId="33A5612B" w14:textId="77777777" w:rsidR="007D51BD" w:rsidRPr="007D51BD" w:rsidRDefault="007D51BD" w:rsidP="007D51BD"/>
        </w:tc>
      </w:tr>
      <w:tr w:rsidR="007D51BD" w:rsidRPr="007D51BD" w14:paraId="6695E472" w14:textId="77777777" w:rsidTr="009E3632">
        <w:trPr>
          <w:tblCellSpacing w:w="15" w:type="dxa"/>
        </w:trPr>
        <w:tc>
          <w:tcPr>
            <w:tcW w:w="0" w:type="auto"/>
            <w:vAlign w:val="center"/>
            <w:hideMark/>
          </w:tcPr>
          <w:p w14:paraId="5106DC11" w14:textId="77777777" w:rsidR="007D51BD" w:rsidRPr="007D51BD" w:rsidRDefault="007D51BD" w:rsidP="007D51BD">
            <w:r w:rsidRPr="007D51BD">
              <w:t>lp.</w:t>
            </w:r>
          </w:p>
        </w:tc>
        <w:tc>
          <w:tcPr>
            <w:tcW w:w="0" w:type="auto"/>
            <w:vAlign w:val="center"/>
            <w:hideMark/>
          </w:tcPr>
          <w:p w14:paraId="0F355A09" w14:textId="77777777" w:rsidR="007D51BD" w:rsidRPr="007D51BD" w:rsidRDefault="007D51BD" w:rsidP="007D51BD">
            <w:r w:rsidRPr="007D51BD">
              <w:t>1</w:t>
            </w:r>
          </w:p>
        </w:tc>
        <w:tc>
          <w:tcPr>
            <w:tcW w:w="0" w:type="auto"/>
            <w:vAlign w:val="center"/>
            <w:hideMark/>
          </w:tcPr>
          <w:p w14:paraId="0CCBC74A" w14:textId="77777777" w:rsidR="007D51BD" w:rsidRPr="007D51BD" w:rsidRDefault="007D51BD" w:rsidP="007D51BD">
            <w:r w:rsidRPr="007D51BD">
              <w:t>2</w:t>
            </w:r>
          </w:p>
        </w:tc>
        <w:tc>
          <w:tcPr>
            <w:tcW w:w="0" w:type="auto"/>
            <w:vAlign w:val="center"/>
            <w:hideMark/>
          </w:tcPr>
          <w:p w14:paraId="00A92852" w14:textId="77777777" w:rsidR="007D51BD" w:rsidRPr="007D51BD" w:rsidRDefault="007D51BD" w:rsidP="007D51BD">
            <w:r w:rsidRPr="007D51BD">
              <w:t>3</w:t>
            </w:r>
          </w:p>
        </w:tc>
        <w:tc>
          <w:tcPr>
            <w:tcW w:w="0" w:type="auto"/>
            <w:vAlign w:val="center"/>
            <w:hideMark/>
          </w:tcPr>
          <w:p w14:paraId="747C7B5F" w14:textId="77777777" w:rsidR="007D51BD" w:rsidRPr="007D51BD" w:rsidRDefault="007D51BD" w:rsidP="007D51BD">
            <w:r w:rsidRPr="007D51BD">
              <w:t>4</w:t>
            </w:r>
          </w:p>
        </w:tc>
      </w:tr>
      <w:tr w:rsidR="007D51BD" w:rsidRPr="007D51BD" w14:paraId="34B62DBA" w14:textId="77777777" w:rsidTr="009E3632">
        <w:trPr>
          <w:tblCellSpacing w:w="15" w:type="dxa"/>
        </w:trPr>
        <w:tc>
          <w:tcPr>
            <w:tcW w:w="0" w:type="auto"/>
            <w:vAlign w:val="center"/>
            <w:hideMark/>
          </w:tcPr>
          <w:p w14:paraId="1F69D53D" w14:textId="77777777" w:rsidR="007D51BD" w:rsidRPr="007D51BD" w:rsidRDefault="007D51BD" w:rsidP="007D51BD">
            <w:r w:rsidRPr="007D51BD">
              <w:lastRenderedPageBreak/>
              <w:t>1</w:t>
            </w:r>
          </w:p>
        </w:tc>
        <w:tc>
          <w:tcPr>
            <w:tcW w:w="0" w:type="auto"/>
            <w:vAlign w:val="center"/>
            <w:hideMark/>
          </w:tcPr>
          <w:p w14:paraId="3A26473F" w14:textId="77777777" w:rsidR="007D51BD" w:rsidRPr="007D51BD" w:rsidRDefault="007D51BD" w:rsidP="007D51BD">
            <w:r w:rsidRPr="007D51BD">
              <w:t>0 Hz</w:t>
            </w:r>
          </w:p>
        </w:tc>
        <w:tc>
          <w:tcPr>
            <w:tcW w:w="0" w:type="auto"/>
            <w:vAlign w:val="center"/>
            <w:hideMark/>
          </w:tcPr>
          <w:p w14:paraId="69881DAA" w14:textId="77777777" w:rsidR="007D51BD" w:rsidRPr="007D51BD" w:rsidRDefault="007D51BD" w:rsidP="007D51BD">
            <w:r w:rsidRPr="007D51BD">
              <w:t>10000</w:t>
            </w:r>
          </w:p>
        </w:tc>
        <w:tc>
          <w:tcPr>
            <w:tcW w:w="0" w:type="auto"/>
            <w:vAlign w:val="center"/>
            <w:hideMark/>
          </w:tcPr>
          <w:p w14:paraId="25E70489" w14:textId="77777777" w:rsidR="007D51BD" w:rsidRPr="007D51BD" w:rsidRDefault="007D51BD" w:rsidP="007D51BD">
            <w:r w:rsidRPr="007D51BD">
              <w:t>2500</w:t>
            </w:r>
          </w:p>
        </w:tc>
        <w:tc>
          <w:tcPr>
            <w:tcW w:w="0" w:type="auto"/>
            <w:vAlign w:val="center"/>
            <w:hideMark/>
          </w:tcPr>
          <w:p w14:paraId="2AA5C653" w14:textId="77777777" w:rsidR="007D51BD" w:rsidRPr="007D51BD" w:rsidRDefault="007D51BD" w:rsidP="007D51BD">
            <w:r w:rsidRPr="007D51BD">
              <w:t>ND</w:t>
            </w:r>
          </w:p>
        </w:tc>
      </w:tr>
      <w:tr w:rsidR="007D51BD" w:rsidRPr="007D51BD" w14:paraId="6E3E74C7" w14:textId="77777777" w:rsidTr="009E3632">
        <w:trPr>
          <w:tblCellSpacing w:w="15" w:type="dxa"/>
        </w:trPr>
        <w:tc>
          <w:tcPr>
            <w:tcW w:w="0" w:type="auto"/>
            <w:vAlign w:val="center"/>
            <w:hideMark/>
          </w:tcPr>
          <w:p w14:paraId="4C050EAA" w14:textId="77777777" w:rsidR="007D51BD" w:rsidRPr="007D51BD" w:rsidRDefault="007D51BD" w:rsidP="007D51BD">
            <w:r w:rsidRPr="007D51BD">
              <w:t>2</w:t>
            </w:r>
          </w:p>
        </w:tc>
        <w:tc>
          <w:tcPr>
            <w:tcW w:w="0" w:type="auto"/>
            <w:vAlign w:val="center"/>
            <w:hideMark/>
          </w:tcPr>
          <w:p w14:paraId="79105E48" w14:textId="77777777" w:rsidR="007D51BD" w:rsidRPr="007D51BD" w:rsidRDefault="007D51BD" w:rsidP="007D51BD">
            <w:r w:rsidRPr="007D51BD">
              <w:t>od 0 Hz do 0,5 Hz</w:t>
            </w:r>
          </w:p>
        </w:tc>
        <w:tc>
          <w:tcPr>
            <w:tcW w:w="0" w:type="auto"/>
            <w:vAlign w:val="center"/>
            <w:hideMark/>
          </w:tcPr>
          <w:p w14:paraId="03FDD7C9" w14:textId="77777777" w:rsidR="007D51BD" w:rsidRPr="007D51BD" w:rsidRDefault="007D51BD" w:rsidP="007D51BD">
            <w:r w:rsidRPr="007D51BD">
              <w:t>ND</w:t>
            </w:r>
          </w:p>
        </w:tc>
        <w:tc>
          <w:tcPr>
            <w:tcW w:w="0" w:type="auto"/>
            <w:vAlign w:val="center"/>
            <w:hideMark/>
          </w:tcPr>
          <w:p w14:paraId="3C4BF597" w14:textId="77777777" w:rsidR="007D51BD" w:rsidRPr="007D51BD" w:rsidRDefault="007D51BD" w:rsidP="007D51BD">
            <w:r w:rsidRPr="007D51BD">
              <w:t>2500</w:t>
            </w:r>
          </w:p>
        </w:tc>
        <w:tc>
          <w:tcPr>
            <w:tcW w:w="0" w:type="auto"/>
            <w:vAlign w:val="center"/>
            <w:hideMark/>
          </w:tcPr>
          <w:p w14:paraId="491964D7" w14:textId="77777777" w:rsidR="007D51BD" w:rsidRPr="007D51BD" w:rsidRDefault="007D51BD" w:rsidP="007D51BD">
            <w:r w:rsidRPr="007D51BD">
              <w:t>ND</w:t>
            </w:r>
          </w:p>
        </w:tc>
      </w:tr>
      <w:tr w:rsidR="007D51BD" w:rsidRPr="007D51BD" w14:paraId="26D28BAA" w14:textId="77777777" w:rsidTr="009E3632">
        <w:trPr>
          <w:tblCellSpacing w:w="15" w:type="dxa"/>
        </w:trPr>
        <w:tc>
          <w:tcPr>
            <w:tcW w:w="0" w:type="auto"/>
            <w:vAlign w:val="center"/>
            <w:hideMark/>
          </w:tcPr>
          <w:p w14:paraId="6D12ECFA" w14:textId="77777777" w:rsidR="007D51BD" w:rsidRPr="007D51BD" w:rsidRDefault="007D51BD" w:rsidP="007D51BD">
            <w:r w:rsidRPr="007D51BD">
              <w:t>3</w:t>
            </w:r>
          </w:p>
        </w:tc>
        <w:tc>
          <w:tcPr>
            <w:tcW w:w="0" w:type="auto"/>
            <w:vAlign w:val="center"/>
            <w:hideMark/>
          </w:tcPr>
          <w:p w14:paraId="0A1A283D" w14:textId="77777777" w:rsidR="007D51BD" w:rsidRPr="007D51BD" w:rsidRDefault="007D51BD" w:rsidP="007D51BD">
            <w:r w:rsidRPr="007D51BD">
              <w:t>od 0,5 Hz do 50 Hz</w:t>
            </w:r>
          </w:p>
        </w:tc>
        <w:tc>
          <w:tcPr>
            <w:tcW w:w="0" w:type="auto"/>
            <w:vAlign w:val="center"/>
            <w:hideMark/>
          </w:tcPr>
          <w:p w14:paraId="2886518D" w14:textId="77777777" w:rsidR="007D51BD" w:rsidRPr="007D51BD" w:rsidRDefault="007D51BD" w:rsidP="007D51BD">
            <w:r w:rsidRPr="007D51BD">
              <w:t>10000</w:t>
            </w:r>
          </w:p>
        </w:tc>
        <w:tc>
          <w:tcPr>
            <w:tcW w:w="0" w:type="auto"/>
            <w:vAlign w:val="center"/>
            <w:hideMark/>
          </w:tcPr>
          <w:p w14:paraId="43F35A33" w14:textId="77777777" w:rsidR="007D51BD" w:rsidRPr="007D51BD" w:rsidRDefault="007D51BD" w:rsidP="007D51BD">
            <w:r w:rsidRPr="007D51BD">
              <w:t>60</w:t>
            </w:r>
          </w:p>
        </w:tc>
        <w:tc>
          <w:tcPr>
            <w:tcW w:w="0" w:type="auto"/>
            <w:vAlign w:val="center"/>
            <w:hideMark/>
          </w:tcPr>
          <w:p w14:paraId="69D83768" w14:textId="77777777" w:rsidR="007D51BD" w:rsidRPr="007D51BD" w:rsidRDefault="007D51BD" w:rsidP="007D51BD">
            <w:r w:rsidRPr="007D51BD">
              <w:t>ND</w:t>
            </w:r>
          </w:p>
        </w:tc>
      </w:tr>
      <w:tr w:rsidR="007D51BD" w:rsidRPr="007D51BD" w14:paraId="0C5AA5F8" w14:textId="77777777" w:rsidTr="009E3632">
        <w:trPr>
          <w:tblCellSpacing w:w="15" w:type="dxa"/>
        </w:trPr>
        <w:tc>
          <w:tcPr>
            <w:tcW w:w="0" w:type="auto"/>
            <w:vAlign w:val="center"/>
            <w:hideMark/>
          </w:tcPr>
          <w:p w14:paraId="7644CE66" w14:textId="77777777" w:rsidR="007D51BD" w:rsidRPr="007D51BD" w:rsidRDefault="007D51BD" w:rsidP="007D51BD">
            <w:r w:rsidRPr="007D51BD">
              <w:t>4</w:t>
            </w:r>
          </w:p>
        </w:tc>
        <w:tc>
          <w:tcPr>
            <w:tcW w:w="0" w:type="auto"/>
            <w:vAlign w:val="center"/>
            <w:hideMark/>
          </w:tcPr>
          <w:p w14:paraId="48AF107F" w14:textId="77777777" w:rsidR="007D51BD" w:rsidRPr="007D51BD" w:rsidRDefault="007D51BD" w:rsidP="007D51BD">
            <w:r w:rsidRPr="007D51BD">
              <w:t>od 0,05 kHz do 1 kHz</w:t>
            </w:r>
          </w:p>
        </w:tc>
        <w:tc>
          <w:tcPr>
            <w:tcW w:w="0" w:type="auto"/>
            <w:vAlign w:val="center"/>
            <w:hideMark/>
          </w:tcPr>
          <w:p w14:paraId="7F18B21F" w14:textId="77777777" w:rsidR="007D51BD" w:rsidRPr="007D51BD" w:rsidRDefault="007D51BD" w:rsidP="007D51BD">
            <w:r w:rsidRPr="007D51BD">
              <w:t>ND</w:t>
            </w:r>
          </w:p>
        </w:tc>
        <w:tc>
          <w:tcPr>
            <w:tcW w:w="0" w:type="auto"/>
            <w:vAlign w:val="center"/>
            <w:hideMark/>
          </w:tcPr>
          <w:p w14:paraId="7176553B" w14:textId="77777777" w:rsidR="007D51BD" w:rsidRPr="007D51BD" w:rsidRDefault="007D51BD" w:rsidP="007D51BD">
            <w:r w:rsidRPr="007D51BD">
              <w:t>3/f</w:t>
            </w:r>
          </w:p>
        </w:tc>
        <w:tc>
          <w:tcPr>
            <w:tcW w:w="0" w:type="auto"/>
            <w:vAlign w:val="center"/>
            <w:hideMark/>
          </w:tcPr>
          <w:p w14:paraId="63B0AFF1" w14:textId="77777777" w:rsidR="007D51BD" w:rsidRPr="007D51BD" w:rsidRDefault="007D51BD" w:rsidP="007D51BD">
            <w:r w:rsidRPr="007D51BD">
              <w:t>ND</w:t>
            </w:r>
          </w:p>
        </w:tc>
      </w:tr>
      <w:tr w:rsidR="007D51BD" w:rsidRPr="007D51BD" w14:paraId="74E404D9" w14:textId="77777777" w:rsidTr="009E3632">
        <w:trPr>
          <w:tblCellSpacing w:w="15" w:type="dxa"/>
        </w:trPr>
        <w:tc>
          <w:tcPr>
            <w:tcW w:w="0" w:type="auto"/>
            <w:vAlign w:val="center"/>
            <w:hideMark/>
          </w:tcPr>
          <w:p w14:paraId="0C9DC069" w14:textId="77777777" w:rsidR="007D51BD" w:rsidRPr="007D51BD" w:rsidRDefault="007D51BD" w:rsidP="007D51BD">
            <w:r w:rsidRPr="007D51BD">
              <w:t>5</w:t>
            </w:r>
          </w:p>
        </w:tc>
        <w:tc>
          <w:tcPr>
            <w:tcW w:w="0" w:type="auto"/>
            <w:vAlign w:val="center"/>
            <w:hideMark/>
          </w:tcPr>
          <w:p w14:paraId="1AEB4128" w14:textId="77777777" w:rsidR="007D51BD" w:rsidRPr="007D51BD" w:rsidRDefault="007D51BD" w:rsidP="007D51BD">
            <w:r w:rsidRPr="007D51BD">
              <w:t>od 1 kHz do 3 kHz</w:t>
            </w:r>
          </w:p>
        </w:tc>
        <w:tc>
          <w:tcPr>
            <w:tcW w:w="0" w:type="auto"/>
            <w:vAlign w:val="center"/>
            <w:hideMark/>
          </w:tcPr>
          <w:p w14:paraId="4E2F5A2C" w14:textId="77777777" w:rsidR="007D51BD" w:rsidRPr="007D51BD" w:rsidRDefault="007D51BD" w:rsidP="007D51BD">
            <w:r w:rsidRPr="007D51BD">
              <w:t>250/f</w:t>
            </w:r>
          </w:p>
        </w:tc>
        <w:tc>
          <w:tcPr>
            <w:tcW w:w="0" w:type="auto"/>
            <w:vAlign w:val="center"/>
            <w:hideMark/>
          </w:tcPr>
          <w:p w14:paraId="09A31E22" w14:textId="77777777" w:rsidR="007D51BD" w:rsidRPr="007D51BD" w:rsidRDefault="007D51BD" w:rsidP="007D51BD">
            <w:r w:rsidRPr="007D51BD">
              <w:t>5</w:t>
            </w:r>
          </w:p>
        </w:tc>
        <w:tc>
          <w:tcPr>
            <w:tcW w:w="0" w:type="auto"/>
            <w:vAlign w:val="center"/>
            <w:hideMark/>
          </w:tcPr>
          <w:p w14:paraId="51C7B127" w14:textId="77777777" w:rsidR="007D51BD" w:rsidRPr="007D51BD" w:rsidRDefault="007D51BD" w:rsidP="007D51BD">
            <w:r w:rsidRPr="007D51BD">
              <w:t>ND</w:t>
            </w:r>
          </w:p>
        </w:tc>
      </w:tr>
      <w:tr w:rsidR="007D51BD" w:rsidRPr="007D51BD" w14:paraId="69A51B7C" w14:textId="77777777" w:rsidTr="009E3632">
        <w:trPr>
          <w:tblCellSpacing w:w="15" w:type="dxa"/>
        </w:trPr>
        <w:tc>
          <w:tcPr>
            <w:tcW w:w="0" w:type="auto"/>
            <w:vAlign w:val="center"/>
            <w:hideMark/>
          </w:tcPr>
          <w:p w14:paraId="6A9AF74F" w14:textId="77777777" w:rsidR="007D51BD" w:rsidRPr="007D51BD" w:rsidRDefault="007D51BD" w:rsidP="007D51BD">
            <w:r w:rsidRPr="007D51BD">
              <w:t>6</w:t>
            </w:r>
          </w:p>
        </w:tc>
        <w:tc>
          <w:tcPr>
            <w:tcW w:w="0" w:type="auto"/>
            <w:vAlign w:val="center"/>
            <w:hideMark/>
          </w:tcPr>
          <w:p w14:paraId="560E82EA" w14:textId="77777777" w:rsidR="007D51BD" w:rsidRPr="007D51BD" w:rsidRDefault="007D51BD" w:rsidP="007D51BD">
            <w:r w:rsidRPr="007D51BD">
              <w:t>od 3 kHz do 150 kHz</w:t>
            </w:r>
          </w:p>
        </w:tc>
        <w:tc>
          <w:tcPr>
            <w:tcW w:w="0" w:type="auto"/>
            <w:vAlign w:val="center"/>
            <w:hideMark/>
          </w:tcPr>
          <w:p w14:paraId="05C13675" w14:textId="77777777" w:rsidR="007D51BD" w:rsidRPr="007D51BD" w:rsidRDefault="007D51BD" w:rsidP="007D51BD">
            <w:r w:rsidRPr="007D51BD">
              <w:t>87</w:t>
            </w:r>
          </w:p>
        </w:tc>
        <w:tc>
          <w:tcPr>
            <w:tcW w:w="0" w:type="auto"/>
            <w:vAlign w:val="center"/>
            <w:hideMark/>
          </w:tcPr>
          <w:p w14:paraId="6052EC1C" w14:textId="77777777" w:rsidR="007D51BD" w:rsidRPr="007D51BD" w:rsidRDefault="007D51BD" w:rsidP="007D51BD">
            <w:r w:rsidRPr="007D51BD">
              <w:t>5</w:t>
            </w:r>
          </w:p>
        </w:tc>
        <w:tc>
          <w:tcPr>
            <w:tcW w:w="0" w:type="auto"/>
            <w:vAlign w:val="center"/>
            <w:hideMark/>
          </w:tcPr>
          <w:p w14:paraId="6838E48E" w14:textId="77777777" w:rsidR="007D51BD" w:rsidRPr="007D51BD" w:rsidRDefault="007D51BD" w:rsidP="007D51BD">
            <w:r w:rsidRPr="007D51BD">
              <w:t>ND</w:t>
            </w:r>
          </w:p>
        </w:tc>
      </w:tr>
      <w:tr w:rsidR="007D51BD" w:rsidRPr="007D51BD" w14:paraId="22722E90" w14:textId="77777777" w:rsidTr="009E3632">
        <w:trPr>
          <w:tblCellSpacing w:w="15" w:type="dxa"/>
        </w:trPr>
        <w:tc>
          <w:tcPr>
            <w:tcW w:w="0" w:type="auto"/>
            <w:vAlign w:val="center"/>
            <w:hideMark/>
          </w:tcPr>
          <w:p w14:paraId="7E1C6692" w14:textId="77777777" w:rsidR="007D51BD" w:rsidRPr="007D51BD" w:rsidRDefault="007D51BD" w:rsidP="007D51BD">
            <w:r w:rsidRPr="007D51BD">
              <w:t>7</w:t>
            </w:r>
          </w:p>
        </w:tc>
        <w:tc>
          <w:tcPr>
            <w:tcW w:w="0" w:type="auto"/>
            <w:vAlign w:val="center"/>
            <w:hideMark/>
          </w:tcPr>
          <w:p w14:paraId="2297D8EA" w14:textId="77777777" w:rsidR="007D51BD" w:rsidRPr="007D51BD" w:rsidRDefault="007D51BD" w:rsidP="007D51BD">
            <w:r w:rsidRPr="007D51BD">
              <w:t>od 0,15 MHz do 1 MHz</w:t>
            </w:r>
          </w:p>
        </w:tc>
        <w:tc>
          <w:tcPr>
            <w:tcW w:w="0" w:type="auto"/>
            <w:vAlign w:val="center"/>
            <w:hideMark/>
          </w:tcPr>
          <w:p w14:paraId="366955CF" w14:textId="77777777" w:rsidR="007D51BD" w:rsidRPr="007D51BD" w:rsidRDefault="007D51BD" w:rsidP="007D51BD">
            <w:r w:rsidRPr="007D51BD">
              <w:t>87</w:t>
            </w:r>
          </w:p>
        </w:tc>
        <w:tc>
          <w:tcPr>
            <w:tcW w:w="0" w:type="auto"/>
            <w:vAlign w:val="center"/>
            <w:hideMark/>
          </w:tcPr>
          <w:p w14:paraId="020DC703" w14:textId="77777777" w:rsidR="007D51BD" w:rsidRPr="007D51BD" w:rsidRDefault="007D51BD" w:rsidP="007D51BD">
            <w:r w:rsidRPr="007D51BD">
              <w:t>0,73 /f</w:t>
            </w:r>
          </w:p>
        </w:tc>
        <w:tc>
          <w:tcPr>
            <w:tcW w:w="0" w:type="auto"/>
            <w:vAlign w:val="center"/>
            <w:hideMark/>
          </w:tcPr>
          <w:p w14:paraId="65986546" w14:textId="77777777" w:rsidR="007D51BD" w:rsidRPr="007D51BD" w:rsidRDefault="007D51BD" w:rsidP="007D51BD">
            <w:r w:rsidRPr="007D51BD">
              <w:t>ND</w:t>
            </w:r>
          </w:p>
        </w:tc>
      </w:tr>
      <w:tr w:rsidR="007D51BD" w:rsidRPr="007D51BD" w14:paraId="78979222" w14:textId="77777777" w:rsidTr="009E3632">
        <w:trPr>
          <w:tblCellSpacing w:w="15" w:type="dxa"/>
        </w:trPr>
        <w:tc>
          <w:tcPr>
            <w:tcW w:w="0" w:type="auto"/>
            <w:vAlign w:val="center"/>
            <w:hideMark/>
          </w:tcPr>
          <w:p w14:paraId="117105A9" w14:textId="77777777" w:rsidR="007D51BD" w:rsidRPr="007D51BD" w:rsidRDefault="007D51BD" w:rsidP="007D51BD">
            <w:r w:rsidRPr="007D51BD">
              <w:t>8</w:t>
            </w:r>
          </w:p>
        </w:tc>
        <w:tc>
          <w:tcPr>
            <w:tcW w:w="0" w:type="auto"/>
            <w:vAlign w:val="center"/>
            <w:hideMark/>
          </w:tcPr>
          <w:p w14:paraId="37F2D27A" w14:textId="77777777" w:rsidR="007D51BD" w:rsidRPr="007D51BD" w:rsidRDefault="007D51BD" w:rsidP="007D51BD">
            <w:r w:rsidRPr="007D51BD">
              <w:t>od 1 MHz do 10 MHz</w:t>
            </w:r>
          </w:p>
        </w:tc>
        <w:tc>
          <w:tcPr>
            <w:tcW w:w="0" w:type="auto"/>
            <w:vAlign w:val="center"/>
            <w:hideMark/>
          </w:tcPr>
          <w:p w14:paraId="798160FE" w14:textId="77777777" w:rsidR="007D51BD" w:rsidRPr="007D51BD" w:rsidRDefault="007D51BD" w:rsidP="007D51BD">
            <w:r w:rsidRPr="007D51BD">
              <w:t>87/f</w:t>
            </w:r>
            <w:r w:rsidRPr="007D51BD">
              <w:rPr>
                <w:vertAlign w:val="superscript"/>
              </w:rPr>
              <w:t>0,5</w:t>
            </w:r>
          </w:p>
        </w:tc>
        <w:tc>
          <w:tcPr>
            <w:tcW w:w="0" w:type="auto"/>
            <w:vAlign w:val="center"/>
            <w:hideMark/>
          </w:tcPr>
          <w:p w14:paraId="7372E5D5" w14:textId="77777777" w:rsidR="007D51BD" w:rsidRPr="007D51BD" w:rsidRDefault="007D51BD" w:rsidP="007D51BD">
            <w:r w:rsidRPr="007D51BD">
              <w:t>0,73 /f</w:t>
            </w:r>
          </w:p>
        </w:tc>
        <w:tc>
          <w:tcPr>
            <w:tcW w:w="0" w:type="auto"/>
            <w:vAlign w:val="center"/>
            <w:hideMark/>
          </w:tcPr>
          <w:p w14:paraId="19E81C6F" w14:textId="77777777" w:rsidR="007D51BD" w:rsidRPr="007D51BD" w:rsidRDefault="007D51BD" w:rsidP="007D51BD">
            <w:r w:rsidRPr="007D51BD">
              <w:t>ND</w:t>
            </w:r>
          </w:p>
        </w:tc>
      </w:tr>
      <w:tr w:rsidR="007D51BD" w:rsidRPr="007D51BD" w14:paraId="2744C6CF" w14:textId="77777777" w:rsidTr="009E3632">
        <w:trPr>
          <w:tblCellSpacing w:w="15" w:type="dxa"/>
        </w:trPr>
        <w:tc>
          <w:tcPr>
            <w:tcW w:w="0" w:type="auto"/>
            <w:vAlign w:val="center"/>
            <w:hideMark/>
          </w:tcPr>
          <w:p w14:paraId="69CE0AF3" w14:textId="77777777" w:rsidR="007D51BD" w:rsidRPr="007D51BD" w:rsidRDefault="007D51BD" w:rsidP="007D51BD">
            <w:r w:rsidRPr="007D51BD">
              <w:t>9</w:t>
            </w:r>
          </w:p>
        </w:tc>
        <w:tc>
          <w:tcPr>
            <w:tcW w:w="0" w:type="auto"/>
            <w:vAlign w:val="center"/>
            <w:hideMark/>
          </w:tcPr>
          <w:p w14:paraId="2086FBFF" w14:textId="77777777" w:rsidR="007D51BD" w:rsidRPr="007D51BD" w:rsidRDefault="007D51BD" w:rsidP="007D51BD">
            <w:r w:rsidRPr="007D51BD">
              <w:t>od 10 MHz do 400 MHz</w:t>
            </w:r>
          </w:p>
        </w:tc>
        <w:tc>
          <w:tcPr>
            <w:tcW w:w="0" w:type="auto"/>
            <w:vAlign w:val="center"/>
            <w:hideMark/>
          </w:tcPr>
          <w:p w14:paraId="757E38CE" w14:textId="77777777" w:rsidR="007D51BD" w:rsidRPr="007D51BD" w:rsidRDefault="007D51BD" w:rsidP="007D51BD">
            <w:r w:rsidRPr="007D51BD">
              <w:t>28</w:t>
            </w:r>
          </w:p>
        </w:tc>
        <w:tc>
          <w:tcPr>
            <w:tcW w:w="0" w:type="auto"/>
            <w:vAlign w:val="center"/>
            <w:hideMark/>
          </w:tcPr>
          <w:p w14:paraId="06562882" w14:textId="77777777" w:rsidR="007D51BD" w:rsidRPr="007D51BD" w:rsidRDefault="007D51BD" w:rsidP="007D51BD">
            <w:r w:rsidRPr="007D51BD">
              <w:t>0,073</w:t>
            </w:r>
          </w:p>
        </w:tc>
        <w:tc>
          <w:tcPr>
            <w:tcW w:w="0" w:type="auto"/>
            <w:vAlign w:val="center"/>
            <w:hideMark/>
          </w:tcPr>
          <w:p w14:paraId="325CA578" w14:textId="77777777" w:rsidR="007D51BD" w:rsidRPr="007D51BD" w:rsidRDefault="007D51BD" w:rsidP="007D51BD">
            <w:r w:rsidRPr="007D51BD">
              <w:t>2</w:t>
            </w:r>
          </w:p>
        </w:tc>
      </w:tr>
      <w:tr w:rsidR="007D51BD" w:rsidRPr="007D51BD" w14:paraId="55D759DB" w14:textId="77777777" w:rsidTr="009E3632">
        <w:trPr>
          <w:tblCellSpacing w:w="15" w:type="dxa"/>
        </w:trPr>
        <w:tc>
          <w:tcPr>
            <w:tcW w:w="0" w:type="auto"/>
            <w:vAlign w:val="center"/>
            <w:hideMark/>
          </w:tcPr>
          <w:p w14:paraId="148BC15A" w14:textId="77777777" w:rsidR="007D51BD" w:rsidRPr="007D51BD" w:rsidRDefault="007D51BD" w:rsidP="007D51BD">
            <w:r w:rsidRPr="007D51BD">
              <w:t>10</w:t>
            </w:r>
          </w:p>
        </w:tc>
        <w:tc>
          <w:tcPr>
            <w:tcW w:w="0" w:type="auto"/>
            <w:vAlign w:val="center"/>
            <w:hideMark/>
          </w:tcPr>
          <w:p w14:paraId="50855E7B" w14:textId="77777777" w:rsidR="007D51BD" w:rsidRPr="007D51BD" w:rsidRDefault="007D51BD" w:rsidP="007D51BD">
            <w:r w:rsidRPr="007D51BD">
              <w:t>od 400 MHz do 2000 MHz</w:t>
            </w:r>
          </w:p>
        </w:tc>
        <w:tc>
          <w:tcPr>
            <w:tcW w:w="0" w:type="auto"/>
            <w:vAlign w:val="center"/>
            <w:hideMark/>
          </w:tcPr>
          <w:p w14:paraId="278664C9" w14:textId="77777777" w:rsidR="007D51BD" w:rsidRPr="007D51BD" w:rsidRDefault="007D51BD" w:rsidP="007D51BD">
            <w:r w:rsidRPr="007D51BD">
              <w:t>1,375 × f</w:t>
            </w:r>
            <w:r w:rsidRPr="007D51BD">
              <w:rPr>
                <w:vertAlign w:val="superscript"/>
              </w:rPr>
              <w:t>0,5</w:t>
            </w:r>
          </w:p>
        </w:tc>
        <w:tc>
          <w:tcPr>
            <w:tcW w:w="0" w:type="auto"/>
            <w:vAlign w:val="center"/>
            <w:hideMark/>
          </w:tcPr>
          <w:p w14:paraId="69D52D29" w14:textId="77777777" w:rsidR="007D51BD" w:rsidRPr="007D51BD" w:rsidRDefault="007D51BD" w:rsidP="007D51BD">
            <w:r w:rsidRPr="007D51BD">
              <w:t>0,0037 × f</w:t>
            </w:r>
            <w:r w:rsidRPr="007D51BD">
              <w:rPr>
                <w:vertAlign w:val="superscript"/>
              </w:rPr>
              <w:t>0,5</w:t>
            </w:r>
          </w:p>
        </w:tc>
        <w:tc>
          <w:tcPr>
            <w:tcW w:w="0" w:type="auto"/>
            <w:vAlign w:val="center"/>
            <w:hideMark/>
          </w:tcPr>
          <w:p w14:paraId="32327C4D" w14:textId="77777777" w:rsidR="007D51BD" w:rsidRPr="007D51BD" w:rsidRDefault="007D51BD" w:rsidP="007D51BD">
            <w:r w:rsidRPr="007D51BD">
              <w:t>f/200</w:t>
            </w:r>
          </w:p>
        </w:tc>
      </w:tr>
      <w:tr w:rsidR="007D51BD" w:rsidRPr="007D51BD" w14:paraId="1106064E" w14:textId="77777777" w:rsidTr="009E3632">
        <w:trPr>
          <w:tblCellSpacing w:w="15" w:type="dxa"/>
        </w:trPr>
        <w:tc>
          <w:tcPr>
            <w:tcW w:w="0" w:type="auto"/>
            <w:vAlign w:val="center"/>
            <w:hideMark/>
          </w:tcPr>
          <w:p w14:paraId="419F1621" w14:textId="77777777" w:rsidR="007D51BD" w:rsidRPr="007D51BD" w:rsidRDefault="007D51BD" w:rsidP="007D51BD">
            <w:r w:rsidRPr="007D51BD">
              <w:t>11</w:t>
            </w:r>
          </w:p>
        </w:tc>
        <w:tc>
          <w:tcPr>
            <w:tcW w:w="0" w:type="auto"/>
            <w:vAlign w:val="center"/>
            <w:hideMark/>
          </w:tcPr>
          <w:p w14:paraId="0F20B53A" w14:textId="77777777" w:rsidR="007D51BD" w:rsidRPr="007D51BD" w:rsidRDefault="007D51BD" w:rsidP="007D51BD">
            <w:r w:rsidRPr="007D51BD">
              <w:t>od 2 GHz do 300 GHz</w:t>
            </w:r>
          </w:p>
        </w:tc>
        <w:tc>
          <w:tcPr>
            <w:tcW w:w="0" w:type="auto"/>
            <w:vAlign w:val="center"/>
            <w:hideMark/>
          </w:tcPr>
          <w:p w14:paraId="74D51F40" w14:textId="77777777" w:rsidR="007D51BD" w:rsidRPr="007D51BD" w:rsidRDefault="007D51BD" w:rsidP="007D51BD">
            <w:r w:rsidRPr="007D51BD">
              <w:t>61</w:t>
            </w:r>
          </w:p>
        </w:tc>
        <w:tc>
          <w:tcPr>
            <w:tcW w:w="0" w:type="auto"/>
            <w:vAlign w:val="center"/>
            <w:hideMark/>
          </w:tcPr>
          <w:p w14:paraId="2F1CC865" w14:textId="77777777" w:rsidR="007D51BD" w:rsidRPr="007D51BD" w:rsidRDefault="007D51BD" w:rsidP="007D51BD">
            <w:r w:rsidRPr="007D51BD">
              <w:t>0,16</w:t>
            </w:r>
          </w:p>
        </w:tc>
        <w:tc>
          <w:tcPr>
            <w:tcW w:w="0" w:type="auto"/>
            <w:vAlign w:val="center"/>
            <w:hideMark/>
          </w:tcPr>
          <w:p w14:paraId="7E40A4FA" w14:textId="77777777" w:rsidR="007D51BD" w:rsidRPr="007D51BD" w:rsidRDefault="007D51BD" w:rsidP="007D51BD">
            <w:r w:rsidRPr="007D51BD">
              <w:t>10</w:t>
            </w:r>
          </w:p>
        </w:tc>
      </w:tr>
    </w:tbl>
    <w:p w14:paraId="64650799" w14:textId="77777777" w:rsidR="009E3632" w:rsidRPr="008279C0" w:rsidRDefault="009E3632" w:rsidP="009373B8">
      <w:pPr>
        <w:pStyle w:val="text-justify"/>
        <w:spacing w:before="0" w:beforeAutospacing="0" w:after="0" w:afterAutospacing="0"/>
        <w:rPr>
          <w:rFonts w:asciiTheme="minorHAnsi" w:hAnsiTheme="minorHAnsi"/>
          <w:sz w:val="20"/>
          <w:szCs w:val="20"/>
        </w:rPr>
      </w:pPr>
      <w:r w:rsidRPr="008279C0">
        <w:rPr>
          <w:rFonts w:asciiTheme="minorHAnsi" w:hAnsiTheme="minorHAnsi"/>
          <w:sz w:val="20"/>
          <w:szCs w:val="20"/>
        </w:rPr>
        <w:t>Oznaczenia:</w:t>
      </w:r>
    </w:p>
    <w:p w14:paraId="08115C21" w14:textId="77777777" w:rsidR="009172F9" w:rsidRPr="008279C0" w:rsidRDefault="009E3632" w:rsidP="009172F9">
      <w:pPr>
        <w:spacing w:line="259" w:lineRule="auto"/>
        <w:jc w:val="both"/>
        <w:rPr>
          <w:rFonts w:asciiTheme="minorHAnsi" w:hAnsiTheme="minorHAnsi"/>
          <w:noProof/>
          <w:sz w:val="20"/>
          <w:szCs w:val="20"/>
        </w:rPr>
      </w:pPr>
      <w:r w:rsidRPr="008279C0">
        <w:rPr>
          <w:rFonts w:asciiTheme="minorHAnsi" w:hAnsiTheme="minorHAnsi"/>
          <w:sz w:val="20"/>
          <w:szCs w:val="20"/>
        </w:rPr>
        <w:t>f - wartość częstotliwości pola elektromagnetycznego z tego samego wiersza kolumny "Zakres częstotliwości pola elektromagnetycznego".</w:t>
      </w:r>
      <w:r w:rsidR="009172F9" w:rsidRPr="008279C0">
        <w:rPr>
          <w:rFonts w:asciiTheme="minorHAnsi" w:hAnsiTheme="minorHAnsi"/>
          <w:noProof/>
          <w:sz w:val="20"/>
          <w:szCs w:val="20"/>
        </w:rPr>
        <w:t xml:space="preserve"> </w:t>
      </w:r>
    </w:p>
    <w:p w14:paraId="585F41BD" w14:textId="77777777" w:rsidR="009172F9" w:rsidRDefault="009172F9" w:rsidP="009172F9">
      <w:pPr>
        <w:spacing w:line="259" w:lineRule="auto"/>
        <w:jc w:val="both"/>
        <w:rPr>
          <w:rFonts w:asciiTheme="minorHAnsi" w:hAnsiTheme="minorHAnsi"/>
          <w:noProof/>
          <w:sz w:val="22"/>
          <w:szCs w:val="22"/>
        </w:rPr>
      </w:pPr>
    </w:p>
    <w:p w14:paraId="08BEC147" w14:textId="1D080973" w:rsidR="009172F9" w:rsidRPr="00405F39" w:rsidRDefault="009172F9" w:rsidP="009172F9">
      <w:pPr>
        <w:spacing w:line="259" w:lineRule="auto"/>
        <w:jc w:val="both"/>
        <w:rPr>
          <w:rFonts w:asciiTheme="minorHAnsi" w:hAnsiTheme="minorHAnsi"/>
          <w:noProof/>
          <w:sz w:val="22"/>
          <w:szCs w:val="22"/>
        </w:rPr>
      </w:pPr>
      <w:r w:rsidRPr="00405F39">
        <w:rPr>
          <w:rFonts w:asciiTheme="minorHAnsi" w:hAnsiTheme="minorHAnsi"/>
          <w:noProof/>
          <w:sz w:val="22"/>
          <w:szCs w:val="22"/>
        </w:rPr>
        <w:t>W ramach Państwowego Monitoringu Środowiska, lokalizacje punktów pomiarowych wyznacza się na trzech typach obszarów:</w:t>
      </w:r>
    </w:p>
    <w:p w14:paraId="1909692F" w14:textId="77777777" w:rsidR="009172F9" w:rsidRPr="009325AB" w:rsidRDefault="009172F9" w:rsidP="00667583">
      <w:pPr>
        <w:pStyle w:val="Akapitzlist"/>
        <w:numPr>
          <w:ilvl w:val="1"/>
          <w:numId w:val="125"/>
        </w:numPr>
        <w:spacing w:after="0" w:line="259" w:lineRule="auto"/>
        <w:ind w:left="709" w:hanging="357"/>
        <w:rPr>
          <w:rFonts w:asciiTheme="minorHAnsi" w:hAnsiTheme="minorHAnsi"/>
          <w:noProof/>
        </w:rPr>
      </w:pPr>
      <w:r w:rsidRPr="009325AB">
        <w:rPr>
          <w:rFonts w:asciiTheme="minorHAnsi" w:hAnsiTheme="minorHAnsi"/>
          <w:noProof/>
        </w:rPr>
        <w:t>W centralnych dzielnicach lub osiedlach miast o liczbie mieszkańców przekraczającej 50 tys.;</w:t>
      </w:r>
    </w:p>
    <w:p w14:paraId="1914DFE2" w14:textId="77777777" w:rsidR="009172F9" w:rsidRPr="009325AB" w:rsidRDefault="009172F9" w:rsidP="00667583">
      <w:pPr>
        <w:pStyle w:val="Akapitzlist"/>
        <w:numPr>
          <w:ilvl w:val="1"/>
          <w:numId w:val="125"/>
        </w:numPr>
        <w:spacing w:after="0" w:line="259" w:lineRule="auto"/>
        <w:ind w:left="709" w:hanging="357"/>
        <w:rPr>
          <w:rFonts w:asciiTheme="minorHAnsi" w:hAnsiTheme="minorHAnsi"/>
          <w:noProof/>
        </w:rPr>
      </w:pPr>
      <w:r w:rsidRPr="009325AB">
        <w:rPr>
          <w:rFonts w:asciiTheme="minorHAnsi" w:hAnsiTheme="minorHAnsi"/>
          <w:noProof/>
        </w:rPr>
        <w:t>W pozostałych miastach;</w:t>
      </w:r>
    </w:p>
    <w:p w14:paraId="50DD903B" w14:textId="7AC50021" w:rsidR="009172F9" w:rsidRDefault="009172F9" w:rsidP="00667583">
      <w:pPr>
        <w:pStyle w:val="Akapitzlist"/>
        <w:numPr>
          <w:ilvl w:val="1"/>
          <w:numId w:val="125"/>
        </w:numPr>
        <w:spacing w:after="0" w:line="259" w:lineRule="auto"/>
        <w:ind w:left="709" w:hanging="357"/>
        <w:rPr>
          <w:rFonts w:asciiTheme="minorHAnsi" w:hAnsiTheme="minorHAnsi"/>
          <w:noProof/>
        </w:rPr>
      </w:pPr>
      <w:r w:rsidRPr="009325AB">
        <w:rPr>
          <w:rFonts w:asciiTheme="minorHAnsi" w:hAnsiTheme="minorHAnsi"/>
          <w:noProof/>
        </w:rPr>
        <w:t>Na terenach wiejskich.</w:t>
      </w:r>
    </w:p>
    <w:p w14:paraId="72A2E706" w14:textId="77777777" w:rsidR="005D7A70" w:rsidRDefault="005D7A70" w:rsidP="005D7A70">
      <w:pPr>
        <w:pStyle w:val="Akapitzlist"/>
        <w:spacing w:after="0" w:line="259" w:lineRule="auto"/>
        <w:ind w:left="709"/>
        <w:rPr>
          <w:rFonts w:asciiTheme="minorHAnsi" w:hAnsiTheme="minorHAnsi"/>
          <w:noProof/>
        </w:rPr>
      </w:pPr>
    </w:p>
    <w:p w14:paraId="0CB13B38" w14:textId="45086879" w:rsidR="005D7A70" w:rsidRDefault="005D7A70" w:rsidP="005D7A70">
      <w:pPr>
        <w:pStyle w:val="Akapitzlist"/>
        <w:spacing w:after="0" w:line="259" w:lineRule="auto"/>
        <w:ind w:left="709"/>
        <w:rPr>
          <w:rFonts w:asciiTheme="minorHAnsi" w:hAnsiTheme="minorHAnsi"/>
          <w:noProof/>
        </w:rPr>
      </w:pPr>
      <w:r w:rsidRPr="00267769">
        <w:rPr>
          <w:noProof/>
        </w:rPr>
        <w:drawing>
          <wp:inline distT="0" distB="0" distL="0" distR="0" wp14:anchorId="6E9CC119" wp14:editId="567D98AC">
            <wp:extent cx="3225249" cy="3554083"/>
            <wp:effectExtent l="0" t="0" r="0" b="889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3239229" cy="3569488"/>
                    </a:xfrm>
                    <a:prstGeom prst="rect">
                      <a:avLst/>
                    </a:prstGeom>
                  </pic:spPr>
                </pic:pic>
              </a:graphicData>
            </a:graphic>
          </wp:inline>
        </w:drawing>
      </w:r>
    </w:p>
    <w:p w14:paraId="66B050A5" w14:textId="77777777" w:rsidR="005D7A70" w:rsidRDefault="005D7A70" w:rsidP="005D7A70">
      <w:pPr>
        <w:pStyle w:val="text-justify"/>
        <w:spacing w:before="0" w:beforeAutospacing="0" w:after="0" w:afterAutospacing="0"/>
        <w:rPr>
          <w:rFonts w:ascii="Calibri" w:hAnsi="Calibri" w:cs="Calibri"/>
          <w:sz w:val="22"/>
          <w:szCs w:val="22"/>
        </w:rPr>
      </w:pPr>
      <w:r w:rsidRPr="009E3632">
        <w:rPr>
          <w:rFonts w:asciiTheme="minorHAnsi" w:hAnsiTheme="minorHAnsi"/>
          <w:sz w:val="18"/>
          <w:szCs w:val="18"/>
        </w:rPr>
        <w:t>ND - nie dotyczy.</w:t>
      </w:r>
    </w:p>
    <w:p w14:paraId="4FD9C71B" w14:textId="60AE4086" w:rsidR="005D7A70" w:rsidRPr="00374742" w:rsidRDefault="005D7A70" w:rsidP="005D7A70">
      <w:pPr>
        <w:spacing w:line="259" w:lineRule="auto"/>
        <w:jc w:val="center"/>
        <w:rPr>
          <w:rFonts w:ascii="Calibri" w:hAnsi="Calibri" w:cs="Calibri"/>
          <w:sz w:val="22"/>
          <w:szCs w:val="22"/>
        </w:rPr>
      </w:pPr>
      <w:bookmarkStart w:id="458" w:name="_Toc148284827"/>
      <w:r w:rsidRPr="009373B8">
        <w:rPr>
          <w:rFonts w:ascii="Calibri" w:hAnsi="Calibri" w:cs="Calibri"/>
          <w:b/>
          <w:bCs/>
          <w:sz w:val="22"/>
          <w:szCs w:val="22"/>
        </w:rPr>
        <w:t xml:space="preserve">Rysunek </w:t>
      </w:r>
      <w:r w:rsidRPr="009373B8">
        <w:rPr>
          <w:rFonts w:ascii="Calibri" w:hAnsi="Calibri" w:cs="Calibri"/>
          <w:b/>
          <w:bCs/>
          <w:sz w:val="22"/>
          <w:szCs w:val="22"/>
        </w:rPr>
        <w:fldChar w:fldCharType="begin"/>
      </w:r>
      <w:r w:rsidRPr="009373B8">
        <w:rPr>
          <w:rFonts w:ascii="Calibri" w:hAnsi="Calibri" w:cs="Calibri"/>
          <w:b/>
          <w:bCs/>
          <w:sz w:val="22"/>
          <w:szCs w:val="22"/>
        </w:rPr>
        <w:instrText xml:space="preserve"> SEQ Rysunek \* ARABIC </w:instrText>
      </w:r>
      <w:r w:rsidRPr="009373B8">
        <w:rPr>
          <w:rFonts w:ascii="Calibri" w:hAnsi="Calibri" w:cs="Calibri"/>
          <w:b/>
          <w:bCs/>
          <w:sz w:val="22"/>
          <w:szCs w:val="22"/>
        </w:rPr>
        <w:fldChar w:fldCharType="separate"/>
      </w:r>
      <w:r w:rsidR="00107514">
        <w:rPr>
          <w:rFonts w:ascii="Calibri" w:hAnsi="Calibri" w:cs="Calibri"/>
          <w:b/>
          <w:bCs/>
          <w:noProof/>
          <w:sz w:val="22"/>
          <w:szCs w:val="22"/>
        </w:rPr>
        <w:t>21</w:t>
      </w:r>
      <w:r w:rsidRPr="009373B8">
        <w:rPr>
          <w:rFonts w:ascii="Calibri" w:hAnsi="Calibri" w:cs="Calibri"/>
          <w:b/>
          <w:bCs/>
          <w:sz w:val="22"/>
          <w:szCs w:val="22"/>
        </w:rPr>
        <w:fldChar w:fldCharType="end"/>
      </w:r>
      <w:r w:rsidRPr="009373B8">
        <w:rPr>
          <w:rFonts w:ascii="Calibri" w:hAnsi="Calibri" w:cs="Calibri"/>
          <w:b/>
          <w:bCs/>
          <w:sz w:val="22"/>
          <w:szCs w:val="22"/>
        </w:rPr>
        <w:t xml:space="preserve"> Lokalizacja punktów monitoringu PEM w 2017-2018 roku na terenie województwa</w:t>
      </w:r>
      <w:r>
        <w:rPr>
          <w:rFonts w:ascii="Calibri" w:hAnsi="Calibri" w:cs="Calibri"/>
          <w:bCs/>
          <w:sz w:val="22"/>
          <w:szCs w:val="22"/>
        </w:rPr>
        <w:t xml:space="preserve"> źródło: </w:t>
      </w:r>
      <w:r w:rsidRPr="00374742">
        <w:rPr>
          <w:rFonts w:ascii="Calibri" w:hAnsi="Calibri" w:cs="Calibri"/>
          <w:bCs/>
          <w:sz w:val="22"/>
          <w:szCs w:val="22"/>
        </w:rPr>
        <w:t xml:space="preserve">Monitoring Pól Elektromagnetycznych </w:t>
      </w:r>
      <w:r>
        <w:rPr>
          <w:rFonts w:ascii="Calibri" w:hAnsi="Calibri" w:cs="Calibri"/>
          <w:bCs/>
          <w:sz w:val="22"/>
          <w:szCs w:val="22"/>
        </w:rPr>
        <w:t>w</w:t>
      </w:r>
      <w:r w:rsidRPr="00374742">
        <w:rPr>
          <w:rFonts w:ascii="Calibri" w:hAnsi="Calibri" w:cs="Calibri"/>
          <w:bCs/>
          <w:sz w:val="22"/>
          <w:szCs w:val="22"/>
        </w:rPr>
        <w:t xml:space="preserve"> </w:t>
      </w:r>
      <w:r>
        <w:rPr>
          <w:rFonts w:ascii="Calibri" w:hAnsi="Calibri" w:cs="Calibri"/>
          <w:bCs/>
          <w:sz w:val="22"/>
          <w:szCs w:val="22"/>
        </w:rPr>
        <w:t>2018</w:t>
      </w:r>
      <w:r w:rsidRPr="00374742">
        <w:rPr>
          <w:rFonts w:ascii="Calibri" w:hAnsi="Calibri" w:cs="Calibri"/>
          <w:bCs/>
          <w:sz w:val="22"/>
          <w:szCs w:val="22"/>
        </w:rPr>
        <w:t xml:space="preserve"> </w:t>
      </w:r>
      <w:r>
        <w:rPr>
          <w:rFonts w:ascii="Calibri" w:hAnsi="Calibri" w:cs="Calibri"/>
          <w:bCs/>
          <w:sz w:val="22"/>
          <w:szCs w:val="22"/>
        </w:rPr>
        <w:t>r. w Województwie Podkarpackim</w:t>
      </w:r>
      <w:bookmarkEnd w:id="458"/>
    </w:p>
    <w:p w14:paraId="70ECF533" w14:textId="77777777" w:rsidR="005D7A70" w:rsidRDefault="005D7A70" w:rsidP="005D7A70">
      <w:pPr>
        <w:pStyle w:val="Akapitzlist"/>
        <w:spacing w:after="0" w:line="259" w:lineRule="auto"/>
        <w:ind w:left="709"/>
        <w:rPr>
          <w:rFonts w:asciiTheme="minorHAnsi" w:hAnsiTheme="minorHAnsi"/>
          <w:noProof/>
        </w:rPr>
      </w:pPr>
    </w:p>
    <w:p w14:paraId="161FFC11" w14:textId="77777777" w:rsidR="009172F9" w:rsidRPr="009172F9" w:rsidRDefault="009172F9" w:rsidP="00067A64">
      <w:pPr>
        <w:spacing w:line="259" w:lineRule="auto"/>
        <w:jc w:val="both"/>
        <w:rPr>
          <w:rFonts w:asciiTheme="minorHAnsi" w:hAnsiTheme="minorHAnsi"/>
          <w:noProof/>
          <w:sz w:val="22"/>
          <w:szCs w:val="22"/>
        </w:rPr>
      </w:pPr>
      <w:r w:rsidRPr="009172F9">
        <w:rPr>
          <w:rFonts w:asciiTheme="minorHAnsi" w:hAnsiTheme="minorHAnsi"/>
          <w:noProof/>
          <w:sz w:val="22"/>
          <w:szCs w:val="22"/>
        </w:rPr>
        <w:lastRenderedPageBreak/>
        <w:t>Na terenie województwa podkarpackiego zlokalizowano łącznie 135 punktów pomiarowych, po 45 na każdym z obszarów. W tych samych lokalizacjach pomiary powtarza się co 3 lata, dzięki czemu uzyskane wyniki pozwalają na określenie zaistniałych zmian oraz ich kierunków na przestrzeni lat.</w:t>
      </w:r>
    </w:p>
    <w:p w14:paraId="6415DD55" w14:textId="33C281B1" w:rsidR="009172F9" w:rsidRPr="009172F9" w:rsidRDefault="009172F9" w:rsidP="00067A64">
      <w:pPr>
        <w:spacing w:line="259" w:lineRule="auto"/>
        <w:jc w:val="both"/>
        <w:rPr>
          <w:rFonts w:asciiTheme="minorHAnsi" w:hAnsiTheme="minorHAnsi"/>
          <w:noProof/>
          <w:sz w:val="22"/>
          <w:szCs w:val="22"/>
        </w:rPr>
      </w:pPr>
      <w:r w:rsidRPr="009172F9">
        <w:rPr>
          <w:rFonts w:asciiTheme="minorHAnsi" w:hAnsiTheme="minorHAnsi"/>
          <w:noProof/>
          <w:sz w:val="22"/>
          <w:szCs w:val="22"/>
        </w:rPr>
        <w:t>W 2018 r. w związku z kolejną akredytacją systemu jakości Laboratorium WIOŚ w Rzeszowie, obniżeniu do wartości 0,1 [V/m] uległ dolny próg czułości sondy pomiarowej. W 2018 r. nie uzyskano wyników o</w:t>
      </w:r>
      <w:r w:rsidR="00B324D4">
        <w:rPr>
          <w:rFonts w:asciiTheme="minorHAnsi" w:hAnsiTheme="minorHAnsi"/>
          <w:noProof/>
          <w:sz w:val="22"/>
          <w:szCs w:val="22"/>
        </w:rPr>
        <w:t> </w:t>
      </w:r>
      <w:r w:rsidRPr="009172F9">
        <w:rPr>
          <w:rFonts w:asciiTheme="minorHAnsi" w:hAnsiTheme="minorHAnsi"/>
          <w:noProof/>
          <w:sz w:val="22"/>
          <w:szCs w:val="22"/>
        </w:rPr>
        <w:t>wartościach będących poniżej dolnego progu czułości sondy. Średnie wartości składowej elektrycznej pola elektromagnetycznego w 2018 r. wyniosły odpowiednio: w centralnych dzielnicach lub osiedlach miast o liczbie mieszkańców większej od 50 tys. (0,38 [V/m]), w pozostałych miastach (0,49 [V/m]) oraz na terenach wiejskich (0,18 [V/m])</w:t>
      </w:r>
    </w:p>
    <w:p w14:paraId="055D94B1" w14:textId="745B683C" w:rsidR="00AF6933" w:rsidRDefault="0096167E" w:rsidP="00941F2E">
      <w:pPr>
        <w:spacing w:line="259" w:lineRule="auto"/>
        <w:jc w:val="both"/>
      </w:pPr>
      <w:r w:rsidRPr="00405F39">
        <w:rPr>
          <w:rFonts w:asciiTheme="minorHAnsi" w:hAnsiTheme="minorHAnsi" w:cs="Calibri"/>
          <w:sz w:val="22"/>
          <w:szCs w:val="22"/>
        </w:rPr>
        <w:t xml:space="preserve">Na terenie </w:t>
      </w:r>
      <w:r w:rsidR="00DA75F8">
        <w:rPr>
          <w:rFonts w:asciiTheme="minorHAnsi" w:hAnsiTheme="minorHAnsi" w:cs="Calibri"/>
          <w:sz w:val="22"/>
          <w:szCs w:val="22"/>
        </w:rPr>
        <w:t>Gminy Błażowa</w:t>
      </w:r>
      <w:r w:rsidR="005B35A9" w:rsidRPr="00405F39">
        <w:rPr>
          <w:rFonts w:asciiTheme="minorHAnsi" w:hAnsiTheme="minorHAnsi" w:cs="Calibri"/>
          <w:sz w:val="22"/>
          <w:szCs w:val="22"/>
        </w:rPr>
        <w:t xml:space="preserve">  nie było punktów pomiarowych </w:t>
      </w:r>
    </w:p>
    <w:p w14:paraId="6BEF7B44" w14:textId="77777777" w:rsidR="00B134EB" w:rsidRDefault="00B134EB" w:rsidP="00052FE3">
      <w:pPr>
        <w:spacing w:line="259" w:lineRule="auto"/>
      </w:pPr>
    </w:p>
    <w:p w14:paraId="5D58CEF8" w14:textId="25A6BB9C" w:rsidR="0096167E" w:rsidRDefault="001E0864" w:rsidP="00052FE3">
      <w:pPr>
        <w:spacing w:line="259" w:lineRule="auto"/>
        <w:jc w:val="both"/>
        <w:rPr>
          <w:rFonts w:ascii="Calibri" w:hAnsi="Calibri" w:cs="Calibri"/>
          <w:sz w:val="22"/>
          <w:szCs w:val="22"/>
        </w:rPr>
      </w:pPr>
      <w:r>
        <w:rPr>
          <w:rFonts w:ascii="Calibri" w:hAnsi="Calibri" w:cs="Calibri"/>
          <w:sz w:val="22"/>
          <w:szCs w:val="22"/>
        </w:rPr>
        <w:t xml:space="preserve">Wyniki pomiarów na terenie w otoczeniu </w:t>
      </w:r>
      <w:r w:rsidR="00DA75F8">
        <w:rPr>
          <w:rFonts w:ascii="Calibri" w:hAnsi="Calibri" w:cs="Calibri"/>
          <w:sz w:val="22"/>
          <w:szCs w:val="22"/>
        </w:rPr>
        <w:t>Gminy Błażowa</w:t>
      </w:r>
      <w:r>
        <w:rPr>
          <w:rFonts w:ascii="Calibri" w:hAnsi="Calibri" w:cs="Calibri"/>
          <w:sz w:val="22"/>
          <w:szCs w:val="22"/>
        </w:rPr>
        <w:t xml:space="preserve"> były wielokrotnie niższe od wartości dopuszczalnej wynoszącej 7 V/m.</w:t>
      </w:r>
      <w:r w:rsidR="0020382F" w:rsidRPr="0020382F">
        <w:t xml:space="preserve"> </w:t>
      </w:r>
      <w:r w:rsidR="0020382F" w:rsidRPr="0020382F">
        <w:rPr>
          <w:rFonts w:ascii="Calibri" w:hAnsi="Calibri" w:cs="Calibri"/>
          <w:sz w:val="22"/>
          <w:szCs w:val="22"/>
        </w:rPr>
        <w:t>Analizując wyniki pomiarów poziomów PEM w skali wielolecia (kilka cykli pomiarowych od czasu wdrożenia monitoringu), w wielu punktach zaobserwować można tendencję nieznacznego wzrostu poziomów PEM, nie jest to jednak wzrost znaczący w odniesieniu do dopuszczalnej wartości PEM.</w:t>
      </w:r>
    </w:p>
    <w:p w14:paraId="3308F642" w14:textId="77777777" w:rsidR="0020382F" w:rsidRDefault="0020382F" w:rsidP="00052FE3">
      <w:pPr>
        <w:spacing w:line="259" w:lineRule="auto"/>
        <w:jc w:val="both"/>
        <w:rPr>
          <w:rFonts w:ascii="Calibri" w:hAnsi="Calibri" w:cs="Calibri"/>
          <w:sz w:val="22"/>
          <w:szCs w:val="22"/>
        </w:rPr>
      </w:pPr>
    </w:p>
    <w:p w14:paraId="25FB8A02" w14:textId="77777777" w:rsidR="004B48DE" w:rsidRDefault="004B48DE" w:rsidP="00052FE3">
      <w:pPr>
        <w:spacing w:line="259" w:lineRule="auto"/>
        <w:jc w:val="both"/>
        <w:rPr>
          <w:rFonts w:ascii="Calibri" w:hAnsi="Calibri" w:cs="Calibri"/>
          <w:sz w:val="22"/>
          <w:szCs w:val="22"/>
        </w:rPr>
      </w:pPr>
    </w:p>
    <w:p w14:paraId="79DC069C" w14:textId="77777777" w:rsidR="00AF19C6" w:rsidRPr="00CE0CF4" w:rsidRDefault="00AF19C6" w:rsidP="00D53A23">
      <w:pPr>
        <w:pStyle w:val="Styl3"/>
        <w:numPr>
          <w:ilvl w:val="2"/>
          <w:numId w:val="52"/>
        </w:numPr>
        <w:spacing w:line="259" w:lineRule="auto"/>
        <w:ind w:left="567"/>
      </w:pPr>
      <w:bookmarkStart w:id="459" w:name="_Toc408861661"/>
      <w:bookmarkStart w:id="460" w:name="_Toc453101236"/>
      <w:bookmarkStart w:id="461" w:name="_Toc491026936"/>
      <w:bookmarkStart w:id="462" w:name="_Toc148284932"/>
      <w:r w:rsidRPr="00CE0CF4">
        <w:t>Elektroenergetyka</w:t>
      </w:r>
      <w:bookmarkEnd w:id="459"/>
      <w:bookmarkEnd w:id="460"/>
      <w:bookmarkEnd w:id="461"/>
      <w:bookmarkEnd w:id="462"/>
    </w:p>
    <w:p w14:paraId="08F67733" w14:textId="77777777" w:rsidR="00BB111E" w:rsidRDefault="00BB111E" w:rsidP="00052FE3">
      <w:pPr>
        <w:spacing w:line="259" w:lineRule="auto"/>
        <w:jc w:val="both"/>
        <w:rPr>
          <w:rFonts w:ascii="Calibri" w:hAnsi="Calibri" w:cs="Calibri"/>
          <w:sz w:val="22"/>
          <w:szCs w:val="22"/>
        </w:rPr>
      </w:pPr>
      <w:bookmarkStart w:id="463" w:name="_Toc491026939"/>
    </w:p>
    <w:p w14:paraId="7247A1FC" w14:textId="77777777" w:rsidR="00AF19C6" w:rsidRPr="00CE0CF4" w:rsidRDefault="00AF19C6" w:rsidP="00052FE3">
      <w:pPr>
        <w:spacing w:line="259" w:lineRule="auto"/>
        <w:jc w:val="both"/>
        <w:rPr>
          <w:rFonts w:ascii="Calibri" w:hAnsi="Calibri" w:cs="Calibri"/>
          <w:sz w:val="22"/>
          <w:szCs w:val="22"/>
        </w:rPr>
      </w:pPr>
      <w:r w:rsidRPr="00CE0CF4">
        <w:rPr>
          <w:rFonts w:ascii="Calibri" w:hAnsi="Calibri" w:cs="Calibri"/>
          <w:sz w:val="22"/>
          <w:szCs w:val="22"/>
        </w:rPr>
        <w:t>Powszechność użytkowania energii elektrycznej wymusza budowanie sieci elektroenergetycznej na całym terenie zagospodarowanym przez ludzi i w zależności od ich potrzeb. Infrastruktura energetyczna jest podzielona na sieć przesyłową, zasilającą i rozdzielczą.</w:t>
      </w:r>
    </w:p>
    <w:p w14:paraId="0076BC74" w14:textId="16F179EF" w:rsidR="0013578B" w:rsidRPr="0013578B" w:rsidRDefault="00AF19C6" w:rsidP="0013578B">
      <w:pPr>
        <w:spacing w:line="259" w:lineRule="auto"/>
        <w:ind w:right="4"/>
        <w:jc w:val="both"/>
        <w:rPr>
          <w:rFonts w:ascii="Calibri" w:hAnsi="Calibri" w:cs="Calibri"/>
          <w:sz w:val="22"/>
          <w:szCs w:val="22"/>
        </w:rPr>
      </w:pPr>
      <w:bookmarkStart w:id="464" w:name="_Toc408861662"/>
      <w:r w:rsidRPr="00CE0CF4">
        <w:rPr>
          <w:rFonts w:ascii="Calibri" w:hAnsi="Calibri" w:cs="Calibri"/>
          <w:sz w:val="22"/>
          <w:szCs w:val="22"/>
        </w:rPr>
        <w:t xml:space="preserve">Sieć elektroenergetyczna gminy jest dobrze rozwinięta. </w:t>
      </w:r>
      <w:r w:rsidR="0013578B">
        <w:rPr>
          <w:rFonts w:ascii="Calibri" w:hAnsi="Calibri" w:cs="Calibri"/>
          <w:sz w:val="22"/>
          <w:szCs w:val="22"/>
        </w:rPr>
        <w:t xml:space="preserve"> </w:t>
      </w:r>
      <w:r w:rsidR="0013578B" w:rsidRPr="0013578B">
        <w:rPr>
          <w:rFonts w:ascii="Calibri" w:hAnsi="Calibri" w:cs="Calibri"/>
          <w:sz w:val="22"/>
          <w:szCs w:val="22"/>
        </w:rPr>
        <w:t>Krajowy i regionalny układ energetyczny na obszarze gminy, obejmujący istniejącą stację redukcyjną 110 /15 kV</w:t>
      </w:r>
      <w:r w:rsidR="00941F2E">
        <w:rPr>
          <w:rFonts w:ascii="Calibri" w:hAnsi="Calibri" w:cs="Calibri"/>
          <w:sz w:val="22"/>
          <w:szCs w:val="22"/>
        </w:rPr>
        <w:t>.</w:t>
      </w:r>
      <w:r w:rsidR="0013578B" w:rsidRPr="0013578B">
        <w:rPr>
          <w:rFonts w:ascii="Calibri" w:hAnsi="Calibri" w:cs="Calibri"/>
          <w:sz w:val="22"/>
          <w:szCs w:val="22"/>
        </w:rPr>
        <w:t xml:space="preserve"> </w:t>
      </w:r>
    </w:p>
    <w:p w14:paraId="662862AA" w14:textId="77777777" w:rsidR="0013578B" w:rsidRPr="0013578B" w:rsidRDefault="0013578B" w:rsidP="0013578B">
      <w:pPr>
        <w:spacing w:line="259" w:lineRule="auto"/>
        <w:ind w:right="4"/>
        <w:jc w:val="both"/>
        <w:rPr>
          <w:rFonts w:ascii="Calibri" w:hAnsi="Calibri" w:cs="Calibri"/>
          <w:sz w:val="22"/>
          <w:szCs w:val="22"/>
        </w:rPr>
      </w:pPr>
      <w:r w:rsidRPr="0013578B">
        <w:rPr>
          <w:rFonts w:ascii="Calibri" w:hAnsi="Calibri" w:cs="Calibri"/>
          <w:sz w:val="22"/>
          <w:szCs w:val="22"/>
        </w:rPr>
        <w:t>W kierunkach zagospodarowania przestrzennego gminy uwzględnia się przebiegi istniejących linii wysokiego napięcia wraz ze strefami ochronnymi wynoszącymi po 20 m od osi tych linii.</w:t>
      </w:r>
    </w:p>
    <w:p w14:paraId="365DFA43" w14:textId="77777777" w:rsidR="0013578B" w:rsidRPr="0013578B" w:rsidRDefault="0013578B" w:rsidP="0013578B">
      <w:pPr>
        <w:spacing w:line="259" w:lineRule="auto"/>
        <w:ind w:right="4"/>
        <w:jc w:val="both"/>
        <w:rPr>
          <w:rFonts w:ascii="Calibri" w:hAnsi="Calibri" w:cs="Calibri"/>
          <w:sz w:val="22"/>
          <w:szCs w:val="22"/>
        </w:rPr>
      </w:pPr>
      <w:r w:rsidRPr="0013578B">
        <w:rPr>
          <w:rFonts w:ascii="Calibri" w:hAnsi="Calibri" w:cs="Calibri"/>
          <w:sz w:val="22"/>
          <w:szCs w:val="22"/>
        </w:rPr>
        <w:t>Rozwój systemów energetycznych średniego napięcia zaopatrujących gminę, powinien iść w kierunku zapewnienia maksymalnej pewności zasilania i odpowiadającej standardom jakości dostarczanej energii.</w:t>
      </w:r>
    </w:p>
    <w:p w14:paraId="4E56ADDC" w14:textId="79C10A94" w:rsidR="0013578B" w:rsidRPr="0013578B" w:rsidRDefault="0013578B" w:rsidP="0013578B">
      <w:pPr>
        <w:spacing w:line="259" w:lineRule="auto"/>
        <w:ind w:right="4"/>
        <w:jc w:val="both"/>
        <w:rPr>
          <w:rFonts w:ascii="Calibri" w:hAnsi="Calibri" w:cs="Calibri"/>
          <w:sz w:val="22"/>
          <w:szCs w:val="22"/>
        </w:rPr>
      </w:pPr>
      <w:r w:rsidRPr="0013578B">
        <w:rPr>
          <w:rFonts w:ascii="Calibri" w:hAnsi="Calibri" w:cs="Calibri"/>
          <w:sz w:val="22"/>
          <w:szCs w:val="22"/>
        </w:rPr>
        <w:t>Zasilanie gminy średnim napięciem</w:t>
      </w:r>
      <w:r w:rsidR="002E4D3D">
        <w:rPr>
          <w:rFonts w:ascii="Calibri" w:hAnsi="Calibri" w:cs="Calibri"/>
          <w:sz w:val="22"/>
          <w:szCs w:val="22"/>
        </w:rPr>
        <w:t xml:space="preserve"> </w:t>
      </w:r>
      <w:r w:rsidRPr="0013578B">
        <w:rPr>
          <w:rFonts w:ascii="Calibri" w:hAnsi="Calibri" w:cs="Calibri"/>
          <w:sz w:val="22"/>
          <w:szCs w:val="22"/>
        </w:rPr>
        <w:t>15 kV, opierać się będzie o rozgałęzienia magistral przebiegających w chwili obecnej przez gminę, a wyprowadzonych z GPZ Głuchów Rozbudowa układów gminnych średniego napięcia, konieczna w miarę wzrostu obciążenia odbiorców istniejących i podłączenia nowych, powinna być prowadzona w sposób optymalny z funkcjonalnego i ekonomicznego punktu widzenia oraz likwidować istniejące i potencjalne wady systemu. Należy dążyć do wyeliminowania braku pewności zasilania na przeważającym obszarze gminy spowodowanego zbyt wydłużonymi magistralami i odgałęzieniami zasilającymi nienormatywną ilość stacji transformatorowych oraz zaniżonego poziomu napięcia występującego na niektórych częściach obszaru gminy.</w:t>
      </w:r>
    </w:p>
    <w:p w14:paraId="41506FF1" w14:textId="2E93C4D1" w:rsidR="00172227" w:rsidRDefault="00172227" w:rsidP="00052FE3">
      <w:pPr>
        <w:spacing w:line="259" w:lineRule="auto"/>
        <w:ind w:right="4"/>
        <w:jc w:val="both"/>
        <w:rPr>
          <w:rFonts w:ascii="Calibri" w:hAnsi="Calibri" w:cs="Calibri"/>
          <w:sz w:val="22"/>
          <w:szCs w:val="22"/>
        </w:rPr>
      </w:pPr>
      <w:r w:rsidRPr="00172227">
        <w:rPr>
          <w:rFonts w:ascii="Calibri" w:hAnsi="Calibri" w:cs="Calibri"/>
          <w:sz w:val="22"/>
          <w:szCs w:val="22"/>
        </w:rPr>
        <w:t>Ze stacji transformatorowych słupowych 15/0,4</w:t>
      </w:r>
      <w:r w:rsidR="009325AB">
        <w:rPr>
          <w:rFonts w:ascii="Calibri" w:hAnsi="Calibri" w:cs="Calibri"/>
          <w:sz w:val="22"/>
          <w:szCs w:val="22"/>
        </w:rPr>
        <w:t xml:space="preserve"> </w:t>
      </w:r>
      <w:r w:rsidRPr="00172227">
        <w:rPr>
          <w:rFonts w:ascii="Calibri" w:hAnsi="Calibri" w:cs="Calibri"/>
          <w:sz w:val="22"/>
          <w:szCs w:val="22"/>
        </w:rPr>
        <w:t xml:space="preserve">kV zasilany jest system sieci niskiego napięcia doprowadzający energię elektryczną do poszczególnych odbiorców. Zakres współpracy pomiędzy gminami ogranicza się do zapewnienia gminom przez </w:t>
      </w:r>
      <w:r w:rsidR="007443DF">
        <w:rPr>
          <w:rFonts w:ascii="Calibri" w:hAnsi="Calibri" w:cs="Calibri"/>
          <w:sz w:val="22"/>
          <w:szCs w:val="22"/>
        </w:rPr>
        <w:t>PGE</w:t>
      </w:r>
      <w:r w:rsidRPr="00172227">
        <w:rPr>
          <w:rFonts w:ascii="Calibri" w:hAnsi="Calibri" w:cs="Calibri"/>
          <w:sz w:val="22"/>
          <w:szCs w:val="22"/>
        </w:rPr>
        <w:t xml:space="preserve"> realizacji wszelkich </w:t>
      </w:r>
      <w:r w:rsidRPr="00EE1F47">
        <w:rPr>
          <w:rFonts w:ascii="Calibri" w:hAnsi="Calibri" w:cs="Calibri"/>
          <w:sz w:val="22"/>
          <w:szCs w:val="22"/>
        </w:rPr>
        <w:t>potrzeb w dostawie energii w pełnym, wymagalnym zakresie i odpowiedniej jakości. Uzgodnieni</w:t>
      </w:r>
      <w:r w:rsidR="00BF4AC3" w:rsidRPr="00EE1F47">
        <w:rPr>
          <w:rFonts w:ascii="Calibri" w:hAnsi="Calibri" w:cs="Calibri"/>
          <w:sz w:val="22"/>
          <w:szCs w:val="22"/>
        </w:rPr>
        <w:t>a z </w:t>
      </w:r>
      <w:r w:rsidRPr="00EE1F47">
        <w:rPr>
          <w:rFonts w:ascii="Calibri" w:hAnsi="Calibri" w:cs="Calibri"/>
          <w:sz w:val="22"/>
          <w:szCs w:val="22"/>
        </w:rPr>
        <w:t>gmin</w:t>
      </w:r>
      <w:r w:rsidR="00663BE2" w:rsidRPr="00EE1F47">
        <w:rPr>
          <w:rFonts w:ascii="Calibri" w:hAnsi="Calibri" w:cs="Calibri"/>
          <w:sz w:val="22"/>
          <w:szCs w:val="22"/>
        </w:rPr>
        <w:t>ami</w:t>
      </w:r>
      <w:r w:rsidRPr="00EE1F47">
        <w:rPr>
          <w:rFonts w:ascii="Calibri" w:hAnsi="Calibri" w:cs="Calibri"/>
          <w:sz w:val="22"/>
          <w:szCs w:val="22"/>
        </w:rPr>
        <w:t>, dotyczących ustaleń lokalizacyjnych nowych stacji i linii prowadzone są na</w:t>
      </w:r>
      <w:r w:rsidR="00EE1F47" w:rsidRPr="00EE1F47">
        <w:rPr>
          <w:rFonts w:ascii="Calibri" w:hAnsi="Calibri" w:cs="Calibri"/>
          <w:sz w:val="22"/>
          <w:szCs w:val="22"/>
        </w:rPr>
        <w:t xml:space="preserve"> bieżąco</w:t>
      </w:r>
      <w:r w:rsidR="00EE1F47">
        <w:rPr>
          <w:rFonts w:ascii="Calibri" w:hAnsi="Calibri" w:cs="Calibri"/>
          <w:sz w:val="22"/>
          <w:szCs w:val="22"/>
        </w:rPr>
        <w:t xml:space="preserve"> i </w:t>
      </w:r>
      <w:r w:rsidRPr="00172227">
        <w:rPr>
          <w:rFonts w:ascii="Calibri" w:hAnsi="Calibri" w:cs="Calibri"/>
          <w:sz w:val="22"/>
          <w:szCs w:val="22"/>
        </w:rPr>
        <w:t>przebiegają bez zakłóceń.</w:t>
      </w:r>
    </w:p>
    <w:p w14:paraId="45E34AEA" w14:textId="77777777" w:rsidR="00493284" w:rsidRDefault="00493284" w:rsidP="00052FE3">
      <w:pPr>
        <w:spacing w:line="259" w:lineRule="auto"/>
        <w:ind w:right="4"/>
        <w:jc w:val="both"/>
        <w:rPr>
          <w:rFonts w:ascii="Calibri" w:hAnsi="Calibri" w:cs="Calibri"/>
          <w:sz w:val="22"/>
          <w:szCs w:val="22"/>
        </w:rPr>
      </w:pPr>
      <w:r w:rsidRPr="00493284">
        <w:rPr>
          <w:rFonts w:ascii="Calibri" w:hAnsi="Calibri" w:cs="Calibri"/>
          <w:sz w:val="22"/>
          <w:szCs w:val="22"/>
        </w:rPr>
        <w:t>Stan zaopatrzenia w energię elektryczną jest zadowalający. Standardy jakościowe dostawy energii elektrycznej są dotrzymywane z zachowaniem odchyleń dopuszczalnych przepisami.</w:t>
      </w:r>
    </w:p>
    <w:p w14:paraId="3BBDCF18" w14:textId="4C9CFF5D" w:rsidR="00CD036B" w:rsidRPr="00CD036B" w:rsidRDefault="00AF19C6" w:rsidP="00052FE3">
      <w:pPr>
        <w:spacing w:line="259" w:lineRule="auto"/>
        <w:ind w:right="4"/>
        <w:jc w:val="both"/>
        <w:rPr>
          <w:rFonts w:ascii="Calibri" w:hAnsi="Calibri" w:cs="Calibri"/>
          <w:sz w:val="22"/>
          <w:szCs w:val="22"/>
        </w:rPr>
      </w:pPr>
      <w:r w:rsidRPr="00CE0CF4">
        <w:rPr>
          <w:rFonts w:ascii="Calibri" w:hAnsi="Calibri" w:cs="Calibri"/>
          <w:sz w:val="22"/>
          <w:szCs w:val="22"/>
        </w:rPr>
        <w:t>Zasilanie odbiorców lokalnych odbywa się ze stacji transformatorowych średniego na niskie napięcie, które są źródłem mocy dla sieci konsumpcyjnej i oświetleniowej niskiego napięcia. Stacje transformatorowe są przeważnie w wykonaniu napowietrznym</w:t>
      </w:r>
      <w:r w:rsidR="00BF4AC3">
        <w:rPr>
          <w:rFonts w:ascii="Calibri" w:hAnsi="Calibri" w:cs="Calibri"/>
          <w:sz w:val="22"/>
          <w:szCs w:val="22"/>
        </w:rPr>
        <w:t xml:space="preserve">, słupowe, z transformatorami </w:t>
      </w:r>
      <w:r w:rsidR="00BF4AC3">
        <w:rPr>
          <w:rFonts w:ascii="Calibri" w:hAnsi="Calibri" w:cs="Calibri"/>
          <w:sz w:val="22"/>
          <w:szCs w:val="22"/>
        </w:rPr>
        <w:lastRenderedPageBreak/>
        <w:t>o </w:t>
      </w:r>
      <w:r w:rsidRPr="00CE0CF4">
        <w:rPr>
          <w:rFonts w:ascii="Calibri" w:hAnsi="Calibri" w:cs="Calibri"/>
          <w:sz w:val="22"/>
          <w:szCs w:val="22"/>
        </w:rPr>
        <w:t xml:space="preserve">mocach do 600 kVA. </w:t>
      </w:r>
      <w:r w:rsidR="004B211F">
        <w:rPr>
          <w:rFonts w:ascii="Calibri" w:hAnsi="Calibri" w:cs="Calibri"/>
          <w:sz w:val="22"/>
          <w:szCs w:val="22"/>
        </w:rPr>
        <w:t>Liczba</w:t>
      </w:r>
      <w:r w:rsidRPr="00CE0CF4">
        <w:rPr>
          <w:rFonts w:ascii="Calibri" w:hAnsi="Calibri" w:cs="Calibri"/>
          <w:sz w:val="22"/>
          <w:szCs w:val="22"/>
        </w:rPr>
        <w:t xml:space="preserve"> urządzeń transformatorowych i długość sieci SN i NN pokrywają zapotrzebowanie odbiorców indywidualnych, małych i średnich przedsiębiorstw. Modernizacja sieci średniego i niskiego napięcia jest realizowana na bieżąco według potrzeb wynikających z podłączenia nowych odbiorców.</w:t>
      </w:r>
      <w:r w:rsidR="00CD036B" w:rsidRPr="00CD036B">
        <w:rPr>
          <w:rFonts w:ascii="Calibri" w:hAnsi="Calibri" w:cs="Calibri"/>
          <w:sz w:val="22"/>
          <w:szCs w:val="22"/>
        </w:rPr>
        <w:t xml:space="preserve"> </w:t>
      </w:r>
      <w:r w:rsidR="00E87C39">
        <w:rPr>
          <w:rFonts w:ascii="Calibri" w:hAnsi="Calibri" w:cs="Calibri"/>
          <w:sz w:val="22"/>
          <w:szCs w:val="22"/>
        </w:rPr>
        <w:t>S</w:t>
      </w:r>
      <w:r w:rsidR="00CD036B" w:rsidRPr="00CD036B">
        <w:rPr>
          <w:rFonts w:ascii="Calibri" w:hAnsi="Calibri" w:cs="Calibri"/>
          <w:sz w:val="22"/>
          <w:szCs w:val="22"/>
        </w:rPr>
        <w:t xml:space="preserve">tacje transformatorowe dla sieci elektroenergetycznych 110/15 kV zlokalizowane są w poszczególnych miastach województwa </w:t>
      </w:r>
      <w:r w:rsidR="00D739B3">
        <w:rPr>
          <w:rFonts w:ascii="Calibri" w:hAnsi="Calibri" w:cs="Calibri"/>
          <w:sz w:val="22"/>
          <w:szCs w:val="22"/>
        </w:rPr>
        <w:t>podkarpackiego</w:t>
      </w:r>
      <w:r w:rsidR="00CD036B" w:rsidRPr="00CD036B">
        <w:rPr>
          <w:rFonts w:ascii="Calibri" w:hAnsi="Calibri" w:cs="Calibri"/>
          <w:sz w:val="22"/>
          <w:szCs w:val="22"/>
        </w:rPr>
        <w:t>, którego system elektroenergetyczny pracuje w oparciu o</w:t>
      </w:r>
      <w:r w:rsidR="00B324D4">
        <w:rPr>
          <w:rFonts w:ascii="Calibri" w:hAnsi="Calibri" w:cs="Calibri"/>
          <w:sz w:val="22"/>
          <w:szCs w:val="22"/>
        </w:rPr>
        <w:t> </w:t>
      </w:r>
      <w:r w:rsidR="00CD036B" w:rsidRPr="00CD036B">
        <w:rPr>
          <w:rFonts w:ascii="Calibri" w:hAnsi="Calibri" w:cs="Calibri"/>
          <w:sz w:val="22"/>
          <w:szCs w:val="22"/>
        </w:rPr>
        <w:t>Krajowy System Elektroenergetyczny (KSE) o napięciach 220 i 400 kV oraz o własne źródła energii elektrycznej, wytwarzanej w elektrociepłowniach i</w:t>
      </w:r>
      <w:r w:rsidR="009325AB">
        <w:rPr>
          <w:rFonts w:ascii="Calibri" w:hAnsi="Calibri" w:cs="Calibri"/>
          <w:sz w:val="22"/>
          <w:szCs w:val="22"/>
        </w:rPr>
        <w:t> </w:t>
      </w:r>
      <w:r w:rsidR="00CD036B" w:rsidRPr="00CD036B">
        <w:rPr>
          <w:rFonts w:ascii="Calibri" w:hAnsi="Calibri" w:cs="Calibri"/>
          <w:sz w:val="22"/>
          <w:szCs w:val="22"/>
        </w:rPr>
        <w:t>elektrowniach wodnych.</w:t>
      </w:r>
    </w:p>
    <w:p w14:paraId="250170CD" w14:textId="77777777" w:rsidR="00AF292F" w:rsidRPr="00AF292F" w:rsidRDefault="00AF292F" w:rsidP="00AF292F">
      <w:pPr>
        <w:spacing w:line="259" w:lineRule="auto"/>
        <w:ind w:right="4"/>
        <w:jc w:val="both"/>
        <w:rPr>
          <w:rFonts w:ascii="Calibri" w:hAnsi="Calibri" w:cs="Calibri"/>
          <w:sz w:val="22"/>
          <w:szCs w:val="22"/>
        </w:rPr>
      </w:pPr>
      <w:r w:rsidRPr="00AF292F">
        <w:rPr>
          <w:rFonts w:ascii="Calibri" w:hAnsi="Calibri" w:cs="Calibri"/>
          <w:sz w:val="22"/>
          <w:szCs w:val="22"/>
        </w:rPr>
        <w:t>Zaopatrzenie w energię elektryczną na terenie miasta i gminy Błażowa realizuje Rzeszowski Zakład Energetyczny S.A. - Rejon Energetyczny Rzeszów.</w:t>
      </w:r>
    </w:p>
    <w:p w14:paraId="4351222B" w14:textId="77777777" w:rsidR="00AF292F" w:rsidRPr="00AF292F" w:rsidRDefault="00AF292F" w:rsidP="00AF292F">
      <w:pPr>
        <w:spacing w:line="259" w:lineRule="auto"/>
        <w:ind w:right="4"/>
        <w:jc w:val="both"/>
        <w:rPr>
          <w:rFonts w:ascii="Calibri" w:hAnsi="Calibri" w:cs="Calibri"/>
          <w:sz w:val="22"/>
          <w:szCs w:val="22"/>
        </w:rPr>
      </w:pPr>
      <w:r w:rsidRPr="00AF292F">
        <w:rPr>
          <w:rFonts w:ascii="Calibri" w:hAnsi="Calibri" w:cs="Calibri"/>
          <w:sz w:val="22"/>
          <w:szCs w:val="22"/>
        </w:rPr>
        <w:t>Energia dostarczana jest do Błażowej z dwóch punktów zintegrowanego ogólnokrajowego systemu energetycznego: ze stacji węzłowej 220/110/15 kV w Boguchwale i stacji 110/15 kV w Dynowie, liniami napowietrznymi średniego napięcia 15 kV.</w:t>
      </w:r>
    </w:p>
    <w:p w14:paraId="1A98A038" w14:textId="77777777" w:rsidR="00AF292F" w:rsidRPr="00AF292F" w:rsidRDefault="00AF292F" w:rsidP="00AF292F">
      <w:pPr>
        <w:spacing w:line="259" w:lineRule="auto"/>
        <w:ind w:right="4"/>
        <w:jc w:val="both"/>
        <w:rPr>
          <w:rFonts w:ascii="Calibri" w:hAnsi="Calibri" w:cs="Calibri"/>
          <w:sz w:val="22"/>
          <w:szCs w:val="22"/>
        </w:rPr>
      </w:pPr>
      <w:r w:rsidRPr="00AF292F">
        <w:rPr>
          <w:rFonts w:ascii="Calibri" w:hAnsi="Calibri" w:cs="Calibri"/>
          <w:sz w:val="22"/>
          <w:szCs w:val="22"/>
        </w:rPr>
        <w:t>Głównym obiektem energetycznym na terenie miasta Błażowa jest rozdzielnia sieciowa wnętrzowa RS 15 kV „BŁAŻOWA” przy ulicy Ks. Bronisława Markiewicza 2. Rozdzielnia zasilana jest trzema liniami napowietrznymi 15 kV: BOGUCHWAŁA przez Tyczyn, DYNÓW i DYNÓW II. Z kolei rozdzielnia RS zasila linie 15 kV napowietrzne i kablowe. Sieć napowietrzna 15 kV tworzy układy magistralno-odgałęźne z połączeniami poprzez odgałęzienia. Stacje w centrum miasta, zasilane liniami kablowymi, mają dwustronne zasilanie.</w:t>
      </w:r>
    </w:p>
    <w:p w14:paraId="6C473A97" w14:textId="77777777" w:rsidR="00AF292F" w:rsidRPr="00AF292F" w:rsidRDefault="00AF292F" w:rsidP="00AF292F">
      <w:pPr>
        <w:spacing w:line="259" w:lineRule="auto"/>
        <w:ind w:right="4"/>
        <w:jc w:val="both"/>
        <w:rPr>
          <w:rFonts w:ascii="Calibri" w:hAnsi="Calibri" w:cs="Calibri"/>
          <w:sz w:val="22"/>
          <w:szCs w:val="22"/>
        </w:rPr>
      </w:pPr>
      <w:r w:rsidRPr="00AF292F">
        <w:rPr>
          <w:rFonts w:ascii="Calibri" w:hAnsi="Calibri" w:cs="Calibri"/>
          <w:sz w:val="22"/>
          <w:szCs w:val="22"/>
        </w:rPr>
        <w:t>Przez terem gminy Błażowa przebiega, stykając się z granicą administracyjną miasta od strony wschodniej, linia napowietrzna 110 kV Boguchwała - Dynów.</w:t>
      </w:r>
    </w:p>
    <w:p w14:paraId="06192192" w14:textId="0AFF999A" w:rsidR="005B666D" w:rsidRPr="005B666D" w:rsidRDefault="005B666D" w:rsidP="005B666D">
      <w:pPr>
        <w:spacing w:line="259" w:lineRule="auto"/>
        <w:ind w:right="4"/>
        <w:jc w:val="both"/>
        <w:rPr>
          <w:rFonts w:ascii="Calibri" w:hAnsi="Calibri" w:cs="Calibri"/>
          <w:sz w:val="22"/>
          <w:szCs w:val="22"/>
        </w:rPr>
      </w:pPr>
      <w:r w:rsidRPr="005B666D">
        <w:rPr>
          <w:rFonts w:ascii="Calibri" w:hAnsi="Calibri" w:cs="Calibri"/>
          <w:sz w:val="22"/>
          <w:szCs w:val="22"/>
        </w:rPr>
        <w:t xml:space="preserve">Istniejący system elektroenergetyczny opiera się na działalności PGE Dystrybucja S.A. Oddział Rzeszów. Sieć elektroenergetyczna gminy jest dobrze rozwinięta. System energetyczny Powiatu </w:t>
      </w:r>
      <w:r w:rsidR="0050100E">
        <w:rPr>
          <w:rFonts w:ascii="Calibri" w:hAnsi="Calibri" w:cs="Calibri"/>
          <w:sz w:val="22"/>
          <w:szCs w:val="22"/>
        </w:rPr>
        <w:t>rzeszowskiego</w:t>
      </w:r>
      <w:r w:rsidRPr="005B666D">
        <w:rPr>
          <w:rFonts w:ascii="Calibri" w:hAnsi="Calibri" w:cs="Calibri"/>
          <w:sz w:val="22"/>
          <w:szCs w:val="22"/>
        </w:rPr>
        <w:t xml:space="preserve">  znajduje się w dobrym stanie technicznym – sieć energetyczna jest w pełni zmodernizowana. Gmina  zasilana jest liniami 110 kV i napięciem średnim o wartości 15 kV doprowadzonym liniami magistralnymi ze stacji redukcyjnych 110/15 kV. </w:t>
      </w:r>
    </w:p>
    <w:p w14:paraId="5D3E00F9" w14:textId="0D298FB8" w:rsidR="00CD036B" w:rsidRPr="00CD036B" w:rsidRDefault="005B666D" w:rsidP="005B666D">
      <w:pPr>
        <w:spacing w:line="259" w:lineRule="auto"/>
        <w:ind w:right="4"/>
        <w:jc w:val="both"/>
        <w:rPr>
          <w:rFonts w:ascii="Calibri" w:hAnsi="Calibri" w:cs="Calibri"/>
          <w:sz w:val="22"/>
          <w:szCs w:val="22"/>
        </w:rPr>
      </w:pPr>
      <w:r w:rsidRPr="005B666D">
        <w:rPr>
          <w:rFonts w:ascii="Calibri" w:hAnsi="Calibri" w:cs="Calibri"/>
          <w:sz w:val="22"/>
          <w:szCs w:val="22"/>
        </w:rPr>
        <w:t xml:space="preserve">Sieć linii napowietrznych 15 kV jest dość znacznie rozbudowana i poprzez liczne rozgałęzienia dostarcza napięcie do stacji transformatorowych. Zasilanie odbiorców lokalnych odbywa się ze stacji transformatorowych średniego na niskie napięcie, które są źródłem mocy dla sieci konsumpcyjnej i oświetleniowej niskiego napięcia. Stacje transformatorowe są przeważnie w wykonaniu napowietrznym, słupowe, z transformatorami o mocach do 600 kVA. Ilość urządzeń transformatorowych i długość sieci SN i NN pokrywają zapotrzebowanie odbiorców indywidualnych, małych i średnich przedsiębiorstw. Modernizacja sieci średniego i niskiego napięcia jest realizowana na bieżąco według potrzeb wynikających z podłączenia nowych odbiorców. </w:t>
      </w:r>
      <w:r w:rsidR="00CD036B" w:rsidRPr="00CD036B">
        <w:rPr>
          <w:rFonts w:ascii="Calibri" w:hAnsi="Calibri" w:cs="Calibri"/>
          <w:sz w:val="22"/>
          <w:szCs w:val="22"/>
        </w:rPr>
        <w:t>Funkcjonuje jeden system średniego napięcia 15 kV. Sieci napowietrzne, doprowadzają napięcie do stacji transformatorowych, w których następuje jego obniżenie do wartości 0,4 kV. Jest to napięcie sieci konsumpcyjnej i oświetleniowej. Stacje transformatorowe na terenie Gminy są w</w:t>
      </w:r>
      <w:r w:rsidR="009325AB">
        <w:rPr>
          <w:rFonts w:ascii="Calibri" w:hAnsi="Calibri" w:cs="Calibri"/>
          <w:sz w:val="22"/>
          <w:szCs w:val="22"/>
        </w:rPr>
        <w:t> </w:t>
      </w:r>
      <w:r w:rsidR="00CD036B" w:rsidRPr="00CD036B">
        <w:rPr>
          <w:rFonts w:ascii="Calibri" w:hAnsi="Calibri" w:cs="Calibri"/>
          <w:sz w:val="22"/>
          <w:szCs w:val="22"/>
        </w:rPr>
        <w:t>zdecydowanej większości wolnostojące, słupowe.</w:t>
      </w:r>
    </w:p>
    <w:p w14:paraId="2EB829FF" w14:textId="77777777" w:rsidR="006F0D5C" w:rsidRDefault="006F0D5C" w:rsidP="00052FE3">
      <w:pPr>
        <w:spacing w:line="259" w:lineRule="auto"/>
        <w:ind w:right="4"/>
        <w:jc w:val="both"/>
        <w:rPr>
          <w:rFonts w:ascii="Calibri" w:hAnsi="Calibri" w:cs="Calibri"/>
          <w:sz w:val="22"/>
          <w:szCs w:val="22"/>
        </w:rPr>
      </w:pPr>
    </w:p>
    <w:p w14:paraId="4D4236FC" w14:textId="77777777" w:rsidR="00AF19C6" w:rsidRPr="00CE0CF4" w:rsidRDefault="004B211F" w:rsidP="00052FE3">
      <w:pPr>
        <w:pStyle w:val="nagwekwb3"/>
        <w:spacing w:line="259" w:lineRule="auto"/>
        <w:rPr>
          <w:rFonts w:ascii="Calibri" w:hAnsi="Calibri" w:cs="Calibri"/>
          <w:sz w:val="22"/>
          <w:szCs w:val="22"/>
        </w:rPr>
      </w:pPr>
      <w:bookmarkStart w:id="465" w:name="_Toc453101237"/>
      <w:bookmarkStart w:id="466" w:name="_Toc512207605"/>
      <w:r>
        <w:rPr>
          <w:rFonts w:ascii="Calibri" w:hAnsi="Calibri" w:cs="Calibri"/>
          <w:sz w:val="22"/>
          <w:szCs w:val="22"/>
        </w:rPr>
        <w:t>5</w:t>
      </w:r>
      <w:r w:rsidR="00AF19C6" w:rsidRPr="00CE0CF4">
        <w:rPr>
          <w:rFonts w:ascii="Calibri" w:hAnsi="Calibri" w:cs="Calibri"/>
          <w:sz w:val="22"/>
          <w:szCs w:val="22"/>
        </w:rPr>
        <w:t>.3.2. Sieć telefonii komórkowej</w:t>
      </w:r>
      <w:bookmarkEnd w:id="464"/>
      <w:bookmarkEnd w:id="465"/>
      <w:bookmarkEnd w:id="466"/>
    </w:p>
    <w:p w14:paraId="00442E47" w14:textId="77777777" w:rsidR="00AF19C6" w:rsidRPr="00CE0CF4" w:rsidRDefault="00AF19C6" w:rsidP="00052FE3">
      <w:pPr>
        <w:autoSpaceDE w:val="0"/>
        <w:autoSpaceDN w:val="0"/>
        <w:adjustRightInd w:val="0"/>
        <w:spacing w:line="259" w:lineRule="auto"/>
        <w:jc w:val="both"/>
        <w:rPr>
          <w:rFonts w:ascii="Calibri" w:hAnsi="Calibri" w:cs="Calibri"/>
          <w:b/>
          <w:bCs/>
          <w:sz w:val="22"/>
          <w:szCs w:val="22"/>
        </w:rPr>
      </w:pPr>
    </w:p>
    <w:p w14:paraId="48DF7900" w14:textId="77777777" w:rsidR="00941F2E" w:rsidRDefault="00AF19C6" w:rsidP="003377B0">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Stacje bazowe są podstawowym elementem struktury sieci komórkowej. Stanowią one urządzenie nadawczo – odbiorcze, łączące sieć telefonii komórkowej z telefonami komórkowymi. Konfiguracja systemu antenowego stacji bazowej nie może spowodować wystąpienia elektromagnetycznego promieniowania niejonizującego o poziomach przekraczających poziom dopuszczalny (w rejonach dostępnych dla ludzi) określony w przepisach ustawy Prawo ochrony środowiska.</w:t>
      </w:r>
      <w:r w:rsidR="009C58FE">
        <w:rPr>
          <w:rFonts w:ascii="Calibri" w:hAnsi="Calibri" w:cs="Calibri"/>
          <w:sz w:val="22"/>
          <w:szCs w:val="22"/>
        </w:rPr>
        <w:t xml:space="preserve"> </w:t>
      </w:r>
    </w:p>
    <w:p w14:paraId="5231FBC4" w14:textId="77777777" w:rsidR="00941F2E" w:rsidRDefault="00941F2E" w:rsidP="003377B0">
      <w:pPr>
        <w:autoSpaceDE w:val="0"/>
        <w:autoSpaceDN w:val="0"/>
        <w:adjustRightInd w:val="0"/>
        <w:spacing w:line="259" w:lineRule="auto"/>
        <w:ind w:firstLine="567"/>
        <w:jc w:val="both"/>
        <w:rPr>
          <w:rFonts w:ascii="Calibri" w:hAnsi="Calibri" w:cs="Calibri"/>
          <w:sz w:val="22"/>
          <w:szCs w:val="22"/>
        </w:rPr>
      </w:pPr>
    </w:p>
    <w:p w14:paraId="6294814B" w14:textId="77777777" w:rsidR="00941F2E" w:rsidRDefault="00941F2E" w:rsidP="003377B0">
      <w:pPr>
        <w:autoSpaceDE w:val="0"/>
        <w:autoSpaceDN w:val="0"/>
        <w:adjustRightInd w:val="0"/>
        <w:spacing w:line="259" w:lineRule="auto"/>
        <w:ind w:firstLine="567"/>
        <w:jc w:val="both"/>
        <w:rPr>
          <w:rFonts w:ascii="Calibri" w:hAnsi="Calibri" w:cs="Calibri"/>
          <w:sz w:val="22"/>
          <w:szCs w:val="22"/>
        </w:rPr>
      </w:pPr>
    </w:p>
    <w:p w14:paraId="2B56F28D" w14:textId="77777777" w:rsidR="00B25583" w:rsidRDefault="00B25583" w:rsidP="00941F2E">
      <w:pPr>
        <w:pStyle w:val="nagwekwb3"/>
        <w:spacing w:line="259" w:lineRule="auto"/>
        <w:rPr>
          <w:rFonts w:ascii="Calibri" w:hAnsi="Calibri" w:cs="Calibri"/>
          <w:sz w:val="22"/>
          <w:szCs w:val="22"/>
        </w:rPr>
      </w:pPr>
    </w:p>
    <w:p w14:paraId="2346EAFC" w14:textId="4031D12A" w:rsidR="00AF19C6" w:rsidRPr="00941F2E" w:rsidRDefault="00AF19C6" w:rsidP="00941F2E">
      <w:pPr>
        <w:pStyle w:val="nagwekwb3"/>
        <w:spacing w:line="259" w:lineRule="auto"/>
        <w:rPr>
          <w:rFonts w:ascii="Calibri" w:hAnsi="Calibri" w:cs="Calibri"/>
          <w:sz w:val="22"/>
          <w:szCs w:val="22"/>
        </w:rPr>
      </w:pPr>
      <w:r w:rsidRPr="00941F2E">
        <w:rPr>
          <w:rFonts w:ascii="Calibri" w:hAnsi="Calibri" w:cs="Calibri"/>
          <w:sz w:val="22"/>
          <w:szCs w:val="22"/>
        </w:rPr>
        <w:t>Problemy i zagrożenia</w:t>
      </w:r>
      <w:bookmarkEnd w:id="463"/>
    </w:p>
    <w:p w14:paraId="72B17CD7" w14:textId="77777777" w:rsidR="00AF19C6" w:rsidRPr="00CE0CF4" w:rsidRDefault="00AF19C6" w:rsidP="00052FE3">
      <w:pPr>
        <w:spacing w:line="259" w:lineRule="auto"/>
        <w:ind w:right="23"/>
        <w:jc w:val="both"/>
        <w:rPr>
          <w:rFonts w:ascii="Calibri" w:hAnsi="Calibri" w:cs="Calibri"/>
          <w:sz w:val="22"/>
          <w:szCs w:val="22"/>
        </w:rPr>
      </w:pPr>
    </w:p>
    <w:p w14:paraId="4B071915" w14:textId="298EFB82" w:rsidR="00AF19C6" w:rsidRPr="001702B0" w:rsidRDefault="00AF19C6" w:rsidP="001702B0">
      <w:pPr>
        <w:spacing w:line="259" w:lineRule="auto"/>
        <w:ind w:right="23" w:firstLine="567"/>
        <w:jc w:val="both"/>
        <w:rPr>
          <w:rStyle w:val="Tytuksiki"/>
          <w:rFonts w:ascii="Calibri" w:hAnsi="Calibri" w:cs="Calibri"/>
          <w:b w:val="0"/>
          <w:bCs w:val="0"/>
          <w:i w:val="0"/>
          <w:iCs w:val="0"/>
          <w:spacing w:val="0"/>
          <w:sz w:val="22"/>
          <w:szCs w:val="22"/>
        </w:rPr>
      </w:pPr>
      <w:r w:rsidRPr="005E4542">
        <w:rPr>
          <w:rFonts w:ascii="Calibri" w:hAnsi="Calibri" w:cs="Calibri"/>
          <w:sz w:val="22"/>
          <w:szCs w:val="22"/>
        </w:rPr>
        <w:t xml:space="preserve">Zmiany klimatu mogą pośrednio wpływać na </w:t>
      </w:r>
      <w:r w:rsidR="005E4542" w:rsidRPr="005E4542">
        <w:rPr>
          <w:rFonts w:ascii="Calibri" w:hAnsi="Calibri" w:cs="Calibri"/>
          <w:sz w:val="22"/>
          <w:szCs w:val="22"/>
        </w:rPr>
        <w:t xml:space="preserve">urządzenia emitujące pola </w:t>
      </w:r>
      <w:r w:rsidRPr="005E4542">
        <w:rPr>
          <w:rFonts w:ascii="Calibri" w:hAnsi="Calibri" w:cs="Calibri"/>
          <w:sz w:val="22"/>
          <w:szCs w:val="22"/>
        </w:rPr>
        <w:t>elektromagnetyczne. Wynika to z faktu, iż ekstremalne zjawiska pogodowe m.in. huragany, intensywne burze, oblodzenie, szadź katastrofalna itp. bardzo często powodują awarie linii przesyłowych i dystrybucyjnych lub całkowite ich zniszczenie. W związku z tym, coraz częściej sieci napowietrzne zastępuje się sieciami kablowymi.</w:t>
      </w:r>
    </w:p>
    <w:p w14:paraId="21EA4886" w14:textId="77777777" w:rsidR="009C58FE" w:rsidRDefault="009C58FE" w:rsidP="009C58FE"/>
    <w:p w14:paraId="2BF0124C" w14:textId="77777777" w:rsidR="003100A7" w:rsidRDefault="003100A7" w:rsidP="009C58FE"/>
    <w:p w14:paraId="6A5A22ED" w14:textId="02D11459" w:rsidR="00AF19C6" w:rsidRDefault="00B710B0" w:rsidP="00B710B0">
      <w:pPr>
        <w:pStyle w:val="Legenda"/>
        <w:rPr>
          <w:rStyle w:val="Tytuksiki"/>
          <w:rFonts w:ascii="Calibri" w:hAnsi="Calibri" w:cs="Calibri"/>
          <w:b/>
          <w:bCs/>
          <w:sz w:val="22"/>
          <w:szCs w:val="22"/>
        </w:rPr>
      </w:pPr>
      <w:bookmarkStart w:id="467" w:name="_Toc513807016"/>
      <w:bookmarkStart w:id="468" w:name="_Toc516832028"/>
      <w:bookmarkStart w:id="469" w:name="_Toc524278966"/>
      <w:bookmarkStart w:id="470" w:name="_Toc530850718"/>
      <w:bookmarkStart w:id="471" w:name="_Toc530850885"/>
      <w:bookmarkStart w:id="472" w:name="_Toc23870713"/>
      <w:bookmarkStart w:id="473" w:name="_Toc34585482"/>
      <w:bookmarkStart w:id="474" w:name="_Toc36913071"/>
      <w:bookmarkStart w:id="475" w:name="_Toc72090693"/>
      <w:bookmarkStart w:id="476" w:name="_Toc73307361"/>
      <w:bookmarkStart w:id="477" w:name="_Toc85835539"/>
      <w:bookmarkStart w:id="478" w:name="_Toc108528739"/>
      <w:bookmarkStart w:id="479" w:name="_Toc151494367"/>
      <w:r>
        <w:t xml:space="preserve">Tabela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24</w:t>
      </w:r>
      <w:r w:rsidR="009B13B7">
        <w:rPr>
          <w:noProof/>
        </w:rPr>
        <w:fldChar w:fldCharType="end"/>
      </w:r>
      <w:r>
        <w:t xml:space="preserve"> </w:t>
      </w:r>
      <w:r w:rsidR="00AF19C6" w:rsidRPr="00CE0CF4">
        <w:rPr>
          <w:rStyle w:val="Tytuksiki"/>
          <w:rFonts w:ascii="Calibri" w:hAnsi="Calibri" w:cs="Calibri"/>
          <w:sz w:val="22"/>
          <w:szCs w:val="22"/>
        </w:rPr>
        <w:t xml:space="preserve"> Zagadnienia horyzontalne dla obszaru interwencji ochrona przed promieniowaniem elektromagnetycznym</w:t>
      </w:r>
      <w:bookmarkEnd w:id="467"/>
      <w:bookmarkEnd w:id="468"/>
      <w:bookmarkEnd w:id="469"/>
      <w:bookmarkEnd w:id="470"/>
      <w:bookmarkEnd w:id="471"/>
      <w:bookmarkEnd w:id="472"/>
      <w:bookmarkEnd w:id="473"/>
      <w:bookmarkEnd w:id="474"/>
      <w:bookmarkEnd w:id="475"/>
      <w:bookmarkEnd w:id="476"/>
      <w:bookmarkEnd w:id="477"/>
      <w:bookmarkEnd w:id="478"/>
      <w:bookmarkEnd w:id="479"/>
    </w:p>
    <w:tbl>
      <w:tblPr>
        <w:tblW w:w="932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520"/>
        <w:gridCol w:w="6802"/>
      </w:tblGrid>
      <w:tr w:rsidR="00AF19C6" w:rsidRPr="00CE0CF4" w14:paraId="455DD914" w14:textId="77777777" w:rsidTr="00B324D4">
        <w:trPr>
          <w:trHeight w:val="692"/>
        </w:trPr>
        <w:tc>
          <w:tcPr>
            <w:tcW w:w="2520" w:type="dxa"/>
            <w:tcBorders>
              <w:top w:val="single" w:sz="8" w:space="0" w:color="auto"/>
            </w:tcBorders>
            <w:vAlign w:val="center"/>
          </w:tcPr>
          <w:p w14:paraId="1EFAD84F" w14:textId="77777777" w:rsidR="00AF19C6" w:rsidRPr="00CE0CF4" w:rsidRDefault="00AF19C6" w:rsidP="001702B0">
            <w:pPr>
              <w:ind w:right="23"/>
              <w:rPr>
                <w:rFonts w:ascii="Calibri" w:hAnsi="Calibri" w:cs="Calibri"/>
                <w:b/>
                <w:bCs/>
              </w:rPr>
            </w:pPr>
            <w:r w:rsidRPr="00CE0CF4">
              <w:rPr>
                <w:rFonts w:ascii="Calibri" w:hAnsi="Calibri" w:cs="Calibri"/>
                <w:b/>
                <w:bCs/>
                <w:sz w:val="22"/>
                <w:szCs w:val="22"/>
              </w:rPr>
              <w:t>Adaptacja do zmian klimatu</w:t>
            </w:r>
          </w:p>
        </w:tc>
        <w:tc>
          <w:tcPr>
            <w:tcW w:w="6802" w:type="dxa"/>
            <w:tcBorders>
              <w:top w:val="single" w:sz="8" w:space="0" w:color="auto"/>
            </w:tcBorders>
            <w:vAlign w:val="center"/>
          </w:tcPr>
          <w:p w14:paraId="18490BFE" w14:textId="77777777" w:rsidR="00AF19C6" w:rsidRPr="00CE0CF4" w:rsidRDefault="00AF19C6" w:rsidP="001702B0">
            <w:pPr>
              <w:ind w:right="23"/>
              <w:jc w:val="both"/>
              <w:rPr>
                <w:rFonts w:ascii="Calibri" w:hAnsi="Calibri" w:cs="Calibri"/>
              </w:rPr>
            </w:pPr>
            <w:r w:rsidRPr="00CE0CF4">
              <w:rPr>
                <w:rFonts w:ascii="Calibri" w:hAnsi="Calibri" w:cs="Calibri"/>
                <w:sz w:val="22"/>
                <w:szCs w:val="22"/>
              </w:rPr>
              <w:t xml:space="preserve">Stosowanie kablowych linii wysokiego, </w:t>
            </w:r>
            <w:r w:rsidR="00BF4AC3">
              <w:rPr>
                <w:rFonts w:ascii="Calibri" w:hAnsi="Calibri" w:cs="Calibri"/>
                <w:sz w:val="22"/>
                <w:szCs w:val="22"/>
              </w:rPr>
              <w:t>średniego i niskiego napięcia w </w:t>
            </w:r>
            <w:r w:rsidRPr="00CE0CF4">
              <w:rPr>
                <w:rFonts w:ascii="Calibri" w:hAnsi="Calibri" w:cs="Calibri"/>
                <w:sz w:val="22"/>
                <w:szCs w:val="22"/>
              </w:rPr>
              <w:t>celu eliminacji ich uszkodzenia lub zniszczenia.</w:t>
            </w:r>
          </w:p>
        </w:tc>
      </w:tr>
      <w:tr w:rsidR="00AF19C6" w:rsidRPr="00CE0CF4" w14:paraId="4C3D65C6" w14:textId="77777777" w:rsidTr="00B324D4">
        <w:trPr>
          <w:trHeight w:val="977"/>
        </w:trPr>
        <w:tc>
          <w:tcPr>
            <w:tcW w:w="2520" w:type="dxa"/>
            <w:vAlign w:val="center"/>
          </w:tcPr>
          <w:p w14:paraId="3C5DAAE2" w14:textId="77777777" w:rsidR="00AF19C6" w:rsidRPr="00CE0CF4" w:rsidRDefault="00AF19C6" w:rsidP="001702B0">
            <w:pPr>
              <w:ind w:right="23"/>
              <w:rPr>
                <w:rFonts w:ascii="Calibri" w:hAnsi="Calibri" w:cs="Calibri"/>
                <w:b/>
                <w:bCs/>
              </w:rPr>
            </w:pPr>
            <w:r w:rsidRPr="00CE0CF4">
              <w:rPr>
                <w:rFonts w:ascii="Calibri" w:hAnsi="Calibri" w:cs="Calibri"/>
                <w:b/>
                <w:bCs/>
                <w:sz w:val="22"/>
                <w:szCs w:val="22"/>
              </w:rPr>
              <w:t>Nadzwyczajne zagrożenia środowiska</w:t>
            </w:r>
          </w:p>
        </w:tc>
        <w:tc>
          <w:tcPr>
            <w:tcW w:w="6802" w:type="dxa"/>
            <w:vAlign w:val="center"/>
          </w:tcPr>
          <w:p w14:paraId="7071790A" w14:textId="77777777" w:rsidR="00AF19C6" w:rsidRPr="00CE0CF4" w:rsidRDefault="00AF19C6" w:rsidP="001702B0">
            <w:pPr>
              <w:ind w:right="23"/>
              <w:jc w:val="both"/>
              <w:rPr>
                <w:rFonts w:ascii="Calibri" w:hAnsi="Calibri" w:cs="Calibri"/>
              </w:rPr>
            </w:pPr>
            <w:r w:rsidRPr="00CE0CF4">
              <w:rPr>
                <w:rFonts w:ascii="Calibri" w:hAnsi="Calibri" w:cs="Calibri"/>
                <w:sz w:val="22"/>
                <w:szCs w:val="22"/>
              </w:rPr>
              <w:t>Lokalizacja urządzeń wykluczająca zachodzenie na siebie obszarów oddziaływań silnych pól wytwarzanych przez sąsiednie źródła, utrzymanie urządzeń w dobrym stanie technicznym.</w:t>
            </w:r>
          </w:p>
        </w:tc>
      </w:tr>
      <w:tr w:rsidR="00AF19C6" w:rsidRPr="00CE0CF4" w14:paraId="70AB8ECD" w14:textId="77777777" w:rsidTr="00105F5F">
        <w:trPr>
          <w:trHeight w:val="1015"/>
        </w:trPr>
        <w:tc>
          <w:tcPr>
            <w:tcW w:w="2520" w:type="dxa"/>
            <w:vAlign w:val="center"/>
          </w:tcPr>
          <w:p w14:paraId="6A76418E" w14:textId="77777777" w:rsidR="00AF19C6" w:rsidRPr="00CE0CF4" w:rsidRDefault="00AF19C6" w:rsidP="001702B0">
            <w:pPr>
              <w:ind w:right="23"/>
              <w:rPr>
                <w:rFonts w:ascii="Calibri" w:hAnsi="Calibri" w:cs="Calibri"/>
                <w:b/>
                <w:bCs/>
              </w:rPr>
            </w:pPr>
            <w:r w:rsidRPr="00CE0CF4">
              <w:rPr>
                <w:rFonts w:ascii="Calibri" w:hAnsi="Calibri" w:cs="Calibri"/>
                <w:b/>
                <w:bCs/>
                <w:sz w:val="22"/>
                <w:szCs w:val="22"/>
              </w:rPr>
              <w:t>Edukacja ekologiczna</w:t>
            </w:r>
          </w:p>
        </w:tc>
        <w:tc>
          <w:tcPr>
            <w:tcW w:w="6802" w:type="dxa"/>
            <w:vAlign w:val="center"/>
          </w:tcPr>
          <w:p w14:paraId="55BDE29D" w14:textId="77777777" w:rsidR="00AF19C6" w:rsidRPr="00CE0CF4" w:rsidRDefault="00AF19C6" w:rsidP="001702B0">
            <w:pPr>
              <w:ind w:right="23"/>
              <w:jc w:val="both"/>
              <w:rPr>
                <w:rFonts w:ascii="Calibri" w:hAnsi="Calibri" w:cs="Calibri"/>
              </w:rPr>
            </w:pPr>
            <w:r w:rsidRPr="00CE0CF4">
              <w:rPr>
                <w:rFonts w:ascii="Calibri" w:hAnsi="Calibri" w:cs="Calibri"/>
                <w:sz w:val="22"/>
                <w:szCs w:val="22"/>
              </w:rPr>
              <w:t>Edukacja społeczeństwa (szkoły, zak</w:t>
            </w:r>
            <w:r w:rsidR="00BF4AC3">
              <w:rPr>
                <w:rFonts w:ascii="Calibri" w:hAnsi="Calibri" w:cs="Calibri"/>
                <w:sz w:val="22"/>
                <w:szCs w:val="22"/>
              </w:rPr>
              <w:t>łady produkcyjne, mieszkańcy) z </w:t>
            </w:r>
            <w:r w:rsidRPr="00CE0CF4">
              <w:rPr>
                <w:rFonts w:ascii="Calibri" w:hAnsi="Calibri" w:cs="Calibri"/>
                <w:sz w:val="22"/>
                <w:szCs w:val="22"/>
              </w:rPr>
              <w:t>zakresu oddziaływania i szkodliwości PEM, zachęcanie i wspieranie przedsiębiorców do wykorzystywania podziemnych sieci przesyłowych na terenach zakładowych.</w:t>
            </w:r>
          </w:p>
        </w:tc>
      </w:tr>
      <w:tr w:rsidR="00AF19C6" w:rsidRPr="00CE0CF4" w14:paraId="3570F7EA" w14:textId="77777777" w:rsidTr="00105F5F">
        <w:trPr>
          <w:trHeight w:val="1117"/>
        </w:trPr>
        <w:tc>
          <w:tcPr>
            <w:tcW w:w="2520" w:type="dxa"/>
            <w:tcBorders>
              <w:bottom w:val="single" w:sz="8" w:space="0" w:color="auto"/>
            </w:tcBorders>
            <w:vAlign w:val="center"/>
          </w:tcPr>
          <w:p w14:paraId="009252A6" w14:textId="77777777" w:rsidR="00AF19C6" w:rsidRPr="00CE0CF4" w:rsidRDefault="00AF19C6" w:rsidP="001702B0">
            <w:pPr>
              <w:ind w:right="23"/>
              <w:rPr>
                <w:rFonts w:ascii="Calibri" w:hAnsi="Calibri" w:cs="Calibri"/>
                <w:b/>
                <w:bCs/>
              </w:rPr>
            </w:pPr>
            <w:r w:rsidRPr="00CE0CF4">
              <w:rPr>
                <w:rFonts w:ascii="Calibri" w:hAnsi="Calibri" w:cs="Calibri"/>
                <w:b/>
                <w:bCs/>
                <w:sz w:val="22"/>
                <w:szCs w:val="22"/>
              </w:rPr>
              <w:t>Monitoring środowisk</w:t>
            </w:r>
          </w:p>
        </w:tc>
        <w:tc>
          <w:tcPr>
            <w:tcW w:w="6802" w:type="dxa"/>
            <w:tcBorders>
              <w:bottom w:val="single" w:sz="8" w:space="0" w:color="auto"/>
            </w:tcBorders>
            <w:vAlign w:val="center"/>
          </w:tcPr>
          <w:p w14:paraId="08796DAB" w14:textId="77777777" w:rsidR="00AF19C6" w:rsidRPr="00CE0CF4" w:rsidRDefault="00AF19C6" w:rsidP="001702B0">
            <w:pPr>
              <w:ind w:right="23"/>
              <w:jc w:val="both"/>
              <w:rPr>
                <w:rFonts w:ascii="Calibri" w:hAnsi="Calibri" w:cs="Calibri"/>
              </w:rPr>
            </w:pPr>
            <w:r w:rsidRPr="00CE0CF4">
              <w:rPr>
                <w:rFonts w:ascii="Calibri" w:hAnsi="Calibri" w:cs="Calibri"/>
                <w:sz w:val="22"/>
                <w:szCs w:val="22"/>
              </w:rPr>
              <w:t>Kontynuacja monitoringu środowiska oraz prowadzenie badań pozwalających ocenić skalę zagrożenia, kontrola instalacji wytwarzających najistotniejsze</w:t>
            </w:r>
            <w:r>
              <w:rPr>
                <w:rFonts w:ascii="Calibri" w:hAnsi="Calibri" w:cs="Calibri"/>
                <w:sz w:val="22"/>
                <w:szCs w:val="22"/>
              </w:rPr>
              <w:t xml:space="preserve"> w </w:t>
            </w:r>
            <w:r w:rsidRPr="00CE0CF4">
              <w:rPr>
                <w:rFonts w:ascii="Calibri" w:hAnsi="Calibri" w:cs="Calibri"/>
                <w:sz w:val="22"/>
                <w:szCs w:val="22"/>
              </w:rPr>
              <w:t>regionie zagrożenie ze strony promieniowania elektromagnetycznego.</w:t>
            </w:r>
          </w:p>
        </w:tc>
      </w:tr>
    </w:tbl>
    <w:p w14:paraId="49E3933A" w14:textId="77777777" w:rsidR="00AF19C6" w:rsidRPr="00CE0CF4" w:rsidRDefault="00AF19C6" w:rsidP="00052FE3">
      <w:pPr>
        <w:spacing w:line="259" w:lineRule="auto"/>
        <w:ind w:right="23"/>
        <w:jc w:val="both"/>
        <w:rPr>
          <w:rFonts w:ascii="Calibri" w:hAnsi="Calibri" w:cs="Calibri"/>
          <w:sz w:val="22"/>
          <w:szCs w:val="22"/>
        </w:rPr>
      </w:pPr>
      <w:r w:rsidRPr="00CE0CF4">
        <w:rPr>
          <w:rFonts w:ascii="Calibri" w:hAnsi="Calibri" w:cs="Calibri"/>
          <w:sz w:val="22"/>
          <w:szCs w:val="22"/>
        </w:rPr>
        <w:t>Źródło: Opracowanie własne</w:t>
      </w:r>
    </w:p>
    <w:p w14:paraId="2F7D1220" w14:textId="77777777" w:rsidR="009325AB" w:rsidRDefault="009325AB" w:rsidP="00052FE3">
      <w:pPr>
        <w:autoSpaceDE w:val="0"/>
        <w:autoSpaceDN w:val="0"/>
        <w:adjustRightInd w:val="0"/>
        <w:spacing w:line="259" w:lineRule="auto"/>
        <w:ind w:right="-2" w:firstLine="567"/>
        <w:jc w:val="both"/>
        <w:rPr>
          <w:rFonts w:ascii="Calibri" w:hAnsi="Calibri" w:cs="Calibri"/>
          <w:sz w:val="22"/>
          <w:szCs w:val="22"/>
        </w:rPr>
      </w:pPr>
    </w:p>
    <w:p w14:paraId="3A93F7AE" w14:textId="5C471EFF" w:rsidR="00AF19C6" w:rsidRPr="00CE0CF4" w:rsidRDefault="00AF19C6" w:rsidP="00052FE3">
      <w:pPr>
        <w:autoSpaceDE w:val="0"/>
        <w:autoSpaceDN w:val="0"/>
        <w:adjustRightInd w:val="0"/>
        <w:spacing w:line="259" w:lineRule="auto"/>
        <w:ind w:right="-2" w:firstLine="567"/>
        <w:jc w:val="both"/>
        <w:rPr>
          <w:rFonts w:ascii="Calibri" w:hAnsi="Calibri" w:cs="Calibri"/>
          <w:sz w:val="22"/>
          <w:szCs w:val="22"/>
        </w:rPr>
      </w:pPr>
      <w:r w:rsidRPr="00CE0CF4">
        <w:rPr>
          <w:rFonts w:ascii="Calibri" w:hAnsi="Calibri" w:cs="Calibri"/>
          <w:sz w:val="22"/>
          <w:szCs w:val="22"/>
        </w:rPr>
        <w:t>Głównym działaniem adaptacyjnym w zakresie pól elektromagnetycznych jest stosowanie kablowych linii, w celu eliminacji ich uszkodzenia oraz unikanie zachodzenia na siebie obszarów oddziaływań silnych pól wytwarzanych przez sąsiednie źródła. Zachowanie urządzeń w dobrym stanie technicznym pozwoli na odporność na ekstremalne zagrożenia pogodowe. Uświadamianie i edukacja ekologiczna ma przede wszystkim zachęcić i wspierać przedsiębiorców do wykorzystywania podziemnych sieci przesyłowych na terenach zakładowych.</w:t>
      </w:r>
    </w:p>
    <w:p w14:paraId="4193F153" w14:textId="77777777" w:rsidR="007B508B" w:rsidRDefault="007B508B" w:rsidP="00052FE3">
      <w:pPr>
        <w:autoSpaceDE w:val="0"/>
        <w:autoSpaceDN w:val="0"/>
        <w:adjustRightInd w:val="0"/>
        <w:spacing w:line="259" w:lineRule="auto"/>
        <w:ind w:right="361"/>
        <w:jc w:val="both"/>
        <w:rPr>
          <w:rFonts w:ascii="Calibri" w:hAnsi="Calibri" w:cs="Calibri"/>
          <w:sz w:val="22"/>
          <w:szCs w:val="22"/>
        </w:rPr>
      </w:pPr>
    </w:p>
    <w:p w14:paraId="10832D91" w14:textId="77777777" w:rsidR="0015257E" w:rsidRDefault="0015257E" w:rsidP="00052FE3">
      <w:pPr>
        <w:autoSpaceDE w:val="0"/>
        <w:autoSpaceDN w:val="0"/>
        <w:adjustRightInd w:val="0"/>
        <w:spacing w:line="259" w:lineRule="auto"/>
        <w:ind w:right="361"/>
        <w:jc w:val="both"/>
        <w:rPr>
          <w:rFonts w:ascii="Calibri" w:hAnsi="Calibri" w:cs="Calibri"/>
          <w:sz w:val="22"/>
          <w:szCs w:val="22"/>
        </w:rPr>
      </w:pPr>
    </w:p>
    <w:p w14:paraId="1377C0DC" w14:textId="77777777" w:rsidR="0015257E" w:rsidRDefault="0015257E" w:rsidP="00052FE3">
      <w:pPr>
        <w:autoSpaceDE w:val="0"/>
        <w:autoSpaceDN w:val="0"/>
        <w:adjustRightInd w:val="0"/>
        <w:spacing w:line="259" w:lineRule="auto"/>
        <w:ind w:right="361"/>
        <w:jc w:val="both"/>
        <w:rPr>
          <w:rFonts w:ascii="Calibri" w:hAnsi="Calibri" w:cs="Calibri"/>
          <w:sz w:val="22"/>
          <w:szCs w:val="22"/>
        </w:rPr>
      </w:pPr>
    </w:p>
    <w:p w14:paraId="429B5B65" w14:textId="77777777" w:rsidR="00AF19C6" w:rsidRPr="00CE0CF4" w:rsidRDefault="00AF19C6" w:rsidP="00D53A23">
      <w:pPr>
        <w:pStyle w:val="Styl3"/>
        <w:numPr>
          <w:ilvl w:val="2"/>
          <w:numId w:val="52"/>
        </w:numPr>
        <w:spacing w:line="259" w:lineRule="auto"/>
        <w:ind w:left="567"/>
      </w:pPr>
      <w:bookmarkStart w:id="480" w:name="_Toc491026940"/>
      <w:bookmarkStart w:id="481" w:name="bookmark67"/>
      <w:bookmarkStart w:id="482" w:name="bookmark68"/>
      <w:bookmarkStart w:id="483" w:name="_Toc148284933"/>
      <w:r w:rsidRPr="00CE0CF4">
        <w:t>Analiza SWOT</w:t>
      </w:r>
      <w:bookmarkEnd w:id="480"/>
      <w:bookmarkEnd w:id="481"/>
      <w:bookmarkEnd w:id="482"/>
      <w:r w:rsidRPr="00CE0CF4">
        <w:t xml:space="preserve"> dla obszaru interwencji pola elektromagnetyczne</w:t>
      </w:r>
      <w:bookmarkEnd w:id="483"/>
    </w:p>
    <w:p w14:paraId="5D0E1CC3" w14:textId="77777777" w:rsidR="00AF19C6" w:rsidRPr="00CE0CF4" w:rsidRDefault="00AF19C6" w:rsidP="00052FE3">
      <w:pPr>
        <w:pStyle w:val="nagwekwb3"/>
        <w:spacing w:line="259" w:lineRule="auto"/>
        <w:rPr>
          <w:rFonts w:ascii="Calibri" w:hAnsi="Calibri" w:cs="Calibri"/>
          <w:sz w:val="22"/>
          <w:szCs w:val="22"/>
        </w:rPr>
      </w:pPr>
    </w:p>
    <w:p w14:paraId="01725456" w14:textId="77777777" w:rsidR="00AF19C6" w:rsidRDefault="00AF19C6" w:rsidP="00052FE3">
      <w:pPr>
        <w:spacing w:line="259" w:lineRule="auto"/>
        <w:ind w:firstLine="567"/>
        <w:jc w:val="both"/>
        <w:rPr>
          <w:rFonts w:ascii="Calibri" w:hAnsi="Calibri" w:cs="Calibri"/>
          <w:sz w:val="22"/>
          <w:szCs w:val="22"/>
        </w:rPr>
      </w:pPr>
      <w:r w:rsidRPr="00CE0CF4">
        <w:rPr>
          <w:rFonts w:ascii="Calibri" w:hAnsi="Calibri" w:cs="Calibri"/>
          <w:sz w:val="22"/>
          <w:szCs w:val="22"/>
        </w:rPr>
        <w:t>W tabeli poniżej</w:t>
      </w:r>
      <w:r>
        <w:rPr>
          <w:rFonts w:ascii="Calibri" w:hAnsi="Calibri" w:cs="Calibri"/>
          <w:sz w:val="22"/>
          <w:szCs w:val="22"/>
        </w:rPr>
        <w:t xml:space="preserve"> </w:t>
      </w:r>
      <w:r w:rsidRPr="00CE0CF4">
        <w:rPr>
          <w:rFonts w:ascii="Calibri" w:hAnsi="Calibri" w:cs="Calibri"/>
          <w:sz w:val="22"/>
          <w:szCs w:val="22"/>
        </w:rPr>
        <w:t>przedstawiono analizę SWOT dla obszaru interwencji pola elektromagnetyczne.</w:t>
      </w:r>
      <w:bookmarkStart w:id="484" w:name="bookmark69"/>
      <w:bookmarkStart w:id="485" w:name="_Toc490004584"/>
    </w:p>
    <w:p w14:paraId="0F9D84ED" w14:textId="77777777" w:rsidR="00405F39" w:rsidRDefault="00405F39" w:rsidP="00B324D4">
      <w:pPr>
        <w:spacing w:line="259" w:lineRule="auto"/>
        <w:ind w:firstLine="567"/>
        <w:jc w:val="both"/>
        <w:rPr>
          <w:rFonts w:ascii="Calibri" w:hAnsi="Calibri" w:cs="Calibri"/>
          <w:sz w:val="22"/>
          <w:szCs w:val="22"/>
        </w:rPr>
      </w:pPr>
    </w:p>
    <w:p w14:paraId="2518D63D" w14:textId="77777777" w:rsidR="00AF292F" w:rsidRDefault="00AF292F" w:rsidP="00B324D4">
      <w:pPr>
        <w:spacing w:line="259" w:lineRule="auto"/>
        <w:ind w:firstLine="567"/>
        <w:jc w:val="both"/>
        <w:rPr>
          <w:rFonts w:ascii="Calibri" w:hAnsi="Calibri" w:cs="Calibri"/>
          <w:sz w:val="22"/>
          <w:szCs w:val="22"/>
        </w:rPr>
      </w:pPr>
    </w:p>
    <w:p w14:paraId="1A1A2583" w14:textId="71E74062" w:rsidR="00AF19C6" w:rsidRPr="00CE0CF4" w:rsidRDefault="00B710B0" w:rsidP="00B324D4">
      <w:pPr>
        <w:pStyle w:val="Legenda"/>
        <w:spacing w:before="0" w:after="0"/>
        <w:rPr>
          <w:rStyle w:val="Tytuksiki"/>
          <w:rFonts w:ascii="Calibri" w:hAnsi="Calibri" w:cs="Calibri"/>
          <w:b/>
          <w:bCs/>
          <w:sz w:val="22"/>
          <w:szCs w:val="22"/>
        </w:rPr>
      </w:pPr>
      <w:bookmarkStart w:id="486" w:name="_Toc491100157"/>
      <w:bookmarkStart w:id="487" w:name="_Toc491100523"/>
      <w:bookmarkStart w:id="488" w:name="_Toc491111562"/>
      <w:bookmarkStart w:id="489" w:name="_Toc503610428"/>
      <w:bookmarkStart w:id="490" w:name="_Toc505769527"/>
      <w:bookmarkStart w:id="491" w:name="_Toc508492030"/>
      <w:bookmarkStart w:id="492" w:name="_Toc508656580"/>
      <w:bookmarkStart w:id="493" w:name="_Toc511577553"/>
      <w:bookmarkStart w:id="494" w:name="_Toc511660634"/>
      <w:bookmarkStart w:id="495" w:name="_Toc513807018"/>
      <w:bookmarkStart w:id="496" w:name="_Toc516832030"/>
      <w:bookmarkStart w:id="497" w:name="_Toc524278968"/>
      <w:bookmarkStart w:id="498" w:name="_Toc530850720"/>
      <w:bookmarkStart w:id="499" w:name="_Toc530850887"/>
      <w:bookmarkStart w:id="500" w:name="_Toc23870715"/>
      <w:bookmarkStart w:id="501" w:name="_Toc34585484"/>
      <w:bookmarkStart w:id="502" w:name="_Toc36913073"/>
      <w:bookmarkStart w:id="503" w:name="_Toc72090695"/>
      <w:bookmarkStart w:id="504" w:name="_Toc73307363"/>
      <w:bookmarkStart w:id="505" w:name="_Toc85835541"/>
      <w:bookmarkStart w:id="506" w:name="_Toc108528740"/>
      <w:bookmarkStart w:id="507" w:name="_Toc151494368"/>
      <w:r>
        <w:t xml:space="preserve">Tabela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25</w:t>
      </w:r>
      <w:r w:rsidR="009B13B7">
        <w:rPr>
          <w:noProof/>
        </w:rPr>
        <w:fldChar w:fldCharType="end"/>
      </w:r>
      <w:r>
        <w:t xml:space="preserve"> </w:t>
      </w:r>
      <w:r w:rsidR="00AF19C6" w:rsidRPr="00CE0CF4">
        <w:rPr>
          <w:rStyle w:val="Tytuksiki"/>
          <w:rFonts w:ascii="Calibri" w:hAnsi="Calibri" w:cs="Calibri"/>
          <w:sz w:val="22"/>
          <w:szCs w:val="22"/>
        </w:rPr>
        <w:t xml:space="preserve"> Analiza SWOT</w:t>
      </w:r>
      <w:bookmarkEnd w:id="484"/>
      <w:bookmarkEnd w:id="485"/>
      <w:r w:rsidR="00AF19C6" w:rsidRPr="00CE0CF4">
        <w:rPr>
          <w:rStyle w:val="Tytuksiki"/>
          <w:rFonts w:ascii="Calibri" w:hAnsi="Calibri" w:cs="Calibri"/>
          <w:sz w:val="22"/>
          <w:szCs w:val="22"/>
        </w:rPr>
        <w:t xml:space="preserve"> – ochrona przed promieniowaniem elektromagnetycznym</w:t>
      </w:r>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p>
    <w:tbl>
      <w:tblPr>
        <w:tblW w:w="9082" w:type="dxa"/>
        <w:tblInd w:w="2"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861"/>
        <w:gridCol w:w="2739"/>
        <w:gridCol w:w="5482"/>
      </w:tblGrid>
      <w:tr w:rsidR="00AF19C6" w:rsidRPr="00CE0CF4" w14:paraId="2D6729D7" w14:textId="77777777">
        <w:trPr>
          <w:trHeight w:hRule="exact" w:val="429"/>
        </w:trPr>
        <w:tc>
          <w:tcPr>
            <w:tcW w:w="861" w:type="dxa"/>
            <w:vMerge w:val="restart"/>
            <w:tcBorders>
              <w:top w:val="single" w:sz="4" w:space="0" w:color="auto"/>
            </w:tcBorders>
            <w:shd w:val="clear" w:color="auto" w:fill="FFFFFF"/>
            <w:textDirection w:val="btLr"/>
            <w:vAlign w:val="center"/>
          </w:tcPr>
          <w:p w14:paraId="781DC3E4"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Czynniki</w:t>
            </w:r>
          </w:p>
          <w:p w14:paraId="28F0FB1A"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wewnętrzne</w:t>
            </w:r>
          </w:p>
        </w:tc>
        <w:tc>
          <w:tcPr>
            <w:tcW w:w="2739" w:type="dxa"/>
            <w:tcBorders>
              <w:top w:val="single" w:sz="4" w:space="0" w:color="auto"/>
            </w:tcBorders>
            <w:shd w:val="clear" w:color="auto" w:fill="FFFFFF"/>
            <w:vAlign w:val="center"/>
          </w:tcPr>
          <w:p w14:paraId="3FDDDAA7"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Mocne strony</w:t>
            </w:r>
          </w:p>
        </w:tc>
        <w:tc>
          <w:tcPr>
            <w:tcW w:w="5482" w:type="dxa"/>
            <w:tcBorders>
              <w:top w:val="single" w:sz="4" w:space="0" w:color="auto"/>
            </w:tcBorders>
            <w:shd w:val="clear" w:color="auto" w:fill="FFFFFF"/>
            <w:vAlign w:val="center"/>
          </w:tcPr>
          <w:p w14:paraId="3D1A1A13"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Słabe strony</w:t>
            </w:r>
          </w:p>
        </w:tc>
      </w:tr>
      <w:tr w:rsidR="00AF19C6" w:rsidRPr="00CE0CF4" w14:paraId="3ACAF4E8" w14:textId="77777777" w:rsidTr="00B324D4">
        <w:trPr>
          <w:trHeight w:hRule="exact" w:val="769"/>
        </w:trPr>
        <w:tc>
          <w:tcPr>
            <w:tcW w:w="861" w:type="dxa"/>
            <w:vMerge/>
            <w:tcBorders>
              <w:bottom w:val="single" w:sz="4" w:space="0" w:color="auto"/>
            </w:tcBorders>
            <w:shd w:val="clear" w:color="auto" w:fill="FFFFFF"/>
            <w:textDirection w:val="btLr"/>
            <w:vAlign w:val="center"/>
          </w:tcPr>
          <w:p w14:paraId="69BCD5E6" w14:textId="77777777" w:rsidR="00AF19C6" w:rsidRPr="00CE0CF4" w:rsidRDefault="00AF19C6" w:rsidP="00052FE3">
            <w:pPr>
              <w:spacing w:line="259" w:lineRule="auto"/>
              <w:jc w:val="center"/>
              <w:rPr>
                <w:rFonts w:ascii="Calibri" w:hAnsi="Calibri" w:cs="Calibri"/>
              </w:rPr>
            </w:pPr>
          </w:p>
        </w:tc>
        <w:tc>
          <w:tcPr>
            <w:tcW w:w="2739" w:type="dxa"/>
            <w:tcBorders>
              <w:bottom w:val="single" w:sz="4" w:space="0" w:color="auto"/>
            </w:tcBorders>
            <w:shd w:val="clear" w:color="auto" w:fill="FFFFFF"/>
            <w:vAlign w:val="center"/>
          </w:tcPr>
          <w:p w14:paraId="0C66CC9F" w14:textId="77777777" w:rsidR="00AF19C6" w:rsidRPr="00CE0CF4" w:rsidRDefault="00AF19C6" w:rsidP="00052FE3">
            <w:pPr>
              <w:widowControl w:val="0"/>
              <w:spacing w:line="259" w:lineRule="auto"/>
              <w:ind w:left="313" w:right="234"/>
              <w:rPr>
                <w:rFonts w:ascii="Calibri" w:hAnsi="Calibri" w:cs="Calibri"/>
              </w:rPr>
            </w:pPr>
          </w:p>
        </w:tc>
        <w:tc>
          <w:tcPr>
            <w:tcW w:w="5482" w:type="dxa"/>
            <w:tcBorders>
              <w:bottom w:val="single" w:sz="4" w:space="0" w:color="auto"/>
            </w:tcBorders>
            <w:shd w:val="clear" w:color="auto" w:fill="FFFFFF"/>
            <w:vAlign w:val="center"/>
          </w:tcPr>
          <w:p w14:paraId="5EC4B119" w14:textId="77777777" w:rsidR="00AF19C6" w:rsidRPr="00CE0CF4" w:rsidRDefault="00AF19C6" w:rsidP="00D53A23">
            <w:pPr>
              <w:widowControl w:val="0"/>
              <w:numPr>
                <w:ilvl w:val="0"/>
                <w:numId w:val="24"/>
              </w:numPr>
              <w:spacing w:line="259" w:lineRule="auto"/>
              <w:ind w:left="330" w:right="211" w:hanging="142"/>
              <w:jc w:val="both"/>
              <w:rPr>
                <w:rStyle w:val="Tekstpodstawowy1"/>
                <w:rFonts w:ascii="Calibri" w:hAnsi="Calibri" w:cs="Calibri"/>
                <w:sz w:val="22"/>
                <w:szCs w:val="22"/>
              </w:rPr>
            </w:pPr>
            <w:r w:rsidRPr="00CE0CF4">
              <w:rPr>
                <w:rStyle w:val="Tekstpodstawowy1"/>
                <w:rFonts w:ascii="Calibri" w:hAnsi="Calibri" w:cs="Calibri"/>
                <w:sz w:val="22"/>
                <w:szCs w:val="22"/>
              </w:rPr>
              <w:t>coraz większa powszechność  technologii</w:t>
            </w:r>
            <w:r>
              <w:rPr>
                <w:rStyle w:val="Tekstpodstawowy1"/>
                <w:rFonts w:ascii="Calibri" w:hAnsi="Calibri" w:cs="Calibri"/>
                <w:sz w:val="22"/>
                <w:szCs w:val="22"/>
              </w:rPr>
              <w:t xml:space="preserve"> </w:t>
            </w:r>
            <w:r w:rsidRPr="00CE0CF4">
              <w:rPr>
                <w:rStyle w:val="Tekstpodstawowy1"/>
                <w:rFonts w:ascii="Calibri" w:hAnsi="Calibri" w:cs="Calibri"/>
                <w:sz w:val="22"/>
                <w:szCs w:val="22"/>
              </w:rPr>
              <w:t>emitujących promieniowanie elektromagnetyczne</w:t>
            </w:r>
          </w:p>
        </w:tc>
      </w:tr>
      <w:tr w:rsidR="00AF19C6" w:rsidRPr="00CE0CF4" w14:paraId="0E5865C8" w14:textId="77777777">
        <w:trPr>
          <w:trHeight w:hRule="exact" w:val="379"/>
        </w:trPr>
        <w:tc>
          <w:tcPr>
            <w:tcW w:w="861" w:type="dxa"/>
            <w:vMerge w:val="restart"/>
            <w:tcBorders>
              <w:top w:val="single" w:sz="4" w:space="0" w:color="auto"/>
            </w:tcBorders>
            <w:shd w:val="clear" w:color="auto" w:fill="FFFFFF"/>
            <w:textDirection w:val="btLr"/>
            <w:vAlign w:val="center"/>
          </w:tcPr>
          <w:p w14:paraId="1722468B" w14:textId="77777777" w:rsidR="00AF19C6" w:rsidRPr="00CE0CF4" w:rsidRDefault="00AF19C6" w:rsidP="00052FE3">
            <w:pPr>
              <w:spacing w:line="259" w:lineRule="auto"/>
              <w:jc w:val="center"/>
              <w:rPr>
                <w:rFonts w:ascii="Calibri" w:hAnsi="Calibri" w:cs="Calibri"/>
                <w:b/>
                <w:bCs/>
              </w:rPr>
            </w:pPr>
            <w:r w:rsidRPr="00CE0CF4">
              <w:rPr>
                <w:rFonts w:ascii="Calibri" w:hAnsi="Calibri" w:cs="Calibri"/>
              </w:rPr>
              <w:lastRenderedPageBreak/>
              <w:br w:type="page"/>
            </w:r>
            <w:r w:rsidRPr="00CE0CF4">
              <w:rPr>
                <w:rFonts w:ascii="Calibri" w:hAnsi="Calibri" w:cs="Calibri"/>
                <w:b/>
                <w:bCs/>
                <w:sz w:val="22"/>
                <w:szCs w:val="22"/>
              </w:rPr>
              <w:t>Czynniki</w:t>
            </w:r>
          </w:p>
          <w:p w14:paraId="18F9094E" w14:textId="77777777" w:rsidR="00AF19C6" w:rsidRPr="00CE0CF4" w:rsidRDefault="00AF19C6" w:rsidP="00052FE3">
            <w:pPr>
              <w:spacing w:line="259" w:lineRule="auto"/>
              <w:jc w:val="center"/>
              <w:rPr>
                <w:rFonts w:ascii="Calibri" w:hAnsi="Calibri" w:cs="Calibri"/>
              </w:rPr>
            </w:pPr>
            <w:r w:rsidRPr="00CE0CF4">
              <w:rPr>
                <w:rFonts w:ascii="Calibri" w:hAnsi="Calibri" w:cs="Calibri"/>
                <w:b/>
                <w:bCs/>
                <w:sz w:val="22"/>
                <w:szCs w:val="22"/>
              </w:rPr>
              <w:t>zewnętrzne</w:t>
            </w:r>
          </w:p>
        </w:tc>
        <w:tc>
          <w:tcPr>
            <w:tcW w:w="2739" w:type="dxa"/>
            <w:tcBorders>
              <w:top w:val="single" w:sz="4" w:space="0" w:color="auto"/>
              <w:bottom w:val="single" w:sz="4" w:space="0" w:color="auto"/>
            </w:tcBorders>
            <w:shd w:val="clear" w:color="auto" w:fill="FFFFFF"/>
            <w:vAlign w:val="center"/>
          </w:tcPr>
          <w:p w14:paraId="24E6C1C4"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Szanse</w:t>
            </w:r>
          </w:p>
        </w:tc>
        <w:tc>
          <w:tcPr>
            <w:tcW w:w="5482" w:type="dxa"/>
            <w:tcBorders>
              <w:top w:val="single" w:sz="4" w:space="0" w:color="auto"/>
              <w:bottom w:val="single" w:sz="4" w:space="0" w:color="auto"/>
            </w:tcBorders>
            <w:shd w:val="clear" w:color="auto" w:fill="FFFFFF"/>
            <w:vAlign w:val="center"/>
          </w:tcPr>
          <w:p w14:paraId="43A43A2B" w14:textId="77777777" w:rsidR="00AF19C6" w:rsidRPr="00CE0CF4" w:rsidRDefault="00AF19C6" w:rsidP="00052FE3">
            <w:pPr>
              <w:spacing w:line="259" w:lineRule="auto"/>
              <w:ind w:left="171" w:right="211"/>
              <w:jc w:val="center"/>
              <w:rPr>
                <w:rFonts w:ascii="Calibri" w:hAnsi="Calibri" w:cs="Calibri"/>
              </w:rPr>
            </w:pPr>
            <w:r w:rsidRPr="00CE0CF4">
              <w:rPr>
                <w:rStyle w:val="Bodytext91"/>
                <w:rFonts w:ascii="Calibri" w:hAnsi="Calibri" w:cs="Calibri"/>
                <w:sz w:val="22"/>
                <w:szCs w:val="22"/>
              </w:rPr>
              <w:t>Zagrożenia</w:t>
            </w:r>
          </w:p>
        </w:tc>
      </w:tr>
      <w:tr w:rsidR="00AF19C6" w:rsidRPr="00CE0CF4" w14:paraId="6A5825DC" w14:textId="77777777" w:rsidTr="0015257E">
        <w:trPr>
          <w:trHeight w:hRule="exact" w:val="1829"/>
        </w:trPr>
        <w:tc>
          <w:tcPr>
            <w:tcW w:w="861" w:type="dxa"/>
            <w:vMerge/>
            <w:tcBorders>
              <w:bottom w:val="single" w:sz="4" w:space="0" w:color="auto"/>
            </w:tcBorders>
            <w:shd w:val="clear" w:color="auto" w:fill="FFFFFF"/>
            <w:textDirection w:val="btLr"/>
            <w:vAlign w:val="center"/>
          </w:tcPr>
          <w:p w14:paraId="70455B2E" w14:textId="77777777" w:rsidR="00AF19C6" w:rsidRPr="00CE0CF4" w:rsidRDefault="00AF19C6" w:rsidP="00052FE3">
            <w:pPr>
              <w:spacing w:line="259" w:lineRule="auto"/>
              <w:jc w:val="center"/>
              <w:rPr>
                <w:rFonts w:ascii="Calibri" w:hAnsi="Calibri" w:cs="Calibri"/>
              </w:rPr>
            </w:pPr>
          </w:p>
        </w:tc>
        <w:tc>
          <w:tcPr>
            <w:tcW w:w="2739" w:type="dxa"/>
            <w:tcBorders>
              <w:top w:val="single" w:sz="4" w:space="0" w:color="auto"/>
              <w:bottom w:val="single" w:sz="4" w:space="0" w:color="auto"/>
            </w:tcBorders>
            <w:shd w:val="clear" w:color="auto" w:fill="FFFFFF"/>
            <w:vAlign w:val="center"/>
          </w:tcPr>
          <w:p w14:paraId="2FC7F663" w14:textId="77777777" w:rsidR="00AF19C6" w:rsidRPr="00CE0CF4" w:rsidRDefault="00AF19C6" w:rsidP="00D53A23">
            <w:pPr>
              <w:numPr>
                <w:ilvl w:val="0"/>
                <w:numId w:val="25"/>
              </w:numPr>
              <w:spacing w:line="259" w:lineRule="auto"/>
              <w:ind w:left="415"/>
              <w:rPr>
                <w:rStyle w:val="Bodytext91"/>
                <w:rFonts w:ascii="Calibri" w:hAnsi="Calibri" w:cs="Calibri"/>
                <w:sz w:val="22"/>
                <w:szCs w:val="22"/>
              </w:rPr>
            </w:pPr>
            <w:r w:rsidRPr="00CE0CF4">
              <w:rPr>
                <w:rStyle w:val="Tekstpodstawowy1"/>
                <w:rFonts w:ascii="Calibri" w:hAnsi="Calibri" w:cs="Calibri"/>
                <w:sz w:val="22"/>
                <w:szCs w:val="22"/>
              </w:rPr>
              <w:t>monitoring PEM w ramach państwowego monitoringu środowiska</w:t>
            </w:r>
          </w:p>
        </w:tc>
        <w:tc>
          <w:tcPr>
            <w:tcW w:w="5482" w:type="dxa"/>
            <w:tcBorders>
              <w:top w:val="single" w:sz="4" w:space="0" w:color="auto"/>
              <w:bottom w:val="single" w:sz="4" w:space="0" w:color="auto"/>
            </w:tcBorders>
            <w:shd w:val="clear" w:color="auto" w:fill="FFFFFF"/>
            <w:vAlign w:val="center"/>
          </w:tcPr>
          <w:p w14:paraId="2544056A" w14:textId="77777777" w:rsidR="00AF19C6" w:rsidRPr="00374FB3" w:rsidRDefault="00AF19C6" w:rsidP="00D53A23">
            <w:pPr>
              <w:pStyle w:val="Akapitzlist"/>
              <w:numPr>
                <w:ilvl w:val="0"/>
                <w:numId w:val="25"/>
              </w:numPr>
              <w:spacing w:after="0" w:line="259" w:lineRule="auto"/>
              <w:ind w:left="330" w:right="210" w:hanging="142"/>
              <w:rPr>
                <w:b/>
                <w:bCs/>
                <w:color w:val="000000"/>
                <w:lang w:eastAsia="ar-SA"/>
              </w:rPr>
            </w:pPr>
            <w:r w:rsidRPr="00374FB3">
              <w:rPr>
                <w:lang w:eastAsia="ar-SA"/>
              </w:rPr>
              <w:t xml:space="preserve">rozpowszechnienie i rozwój telefonii komórkowej oraz innych technologii emitujących promieniowanie elektromagnetyczne </w:t>
            </w:r>
          </w:p>
          <w:p w14:paraId="3D9077FE" w14:textId="77777777" w:rsidR="00AF19C6" w:rsidRPr="00CE0CF4" w:rsidRDefault="00AF19C6" w:rsidP="00D53A23">
            <w:pPr>
              <w:pStyle w:val="Akapitzlist"/>
              <w:numPr>
                <w:ilvl w:val="0"/>
                <w:numId w:val="25"/>
              </w:numPr>
              <w:spacing w:after="0" w:line="259" w:lineRule="auto"/>
              <w:ind w:left="330" w:right="210" w:hanging="142"/>
              <w:rPr>
                <w:rStyle w:val="Bodytext91"/>
                <w:rFonts w:ascii="Calibri" w:hAnsi="Calibri" w:cs="Calibri"/>
                <w:sz w:val="22"/>
                <w:szCs w:val="22"/>
                <w:lang w:eastAsia="ar-SA"/>
              </w:rPr>
            </w:pPr>
            <w:r w:rsidRPr="00374FB3">
              <w:rPr>
                <w:lang w:eastAsia="ar-SA"/>
              </w:rPr>
              <w:t>rozbudowa mieszkalnictwa wzdłuż linii energetycznych, brak możliwości ograniczenia lokalizacji stacji bazowych</w:t>
            </w:r>
          </w:p>
        </w:tc>
      </w:tr>
    </w:tbl>
    <w:p w14:paraId="52B159EA" w14:textId="2A3DE831" w:rsidR="00AF19C6" w:rsidRDefault="00AF19C6" w:rsidP="00052FE3">
      <w:pPr>
        <w:spacing w:line="259" w:lineRule="auto"/>
        <w:ind w:left="119" w:right="119"/>
        <w:jc w:val="both"/>
        <w:rPr>
          <w:rFonts w:ascii="Calibri" w:hAnsi="Calibri" w:cs="Calibri"/>
          <w:sz w:val="22"/>
          <w:szCs w:val="22"/>
        </w:rPr>
      </w:pPr>
      <w:r w:rsidRPr="00CE0CF4">
        <w:rPr>
          <w:rFonts w:ascii="Calibri" w:hAnsi="Calibri" w:cs="Calibri"/>
          <w:sz w:val="22"/>
          <w:szCs w:val="22"/>
        </w:rPr>
        <w:t>Źródło: Opracowanie własne</w:t>
      </w:r>
    </w:p>
    <w:p w14:paraId="240160EA" w14:textId="77777777" w:rsidR="00B710B0" w:rsidRDefault="00B710B0" w:rsidP="00052FE3">
      <w:pPr>
        <w:spacing w:line="259" w:lineRule="auto"/>
        <w:ind w:left="119" w:right="119"/>
        <w:jc w:val="both"/>
        <w:rPr>
          <w:rFonts w:ascii="Calibri" w:hAnsi="Calibri" w:cs="Calibri"/>
          <w:sz w:val="22"/>
          <w:szCs w:val="22"/>
        </w:rPr>
      </w:pPr>
    </w:p>
    <w:p w14:paraId="21DCC2BC" w14:textId="77777777" w:rsidR="0046771E" w:rsidRDefault="0046771E" w:rsidP="00052FE3">
      <w:pPr>
        <w:spacing w:line="259" w:lineRule="auto"/>
        <w:ind w:left="119" w:right="119"/>
        <w:jc w:val="both"/>
        <w:rPr>
          <w:rFonts w:ascii="Calibri" w:hAnsi="Calibri" w:cs="Calibri"/>
          <w:sz w:val="22"/>
          <w:szCs w:val="22"/>
        </w:rPr>
      </w:pPr>
    </w:p>
    <w:p w14:paraId="3C038D67" w14:textId="77777777" w:rsidR="00AF19C6" w:rsidRPr="00CE0CF4" w:rsidRDefault="00AF19C6" w:rsidP="00D53A23">
      <w:pPr>
        <w:pStyle w:val="Styl3"/>
        <w:numPr>
          <w:ilvl w:val="2"/>
          <w:numId w:val="52"/>
        </w:numPr>
        <w:spacing w:line="259" w:lineRule="auto"/>
        <w:ind w:left="567"/>
      </w:pPr>
      <w:bookmarkStart w:id="508" w:name="_Toc491026941"/>
      <w:bookmarkStart w:id="509" w:name="_Toc148284934"/>
      <w:r w:rsidRPr="00CE0CF4">
        <w:t>Tendencje zmian</w:t>
      </w:r>
      <w:bookmarkEnd w:id="508"/>
      <w:r w:rsidRPr="00CE0CF4">
        <w:t xml:space="preserve"> promieniowania elektromagnetycznego</w:t>
      </w:r>
      <w:bookmarkEnd w:id="509"/>
    </w:p>
    <w:p w14:paraId="6F548D7E" w14:textId="77777777" w:rsidR="00AF19C6" w:rsidRPr="00CE0CF4" w:rsidRDefault="00AF19C6" w:rsidP="00052FE3">
      <w:pPr>
        <w:pStyle w:val="nagwekwb3"/>
        <w:spacing w:line="259" w:lineRule="auto"/>
        <w:rPr>
          <w:rFonts w:ascii="Calibri" w:hAnsi="Calibri" w:cs="Calibri"/>
          <w:b w:val="0"/>
          <w:bCs w:val="0"/>
          <w:sz w:val="22"/>
          <w:szCs w:val="22"/>
        </w:rPr>
      </w:pPr>
    </w:p>
    <w:p w14:paraId="19C51C41" w14:textId="45965AEA" w:rsidR="00AF19C6" w:rsidRDefault="00AF19C6" w:rsidP="001702B0">
      <w:pPr>
        <w:spacing w:line="259" w:lineRule="auto"/>
        <w:jc w:val="both"/>
        <w:rPr>
          <w:rFonts w:ascii="Calibri" w:hAnsi="Calibri" w:cs="Calibri"/>
          <w:sz w:val="22"/>
          <w:szCs w:val="22"/>
        </w:rPr>
      </w:pPr>
      <w:r w:rsidRPr="00CE0CF4">
        <w:rPr>
          <w:rFonts w:ascii="Calibri" w:hAnsi="Calibri" w:cs="Calibri"/>
          <w:sz w:val="22"/>
          <w:szCs w:val="22"/>
        </w:rPr>
        <w:t xml:space="preserve">Ze względu na bardzo niskie poziomy promieniowania PEM na terenie </w:t>
      </w:r>
      <w:r w:rsidR="00B049DA">
        <w:rPr>
          <w:rFonts w:ascii="Calibri" w:hAnsi="Calibri" w:cs="Calibri"/>
          <w:sz w:val="22"/>
          <w:szCs w:val="22"/>
        </w:rPr>
        <w:t>Gminy Błażowa</w:t>
      </w:r>
      <w:r w:rsidR="006851FA">
        <w:rPr>
          <w:rFonts w:ascii="Calibri" w:hAnsi="Calibri" w:cs="Calibri"/>
          <w:sz w:val="22"/>
          <w:szCs w:val="22"/>
        </w:rPr>
        <w:t xml:space="preserve"> </w:t>
      </w:r>
      <w:r w:rsidRPr="00CE0CF4">
        <w:rPr>
          <w:rFonts w:ascii="Calibri" w:hAnsi="Calibri" w:cs="Calibri"/>
          <w:sz w:val="22"/>
          <w:szCs w:val="22"/>
        </w:rPr>
        <w:t>uzyskane na podstawie pomiarów okresowych prowadzonych przez WIOŚ, prognozuje się utrzymanie promieniowania na ustalonym niskim poziomie.</w:t>
      </w:r>
      <w:r>
        <w:rPr>
          <w:rFonts w:ascii="Calibri" w:hAnsi="Calibri" w:cs="Calibri"/>
          <w:sz w:val="22"/>
          <w:szCs w:val="22"/>
        </w:rPr>
        <w:t xml:space="preserve"> </w:t>
      </w:r>
      <w:r w:rsidRPr="00CE0CF4">
        <w:rPr>
          <w:rFonts w:ascii="Calibri" w:hAnsi="Calibri" w:cs="Calibri"/>
          <w:sz w:val="22"/>
          <w:szCs w:val="22"/>
        </w:rPr>
        <w:t>W dalszej perspektywie prognozuje się nieznaczny wzrost promieniowania ale na poziomie dopuszczalnym, co nie będzie miało znaczącego wpływu na środowisko.</w:t>
      </w:r>
    </w:p>
    <w:p w14:paraId="0E7B49BB" w14:textId="77777777" w:rsidR="005B666D" w:rsidRDefault="005B666D" w:rsidP="001702B0">
      <w:pPr>
        <w:spacing w:line="259" w:lineRule="auto"/>
        <w:jc w:val="both"/>
        <w:rPr>
          <w:rFonts w:ascii="Calibri" w:hAnsi="Calibri" w:cs="Calibri"/>
          <w:sz w:val="22"/>
          <w:szCs w:val="22"/>
        </w:rPr>
      </w:pPr>
    </w:p>
    <w:p w14:paraId="6BB4554D" w14:textId="77777777" w:rsidR="00AF19C6" w:rsidRPr="00CE0CF4" w:rsidRDefault="00AF19C6" w:rsidP="00D53A23">
      <w:pPr>
        <w:pStyle w:val="Styl3"/>
        <w:numPr>
          <w:ilvl w:val="1"/>
          <w:numId w:val="52"/>
        </w:numPr>
        <w:spacing w:line="259" w:lineRule="auto"/>
        <w:ind w:left="426" w:hanging="426"/>
      </w:pPr>
      <w:bookmarkStart w:id="510" w:name="_Toc491026942"/>
      <w:bookmarkStart w:id="511" w:name="_Toc148284935"/>
      <w:r w:rsidRPr="00CE0CF4">
        <w:t>Gospodarowanie wodami</w:t>
      </w:r>
      <w:bookmarkEnd w:id="510"/>
      <w:bookmarkEnd w:id="511"/>
    </w:p>
    <w:p w14:paraId="003965EF" w14:textId="77777777" w:rsidR="00AF19C6" w:rsidRDefault="00AF19C6" w:rsidP="00D53A23">
      <w:pPr>
        <w:pStyle w:val="Styl3"/>
        <w:numPr>
          <w:ilvl w:val="2"/>
          <w:numId w:val="52"/>
        </w:numPr>
        <w:tabs>
          <w:tab w:val="left" w:pos="709"/>
        </w:tabs>
        <w:spacing w:line="259" w:lineRule="auto"/>
        <w:ind w:left="426" w:hanging="426"/>
      </w:pPr>
      <w:bookmarkStart w:id="512" w:name="_Toc491026943"/>
      <w:bookmarkStart w:id="513" w:name="_Toc148284936"/>
      <w:r w:rsidRPr="00CE0CF4">
        <w:t>Wody powierzchniowe</w:t>
      </w:r>
      <w:bookmarkEnd w:id="512"/>
      <w:bookmarkEnd w:id="513"/>
    </w:p>
    <w:p w14:paraId="0BECE8D2" w14:textId="77777777" w:rsidR="008637C1" w:rsidRPr="008637C1" w:rsidRDefault="008637C1" w:rsidP="00052FE3">
      <w:pPr>
        <w:autoSpaceDE w:val="0"/>
        <w:autoSpaceDN w:val="0"/>
        <w:adjustRightInd w:val="0"/>
        <w:spacing w:line="259" w:lineRule="auto"/>
        <w:jc w:val="both"/>
        <w:rPr>
          <w:rFonts w:ascii="Calibri" w:hAnsi="Calibri" w:cs="Calibri"/>
          <w:bCs/>
          <w:sz w:val="22"/>
          <w:szCs w:val="22"/>
        </w:rPr>
      </w:pPr>
    </w:p>
    <w:p w14:paraId="1FDAA2C8" w14:textId="77777777" w:rsidR="0015441A" w:rsidRPr="0015441A" w:rsidRDefault="0015441A" w:rsidP="0015441A">
      <w:pPr>
        <w:spacing w:line="259" w:lineRule="auto"/>
        <w:jc w:val="both"/>
        <w:rPr>
          <w:rFonts w:ascii="Calibri" w:hAnsi="Calibri" w:cs="Calibri"/>
          <w:sz w:val="22"/>
          <w:szCs w:val="22"/>
        </w:rPr>
      </w:pPr>
      <w:r w:rsidRPr="0015441A">
        <w:rPr>
          <w:rFonts w:ascii="Calibri" w:hAnsi="Calibri" w:cs="Calibri"/>
          <w:sz w:val="22"/>
          <w:szCs w:val="22"/>
        </w:rPr>
        <w:t>Prawie cały obszar gminy położony jest w dorzeczu Wisłoka, w zlewni jego dopływu, zwanego na odcinku przepływającym przez gminę rzeką Ryjak. Wody powierzchniowe tylko z niewielkiego fragmentu wschodniej części gminy odprowadzane są poprzez rzekę Ulenkę do Sanu. Na obszarze gminy biorą początek wszystkie cieki dopływające do Ryjaka. Są one przeważnie krótkie, o dużych spadkach koryt, a podłużny przekrój jej koryt charakteryzuje się znacznymi spadkami, co nadaje jej typowy charakter rzeki podgórskiej. Źródła Ryjaka leżą na wysokości 420 m n.p.m., a granicę gminy rzeka przekracza na wysokości 219,2 m n.p.m. Płynąc przez obszar gminy korytem wciętym w dno doliny na głębokość od 2 do 12 m, pokonuje na swoim spadku wysokość 200 m. Przy tym największe spadki występują w górnym odcinku jej biegu. Dużymi spadkami charakteryzują się też dopływy Ryjaka np. potok Piątkówka zaczyna swój bieg na wysokości około 400 m n.p.m., pokonując na długości około 6 km wysokość 160 m. Potok Kąkolówka wypływa ze źródła na wysokości około 400 m n.p.m., a wpada do Ryjka po pokonaniu 148 m (na długości około 8 km). Jeszcze większy spadek ma potok przepływający przez Futomę, pokonując na około 4 km wysokość 150 m. Charakter rzeki i dopływających do niej potoków sprawia, że występujące nagłe i jednoczesne wezbrania wód, spowodowane ulewnymi deszczami lub roztopami wiosennymi, są przyczyną wystąpień wody z koryt i zalewania dolin. Zalewy te są wprawdzie krótkotrwałe, niemniej jednak ich zasięg przestrzenny i poziom wpływa destrukcyjnie na istniejące zagospodarowania dolin.</w:t>
      </w:r>
    </w:p>
    <w:p w14:paraId="21A38B9B" w14:textId="77777777" w:rsidR="0015441A" w:rsidRPr="0015441A" w:rsidRDefault="0015441A" w:rsidP="0015441A">
      <w:pPr>
        <w:spacing w:line="259" w:lineRule="auto"/>
        <w:jc w:val="both"/>
        <w:rPr>
          <w:rFonts w:ascii="Calibri" w:hAnsi="Calibri" w:cs="Calibri"/>
          <w:sz w:val="22"/>
          <w:szCs w:val="22"/>
        </w:rPr>
      </w:pPr>
      <w:r w:rsidRPr="0015441A">
        <w:rPr>
          <w:rFonts w:ascii="Calibri" w:hAnsi="Calibri" w:cs="Calibri"/>
          <w:sz w:val="22"/>
          <w:szCs w:val="22"/>
        </w:rPr>
        <w:t>Łączna długość cieków wodnych, należących do urządzeń melioracji podstawowych, wynosi 33,8 km (łącznie z odcinkiem Tatyny, biegnącym 2 km wzdłuż granicy gminy), w tym uregulowane jest 1210 m. Ryjak jest uregulowany na długości 640 m, Kąkolówka i Piątkówka na długości 570 m.</w:t>
      </w:r>
    </w:p>
    <w:p w14:paraId="1A2F6E96" w14:textId="77777777" w:rsidR="0015441A" w:rsidRPr="0015441A" w:rsidRDefault="0015441A" w:rsidP="0015441A">
      <w:pPr>
        <w:spacing w:line="259" w:lineRule="auto"/>
        <w:jc w:val="both"/>
        <w:rPr>
          <w:rFonts w:ascii="Calibri" w:hAnsi="Calibri" w:cs="Calibri"/>
          <w:sz w:val="22"/>
          <w:szCs w:val="22"/>
        </w:rPr>
      </w:pPr>
      <w:r w:rsidRPr="0015441A">
        <w:rPr>
          <w:rFonts w:ascii="Calibri" w:hAnsi="Calibri" w:cs="Calibri"/>
          <w:sz w:val="22"/>
          <w:szCs w:val="22"/>
        </w:rPr>
        <w:t>Stan zanieczyszczenia wód płynących przekracza normy w zakresie oceny bakteriologicznej. Pod względem fizyko-chemicznego stanu jakości, wody Ryjaka (poniżej oczyszczalni ścieków) klasyfikują się do II klasy czystości i jakości, ta ulega stopniowej poprawie. Zanieczyszczenie wód spowodowane jest przedostawaniem się do nich zanieczyszczeń bytowych, z nieszczelnych szamb i gnojowników, z niekontrolowanego wysypywania śmieci.</w:t>
      </w:r>
    </w:p>
    <w:p w14:paraId="48598ECB" w14:textId="2CBD8C73" w:rsidR="00781701" w:rsidRPr="00781701" w:rsidRDefault="00781701" w:rsidP="0015441A">
      <w:pPr>
        <w:spacing w:line="259" w:lineRule="auto"/>
        <w:jc w:val="both"/>
        <w:rPr>
          <w:rFonts w:ascii="Calibri" w:hAnsi="Calibri" w:cs="Calibri"/>
          <w:sz w:val="22"/>
          <w:szCs w:val="22"/>
        </w:rPr>
      </w:pPr>
      <w:r w:rsidRPr="00781701">
        <w:rPr>
          <w:rFonts w:ascii="Calibri" w:hAnsi="Calibri" w:cs="Calibri"/>
          <w:sz w:val="22"/>
          <w:szCs w:val="22"/>
        </w:rPr>
        <w:lastRenderedPageBreak/>
        <w:t>Najwyższe przepływy w rzekach obserwowane są już od marca , kiedy zaczyna topnieć śnieg, przy czym maksimum występuje w kwietniu Najniższe przepływy obserwuje się w jesieni i zimie - większość minimalnych przepływów występuje od września do grudnia. Na terenie gminy występują dwa rodzaje wezbrań: roztopowe i opadowe. Wezbrania roztopowe, w odróżnieniu od wezbrań opadowych, charakteryzuje niższa kulminacja fal powodziowych i dłuższy czas trwania. Wezbrania opadowe, spowodowane deszczami nawalnymi. powodują szybko przesuwające się kulminacje fal powodziowych.</w:t>
      </w:r>
    </w:p>
    <w:p w14:paraId="2EC7E4CD" w14:textId="77777777" w:rsidR="00781701" w:rsidRPr="00781701" w:rsidRDefault="00781701" w:rsidP="00781701">
      <w:pPr>
        <w:spacing w:line="259" w:lineRule="auto"/>
        <w:jc w:val="both"/>
        <w:rPr>
          <w:rFonts w:ascii="Calibri" w:hAnsi="Calibri" w:cs="Calibri"/>
          <w:sz w:val="22"/>
          <w:szCs w:val="22"/>
        </w:rPr>
      </w:pPr>
      <w:r w:rsidRPr="00781701">
        <w:rPr>
          <w:rFonts w:ascii="Calibri" w:hAnsi="Calibri" w:cs="Calibri"/>
          <w:sz w:val="22"/>
          <w:szCs w:val="22"/>
        </w:rPr>
        <w:t>Podział wód na części i ich identyfikacja wykonana została zgodnie z wymogami Ramowej Dyrektywy Wodnej 2000/60/WE (RDW) (2000) dla potrzeb planowania w gospodarowaniu wodami. Plany gospodarowania wodami (PGW) stanowią syntezę wszelkich prac przeprowadzonych dla obszarów dorzeczy. Opracowywane są przez Prezesa Krajowego Zarządu Gospodarki Wodnej dla obszaru 10 dorzeczy: Odry, Wisły, Dniestru, Dunaju, Jarft, Łaby, Niemna, Pregoły, Świeżej, Ücker.</w:t>
      </w:r>
    </w:p>
    <w:p w14:paraId="45A16B42" w14:textId="77777777" w:rsidR="00781701" w:rsidRPr="00781701" w:rsidRDefault="00781701" w:rsidP="00781701">
      <w:pPr>
        <w:spacing w:line="259" w:lineRule="auto"/>
        <w:jc w:val="both"/>
        <w:rPr>
          <w:rFonts w:ascii="Calibri" w:hAnsi="Calibri" w:cs="Calibri"/>
          <w:sz w:val="22"/>
          <w:szCs w:val="22"/>
        </w:rPr>
      </w:pPr>
      <w:r w:rsidRPr="00781701">
        <w:rPr>
          <w:rFonts w:ascii="Calibri" w:hAnsi="Calibri" w:cs="Calibri"/>
          <w:sz w:val="22"/>
          <w:szCs w:val="22"/>
        </w:rPr>
        <w:t>W PGW ustalone są cele środowiskowe dla poszczególnych jednolitych części wód powierzchniowych przy uwzględnianiu wartości granicznych elementów oceny stanu zależnego od typu części wód oraz aktualnego stanu danej jednolitej części wód. Cele środowiskowe uwzględniają również obszary chronione, w obrębie których jednolita część wód jest położona.</w:t>
      </w:r>
    </w:p>
    <w:p w14:paraId="097DB3A3" w14:textId="035669DB" w:rsidR="00D5325B" w:rsidRPr="0015257E" w:rsidRDefault="00781701" w:rsidP="00781701">
      <w:pPr>
        <w:spacing w:line="259" w:lineRule="auto"/>
        <w:jc w:val="both"/>
        <w:rPr>
          <w:rFonts w:ascii="Calibri" w:hAnsi="Calibri" w:cs="Calibri"/>
          <w:sz w:val="22"/>
          <w:szCs w:val="22"/>
        </w:rPr>
      </w:pPr>
      <w:r w:rsidRPr="00781701">
        <w:rPr>
          <w:rFonts w:ascii="Calibri" w:hAnsi="Calibri" w:cs="Calibri"/>
          <w:sz w:val="22"/>
          <w:szCs w:val="22"/>
        </w:rPr>
        <w:t xml:space="preserve">Dla potrzeb osiągnięcia ww. celów środowiskowych Prezes Krajowego Zarządu Gospodarki Wodnej sporządza Program wodno-środowiskowego kraju (PWŚK), który określa działania niezbędne do prowadzenia dla potrzeb utrzymania lub poprawy jakości wód. PGW i PWŚK stanowią podstawowe dokumenty planistyczne służące osiągnięciu nadrzędnego celu Ramowej Dyrektywy Wodnej, tj.: osiągnięcia dobrego stanu wszystkich wód w Europie. Plany gospodarowania wodami po raz pierwszy zostały opracowane i zatwierdzone przez Radę Ministrów 22 lutego 2011 r. Na terenie </w:t>
      </w:r>
      <w:r w:rsidR="00DA75F8">
        <w:rPr>
          <w:rFonts w:ascii="Calibri" w:hAnsi="Calibri" w:cs="Calibri"/>
          <w:sz w:val="22"/>
          <w:szCs w:val="22"/>
        </w:rPr>
        <w:t>Gminy Błażowa</w:t>
      </w:r>
      <w:r w:rsidRPr="00781701">
        <w:rPr>
          <w:rFonts w:ascii="Calibri" w:hAnsi="Calibri" w:cs="Calibri"/>
          <w:sz w:val="22"/>
          <w:szCs w:val="22"/>
        </w:rPr>
        <w:t xml:space="preserve"> obowiązuje Plan gospodarowania wodami na obszarze dorzecza Wisły .</w:t>
      </w:r>
      <w:r>
        <w:rPr>
          <w:rFonts w:ascii="Calibri" w:hAnsi="Calibri" w:cs="Calibri"/>
          <w:sz w:val="22"/>
          <w:szCs w:val="22"/>
        </w:rPr>
        <w:t xml:space="preserve"> </w:t>
      </w:r>
      <w:r w:rsidR="00D5325B" w:rsidRPr="0015257E">
        <w:rPr>
          <w:rFonts w:ascii="Calibri" w:hAnsi="Calibri" w:cs="Calibri"/>
          <w:sz w:val="22"/>
          <w:szCs w:val="22"/>
        </w:rPr>
        <w:t xml:space="preserve">Najwyższe przepływy w </w:t>
      </w:r>
      <w:r w:rsidR="00772BA2">
        <w:rPr>
          <w:rFonts w:ascii="Calibri" w:hAnsi="Calibri" w:cs="Calibri"/>
          <w:sz w:val="22"/>
          <w:szCs w:val="22"/>
        </w:rPr>
        <w:t xml:space="preserve">rzekach gminy </w:t>
      </w:r>
      <w:r w:rsidR="00D5325B" w:rsidRPr="0015257E">
        <w:rPr>
          <w:rFonts w:ascii="Calibri" w:hAnsi="Calibri" w:cs="Calibri"/>
          <w:sz w:val="22"/>
          <w:szCs w:val="22"/>
        </w:rPr>
        <w:t xml:space="preserve"> obserwowane są już od marca, kiedy zaczyna topnieć śnieg, przy czym maksimum występuje w kwietniu. Najniższe przepływy obserwuje się w jesieni i zimie - większość minimalnych przepływów występuje od września do grudnia. Na terenie gminy występują dwa rodzaje wezbrań: roztopowe i opadowe. Wezbrania roztopowe,  w odróżnieniu od wezbrań opadowych, charakteryzuje niższa kulminacja fal powodziowych  i dłuższy czas trwania. Wezbrania opadowe, spowodowane deszczami nawalnymi, powodują szybko przesuwające się kulminacje fal powodziowych.</w:t>
      </w:r>
    </w:p>
    <w:p w14:paraId="473F8E5A" w14:textId="77777777" w:rsidR="00D5325B" w:rsidRDefault="00D5325B" w:rsidP="00D5325B">
      <w:pPr>
        <w:jc w:val="both"/>
        <w:rPr>
          <w:rFonts w:ascii="Verdana" w:hAnsi="Verdana" w:cs="Arial"/>
          <w:color w:val="000000"/>
          <w:sz w:val="20"/>
          <w:szCs w:val="20"/>
        </w:rPr>
      </w:pPr>
    </w:p>
    <w:p w14:paraId="7AA80BEF" w14:textId="257C3743" w:rsidR="003100A7" w:rsidRDefault="0003705B" w:rsidP="00052FE3">
      <w:pPr>
        <w:autoSpaceDE w:val="0"/>
        <w:autoSpaceDN w:val="0"/>
        <w:adjustRightInd w:val="0"/>
        <w:spacing w:line="259" w:lineRule="auto"/>
        <w:jc w:val="both"/>
        <w:rPr>
          <w:rFonts w:ascii="Calibri" w:hAnsi="Calibri" w:cs="Calibri"/>
          <w:sz w:val="22"/>
          <w:szCs w:val="22"/>
        </w:rPr>
      </w:pPr>
      <w:r w:rsidRPr="0003705B">
        <w:rPr>
          <w:rFonts w:ascii="Calibri" w:hAnsi="Calibri" w:cs="Calibri"/>
          <w:sz w:val="22"/>
          <w:szCs w:val="22"/>
        </w:rPr>
        <w:t>Gmina Błażowa znajduje się na obszarze dorzecza Wisły, konkretniej w regionie wodnym Górnej- Wschodniej Wisły. W planie gospodarowania wodami, który jest jednym z podstawowych dokumentów planistycznych gospodarki wodnej, ustalane są cele środowiskowe dla poszczególnych części wód i obszarów chronionych. W sytuacji gdy jednolita część wód osiągnęła już pożądany stan, celem jest niepogorszenie tego stanu. W poniższej tabeli przedstawiono wykaz jednolitych części wód powierzchniowych (JCWP) i podziemnych (JCWPD) wraz z dedykowanymi im celami środowiskowymi, które zlokalizowane są na terenie gminy Błażowa.</w:t>
      </w:r>
    </w:p>
    <w:p w14:paraId="2C613048" w14:textId="77777777" w:rsidR="0003705B" w:rsidRDefault="0003705B" w:rsidP="00052FE3">
      <w:pPr>
        <w:autoSpaceDE w:val="0"/>
        <w:autoSpaceDN w:val="0"/>
        <w:adjustRightInd w:val="0"/>
        <w:spacing w:line="259" w:lineRule="auto"/>
        <w:jc w:val="both"/>
        <w:rPr>
          <w:rFonts w:ascii="Calibri" w:hAnsi="Calibri" w:cs="Calibri"/>
          <w:sz w:val="22"/>
          <w:szCs w:val="22"/>
        </w:rPr>
      </w:pPr>
    </w:p>
    <w:p w14:paraId="3A15E8AB" w14:textId="77777777" w:rsidR="0003705B" w:rsidRDefault="0003705B" w:rsidP="0003705B">
      <w:pPr>
        <w:autoSpaceDE w:val="0"/>
        <w:autoSpaceDN w:val="0"/>
        <w:adjustRightInd w:val="0"/>
        <w:spacing w:line="259" w:lineRule="auto"/>
        <w:jc w:val="both"/>
        <w:rPr>
          <w:rFonts w:ascii="Calibri" w:hAnsi="Calibri" w:cs="Calibri"/>
          <w:sz w:val="22"/>
          <w:szCs w:val="22"/>
        </w:rPr>
      </w:pPr>
      <w:r w:rsidRPr="0003705B">
        <w:rPr>
          <w:rFonts w:ascii="Calibri" w:hAnsi="Calibri" w:cs="Calibri"/>
          <w:sz w:val="22"/>
          <w:szCs w:val="22"/>
        </w:rPr>
        <w:t>Charakterystyka JCWP zlokalizowanych na terenie gminy Błażowa</w:t>
      </w:r>
    </w:p>
    <w:tbl>
      <w:tblPr>
        <w:tblW w:w="10499" w:type="dxa"/>
        <w:tblInd w:w="-7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1920"/>
        <w:gridCol w:w="1917"/>
        <w:gridCol w:w="1418"/>
        <w:gridCol w:w="1417"/>
        <w:gridCol w:w="992"/>
        <w:gridCol w:w="1985"/>
        <w:gridCol w:w="850"/>
      </w:tblGrid>
      <w:tr w:rsidR="0003705B" w14:paraId="709A0EAA" w14:textId="77777777" w:rsidTr="00985AF7">
        <w:trPr>
          <w:trHeight w:hRule="exact" w:val="206"/>
        </w:trPr>
        <w:tc>
          <w:tcPr>
            <w:tcW w:w="1920" w:type="dxa"/>
            <w:vMerge w:val="restart"/>
            <w:shd w:val="clear" w:color="auto" w:fill="FFFFFF"/>
          </w:tcPr>
          <w:p w14:paraId="3893170F" w14:textId="77777777" w:rsidR="0003705B" w:rsidRDefault="0003705B" w:rsidP="0003705B">
            <w:pPr>
              <w:spacing w:line="140" w:lineRule="exact"/>
              <w:jc w:val="center"/>
            </w:pPr>
            <w:r>
              <w:rPr>
                <w:rStyle w:val="BodytextCalibri7pt"/>
              </w:rPr>
              <w:t>Kod JCWP</w:t>
            </w:r>
          </w:p>
        </w:tc>
        <w:tc>
          <w:tcPr>
            <w:tcW w:w="1917" w:type="dxa"/>
            <w:vMerge w:val="restart"/>
            <w:shd w:val="clear" w:color="auto" w:fill="FFFFFF"/>
          </w:tcPr>
          <w:p w14:paraId="7DE86DEA" w14:textId="77777777" w:rsidR="0003705B" w:rsidRDefault="0003705B" w:rsidP="0003705B">
            <w:pPr>
              <w:spacing w:line="140" w:lineRule="exact"/>
              <w:jc w:val="center"/>
            </w:pPr>
            <w:r>
              <w:rPr>
                <w:rStyle w:val="BodytextCalibri7pt"/>
              </w:rPr>
              <w:t>Nazwa JCWP</w:t>
            </w:r>
          </w:p>
        </w:tc>
        <w:tc>
          <w:tcPr>
            <w:tcW w:w="1418" w:type="dxa"/>
            <w:vMerge w:val="restart"/>
            <w:shd w:val="clear" w:color="auto" w:fill="FFFFFF"/>
          </w:tcPr>
          <w:p w14:paraId="58CDB78C" w14:textId="77777777" w:rsidR="0003705B" w:rsidRDefault="0003705B" w:rsidP="0003705B">
            <w:pPr>
              <w:spacing w:line="140" w:lineRule="exact"/>
              <w:jc w:val="center"/>
            </w:pPr>
            <w:r>
              <w:rPr>
                <w:rStyle w:val="BodytextCalibri7pt"/>
              </w:rPr>
              <w:t>Typologia JCW</w:t>
            </w:r>
          </w:p>
        </w:tc>
        <w:tc>
          <w:tcPr>
            <w:tcW w:w="1417" w:type="dxa"/>
            <w:vMerge w:val="restart"/>
            <w:shd w:val="clear" w:color="auto" w:fill="FFFFFF"/>
          </w:tcPr>
          <w:p w14:paraId="67075458" w14:textId="77777777" w:rsidR="0003705B" w:rsidRDefault="0003705B" w:rsidP="0003705B">
            <w:pPr>
              <w:spacing w:line="140" w:lineRule="exact"/>
              <w:jc w:val="center"/>
            </w:pPr>
            <w:r>
              <w:rPr>
                <w:rStyle w:val="BodytextCalibri7pt"/>
              </w:rPr>
              <w:t>Status</w:t>
            </w:r>
          </w:p>
        </w:tc>
        <w:tc>
          <w:tcPr>
            <w:tcW w:w="992" w:type="dxa"/>
            <w:vMerge w:val="restart"/>
            <w:shd w:val="clear" w:color="auto" w:fill="FFFFFF"/>
          </w:tcPr>
          <w:p w14:paraId="1F3B8FAF" w14:textId="77777777" w:rsidR="0003705B" w:rsidRDefault="0003705B" w:rsidP="0003705B">
            <w:pPr>
              <w:spacing w:line="140" w:lineRule="exact"/>
              <w:jc w:val="center"/>
            </w:pPr>
            <w:r>
              <w:rPr>
                <w:rStyle w:val="BodytextCalibri7pt"/>
              </w:rPr>
              <w:t>Stan ogólny</w:t>
            </w:r>
          </w:p>
        </w:tc>
        <w:tc>
          <w:tcPr>
            <w:tcW w:w="2835" w:type="dxa"/>
            <w:gridSpan w:val="2"/>
            <w:shd w:val="clear" w:color="auto" w:fill="FFFFFF"/>
          </w:tcPr>
          <w:p w14:paraId="4B03ECA3" w14:textId="77777777" w:rsidR="0003705B" w:rsidRDefault="0003705B" w:rsidP="0003705B">
            <w:pPr>
              <w:spacing w:line="140" w:lineRule="exact"/>
              <w:jc w:val="center"/>
            </w:pPr>
            <w:r>
              <w:rPr>
                <w:rStyle w:val="BodytextCalibri7pt"/>
              </w:rPr>
              <w:t>Cel środowiskowy</w:t>
            </w:r>
          </w:p>
        </w:tc>
      </w:tr>
      <w:tr w:rsidR="0003705B" w14:paraId="2EAC630C" w14:textId="77777777" w:rsidTr="00985AF7">
        <w:trPr>
          <w:trHeight w:hRule="exact" w:val="197"/>
        </w:trPr>
        <w:tc>
          <w:tcPr>
            <w:tcW w:w="1920" w:type="dxa"/>
            <w:vMerge/>
            <w:shd w:val="clear" w:color="auto" w:fill="FFFFFF"/>
          </w:tcPr>
          <w:p w14:paraId="61318DB6" w14:textId="77777777" w:rsidR="0003705B" w:rsidRDefault="0003705B" w:rsidP="0003705B"/>
        </w:tc>
        <w:tc>
          <w:tcPr>
            <w:tcW w:w="1917" w:type="dxa"/>
            <w:vMerge/>
            <w:shd w:val="clear" w:color="auto" w:fill="FFFFFF"/>
          </w:tcPr>
          <w:p w14:paraId="451665FE" w14:textId="77777777" w:rsidR="0003705B" w:rsidRDefault="0003705B" w:rsidP="0003705B"/>
        </w:tc>
        <w:tc>
          <w:tcPr>
            <w:tcW w:w="1418" w:type="dxa"/>
            <w:vMerge/>
            <w:shd w:val="clear" w:color="auto" w:fill="FFFFFF"/>
          </w:tcPr>
          <w:p w14:paraId="0753AA2D" w14:textId="77777777" w:rsidR="0003705B" w:rsidRDefault="0003705B" w:rsidP="0003705B"/>
        </w:tc>
        <w:tc>
          <w:tcPr>
            <w:tcW w:w="1417" w:type="dxa"/>
            <w:vMerge/>
            <w:shd w:val="clear" w:color="auto" w:fill="FFFFFF"/>
          </w:tcPr>
          <w:p w14:paraId="2FB43F37" w14:textId="77777777" w:rsidR="0003705B" w:rsidRDefault="0003705B" w:rsidP="0003705B"/>
        </w:tc>
        <w:tc>
          <w:tcPr>
            <w:tcW w:w="992" w:type="dxa"/>
            <w:vMerge/>
            <w:shd w:val="clear" w:color="auto" w:fill="FFFFFF"/>
          </w:tcPr>
          <w:p w14:paraId="30E9E3AB" w14:textId="77777777" w:rsidR="0003705B" w:rsidRDefault="0003705B" w:rsidP="0003705B"/>
        </w:tc>
        <w:tc>
          <w:tcPr>
            <w:tcW w:w="1985" w:type="dxa"/>
            <w:shd w:val="clear" w:color="auto" w:fill="FFFFFF"/>
          </w:tcPr>
          <w:p w14:paraId="17CFE3ED" w14:textId="77777777" w:rsidR="0003705B" w:rsidRDefault="0003705B" w:rsidP="0003705B">
            <w:pPr>
              <w:spacing w:line="140" w:lineRule="exact"/>
              <w:jc w:val="center"/>
            </w:pPr>
            <w:r>
              <w:rPr>
                <w:rStyle w:val="BodytextCalibri7pt"/>
              </w:rPr>
              <w:t>Stan lub potencjał ekologiczny</w:t>
            </w:r>
          </w:p>
        </w:tc>
        <w:tc>
          <w:tcPr>
            <w:tcW w:w="850" w:type="dxa"/>
            <w:shd w:val="clear" w:color="auto" w:fill="FFFFFF"/>
          </w:tcPr>
          <w:p w14:paraId="1D67B58B" w14:textId="77777777" w:rsidR="0003705B" w:rsidRDefault="0003705B" w:rsidP="0003705B">
            <w:pPr>
              <w:spacing w:line="140" w:lineRule="exact"/>
              <w:jc w:val="center"/>
            </w:pPr>
            <w:r>
              <w:rPr>
                <w:rStyle w:val="BodytextCalibri7pt"/>
              </w:rPr>
              <w:t>Stan chemiczny</w:t>
            </w:r>
          </w:p>
        </w:tc>
      </w:tr>
      <w:tr w:rsidR="0003705B" w14:paraId="4D429AF6" w14:textId="77777777" w:rsidTr="00985AF7">
        <w:trPr>
          <w:trHeight w:hRule="exact" w:val="355"/>
        </w:trPr>
        <w:tc>
          <w:tcPr>
            <w:tcW w:w="1920" w:type="dxa"/>
            <w:shd w:val="clear" w:color="auto" w:fill="FFFFFF"/>
          </w:tcPr>
          <w:p w14:paraId="26609D20" w14:textId="77777777" w:rsidR="0003705B" w:rsidRDefault="0003705B" w:rsidP="0003705B">
            <w:pPr>
              <w:spacing w:line="140" w:lineRule="exact"/>
              <w:jc w:val="center"/>
            </w:pPr>
            <w:r>
              <w:rPr>
                <w:rStyle w:val="BodytextCalibri7pt"/>
              </w:rPr>
              <w:t>RW20001222349</w:t>
            </w:r>
          </w:p>
        </w:tc>
        <w:tc>
          <w:tcPr>
            <w:tcW w:w="1917" w:type="dxa"/>
            <w:shd w:val="clear" w:color="auto" w:fill="FFFFFF"/>
          </w:tcPr>
          <w:p w14:paraId="63789F54" w14:textId="77777777" w:rsidR="0003705B" w:rsidRDefault="0003705B" w:rsidP="0003705B">
            <w:pPr>
              <w:spacing w:line="140" w:lineRule="exact"/>
              <w:jc w:val="center"/>
            </w:pPr>
            <w:r>
              <w:rPr>
                <w:rStyle w:val="BodytextCalibri7pt"/>
              </w:rPr>
              <w:t>Baryczka</w:t>
            </w:r>
          </w:p>
        </w:tc>
        <w:tc>
          <w:tcPr>
            <w:tcW w:w="1418" w:type="dxa"/>
            <w:shd w:val="clear" w:color="auto" w:fill="FFFFFF"/>
          </w:tcPr>
          <w:p w14:paraId="25853707" w14:textId="77777777" w:rsidR="0003705B" w:rsidRDefault="0003705B" w:rsidP="0003705B">
            <w:pPr>
              <w:spacing w:line="140" w:lineRule="exact"/>
              <w:jc w:val="center"/>
            </w:pPr>
            <w:r>
              <w:rPr>
                <w:rStyle w:val="BodytextCalibri7pt"/>
              </w:rPr>
              <w:t>Potok fliszowy</w:t>
            </w:r>
          </w:p>
        </w:tc>
        <w:tc>
          <w:tcPr>
            <w:tcW w:w="1417" w:type="dxa"/>
            <w:shd w:val="clear" w:color="auto" w:fill="FFFFFF"/>
          </w:tcPr>
          <w:p w14:paraId="029CD566" w14:textId="77777777" w:rsidR="0003705B" w:rsidRDefault="0003705B" w:rsidP="0003705B">
            <w:pPr>
              <w:spacing w:line="140" w:lineRule="exact"/>
              <w:jc w:val="center"/>
            </w:pPr>
            <w:r>
              <w:rPr>
                <w:rStyle w:val="BodytextCalibri7pt"/>
              </w:rPr>
              <w:t>Naturalna</w:t>
            </w:r>
          </w:p>
        </w:tc>
        <w:tc>
          <w:tcPr>
            <w:tcW w:w="992" w:type="dxa"/>
            <w:shd w:val="clear" w:color="auto" w:fill="FFFFFF"/>
          </w:tcPr>
          <w:p w14:paraId="55B352F7" w14:textId="77777777" w:rsidR="0003705B" w:rsidRDefault="0003705B" w:rsidP="0003705B">
            <w:pPr>
              <w:spacing w:line="140" w:lineRule="exact"/>
              <w:jc w:val="center"/>
            </w:pPr>
            <w:r>
              <w:rPr>
                <w:rStyle w:val="BodytextCalibri7pt"/>
              </w:rPr>
              <w:t>Zły</w:t>
            </w:r>
          </w:p>
        </w:tc>
        <w:tc>
          <w:tcPr>
            <w:tcW w:w="1985" w:type="dxa"/>
            <w:shd w:val="clear" w:color="auto" w:fill="FFFFFF"/>
          </w:tcPr>
          <w:p w14:paraId="5B82AE50" w14:textId="77777777" w:rsidR="0003705B" w:rsidRDefault="0003705B" w:rsidP="0003705B">
            <w:pPr>
              <w:spacing w:line="140" w:lineRule="exact"/>
              <w:jc w:val="center"/>
            </w:pPr>
            <w:r>
              <w:rPr>
                <w:rStyle w:val="BodytextCalibri7pt"/>
              </w:rPr>
              <w:t>Umiarkowany stan ekologiczny</w:t>
            </w:r>
          </w:p>
        </w:tc>
        <w:tc>
          <w:tcPr>
            <w:tcW w:w="850" w:type="dxa"/>
            <w:shd w:val="clear" w:color="auto" w:fill="FFFFFF"/>
          </w:tcPr>
          <w:p w14:paraId="3F662913" w14:textId="77777777" w:rsidR="0003705B" w:rsidRDefault="0003705B" w:rsidP="0003705B">
            <w:pPr>
              <w:spacing w:line="140" w:lineRule="exact"/>
              <w:jc w:val="center"/>
            </w:pPr>
            <w:r>
              <w:rPr>
                <w:rStyle w:val="BodytextCalibri7pt"/>
              </w:rPr>
              <w:t>-</w:t>
            </w:r>
          </w:p>
        </w:tc>
      </w:tr>
      <w:tr w:rsidR="0003705B" w14:paraId="0F9D1C3A" w14:textId="77777777" w:rsidTr="00985AF7">
        <w:trPr>
          <w:trHeight w:hRule="exact" w:val="350"/>
        </w:trPr>
        <w:tc>
          <w:tcPr>
            <w:tcW w:w="1920" w:type="dxa"/>
            <w:shd w:val="clear" w:color="auto" w:fill="FFFFFF"/>
          </w:tcPr>
          <w:p w14:paraId="0F3FC023" w14:textId="77777777" w:rsidR="0003705B" w:rsidRDefault="0003705B" w:rsidP="0003705B">
            <w:pPr>
              <w:spacing w:line="140" w:lineRule="exact"/>
              <w:jc w:val="center"/>
            </w:pPr>
            <w:r>
              <w:rPr>
                <w:rStyle w:val="BodytextCalibri7pt"/>
              </w:rPr>
              <w:t>RW200012223549</w:t>
            </w:r>
          </w:p>
        </w:tc>
        <w:tc>
          <w:tcPr>
            <w:tcW w:w="1917" w:type="dxa"/>
            <w:shd w:val="clear" w:color="auto" w:fill="FFFFFF"/>
          </w:tcPr>
          <w:p w14:paraId="1BBAC05B" w14:textId="77777777" w:rsidR="0003705B" w:rsidRDefault="0003705B" w:rsidP="0003705B">
            <w:pPr>
              <w:spacing w:line="140" w:lineRule="exact"/>
              <w:jc w:val="center"/>
            </w:pPr>
            <w:r>
              <w:rPr>
                <w:rStyle w:val="BodytextCalibri7pt"/>
              </w:rPr>
              <w:t>Harta</w:t>
            </w:r>
          </w:p>
        </w:tc>
        <w:tc>
          <w:tcPr>
            <w:tcW w:w="1418" w:type="dxa"/>
            <w:shd w:val="clear" w:color="auto" w:fill="FFFFFF"/>
          </w:tcPr>
          <w:p w14:paraId="66721B07" w14:textId="77777777" w:rsidR="0003705B" w:rsidRDefault="0003705B" w:rsidP="0003705B">
            <w:pPr>
              <w:spacing w:line="140" w:lineRule="exact"/>
              <w:jc w:val="center"/>
            </w:pPr>
            <w:r>
              <w:rPr>
                <w:rStyle w:val="BodytextCalibri7pt"/>
              </w:rPr>
              <w:t>Potok fliszowy</w:t>
            </w:r>
          </w:p>
        </w:tc>
        <w:tc>
          <w:tcPr>
            <w:tcW w:w="1417" w:type="dxa"/>
            <w:shd w:val="clear" w:color="auto" w:fill="FFFFFF"/>
          </w:tcPr>
          <w:p w14:paraId="4283CFAF" w14:textId="77777777" w:rsidR="0003705B" w:rsidRDefault="0003705B" w:rsidP="0003705B">
            <w:pPr>
              <w:spacing w:line="140" w:lineRule="exact"/>
              <w:jc w:val="center"/>
            </w:pPr>
            <w:r>
              <w:rPr>
                <w:rStyle w:val="BodytextCalibri7pt"/>
              </w:rPr>
              <w:t>-</w:t>
            </w:r>
          </w:p>
        </w:tc>
        <w:tc>
          <w:tcPr>
            <w:tcW w:w="992" w:type="dxa"/>
            <w:shd w:val="clear" w:color="auto" w:fill="FFFFFF"/>
          </w:tcPr>
          <w:p w14:paraId="55C334E1" w14:textId="77777777" w:rsidR="0003705B" w:rsidRDefault="0003705B" w:rsidP="0003705B">
            <w:pPr>
              <w:spacing w:line="140" w:lineRule="exact"/>
              <w:jc w:val="center"/>
            </w:pPr>
            <w:r>
              <w:rPr>
                <w:rStyle w:val="BodytextCalibri7pt"/>
              </w:rPr>
              <w:t>-</w:t>
            </w:r>
          </w:p>
        </w:tc>
        <w:tc>
          <w:tcPr>
            <w:tcW w:w="1985" w:type="dxa"/>
            <w:shd w:val="clear" w:color="auto" w:fill="FFFFFF"/>
          </w:tcPr>
          <w:p w14:paraId="3CD08071" w14:textId="77777777" w:rsidR="0003705B" w:rsidRDefault="0003705B" w:rsidP="0003705B">
            <w:pPr>
              <w:spacing w:line="140" w:lineRule="exact"/>
              <w:jc w:val="center"/>
            </w:pPr>
            <w:r>
              <w:rPr>
                <w:rStyle w:val="BodytextCalibri7pt"/>
              </w:rPr>
              <w:t>-</w:t>
            </w:r>
          </w:p>
        </w:tc>
        <w:tc>
          <w:tcPr>
            <w:tcW w:w="850" w:type="dxa"/>
            <w:shd w:val="clear" w:color="auto" w:fill="FFFFFF"/>
          </w:tcPr>
          <w:p w14:paraId="25DC4DB0" w14:textId="77777777" w:rsidR="0003705B" w:rsidRDefault="0003705B" w:rsidP="0003705B">
            <w:pPr>
              <w:spacing w:line="140" w:lineRule="exact"/>
              <w:jc w:val="center"/>
            </w:pPr>
            <w:r>
              <w:rPr>
                <w:rStyle w:val="BodytextCalibri7pt"/>
              </w:rPr>
              <w:t>-</w:t>
            </w:r>
          </w:p>
        </w:tc>
      </w:tr>
      <w:tr w:rsidR="0003705B" w14:paraId="7DB46A6D" w14:textId="77777777" w:rsidTr="00985AF7">
        <w:trPr>
          <w:trHeight w:hRule="exact" w:val="350"/>
        </w:trPr>
        <w:tc>
          <w:tcPr>
            <w:tcW w:w="1920" w:type="dxa"/>
            <w:shd w:val="clear" w:color="auto" w:fill="FFFFFF"/>
          </w:tcPr>
          <w:p w14:paraId="195094E5" w14:textId="77777777" w:rsidR="0003705B" w:rsidRDefault="0003705B" w:rsidP="0003705B">
            <w:pPr>
              <w:spacing w:line="140" w:lineRule="exact"/>
              <w:jc w:val="center"/>
            </w:pPr>
            <w:r>
              <w:rPr>
                <w:rStyle w:val="BodytextCalibri7pt"/>
              </w:rPr>
              <w:t>RW200012226549</w:t>
            </w:r>
          </w:p>
        </w:tc>
        <w:tc>
          <w:tcPr>
            <w:tcW w:w="1917" w:type="dxa"/>
            <w:shd w:val="clear" w:color="auto" w:fill="FFFFFF"/>
          </w:tcPr>
          <w:p w14:paraId="436CD508" w14:textId="77777777" w:rsidR="0003705B" w:rsidRDefault="0003705B" w:rsidP="0003705B">
            <w:pPr>
              <w:spacing w:line="140" w:lineRule="exact"/>
              <w:jc w:val="center"/>
            </w:pPr>
            <w:r>
              <w:rPr>
                <w:rStyle w:val="BodytextCalibri7pt"/>
              </w:rPr>
              <w:t>Gwoźnica</w:t>
            </w:r>
          </w:p>
        </w:tc>
        <w:tc>
          <w:tcPr>
            <w:tcW w:w="1418" w:type="dxa"/>
            <w:shd w:val="clear" w:color="auto" w:fill="FFFFFF"/>
          </w:tcPr>
          <w:p w14:paraId="41356474" w14:textId="77777777" w:rsidR="0003705B" w:rsidRDefault="0003705B" w:rsidP="0003705B">
            <w:pPr>
              <w:spacing w:line="140" w:lineRule="exact"/>
              <w:jc w:val="center"/>
            </w:pPr>
            <w:r>
              <w:rPr>
                <w:rStyle w:val="BodytextCalibri7pt"/>
              </w:rPr>
              <w:t>Potok fliszowy</w:t>
            </w:r>
          </w:p>
        </w:tc>
        <w:tc>
          <w:tcPr>
            <w:tcW w:w="1417" w:type="dxa"/>
            <w:shd w:val="clear" w:color="auto" w:fill="FFFFFF"/>
          </w:tcPr>
          <w:p w14:paraId="385B9A19" w14:textId="77777777" w:rsidR="0003705B" w:rsidRDefault="0003705B" w:rsidP="0003705B">
            <w:pPr>
              <w:spacing w:line="140" w:lineRule="exact"/>
              <w:jc w:val="center"/>
            </w:pPr>
            <w:r>
              <w:rPr>
                <w:rStyle w:val="BodytextCalibri7pt"/>
              </w:rPr>
              <w:t>Naturalna</w:t>
            </w:r>
          </w:p>
        </w:tc>
        <w:tc>
          <w:tcPr>
            <w:tcW w:w="992" w:type="dxa"/>
            <w:shd w:val="clear" w:color="auto" w:fill="FFFFFF"/>
          </w:tcPr>
          <w:p w14:paraId="2D337066" w14:textId="77777777" w:rsidR="0003705B" w:rsidRDefault="0003705B" w:rsidP="0003705B">
            <w:pPr>
              <w:spacing w:line="140" w:lineRule="exact"/>
              <w:jc w:val="center"/>
            </w:pPr>
            <w:r>
              <w:rPr>
                <w:rStyle w:val="BodytextCalibri7pt"/>
              </w:rPr>
              <w:t>Zły</w:t>
            </w:r>
          </w:p>
        </w:tc>
        <w:tc>
          <w:tcPr>
            <w:tcW w:w="1985" w:type="dxa"/>
            <w:shd w:val="clear" w:color="auto" w:fill="FFFFFF"/>
          </w:tcPr>
          <w:p w14:paraId="296BBF30" w14:textId="77777777" w:rsidR="0003705B" w:rsidRDefault="0003705B" w:rsidP="0003705B">
            <w:pPr>
              <w:spacing w:line="140" w:lineRule="exact"/>
              <w:jc w:val="center"/>
            </w:pPr>
            <w:r>
              <w:rPr>
                <w:rStyle w:val="BodytextCalibri7pt"/>
              </w:rPr>
              <w:t>Słaby stan ekologiczny</w:t>
            </w:r>
          </w:p>
        </w:tc>
        <w:tc>
          <w:tcPr>
            <w:tcW w:w="850" w:type="dxa"/>
            <w:shd w:val="clear" w:color="auto" w:fill="FFFFFF"/>
          </w:tcPr>
          <w:p w14:paraId="25926EE1" w14:textId="77777777" w:rsidR="0003705B" w:rsidRDefault="0003705B" w:rsidP="0003705B">
            <w:pPr>
              <w:rPr>
                <w:sz w:val="10"/>
                <w:szCs w:val="10"/>
              </w:rPr>
            </w:pPr>
          </w:p>
        </w:tc>
      </w:tr>
      <w:tr w:rsidR="0003705B" w14:paraId="3B6DC293" w14:textId="77777777" w:rsidTr="00985AF7">
        <w:trPr>
          <w:trHeight w:hRule="exact" w:val="350"/>
        </w:trPr>
        <w:tc>
          <w:tcPr>
            <w:tcW w:w="1920" w:type="dxa"/>
            <w:shd w:val="clear" w:color="auto" w:fill="FFFFFF"/>
          </w:tcPr>
          <w:p w14:paraId="0D63DCC0" w14:textId="77777777" w:rsidR="0003705B" w:rsidRDefault="0003705B" w:rsidP="0003705B">
            <w:pPr>
              <w:spacing w:line="140" w:lineRule="exact"/>
              <w:jc w:val="center"/>
            </w:pPr>
            <w:r>
              <w:rPr>
                <w:rStyle w:val="BodytextCalibri7pt"/>
              </w:rPr>
              <w:t>RW2000122265529</w:t>
            </w:r>
          </w:p>
        </w:tc>
        <w:tc>
          <w:tcPr>
            <w:tcW w:w="1917" w:type="dxa"/>
            <w:shd w:val="clear" w:color="auto" w:fill="FFFFFF"/>
          </w:tcPr>
          <w:p w14:paraId="4B185CAF" w14:textId="77777777" w:rsidR="0003705B" w:rsidRDefault="0003705B" w:rsidP="0003705B">
            <w:pPr>
              <w:spacing w:line="140" w:lineRule="exact"/>
              <w:jc w:val="center"/>
            </w:pPr>
            <w:r>
              <w:rPr>
                <w:rStyle w:val="BodytextCalibri7pt"/>
              </w:rPr>
              <w:t>Lu benia</w:t>
            </w:r>
          </w:p>
        </w:tc>
        <w:tc>
          <w:tcPr>
            <w:tcW w:w="1418" w:type="dxa"/>
            <w:shd w:val="clear" w:color="auto" w:fill="FFFFFF"/>
          </w:tcPr>
          <w:p w14:paraId="00A8827D" w14:textId="77777777" w:rsidR="0003705B" w:rsidRDefault="0003705B" w:rsidP="0003705B">
            <w:pPr>
              <w:spacing w:line="140" w:lineRule="exact"/>
              <w:jc w:val="center"/>
            </w:pPr>
            <w:r>
              <w:rPr>
                <w:rStyle w:val="BodytextCalibri7pt"/>
              </w:rPr>
              <w:t>Potok fliszowy</w:t>
            </w:r>
          </w:p>
        </w:tc>
        <w:tc>
          <w:tcPr>
            <w:tcW w:w="1417" w:type="dxa"/>
            <w:shd w:val="clear" w:color="auto" w:fill="FFFFFF"/>
          </w:tcPr>
          <w:p w14:paraId="5BA2B1E0" w14:textId="77777777" w:rsidR="0003705B" w:rsidRDefault="0003705B" w:rsidP="0003705B">
            <w:pPr>
              <w:spacing w:line="140" w:lineRule="exact"/>
              <w:jc w:val="center"/>
            </w:pPr>
            <w:r>
              <w:rPr>
                <w:rStyle w:val="BodytextCalibri7pt"/>
              </w:rPr>
              <w:t>Naturalna</w:t>
            </w:r>
          </w:p>
        </w:tc>
        <w:tc>
          <w:tcPr>
            <w:tcW w:w="992" w:type="dxa"/>
            <w:shd w:val="clear" w:color="auto" w:fill="FFFFFF"/>
          </w:tcPr>
          <w:p w14:paraId="0B8ECE9F" w14:textId="77777777" w:rsidR="0003705B" w:rsidRDefault="0003705B" w:rsidP="0003705B">
            <w:pPr>
              <w:spacing w:line="140" w:lineRule="exact"/>
              <w:jc w:val="center"/>
            </w:pPr>
            <w:r>
              <w:rPr>
                <w:rStyle w:val="BodytextCalibri7pt"/>
              </w:rPr>
              <w:t>Zły</w:t>
            </w:r>
          </w:p>
        </w:tc>
        <w:tc>
          <w:tcPr>
            <w:tcW w:w="1985" w:type="dxa"/>
            <w:shd w:val="clear" w:color="auto" w:fill="FFFFFF"/>
          </w:tcPr>
          <w:p w14:paraId="00996C74" w14:textId="77777777" w:rsidR="0003705B" w:rsidRDefault="0003705B" w:rsidP="0003705B">
            <w:pPr>
              <w:spacing w:line="140" w:lineRule="exact"/>
              <w:jc w:val="center"/>
            </w:pPr>
            <w:r>
              <w:rPr>
                <w:rStyle w:val="BodytextCalibri7pt"/>
              </w:rPr>
              <w:t>Słaby stan ekologiczny</w:t>
            </w:r>
          </w:p>
        </w:tc>
        <w:tc>
          <w:tcPr>
            <w:tcW w:w="850" w:type="dxa"/>
            <w:shd w:val="clear" w:color="auto" w:fill="FFFFFF"/>
          </w:tcPr>
          <w:p w14:paraId="18E24495" w14:textId="77777777" w:rsidR="0003705B" w:rsidRDefault="0003705B" w:rsidP="0003705B">
            <w:pPr>
              <w:spacing w:line="140" w:lineRule="exact"/>
              <w:jc w:val="center"/>
            </w:pPr>
            <w:r>
              <w:rPr>
                <w:rStyle w:val="BodytextCalibri7pt"/>
              </w:rPr>
              <w:t>-</w:t>
            </w:r>
          </w:p>
        </w:tc>
      </w:tr>
      <w:tr w:rsidR="0003705B" w14:paraId="29B1FDC5" w14:textId="77777777" w:rsidTr="00985AF7">
        <w:trPr>
          <w:trHeight w:hRule="exact" w:val="360"/>
        </w:trPr>
        <w:tc>
          <w:tcPr>
            <w:tcW w:w="1920" w:type="dxa"/>
            <w:shd w:val="clear" w:color="auto" w:fill="FFFFFF"/>
          </w:tcPr>
          <w:p w14:paraId="7CCE5A74" w14:textId="77777777" w:rsidR="0003705B" w:rsidRDefault="0003705B" w:rsidP="0003705B">
            <w:pPr>
              <w:spacing w:line="140" w:lineRule="exact"/>
              <w:jc w:val="center"/>
            </w:pPr>
            <w:r>
              <w:rPr>
                <w:rStyle w:val="BodytextCalibri7pt"/>
              </w:rPr>
              <w:t>RW2000122265689</w:t>
            </w:r>
          </w:p>
        </w:tc>
        <w:tc>
          <w:tcPr>
            <w:tcW w:w="1917" w:type="dxa"/>
            <w:shd w:val="clear" w:color="auto" w:fill="FFFFFF"/>
          </w:tcPr>
          <w:p w14:paraId="1370FC98" w14:textId="77777777" w:rsidR="0003705B" w:rsidRDefault="0003705B" w:rsidP="0003705B">
            <w:pPr>
              <w:spacing w:line="140" w:lineRule="exact"/>
              <w:jc w:val="center"/>
            </w:pPr>
            <w:r>
              <w:rPr>
                <w:rStyle w:val="BodytextCalibri7pt"/>
              </w:rPr>
              <w:t>Strug do Chmielnickiej Rzeki</w:t>
            </w:r>
          </w:p>
        </w:tc>
        <w:tc>
          <w:tcPr>
            <w:tcW w:w="1418" w:type="dxa"/>
            <w:shd w:val="clear" w:color="auto" w:fill="FFFFFF"/>
          </w:tcPr>
          <w:p w14:paraId="70970EA2" w14:textId="77777777" w:rsidR="0003705B" w:rsidRDefault="0003705B" w:rsidP="0003705B">
            <w:pPr>
              <w:spacing w:line="140" w:lineRule="exact"/>
              <w:jc w:val="center"/>
            </w:pPr>
            <w:r>
              <w:rPr>
                <w:rStyle w:val="BodytextCalibri7pt"/>
              </w:rPr>
              <w:t>Potok fliszowy</w:t>
            </w:r>
          </w:p>
        </w:tc>
        <w:tc>
          <w:tcPr>
            <w:tcW w:w="1417" w:type="dxa"/>
            <w:shd w:val="clear" w:color="auto" w:fill="FFFFFF"/>
          </w:tcPr>
          <w:p w14:paraId="6E195EA0" w14:textId="77777777" w:rsidR="0003705B" w:rsidRDefault="0003705B" w:rsidP="0003705B">
            <w:pPr>
              <w:spacing w:line="140" w:lineRule="exact"/>
              <w:jc w:val="center"/>
            </w:pPr>
            <w:r>
              <w:rPr>
                <w:rStyle w:val="BodytextCalibri7pt"/>
              </w:rPr>
              <w:t>Naturalna</w:t>
            </w:r>
          </w:p>
        </w:tc>
        <w:tc>
          <w:tcPr>
            <w:tcW w:w="992" w:type="dxa"/>
            <w:shd w:val="clear" w:color="auto" w:fill="FFFFFF"/>
          </w:tcPr>
          <w:p w14:paraId="5E50110A" w14:textId="77777777" w:rsidR="0003705B" w:rsidRDefault="0003705B" w:rsidP="0003705B">
            <w:pPr>
              <w:spacing w:line="140" w:lineRule="exact"/>
              <w:jc w:val="center"/>
            </w:pPr>
            <w:r>
              <w:rPr>
                <w:rStyle w:val="BodytextCalibri7pt"/>
              </w:rPr>
              <w:t>-</w:t>
            </w:r>
          </w:p>
        </w:tc>
        <w:tc>
          <w:tcPr>
            <w:tcW w:w="1985" w:type="dxa"/>
            <w:shd w:val="clear" w:color="auto" w:fill="FFFFFF"/>
          </w:tcPr>
          <w:p w14:paraId="40AAA2A5" w14:textId="77777777" w:rsidR="0003705B" w:rsidRDefault="0003705B" w:rsidP="0003705B">
            <w:pPr>
              <w:spacing w:line="140" w:lineRule="exact"/>
              <w:jc w:val="center"/>
            </w:pPr>
            <w:r>
              <w:rPr>
                <w:rStyle w:val="BodytextCalibri7pt"/>
              </w:rPr>
              <w:t>-</w:t>
            </w:r>
          </w:p>
        </w:tc>
        <w:tc>
          <w:tcPr>
            <w:tcW w:w="850" w:type="dxa"/>
            <w:shd w:val="clear" w:color="auto" w:fill="FFFFFF"/>
          </w:tcPr>
          <w:p w14:paraId="6D2E7100" w14:textId="77777777" w:rsidR="0003705B" w:rsidRDefault="0003705B" w:rsidP="0003705B">
            <w:pPr>
              <w:spacing w:line="140" w:lineRule="exact"/>
              <w:jc w:val="center"/>
            </w:pPr>
            <w:r>
              <w:rPr>
                <w:rStyle w:val="BodytextCalibri7pt"/>
              </w:rPr>
              <w:t>-</w:t>
            </w:r>
          </w:p>
        </w:tc>
      </w:tr>
    </w:tbl>
    <w:p w14:paraId="028D0E56" w14:textId="77777777" w:rsidR="0003705B" w:rsidRDefault="0003705B" w:rsidP="00052FE3">
      <w:pPr>
        <w:autoSpaceDE w:val="0"/>
        <w:autoSpaceDN w:val="0"/>
        <w:adjustRightInd w:val="0"/>
        <w:spacing w:line="259" w:lineRule="auto"/>
        <w:jc w:val="both"/>
        <w:rPr>
          <w:rFonts w:ascii="Calibri" w:hAnsi="Calibri" w:cs="Calibri"/>
          <w:sz w:val="22"/>
          <w:szCs w:val="22"/>
        </w:rPr>
      </w:pPr>
    </w:p>
    <w:p w14:paraId="786BBBB3" w14:textId="77777777" w:rsidR="0003705B" w:rsidRDefault="0003705B" w:rsidP="00052FE3">
      <w:pPr>
        <w:autoSpaceDE w:val="0"/>
        <w:autoSpaceDN w:val="0"/>
        <w:adjustRightInd w:val="0"/>
        <w:spacing w:line="259" w:lineRule="auto"/>
        <w:jc w:val="both"/>
        <w:rPr>
          <w:rFonts w:ascii="Calibri" w:hAnsi="Calibri" w:cs="Calibri"/>
          <w:sz w:val="22"/>
          <w:szCs w:val="22"/>
        </w:rPr>
      </w:pPr>
    </w:p>
    <w:p w14:paraId="580CC6A7" w14:textId="23EC1A8E" w:rsidR="0003705B" w:rsidRDefault="0003705B" w:rsidP="00052FE3">
      <w:pPr>
        <w:autoSpaceDE w:val="0"/>
        <w:autoSpaceDN w:val="0"/>
        <w:adjustRightInd w:val="0"/>
        <w:spacing w:line="259" w:lineRule="auto"/>
        <w:jc w:val="both"/>
        <w:rPr>
          <w:rFonts w:ascii="Calibri" w:hAnsi="Calibri" w:cs="Calibri"/>
          <w:sz w:val="22"/>
          <w:szCs w:val="22"/>
        </w:rPr>
      </w:pPr>
      <w:r>
        <w:rPr>
          <w:noProof/>
        </w:rPr>
        <w:lastRenderedPageBreak/>
        <w:drawing>
          <wp:inline distT="0" distB="0" distL="0" distR="0" wp14:anchorId="33C381F8" wp14:editId="65B297B6">
            <wp:extent cx="5761355" cy="3708383"/>
            <wp:effectExtent l="0" t="0" r="0" b="6985"/>
            <wp:docPr id="54" name="Obraz 4" descr="C:\Users\user\AppData\Local\Temp\FineReader11\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Temp\FineReader11\media\image7.jpe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61355" cy="3708383"/>
                    </a:xfrm>
                    <a:prstGeom prst="rect">
                      <a:avLst/>
                    </a:prstGeom>
                    <a:noFill/>
                    <a:ln>
                      <a:noFill/>
                    </a:ln>
                  </pic:spPr>
                </pic:pic>
              </a:graphicData>
            </a:graphic>
          </wp:inline>
        </w:drawing>
      </w:r>
    </w:p>
    <w:p w14:paraId="7D2DD266" w14:textId="77777777" w:rsidR="0003705B" w:rsidRDefault="0003705B" w:rsidP="00052FE3">
      <w:pPr>
        <w:autoSpaceDE w:val="0"/>
        <w:autoSpaceDN w:val="0"/>
        <w:adjustRightInd w:val="0"/>
        <w:spacing w:line="259" w:lineRule="auto"/>
        <w:jc w:val="both"/>
        <w:rPr>
          <w:rFonts w:ascii="Calibri" w:hAnsi="Calibri" w:cs="Calibri"/>
          <w:sz w:val="22"/>
          <w:szCs w:val="22"/>
        </w:rPr>
      </w:pPr>
    </w:p>
    <w:p w14:paraId="47C64D15" w14:textId="77777777" w:rsidR="0003705B" w:rsidRPr="0003705B" w:rsidRDefault="0003705B" w:rsidP="0003705B">
      <w:pPr>
        <w:autoSpaceDE w:val="0"/>
        <w:autoSpaceDN w:val="0"/>
        <w:adjustRightInd w:val="0"/>
        <w:spacing w:line="259" w:lineRule="auto"/>
        <w:jc w:val="both"/>
        <w:rPr>
          <w:rFonts w:ascii="Calibri" w:hAnsi="Calibri" w:cs="Calibri"/>
          <w:sz w:val="22"/>
          <w:szCs w:val="22"/>
        </w:rPr>
      </w:pPr>
      <w:r w:rsidRPr="0003705B">
        <w:rPr>
          <w:rFonts w:ascii="Calibri" w:hAnsi="Calibri" w:cs="Calibri"/>
          <w:sz w:val="22"/>
          <w:szCs w:val="22"/>
        </w:rPr>
        <w:t>Rysunek 1 Mapa jednolitych części wód powierzchniowych i podziemnych zlokalizowanych w graniach gminy</w:t>
      </w:r>
    </w:p>
    <w:p w14:paraId="61ED9C2C" w14:textId="77777777" w:rsidR="0003705B" w:rsidRDefault="0003705B" w:rsidP="00052FE3">
      <w:pPr>
        <w:autoSpaceDE w:val="0"/>
        <w:autoSpaceDN w:val="0"/>
        <w:adjustRightInd w:val="0"/>
        <w:spacing w:line="259" w:lineRule="auto"/>
        <w:jc w:val="both"/>
        <w:rPr>
          <w:rFonts w:ascii="Calibri" w:hAnsi="Calibri" w:cs="Calibri"/>
          <w:sz w:val="22"/>
          <w:szCs w:val="22"/>
        </w:rPr>
      </w:pPr>
    </w:p>
    <w:p w14:paraId="1D87EE21" w14:textId="77777777" w:rsidR="0003705B" w:rsidRPr="00CE0CF4" w:rsidRDefault="0003705B" w:rsidP="00052FE3">
      <w:pPr>
        <w:autoSpaceDE w:val="0"/>
        <w:autoSpaceDN w:val="0"/>
        <w:adjustRightInd w:val="0"/>
        <w:spacing w:line="259" w:lineRule="auto"/>
        <w:jc w:val="both"/>
        <w:rPr>
          <w:rFonts w:ascii="Calibri" w:hAnsi="Calibri" w:cs="Calibri"/>
          <w:sz w:val="22"/>
          <w:szCs w:val="22"/>
        </w:rPr>
      </w:pPr>
    </w:p>
    <w:p w14:paraId="28672F90" w14:textId="77777777" w:rsidR="00AF19C6" w:rsidRPr="00CE0CF4" w:rsidRDefault="00AF19C6" w:rsidP="00D53A23">
      <w:pPr>
        <w:pStyle w:val="Styl3"/>
        <w:numPr>
          <w:ilvl w:val="3"/>
          <w:numId w:val="52"/>
        </w:numPr>
        <w:spacing w:line="259" w:lineRule="auto"/>
        <w:ind w:left="709" w:hanging="709"/>
      </w:pPr>
      <w:bookmarkStart w:id="514" w:name="_Toc457302513"/>
      <w:bookmarkStart w:id="515" w:name="_Toc457767343"/>
      <w:bookmarkStart w:id="516" w:name="_Toc491026944"/>
      <w:bookmarkStart w:id="517" w:name="_Toc148284937"/>
      <w:r w:rsidRPr="00CE0CF4">
        <w:t>Ocena  stanu  jednolitych części wód powierzchniowych</w:t>
      </w:r>
      <w:bookmarkEnd w:id="514"/>
      <w:bookmarkEnd w:id="515"/>
      <w:bookmarkEnd w:id="516"/>
      <w:bookmarkEnd w:id="517"/>
    </w:p>
    <w:p w14:paraId="19986B93" w14:textId="77777777" w:rsidR="00AF19C6" w:rsidRPr="00CE0CF4" w:rsidRDefault="00AF19C6" w:rsidP="00052FE3">
      <w:pPr>
        <w:pStyle w:val="nagwekwb3"/>
        <w:spacing w:line="259" w:lineRule="auto"/>
        <w:rPr>
          <w:rFonts w:ascii="Calibri" w:hAnsi="Calibri" w:cs="Calibri"/>
          <w:b w:val="0"/>
          <w:bCs w:val="0"/>
          <w:sz w:val="22"/>
          <w:szCs w:val="22"/>
        </w:rPr>
      </w:pPr>
    </w:p>
    <w:p w14:paraId="0763AC17" w14:textId="77777777" w:rsidR="00AF19C6" w:rsidRPr="00CE0CF4" w:rsidRDefault="00AF19C6" w:rsidP="00DF65A8">
      <w:pPr>
        <w:autoSpaceDE w:val="0"/>
        <w:autoSpaceDN w:val="0"/>
        <w:adjustRightInd w:val="0"/>
        <w:spacing w:line="259" w:lineRule="auto"/>
        <w:jc w:val="both"/>
        <w:rPr>
          <w:rFonts w:ascii="Calibri" w:hAnsi="Calibri" w:cs="Calibri"/>
          <w:sz w:val="22"/>
          <w:szCs w:val="22"/>
        </w:rPr>
      </w:pPr>
      <w:bookmarkStart w:id="518" w:name="_Toc462184529"/>
      <w:r w:rsidRPr="00CE0CF4">
        <w:rPr>
          <w:rFonts w:ascii="Calibri" w:hAnsi="Calibri" w:cs="Calibri"/>
          <w:sz w:val="22"/>
          <w:szCs w:val="22"/>
        </w:rPr>
        <w:t>Podstawowym elementem w gospodarowaniu wodami, do którego odnoszą się również oceny stanu wód są jednolite części wód (JCW). Prawo wodne dzieli JCW na jednolite części wód powierzchniowych (JCWP) i jednolite części wód podziemnych (JCWPd).</w:t>
      </w:r>
    </w:p>
    <w:p w14:paraId="15CD9EFD" w14:textId="77777777" w:rsidR="00AF19C6" w:rsidRDefault="00AF19C6" w:rsidP="00052FE3">
      <w:pPr>
        <w:autoSpaceDE w:val="0"/>
        <w:autoSpaceDN w:val="0"/>
        <w:adjustRightInd w:val="0"/>
        <w:spacing w:line="259" w:lineRule="auto"/>
        <w:jc w:val="both"/>
        <w:rPr>
          <w:rFonts w:ascii="Calibri" w:hAnsi="Calibri" w:cs="Calibri"/>
          <w:sz w:val="22"/>
          <w:szCs w:val="22"/>
        </w:rPr>
      </w:pPr>
      <w:r w:rsidRPr="00CE0CF4">
        <w:rPr>
          <w:rFonts w:ascii="Calibri" w:hAnsi="Calibri" w:cs="Calibri"/>
          <w:sz w:val="22"/>
          <w:szCs w:val="22"/>
        </w:rPr>
        <w:t>Jednolitą częścią wód powierzchniowych jest oddzielny i znaczący element wód powierzchniowych, taki jak: jezioro lub inny naturalny zbiornik wodny, sztuczny zbiornik wodny, struga, strumień, potok, rzeka, kanał lub ich części, a także fragment morskich wód wewnętrznych, przejściowych lub przybrzeżnych.</w:t>
      </w:r>
    </w:p>
    <w:p w14:paraId="0C58FEF8" w14:textId="77777777" w:rsidR="00AF19C6" w:rsidRDefault="00AF19C6" w:rsidP="00052FE3">
      <w:pPr>
        <w:autoSpaceDE w:val="0"/>
        <w:autoSpaceDN w:val="0"/>
        <w:adjustRightInd w:val="0"/>
        <w:spacing w:line="259" w:lineRule="auto"/>
        <w:jc w:val="center"/>
        <w:rPr>
          <w:rFonts w:ascii="Calibri" w:hAnsi="Calibri" w:cs="Calibri"/>
          <w:b/>
          <w:bCs/>
          <w:color w:val="000000"/>
          <w:sz w:val="22"/>
          <w:szCs w:val="22"/>
        </w:rPr>
      </w:pPr>
    </w:p>
    <w:p w14:paraId="642B44C0" w14:textId="77777777" w:rsidR="00AF19C6" w:rsidRPr="00CE0CF4" w:rsidRDefault="00AF19C6" w:rsidP="00052FE3">
      <w:pPr>
        <w:autoSpaceDE w:val="0"/>
        <w:autoSpaceDN w:val="0"/>
        <w:adjustRightInd w:val="0"/>
        <w:spacing w:line="259" w:lineRule="auto"/>
        <w:rPr>
          <w:rFonts w:ascii="Calibri" w:hAnsi="Calibri" w:cs="Calibri"/>
          <w:b/>
          <w:bCs/>
          <w:color w:val="000000"/>
          <w:sz w:val="22"/>
          <w:szCs w:val="22"/>
        </w:rPr>
      </w:pPr>
      <w:r w:rsidRPr="00CE0CF4">
        <w:rPr>
          <w:rFonts w:ascii="Calibri" w:hAnsi="Calibri" w:cs="Calibri"/>
          <w:b/>
          <w:bCs/>
          <w:color w:val="000000"/>
          <w:sz w:val="22"/>
          <w:szCs w:val="22"/>
        </w:rPr>
        <w:t xml:space="preserve">Klasyfikacja elementów biologicznych </w:t>
      </w:r>
    </w:p>
    <w:p w14:paraId="6AF9602D" w14:textId="77777777" w:rsidR="00AF19C6" w:rsidRPr="00CE0CF4" w:rsidRDefault="00AF19C6" w:rsidP="00052FE3">
      <w:pPr>
        <w:autoSpaceDE w:val="0"/>
        <w:autoSpaceDN w:val="0"/>
        <w:adjustRightInd w:val="0"/>
        <w:spacing w:line="259" w:lineRule="auto"/>
        <w:ind w:firstLine="567"/>
        <w:jc w:val="both"/>
        <w:rPr>
          <w:rFonts w:ascii="Calibri" w:hAnsi="Calibri" w:cs="Calibri"/>
          <w:color w:val="000000"/>
          <w:sz w:val="22"/>
          <w:szCs w:val="22"/>
        </w:rPr>
      </w:pPr>
      <w:r w:rsidRPr="00CE0CF4">
        <w:rPr>
          <w:rFonts w:ascii="Calibri" w:hAnsi="Calibri" w:cs="Calibri"/>
          <w:color w:val="000000"/>
          <w:sz w:val="22"/>
          <w:szCs w:val="22"/>
        </w:rPr>
        <w:t>W latach 2010-201</w:t>
      </w:r>
      <w:r w:rsidR="006C0652">
        <w:rPr>
          <w:rFonts w:ascii="Calibri" w:hAnsi="Calibri" w:cs="Calibri"/>
          <w:color w:val="000000"/>
          <w:sz w:val="22"/>
          <w:szCs w:val="22"/>
        </w:rPr>
        <w:t>8</w:t>
      </w:r>
      <w:r w:rsidRPr="00CE0CF4">
        <w:rPr>
          <w:rFonts w:ascii="Calibri" w:hAnsi="Calibri" w:cs="Calibri"/>
          <w:color w:val="000000"/>
          <w:sz w:val="22"/>
          <w:szCs w:val="22"/>
        </w:rPr>
        <w:t xml:space="preserve"> WIOŚ w</w:t>
      </w:r>
      <w:r>
        <w:rPr>
          <w:rFonts w:ascii="Calibri" w:hAnsi="Calibri" w:cs="Calibri"/>
          <w:color w:val="000000"/>
          <w:sz w:val="22"/>
          <w:szCs w:val="22"/>
        </w:rPr>
        <w:t xml:space="preserve"> </w:t>
      </w:r>
      <w:r w:rsidR="00E2673C">
        <w:rPr>
          <w:rFonts w:ascii="Calibri" w:hAnsi="Calibri" w:cs="Calibri"/>
          <w:color w:val="000000"/>
          <w:sz w:val="22"/>
          <w:szCs w:val="22"/>
        </w:rPr>
        <w:t>Rzeszowie</w:t>
      </w:r>
      <w:r w:rsidRPr="00CE0CF4">
        <w:rPr>
          <w:rFonts w:ascii="Calibri" w:hAnsi="Calibri" w:cs="Calibri"/>
          <w:color w:val="000000"/>
          <w:sz w:val="22"/>
          <w:szCs w:val="22"/>
        </w:rPr>
        <w:t xml:space="preserve"> prowadził badania następujących elementów biologicznych: fitoplanktonu, fitobentosu, </w:t>
      </w:r>
      <w:r>
        <w:rPr>
          <w:rFonts w:ascii="Calibri" w:hAnsi="Calibri" w:cs="Calibri"/>
          <w:color w:val="000000"/>
          <w:sz w:val="22"/>
          <w:szCs w:val="22"/>
        </w:rPr>
        <w:t xml:space="preserve">makrolitów </w:t>
      </w:r>
      <w:r w:rsidRPr="00CE0CF4">
        <w:rPr>
          <w:rFonts w:ascii="Calibri" w:hAnsi="Calibri" w:cs="Calibri"/>
          <w:color w:val="000000"/>
          <w:sz w:val="22"/>
          <w:szCs w:val="22"/>
        </w:rPr>
        <w:t xml:space="preserve">i makrobezkręgowców bentosowych w rzekach i zbiornikach zaporowych. </w:t>
      </w:r>
    </w:p>
    <w:p w14:paraId="7BEB83CC" w14:textId="77777777" w:rsidR="00AF19C6" w:rsidRPr="00CE0CF4" w:rsidRDefault="00AF19C6" w:rsidP="00052FE3">
      <w:pPr>
        <w:autoSpaceDE w:val="0"/>
        <w:autoSpaceDN w:val="0"/>
        <w:adjustRightInd w:val="0"/>
        <w:spacing w:line="259" w:lineRule="auto"/>
        <w:ind w:firstLine="567"/>
        <w:jc w:val="both"/>
        <w:rPr>
          <w:rFonts w:ascii="Calibri" w:hAnsi="Calibri" w:cs="Calibri"/>
          <w:color w:val="000000"/>
          <w:sz w:val="22"/>
          <w:szCs w:val="22"/>
        </w:rPr>
      </w:pPr>
      <w:r w:rsidRPr="00CE0CF4">
        <w:rPr>
          <w:rFonts w:ascii="Calibri" w:hAnsi="Calibri" w:cs="Calibri"/>
          <w:color w:val="000000"/>
          <w:sz w:val="22"/>
          <w:szCs w:val="22"/>
        </w:rPr>
        <w:t xml:space="preserve">W jednolitej części wód badano co najmniej jeden element biologiczny, którego wybór zależał głównie od rodzaju presji i typu JCWP. </w:t>
      </w:r>
    </w:p>
    <w:p w14:paraId="152C2737" w14:textId="77777777" w:rsidR="00AF19C6" w:rsidRPr="00CE0CF4" w:rsidRDefault="00AF19C6" w:rsidP="00052FE3">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Klasyfikacja elementów biologicznych polegała na nadaniu każdemu badanemu elementowi jednej</w:t>
      </w:r>
      <w:r>
        <w:rPr>
          <w:rFonts w:ascii="Calibri" w:hAnsi="Calibri" w:cs="Calibri"/>
          <w:color w:val="000000"/>
          <w:sz w:val="22"/>
          <w:szCs w:val="22"/>
        </w:rPr>
        <w:t xml:space="preserve"> </w:t>
      </w:r>
      <w:r w:rsidRPr="00CE0CF4">
        <w:rPr>
          <w:rFonts w:ascii="Calibri" w:hAnsi="Calibri" w:cs="Calibri"/>
          <w:color w:val="000000"/>
          <w:sz w:val="22"/>
          <w:szCs w:val="22"/>
        </w:rPr>
        <w:t xml:space="preserve">z pięciu klas jakości wód powierzchniowych, przy czym: </w:t>
      </w:r>
    </w:p>
    <w:p w14:paraId="59E9376E" w14:textId="77777777" w:rsidR="00AF19C6" w:rsidRPr="00CE0CF4" w:rsidRDefault="00AF19C6" w:rsidP="00667583">
      <w:pPr>
        <w:numPr>
          <w:ilvl w:val="0"/>
          <w:numId w:val="87"/>
        </w:numPr>
        <w:autoSpaceDE w:val="0"/>
        <w:autoSpaceDN w:val="0"/>
        <w:adjustRightInd w:val="0"/>
        <w:spacing w:line="259" w:lineRule="auto"/>
        <w:ind w:left="567"/>
        <w:jc w:val="both"/>
        <w:rPr>
          <w:rFonts w:ascii="Calibri" w:hAnsi="Calibri" w:cs="Calibri"/>
          <w:color w:val="000000"/>
          <w:sz w:val="22"/>
          <w:szCs w:val="22"/>
        </w:rPr>
      </w:pPr>
      <w:r w:rsidRPr="00CE0CF4">
        <w:rPr>
          <w:rFonts w:ascii="Calibri" w:hAnsi="Calibri" w:cs="Calibri"/>
          <w:color w:val="000000"/>
          <w:sz w:val="22"/>
          <w:szCs w:val="22"/>
        </w:rPr>
        <w:t xml:space="preserve">klasa I oznacza stan bardzo dobry/maksymalny potencjał biologicznego wskaźnika jakości wód, </w:t>
      </w:r>
    </w:p>
    <w:p w14:paraId="6300579E" w14:textId="77777777" w:rsidR="00AF19C6" w:rsidRPr="00CE0CF4" w:rsidRDefault="00AF19C6" w:rsidP="00667583">
      <w:pPr>
        <w:numPr>
          <w:ilvl w:val="0"/>
          <w:numId w:val="87"/>
        </w:numPr>
        <w:autoSpaceDE w:val="0"/>
        <w:autoSpaceDN w:val="0"/>
        <w:adjustRightInd w:val="0"/>
        <w:spacing w:line="259" w:lineRule="auto"/>
        <w:ind w:left="567"/>
        <w:jc w:val="both"/>
        <w:rPr>
          <w:rFonts w:ascii="Calibri" w:hAnsi="Calibri" w:cs="Calibri"/>
          <w:color w:val="000000"/>
          <w:sz w:val="22"/>
          <w:szCs w:val="22"/>
        </w:rPr>
      </w:pPr>
      <w:r w:rsidRPr="00CE0CF4">
        <w:rPr>
          <w:rFonts w:ascii="Calibri" w:hAnsi="Calibri" w:cs="Calibri"/>
          <w:color w:val="000000"/>
          <w:sz w:val="22"/>
          <w:szCs w:val="22"/>
        </w:rPr>
        <w:t xml:space="preserve">klasa II oznacza stan/potencjał dobry biologicznego wskaźnika jakości wód, </w:t>
      </w:r>
    </w:p>
    <w:p w14:paraId="1F2E2E61" w14:textId="77777777" w:rsidR="00AF19C6" w:rsidRPr="00CE0CF4" w:rsidRDefault="00AF19C6" w:rsidP="00667583">
      <w:pPr>
        <w:numPr>
          <w:ilvl w:val="0"/>
          <w:numId w:val="87"/>
        </w:numPr>
        <w:autoSpaceDE w:val="0"/>
        <w:autoSpaceDN w:val="0"/>
        <w:adjustRightInd w:val="0"/>
        <w:spacing w:line="259" w:lineRule="auto"/>
        <w:ind w:left="567"/>
        <w:jc w:val="both"/>
        <w:rPr>
          <w:rFonts w:ascii="Calibri" w:hAnsi="Calibri" w:cs="Calibri"/>
          <w:color w:val="000000"/>
          <w:sz w:val="22"/>
          <w:szCs w:val="22"/>
        </w:rPr>
      </w:pPr>
      <w:r w:rsidRPr="00CE0CF4">
        <w:rPr>
          <w:rFonts w:ascii="Calibri" w:hAnsi="Calibri" w:cs="Calibri"/>
          <w:color w:val="000000"/>
          <w:sz w:val="22"/>
          <w:szCs w:val="22"/>
        </w:rPr>
        <w:t xml:space="preserve">klasa III oznacza stan/potencjał umiarkowany biologicznego wskaźnika jakości wód, </w:t>
      </w:r>
    </w:p>
    <w:p w14:paraId="49B5FAE2" w14:textId="77777777" w:rsidR="00AF19C6" w:rsidRPr="00CE0CF4" w:rsidRDefault="00AF19C6" w:rsidP="00667583">
      <w:pPr>
        <w:numPr>
          <w:ilvl w:val="0"/>
          <w:numId w:val="87"/>
        </w:numPr>
        <w:autoSpaceDE w:val="0"/>
        <w:autoSpaceDN w:val="0"/>
        <w:adjustRightInd w:val="0"/>
        <w:spacing w:line="259" w:lineRule="auto"/>
        <w:ind w:left="567"/>
        <w:jc w:val="both"/>
        <w:rPr>
          <w:rFonts w:ascii="Calibri" w:hAnsi="Calibri" w:cs="Calibri"/>
          <w:color w:val="000000"/>
          <w:sz w:val="22"/>
          <w:szCs w:val="22"/>
        </w:rPr>
      </w:pPr>
      <w:r w:rsidRPr="00CE0CF4">
        <w:rPr>
          <w:rFonts w:ascii="Calibri" w:hAnsi="Calibri" w:cs="Calibri"/>
          <w:color w:val="000000"/>
          <w:sz w:val="22"/>
          <w:szCs w:val="22"/>
        </w:rPr>
        <w:t xml:space="preserve">klasa IV oznacza stan/potencjał słaby biologicznego wskaźnika jakości wód, </w:t>
      </w:r>
    </w:p>
    <w:p w14:paraId="65667A0E" w14:textId="77777777" w:rsidR="00AF19C6" w:rsidRPr="00CE0CF4" w:rsidRDefault="00AF19C6" w:rsidP="00667583">
      <w:pPr>
        <w:numPr>
          <w:ilvl w:val="0"/>
          <w:numId w:val="87"/>
        </w:numPr>
        <w:autoSpaceDE w:val="0"/>
        <w:autoSpaceDN w:val="0"/>
        <w:adjustRightInd w:val="0"/>
        <w:spacing w:line="259" w:lineRule="auto"/>
        <w:ind w:left="567"/>
        <w:jc w:val="both"/>
        <w:rPr>
          <w:rFonts w:ascii="Calibri" w:hAnsi="Calibri" w:cs="Calibri"/>
          <w:color w:val="000000"/>
          <w:sz w:val="22"/>
          <w:szCs w:val="22"/>
        </w:rPr>
      </w:pPr>
      <w:r w:rsidRPr="00CE0CF4">
        <w:rPr>
          <w:rFonts w:ascii="Calibri" w:hAnsi="Calibri" w:cs="Calibri"/>
          <w:color w:val="000000"/>
          <w:sz w:val="22"/>
          <w:szCs w:val="22"/>
        </w:rPr>
        <w:t xml:space="preserve">klasa V oznacza stan/potencjał zły biologicznego wskaźnika jakości wód. </w:t>
      </w:r>
    </w:p>
    <w:p w14:paraId="27654FA4" w14:textId="77777777" w:rsidR="00AF19C6" w:rsidRPr="00CE0CF4" w:rsidRDefault="00AF19C6" w:rsidP="00052FE3">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lastRenderedPageBreak/>
        <w:t>Po porównaniu wyników klasyfikacji uzyskanych dla poszczególnych elementów biologicznych</w:t>
      </w:r>
      <w:r>
        <w:rPr>
          <w:rFonts w:ascii="Calibri" w:hAnsi="Calibri" w:cs="Calibri"/>
          <w:color w:val="000000"/>
          <w:sz w:val="22"/>
          <w:szCs w:val="22"/>
        </w:rPr>
        <w:t xml:space="preserve"> </w:t>
      </w:r>
      <w:r w:rsidRPr="00CE0CF4">
        <w:rPr>
          <w:rFonts w:ascii="Calibri" w:hAnsi="Calibri" w:cs="Calibri"/>
          <w:color w:val="000000"/>
          <w:sz w:val="22"/>
          <w:szCs w:val="22"/>
        </w:rPr>
        <w:t>o wyniku klasyfikacji decydował ten element, któremu nadano najmniej korzystną klasę.</w:t>
      </w:r>
    </w:p>
    <w:p w14:paraId="2F62CA52" w14:textId="77777777" w:rsidR="00AF19C6" w:rsidRPr="00CE0CF4" w:rsidRDefault="00AF19C6" w:rsidP="00052FE3">
      <w:pPr>
        <w:autoSpaceDE w:val="0"/>
        <w:autoSpaceDN w:val="0"/>
        <w:adjustRightInd w:val="0"/>
        <w:spacing w:line="259" w:lineRule="auto"/>
        <w:rPr>
          <w:rFonts w:ascii="Calibri" w:hAnsi="Calibri" w:cs="Calibri"/>
          <w:color w:val="000000"/>
          <w:sz w:val="22"/>
          <w:szCs w:val="22"/>
        </w:rPr>
      </w:pPr>
      <w:r w:rsidRPr="00CE0CF4">
        <w:rPr>
          <w:rFonts w:ascii="Calibri" w:hAnsi="Calibri" w:cs="Calibri"/>
          <w:b/>
          <w:bCs/>
          <w:color w:val="000000"/>
          <w:sz w:val="22"/>
          <w:szCs w:val="22"/>
        </w:rPr>
        <w:t xml:space="preserve">Klasyfikacja elementów fizykochemicznych </w:t>
      </w:r>
    </w:p>
    <w:p w14:paraId="7BF88939" w14:textId="77777777" w:rsidR="00AF19C6" w:rsidRPr="00CE0CF4" w:rsidRDefault="00AF19C6" w:rsidP="00052FE3">
      <w:pPr>
        <w:autoSpaceDE w:val="0"/>
        <w:autoSpaceDN w:val="0"/>
        <w:adjustRightInd w:val="0"/>
        <w:spacing w:line="259" w:lineRule="auto"/>
        <w:ind w:firstLine="567"/>
        <w:jc w:val="both"/>
        <w:rPr>
          <w:rFonts w:ascii="Calibri" w:hAnsi="Calibri" w:cs="Calibri"/>
          <w:color w:val="000000"/>
          <w:sz w:val="22"/>
          <w:szCs w:val="22"/>
        </w:rPr>
      </w:pPr>
      <w:r w:rsidRPr="00CE0CF4">
        <w:rPr>
          <w:rFonts w:ascii="Calibri" w:hAnsi="Calibri" w:cs="Calibri"/>
          <w:color w:val="000000"/>
          <w:sz w:val="22"/>
          <w:szCs w:val="22"/>
        </w:rPr>
        <w:t>Do elementów fizykochemicznych, wspierających elementy biologiczne, zalicza się wskaźniki charakteryzujące:</w:t>
      </w:r>
    </w:p>
    <w:p w14:paraId="08B53CF5" w14:textId="77777777" w:rsidR="00AF19C6" w:rsidRPr="00CE0CF4" w:rsidRDefault="00AF19C6" w:rsidP="00D53A23">
      <w:pPr>
        <w:numPr>
          <w:ilvl w:val="0"/>
          <w:numId w:val="57"/>
        </w:numPr>
        <w:autoSpaceDE w:val="0"/>
        <w:autoSpaceDN w:val="0"/>
        <w:adjustRightInd w:val="0"/>
        <w:spacing w:line="259" w:lineRule="auto"/>
        <w:ind w:left="709"/>
        <w:jc w:val="both"/>
        <w:rPr>
          <w:rFonts w:ascii="Calibri" w:hAnsi="Calibri" w:cs="Calibri"/>
          <w:color w:val="000000"/>
          <w:sz w:val="22"/>
          <w:szCs w:val="22"/>
        </w:rPr>
      </w:pPr>
      <w:r w:rsidRPr="00CE0CF4">
        <w:rPr>
          <w:rFonts w:ascii="Calibri" w:hAnsi="Calibri" w:cs="Calibri"/>
          <w:color w:val="000000"/>
          <w:sz w:val="22"/>
          <w:szCs w:val="22"/>
        </w:rPr>
        <w:t xml:space="preserve">stan fizyczny, w tym warunki termiczne, </w:t>
      </w:r>
    </w:p>
    <w:p w14:paraId="2BF03030" w14:textId="77777777" w:rsidR="00AF19C6" w:rsidRPr="00CE0CF4" w:rsidRDefault="00AF19C6" w:rsidP="00D53A23">
      <w:pPr>
        <w:numPr>
          <w:ilvl w:val="0"/>
          <w:numId w:val="57"/>
        </w:numPr>
        <w:autoSpaceDE w:val="0"/>
        <w:autoSpaceDN w:val="0"/>
        <w:adjustRightInd w:val="0"/>
        <w:spacing w:line="259" w:lineRule="auto"/>
        <w:ind w:left="709"/>
        <w:jc w:val="both"/>
        <w:rPr>
          <w:rFonts w:ascii="Calibri" w:hAnsi="Calibri" w:cs="Calibri"/>
          <w:color w:val="000000"/>
          <w:sz w:val="22"/>
          <w:szCs w:val="22"/>
        </w:rPr>
      </w:pPr>
      <w:r w:rsidRPr="00CE0CF4">
        <w:rPr>
          <w:rFonts w:ascii="Calibri" w:hAnsi="Calibri" w:cs="Calibri"/>
          <w:color w:val="000000"/>
          <w:sz w:val="22"/>
          <w:szCs w:val="22"/>
        </w:rPr>
        <w:t xml:space="preserve">zasolenie, </w:t>
      </w:r>
    </w:p>
    <w:p w14:paraId="38756938" w14:textId="77777777" w:rsidR="00AF19C6" w:rsidRPr="00CE0CF4" w:rsidRDefault="00AF19C6" w:rsidP="00D53A23">
      <w:pPr>
        <w:numPr>
          <w:ilvl w:val="0"/>
          <w:numId w:val="57"/>
        </w:numPr>
        <w:autoSpaceDE w:val="0"/>
        <w:autoSpaceDN w:val="0"/>
        <w:adjustRightInd w:val="0"/>
        <w:spacing w:line="259" w:lineRule="auto"/>
        <w:ind w:left="709"/>
        <w:jc w:val="both"/>
        <w:rPr>
          <w:rFonts w:ascii="Calibri" w:hAnsi="Calibri" w:cs="Calibri"/>
          <w:color w:val="000000"/>
          <w:sz w:val="22"/>
          <w:szCs w:val="22"/>
        </w:rPr>
      </w:pPr>
      <w:r w:rsidRPr="00CE0CF4">
        <w:rPr>
          <w:rFonts w:ascii="Calibri" w:hAnsi="Calibri" w:cs="Calibri"/>
          <w:color w:val="000000"/>
          <w:sz w:val="22"/>
          <w:szCs w:val="22"/>
        </w:rPr>
        <w:t xml:space="preserve">zakwaszenie, </w:t>
      </w:r>
    </w:p>
    <w:p w14:paraId="0B5263A3" w14:textId="77777777" w:rsidR="00AF19C6" w:rsidRPr="00CE0CF4" w:rsidRDefault="00AF19C6" w:rsidP="00D53A23">
      <w:pPr>
        <w:numPr>
          <w:ilvl w:val="0"/>
          <w:numId w:val="57"/>
        </w:numPr>
        <w:autoSpaceDE w:val="0"/>
        <w:autoSpaceDN w:val="0"/>
        <w:adjustRightInd w:val="0"/>
        <w:spacing w:line="259" w:lineRule="auto"/>
        <w:ind w:left="709"/>
        <w:jc w:val="both"/>
        <w:rPr>
          <w:rFonts w:ascii="Calibri" w:hAnsi="Calibri" w:cs="Calibri"/>
          <w:color w:val="000000"/>
          <w:sz w:val="22"/>
          <w:szCs w:val="22"/>
        </w:rPr>
      </w:pPr>
      <w:r w:rsidRPr="00CE0CF4">
        <w:rPr>
          <w:rFonts w:ascii="Calibri" w:hAnsi="Calibri" w:cs="Calibri"/>
          <w:color w:val="000000"/>
          <w:sz w:val="22"/>
          <w:szCs w:val="22"/>
        </w:rPr>
        <w:t xml:space="preserve">warunki biogenne, </w:t>
      </w:r>
    </w:p>
    <w:p w14:paraId="72C512F8" w14:textId="77777777" w:rsidR="00AF19C6" w:rsidRPr="00CE0CF4" w:rsidRDefault="00AF19C6" w:rsidP="00052FE3">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oraz wskaźniki z grupy substancji szczególnie szkodliwych dla środowiska – specyficzne zanieczyszczenia syntetyczne i niesyntetyczne.</w:t>
      </w:r>
    </w:p>
    <w:p w14:paraId="0D759B20" w14:textId="77777777" w:rsidR="00AF19C6" w:rsidRPr="00CE0CF4" w:rsidRDefault="00AF19C6" w:rsidP="00052FE3">
      <w:pPr>
        <w:autoSpaceDE w:val="0"/>
        <w:autoSpaceDN w:val="0"/>
        <w:adjustRightInd w:val="0"/>
        <w:spacing w:line="259" w:lineRule="auto"/>
        <w:ind w:firstLine="567"/>
        <w:jc w:val="both"/>
        <w:rPr>
          <w:rFonts w:ascii="Calibri" w:hAnsi="Calibri" w:cs="Calibri"/>
          <w:color w:val="000000"/>
          <w:sz w:val="22"/>
          <w:szCs w:val="22"/>
        </w:rPr>
      </w:pPr>
      <w:r w:rsidRPr="00CE0CF4">
        <w:rPr>
          <w:rFonts w:ascii="Calibri" w:hAnsi="Calibri" w:cs="Calibri"/>
          <w:color w:val="000000"/>
          <w:sz w:val="22"/>
          <w:szCs w:val="22"/>
        </w:rPr>
        <w:t xml:space="preserve">Klasyfikacja elementów fizykochemicznych polega na przypisaniu każdemu badanemu wskaźnikowi odpowiedniej klasy jakości wód powierzchniowych, przy czym: </w:t>
      </w:r>
    </w:p>
    <w:p w14:paraId="73CCC4CF" w14:textId="77777777" w:rsidR="00AF19C6" w:rsidRPr="00CE0CF4" w:rsidRDefault="00AF19C6" w:rsidP="00D53A23">
      <w:pPr>
        <w:numPr>
          <w:ilvl w:val="0"/>
          <w:numId w:val="58"/>
        </w:num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 xml:space="preserve">klasa I oznacza stan bardzo dobry/maksymalny potencjał, </w:t>
      </w:r>
    </w:p>
    <w:p w14:paraId="11A71D28" w14:textId="77777777" w:rsidR="00AF19C6" w:rsidRPr="00CE0CF4" w:rsidRDefault="00AF19C6" w:rsidP="00D53A23">
      <w:pPr>
        <w:numPr>
          <w:ilvl w:val="0"/>
          <w:numId w:val="58"/>
        </w:num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 xml:space="preserve">klasa II oznacza stan dobry/dobry potencjał, </w:t>
      </w:r>
    </w:p>
    <w:p w14:paraId="531646FF" w14:textId="77777777" w:rsidR="00AF19C6" w:rsidRPr="00CE0CF4" w:rsidRDefault="00AF19C6" w:rsidP="00D53A23">
      <w:pPr>
        <w:numPr>
          <w:ilvl w:val="0"/>
          <w:numId w:val="58"/>
        </w:num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 xml:space="preserve">niespełnienie wymogów klasy II oznacza stan/potencjał poniżej dobrego. </w:t>
      </w:r>
    </w:p>
    <w:p w14:paraId="18AE78B6" w14:textId="77777777" w:rsidR="00AF19C6" w:rsidRPr="00CE0CF4" w:rsidRDefault="00AF19C6" w:rsidP="00052FE3">
      <w:pPr>
        <w:autoSpaceDE w:val="0"/>
        <w:autoSpaceDN w:val="0"/>
        <w:adjustRightInd w:val="0"/>
        <w:spacing w:line="259" w:lineRule="auto"/>
        <w:ind w:firstLine="567"/>
        <w:jc w:val="both"/>
        <w:rPr>
          <w:rFonts w:ascii="Calibri" w:hAnsi="Calibri" w:cs="Calibri"/>
          <w:color w:val="000000"/>
          <w:sz w:val="22"/>
          <w:szCs w:val="22"/>
        </w:rPr>
      </w:pPr>
      <w:r w:rsidRPr="00CE0CF4">
        <w:rPr>
          <w:rFonts w:ascii="Calibri" w:hAnsi="Calibri" w:cs="Calibri"/>
          <w:color w:val="000000"/>
          <w:sz w:val="22"/>
          <w:szCs w:val="22"/>
        </w:rPr>
        <w:t xml:space="preserve">Określenia klasy jakości wód dla każdego z badanych wskaźników dokonuje się przez porównanie wartości średniej rocznej (o ile w załącznikach do rozporządzenia nie określono inaczej) z wartościami granicznymi, przy czym ilość wyników pomiarów przyjmowana do obliczeń średniej rocznej nie może być mniejsza niż 4. O klasyfikacji decyduje ten wskaźnik, któremu nadano najmniej korzystną klasę. </w:t>
      </w:r>
    </w:p>
    <w:p w14:paraId="5FEECA72" w14:textId="77777777" w:rsidR="00DC351F" w:rsidRDefault="00DC351F" w:rsidP="00052FE3">
      <w:pPr>
        <w:autoSpaceDE w:val="0"/>
        <w:autoSpaceDN w:val="0"/>
        <w:adjustRightInd w:val="0"/>
        <w:spacing w:line="259" w:lineRule="auto"/>
        <w:rPr>
          <w:rFonts w:ascii="Calibri" w:hAnsi="Calibri" w:cs="Calibri"/>
          <w:b/>
          <w:bCs/>
          <w:color w:val="000000"/>
          <w:sz w:val="22"/>
          <w:szCs w:val="22"/>
        </w:rPr>
      </w:pPr>
    </w:p>
    <w:p w14:paraId="1E0E1316" w14:textId="5EBBA67C" w:rsidR="00AF19C6" w:rsidRPr="00CE0CF4" w:rsidRDefault="00AF19C6" w:rsidP="00052FE3">
      <w:pPr>
        <w:autoSpaceDE w:val="0"/>
        <w:autoSpaceDN w:val="0"/>
        <w:adjustRightInd w:val="0"/>
        <w:spacing w:line="259" w:lineRule="auto"/>
        <w:rPr>
          <w:rFonts w:ascii="Calibri" w:hAnsi="Calibri" w:cs="Calibri"/>
          <w:color w:val="000000"/>
          <w:sz w:val="22"/>
          <w:szCs w:val="22"/>
        </w:rPr>
      </w:pPr>
      <w:r w:rsidRPr="00CE0CF4">
        <w:rPr>
          <w:rFonts w:ascii="Calibri" w:hAnsi="Calibri" w:cs="Calibri"/>
          <w:b/>
          <w:bCs/>
          <w:color w:val="000000"/>
          <w:sz w:val="22"/>
          <w:szCs w:val="22"/>
        </w:rPr>
        <w:t>Klasyfikacja elementów hydromorfologicznych</w:t>
      </w:r>
    </w:p>
    <w:p w14:paraId="1CFEE45F" w14:textId="77777777" w:rsidR="00AF19C6" w:rsidRPr="00CE0CF4" w:rsidRDefault="00AF19C6" w:rsidP="00052FE3">
      <w:pPr>
        <w:autoSpaceDE w:val="0"/>
        <w:autoSpaceDN w:val="0"/>
        <w:adjustRightInd w:val="0"/>
        <w:spacing w:line="259" w:lineRule="auto"/>
        <w:ind w:firstLine="567"/>
        <w:jc w:val="both"/>
        <w:rPr>
          <w:rFonts w:ascii="Calibri" w:hAnsi="Calibri" w:cs="Calibri"/>
          <w:color w:val="000000"/>
          <w:sz w:val="22"/>
          <w:szCs w:val="22"/>
        </w:rPr>
      </w:pPr>
      <w:r w:rsidRPr="00CE0CF4">
        <w:rPr>
          <w:rFonts w:ascii="Calibri" w:hAnsi="Calibri" w:cs="Calibri"/>
          <w:color w:val="000000"/>
          <w:sz w:val="22"/>
          <w:szCs w:val="22"/>
        </w:rPr>
        <w:t>Do klasyfikacji elementów hydromorfologicznych w rzekach i zbiornikach zaporowych przyjęto opracowaną w 2012</w:t>
      </w:r>
      <w:r w:rsidR="00175FBC">
        <w:rPr>
          <w:rFonts w:ascii="Calibri" w:hAnsi="Calibri" w:cs="Calibri"/>
          <w:color w:val="000000"/>
          <w:sz w:val="22"/>
          <w:szCs w:val="22"/>
        </w:rPr>
        <w:t xml:space="preserve"> r.</w:t>
      </w:r>
      <w:r w:rsidRPr="00CE0CF4">
        <w:rPr>
          <w:rFonts w:ascii="Calibri" w:hAnsi="Calibri" w:cs="Calibri"/>
          <w:color w:val="000000"/>
          <w:sz w:val="22"/>
          <w:szCs w:val="22"/>
        </w:rPr>
        <w:t xml:space="preserve"> „Metodykę prowadzenia przeglądów i obserwacji oraz klasyfikacji elementów hydromorfologicznych wspierających elementy biologiczne zgodnie z Ramową Dyrektywą Wodną, Załącznik V”. </w:t>
      </w:r>
    </w:p>
    <w:p w14:paraId="798BDEE2" w14:textId="3DEA244D" w:rsidR="00AF19C6" w:rsidRPr="00CE0CF4" w:rsidRDefault="00AF19C6" w:rsidP="00924809">
      <w:pPr>
        <w:autoSpaceDE w:val="0"/>
        <w:autoSpaceDN w:val="0"/>
        <w:adjustRightInd w:val="0"/>
        <w:spacing w:line="259" w:lineRule="auto"/>
        <w:ind w:firstLine="567"/>
        <w:jc w:val="both"/>
        <w:rPr>
          <w:rFonts w:ascii="Calibri" w:hAnsi="Calibri" w:cs="Calibri"/>
          <w:color w:val="000000"/>
          <w:sz w:val="22"/>
          <w:szCs w:val="22"/>
        </w:rPr>
      </w:pPr>
      <w:r w:rsidRPr="00CE0CF4">
        <w:rPr>
          <w:rFonts w:ascii="Calibri" w:hAnsi="Calibri" w:cs="Calibri"/>
          <w:color w:val="000000"/>
          <w:sz w:val="22"/>
          <w:szCs w:val="22"/>
        </w:rPr>
        <w:t xml:space="preserve">Zgodnie z nią, dla każdej JCW wyliczono wartości punktowe poszczególnych elementów branych pod uwagę przy ocenie (reżim hydrologiczny, ciągłość cieku, warunki morfologiczne) </w:t>
      </w:r>
      <w:r w:rsidR="004B48DE">
        <w:rPr>
          <w:rFonts w:ascii="Calibri" w:hAnsi="Calibri" w:cs="Calibri"/>
          <w:color w:val="000000"/>
          <w:sz w:val="22"/>
          <w:szCs w:val="22"/>
        </w:rPr>
        <w:br/>
      </w:r>
      <w:r w:rsidRPr="00CE0CF4">
        <w:rPr>
          <w:rFonts w:ascii="Calibri" w:hAnsi="Calibri" w:cs="Calibri"/>
          <w:color w:val="000000"/>
          <w:sz w:val="22"/>
          <w:szCs w:val="22"/>
        </w:rPr>
        <w:t>i przyporządkowano do zaproponowanych w metodyce granic klas. Zgodnie z wytycznymi GIOŚ uwzględniono jedynie dwie klasy:</w:t>
      </w:r>
    </w:p>
    <w:p w14:paraId="05F28428" w14:textId="77777777" w:rsidR="00AF19C6" w:rsidRPr="00CE0CF4" w:rsidRDefault="00AF19C6" w:rsidP="00667583">
      <w:pPr>
        <w:numPr>
          <w:ilvl w:val="0"/>
          <w:numId w:val="88"/>
        </w:num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 xml:space="preserve">klasa I oznacza stan/potencjał bardzo dobry, </w:t>
      </w:r>
    </w:p>
    <w:p w14:paraId="43C4B657" w14:textId="43F6BD68" w:rsidR="00AF19C6" w:rsidRDefault="00AF19C6" w:rsidP="00667583">
      <w:pPr>
        <w:numPr>
          <w:ilvl w:val="0"/>
          <w:numId w:val="88"/>
        </w:num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 xml:space="preserve">klasa II (poniżej klasy I) oznacza stan/potencjał dobry lub niższy. </w:t>
      </w:r>
    </w:p>
    <w:p w14:paraId="6BCD1971" w14:textId="77777777" w:rsidR="00924809" w:rsidRDefault="00924809" w:rsidP="00924809">
      <w:pPr>
        <w:autoSpaceDE w:val="0"/>
        <w:autoSpaceDN w:val="0"/>
        <w:adjustRightInd w:val="0"/>
        <w:spacing w:line="259" w:lineRule="auto"/>
        <w:ind w:left="720"/>
        <w:jc w:val="both"/>
        <w:rPr>
          <w:rFonts w:ascii="Calibri" w:hAnsi="Calibri" w:cs="Calibri"/>
          <w:color w:val="000000"/>
          <w:sz w:val="22"/>
          <w:szCs w:val="22"/>
        </w:rPr>
      </w:pPr>
    </w:p>
    <w:p w14:paraId="6C941034" w14:textId="77777777" w:rsidR="00AF19C6" w:rsidRPr="00CE0CF4" w:rsidRDefault="00AF19C6" w:rsidP="00052FE3">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b/>
          <w:bCs/>
          <w:color w:val="000000"/>
          <w:sz w:val="22"/>
          <w:szCs w:val="22"/>
        </w:rPr>
        <w:t xml:space="preserve">Klasyfikacja stanu/potencjału ekologicznego </w:t>
      </w:r>
    </w:p>
    <w:p w14:paraId="073E8A9D" w14:textId="77777777" w:rsidR="00AF19C6" w:rsidRPr="00CE0CF4" w:rsidRDefault="00AF19C6" w:rsidP="00052FE3">
      <w:pPr>
        <w:autoSpaceDE w:val="0"/>
        <w:autoSpaceDN w:val="0"/>
        <w:adjustRightInd w:val="0"/>
        <w:spacing w:line="259" w:lineRule="auto"/>
        <w:ind w:firstLine="567"/>
        <w:jc w:val="both"/>
        <w:rPr>
          <w:rFonts w:ascii="Calibri" w:hAnsi="Calibri" w:cs="Calibri"/>
          <w:color w:val="000000"/>
          <w:sz w:val="22"/>
          <w:szCs w:val="22"/>
        </w:rPr>
      </w:pPr>
      <w:r w:rsidRPr="00CE0CF4">
        <w:rPr>
          <w:rFonts w:ascii="Calibri" w:hAnsi="Calibri" w:cs="Calibri"/>
          <w:color w:val="000000"/>
          <w:sz w:val="22"/>
          <w:szCs w:val="22"/>
        </w:rPr>
        <w:t xml:space="preserve">Stan/potencjał ekologiczny jednolitych części wód ocenia się na podstawie wyników klasyfikacji elementów fizykochemicznych, biologicznych i hydromorfologicznych. </w:t>
      </w:r>
    </w:p>
    <w:p w14:paraId="055855EC" w14:textId="77777777" w:rsidR="00AF19C6" w:rsidRPr="00CE0CF4" w:rsidRDefault="00AF19C6" w:rsidP="00052FE3">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Klasyfikację stanu ekologicznego</w:t>
      </w:r>
      <w:r w:rsidR="00175FBC">
        <w:rPr>
          <w:rFonts w:ascii="Calibri" w:hAnsi="Calibri" w:cs="Calibri"/>
          <w:color w:val="000000"/>
          <w:sz w:val="22"/>
          <w:szCs w:val="22"/>
        </w:rPr>
        <w:t xml:space="preserve"> </w:t>
      </w:r>
      <w:r w:rsidRPr="00CE0CF4">
        <w:rPr>
          <w:rFonts w:ascii="Calibri" w:hAnsi="Calibri" w:cs="Calibri"/>
          <w:color w:val="000000"/>
          <w:sz w:val="22"/>
          <w:szCs w:val="22"/>
        </w:rPr>
        <w:t xml:space="preserve">przeprowadza się dla naturalnych jednolitych części wód powierzchniowych. Klasyfikacja polega na nadaniu jednolitej części wód powierzchniowych jednej z pięciu klas stanu ekologicznego, przy czym: </w:t>
      </w:r>
    </w:p>
    <w:p w14:paraId="28E4EAA5" w14:textId="77777777" w:rsidR="00AF19C6" w:rsidRPr="00CE0CF4" w:rsidRDefault="00AF19C6" w:rsidP="00D53A23">
      <w:pPr>
        <w:numPr>
          <w:ilvl w:val="0"/>
          <w:numId w:val="59"/>
        </w:numPr>
        <w:autoSpaceDE w:val="0"/>
        <w:autoSpaceDN w:val="0"/>
        <w:adjustRightInd w:val="0"/>
        <w:spacing w:line="259" w:lineRule="auto"/>
        <w:ind w:left="993"/>
        <w:jc w:val="both"/>
        <w:rPr>
          <w:rFonts w:ascii="Calibri" w:hAnsi="Calibri" w:cs="Calibri"/>
          <w:color w:val="000000"/>
          <w:sz w:val="22"/>
          <w:szCs w:val="22"/>
        </w:rPr>
      </w:pPr>
      <w:r w:rsidRPr="00CE0CF4">
        <w:rPr>
          <w:rFonts w:ascii="Calibri" w:hAnsi="Calibri" w:cs="Calibri"/>
          <w:color w:val="000000"/>
          <w:sz w:val="22"/>
          <w:szCs w:val="22"/>
        </w:rPr>
        <w:t xml:space="preserve">klasa I oznacza bardzo dobry stan ekologiczny, </w:t>
      </w:r>
    </w:p>
    <w:p w14:paraId="710A8059" w14:textId="77777777" w:rsidR="00AF19C6" w:rsidRPr="00CE0CF4" w:rsidRDefault="00AF19C6" w:rsidP="00D53A23">
      <w:pPr>
        <w:numPr>
          <w:ilvl w:val="0"/>
          <w:numId w:val="59"/>
        </w:numPr>
        <w:autoSpaceDE w:val="0"/>
        <w:autoSpaceDN w:val="0"/>
        <w:adjustRightInd w:val="0"/>
        <w:spacing w:line="259" w:lineRule="auto"/>
        <w:ind w:left="993"/>
        <w:jc w:val="both"/>
        <w:rPr>
          <w:rFonts w:ascii="Calibri" w:hAnsi="Calibri" w:cs="Calibri"/>
          <w:color w:val="000000"/>
          <w:sz w:val="22"/>
          <w:szCs w:val="22"/>
        </w:rPr>
      </w:pPr>
      <w:r w:rsidRPr="00CE0CF4">
        <w:rPr>
          <w:rFonts w:ascii="Calibri" w:hAnsi="Calibri" w:cs="Calibri"/>
          <w:color w:val="000000"/>
          <w:sz w:val="22"/>
          <w:szCs w:val="22"/>
        </w:rPr>
        <w:t xml:space="preserve">klasa II oznacza dobry stan ekologiczny, </w:t>
      </w:r>
    </w:p>
    <w:p w14:paraId="3AEAD051" w14:textId="77777777" w:rsidR="00AF19C6" w:rsidRPr="00CE0CF4" w:rsidRDefault="00AF19C6" w:rsidP="00D53A23">
      <w:pPr>
        <w:numPr>
          <w:ilvl w:val="0"/>
          <w:numId w:val="59"/>
        </w:numPr>
        <w:autoSpaceDE w:val="0"/>
        <w:autoSpaceDN w:val="0"/>
        <w:adjustRightInd w:val="0"/>
        <w:spacing w:line="259" w:lineRule="auto"/>
        <w:ind w:left="993"/>
        <w:jc w:val="both"/>
        <w:rPr>
          <w:rFonts w:ascii="Calibri" w:hAnsi="Calibri" w:cs="Calibri"/>
          <w:color w:val="000000"/>
          <w:sz w:val="22"/>
          <w:szCs w:val="22"/>
        </w:rPr>
      </w:pPr>
      <w:r w:rsidRPr="00CE0CF4">
        <w:rPr>
          <w:rFonts w:ascii="Calibri" w:hAnsi="Calibri" w:cs="Calibri"/>
          <w:color w:val="000000"/>
          <w:sz w:val="22"/>
          <w:szCs w:val="22"/>
        </w:rPr>
        <w:t xml:space="preserve">klasa III oznacza umiarkowany stan ekologiczny, </w:t>
      </w:r>
    </w:p>
    <w:p w14:paraId="5D46822D" w14:textId="77777777" w:rsidR="00AF19C6" w:rsidRPr="00CE0CF4" w:rsidRDefault="00AF19C6" w:rsidP="00D53A23">
      <w:pPr>
        <w:numPr>
          <w:ilvl w:val="0"/>
          <w:numId w:val="59"/>
        </w:numPr>
        <w:autoSpaceDE w:val="0"/>
        <w:autoSpaceDN w:val="0"/>
        <w:adjustRightInd w:val="0"/>
        <w:spacing w:line="259" w:lineRule="auto"/>
        <w:ind w:left="993"/>
        <w:jc w:val="both"/>
        <w:rPr>
          <w:rFonts w:ascii="Calibri" w:hAnsi="Calibri" w:cs="Calibri"/>
          <w:color w:val="000000"/>
          <w:sz w:val="22"/>
          <w:szCs w:val="22"/>
        </w:rPr>
      </w:pPr>
      <w:r w:rsidRPr="00CE0CF4">
        <w:rPr>
          <w:rFonts w:ascii="Calibri" w:hAnsi="Calibri" w:cs="Calibri"/>
          <w:color w:val="000000"/>
          <w:sz w:val="22"/>
          <w:szCs w:val="22"/>
        </w:rPr>
        <w:t xml:space="preserve">klasa IV oznacza słaby stan ekologiczny, </w:t>
      </w:r>
    </w:p>
    <w:p w14:paraId="74FCCE83" w14:textId="77777777" w:rsidR="00AF19C6" w:rsidRPr="00CE0CF4" w:rsidRDefault="00AF19C6" w:rsidP="00D53A23">
      <w:pPr>
        <w:numPr>
          <w:ilvl w:val="0"/>
          <w:numId w:val="59"/>
        </w:numPr>
        <w:autoSpaceDE w:val="0"/>
        <w:autoSpaceDN w:val="0"/>
        <w:adjustRightInd w:val="0"/>
        <w:spacing w:line="259" w:lineRule="auto"/>
        <w:ind w:left="993"/>
        <w:jc w:val="both"/>
        <w:rPr>
          <w:rFonts w:ascii="Calibri" w:hAnsi="Calibri" w:cs="Calibri"/>
          <w:color w:val="000000"/>
          <w:sz w:val="22"/>
          <w:szCs w:val="22"/>
        </w:rPr>
      </w:pPr>
      <w:r w:rsidRPr="00CE0CF4">
        <w:rPr>
          <w:rFonts w:ascii="Calibri" w:hAnsi="Calibri" w:cs="Calibri"/>
          <w:color w:val="000000"/>
          <w:sz w:val="22"/>
          <w:szCs w:val="22"/>
        </w:rPr>
        <w:t xml:space="preserve">klasa V oznacza zły stan ekologiczny. </w:t>
      </w:r>
    </w:p>
    <w:p w14:paraId="218B7373" w14:textId="77777777" w:rsidR="00AF19C6" w:rsidRPr="00CE0CF4" w:rsidRDefault="00AF19C6" w:rsidP="00052FE3">
      <w:pPr>
        <w:autoSpaceDE w:val="0"/>
        <w:autoSpaceDN w:val="0"/>
        <w:adjustRightInd w:val="0"/>
        <w:spacing w:line="259" w:lineRule="auto"/>
        <w:ind w:firstLine="567"/>
        <w:jc w:val="both"/>
        <w:rPr>
          <w:rFonts w:ascii="Calibri" w:hAnsi="Calibri" w:cs="Calibri"/>
          <w:color w:val="000000"/>
          <w:sz w:val="22"/>
          <w:szCs w:val="22"/>
        </w:rPr>
      </w:pPr>
      <w:r w:rsidRPr="00CE0CF4">
        <w:rPr>
          <w:rFonts w:ascii="Calibri" w:hAnsi="Calibri" w:cs="Calibri"/>
          <w:color w:val="000000"/>
          <w:sz w:val="22"/>
          <w:szCs w:val="22"/>
        </w:rPr>
        <w:t xml:space="preserve">Klasyfikację potencjału ekologicznego przeprowadza się dla jednolitych części wód powierzchniowych sztucznych i silnie zmienionych, w tym zbiorników zaporowych. </w:t>
      </w:r>
    </w:p>
    <w:p w14:paraId="7DD8BFFE" w14:textId="77777777" w:rsidR="00AF19C6" w:rsidRPr="00CE0CF4" w:rsidRDefault="00AF19C6" w:rsidP="00052FE3">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lastRenderedPageBreak/>
        <w:t xml:space="preserve">Klasyfikacja polega na nadaniu jednolitej części wód powierzchniowych jednej z pięciu klas potencjału ekologicznego, przy czym: </w:t>
      </w:r>
    </w:p>
    <w:p w14:paraId="7F4A5C78" w14:textId="77777777" w:rsidR="00AF19C6" w:rsidRPr="00CE0CF4" w:rsidRDefault="00AF19C6" w:rsidP="00D53A23">
      <w:pPr>
        <w:numPr>
          <w:ilvl w:val="0"/>
          <w:numId w:val="60"/>
        </w:numPr>
        <w:autoSpaceDE w:val="0"/>
        <w:autoSpaceDN w:val="0"/>
        <w:adjustRightInd w:val="0"/>
        <w:spacing w:line="259" w:lineRule="auto"/>
        <w:ind w:left="993"/>
        <w:jc w:val="both"/>
        <w:rPr>
          <w:rFonts w:ascii="Calibri" w:hAnsi="Calibri" w:cs="Calibri"/>
          <w:color w:val="000000"/>
          <w:sz w:val="22"/>
          <w:szCs w:val="22"/>
        </w:rPr>
      </w:pPr>
      <w:r w:rsidRPr="00CE0CF4">
        <w:rPr>
          <w:rFonts w:ascii="Calibri" w:hAnsi="Calibri" w:cs="Calibri"/>
          <w:color w:val="000000"/>
          <w:sz w:val="22"/>
          <w:szCs w:val="22"/>
        </w:rPr>
        <w:t xml:space="preserve">klasa I oznacza maksymalny potencjał ekologiczny, </w:t>
      </w:r>
    </w:p>
    <w:p w14:paraId="62CA68B2" w14:textId="77777777" w:rsidR="00AF19C6" w:rsidRPr="00CE0CF4" w:rsidRDefault="00AF19C6" w:rsidP="00D53A23">
      <w:pPr>
        <w:numPr>
          <w:ilvl w:val="0"/>
          <w:numId w:val="60"/>
        </w:numPr>
        <w:autoSpaceDE w:val="0"/>
        <w:autoSpaceDN w:val="0"/>
        <w:adjustRightInd w:val="0"/>
        <w:spacing w:line="259" w:lineRule="auto"/>
        <w:ind w:left="993"/>
        <w:jc w:val="both"/>
        <w:rPr>
          <w:rFonts w:ascii="Calibri" w:hAnsi="Calibri" w:cs="Calibri"/>
          <w:color w:val="000000"/>
          <w:sz w:val="22"/>
          <w:szCs w:val="22"/>
        </w:rPr>
      </w:pPr>
      <w:r w:rsidRPr="00CE0CF4">
        <w:rPr>
          <w:rFonts w:ascii="Calibri" w:hAnsi="Calibri" w:cs="Calibri"/>
          <w:color w:val="000000"/>
          <w:sz w:val="22"/>
          <w:szCs w:val="22"/>
        </w:rPr>
        <w:t xml:space="preserve">klasa II oznacza dobry potencjał ekologiczny, </w:t>
      </w:r>
    </w:p>
    <w:p w14:paraId="0A1F4D4F" w14:textId="77777777" w:rsidR="00AF19C6" w:rsidRPr="00CE0CF4" w:rsidRDefault="00AF19C6" w:rsidP="00D53A23">
      <w:pPr>
        <w:numPr>
          <w:ilvl w:val="0"/>
          <w:numId w:val="60"/>
        </w:numPr>
        <w:autoSpaceDE w:val="0"/>
        <w:autoSpaceDN w:val="0"/>
        <w:adjustRightInd w:val="0"/>
        <w:spacing w:line="259" w:lineRule="auto"/>
        <w:ind w:left="993"/>
        <w:jc w:val="both"/>
        <w:rPr>
          <w:rFonts w:ascii="Calibri" w:hAnsi="Calibri" w:cs="Calibri"/>
          <w:color w:val="000000"/>
          <w:sz w:val="22"/>
          <w:szCs w:val="22"/>
        </w:rPr>
      </w:pPr>
      <w:r w:rsidRPr="00CE0CF4">
        <w:rPr>
          <w:rFonts w:ascii="Calibri" w:hAnsi="Calibri" w:cs="Calibri"/>
          <w:color w:val="000000"/>
          <w:sz w:val="22"/>
          <w:szCs w:val="22"/>
        </w:rPr>
        <w:t xml:space="preserve">klasa III oznacza umiarkowany potencjał ekologiczny, </w:t>
      </w:r>
    </w:p>
    <w:p w14:paraId="6DE57E9A" w14:textId="77777777" w:rsidR="00AF19C6" w:rsidRPr="00CE0CF4" w:rsidRDefault="00AF19C6" w:rsidP="00D53A23">
      <w:pPr>
        <w:numPr>
          <w:ilvl w:val="0"/>
          <w:numId w:val="60"/>
        </w:numPr>
        <w:autoSpaceDE w:val="0"/>
        <w:autoSpaceDN w:val="0"/>
        <w:adjustRightInd w:val="0"/>
        <w:spacing w:line="259" w:lineRule="auto"/>
        <w:ind w:left="993"/>
        <w:jc w:val="both"/>
        <w:rPr>
          <w:rFonts w:ascii="Calibri" w:hAnsi="Calibri" w:cs="Calibri"/>
          <w:color w:val="000000"/>
          <w:sz w:val="22"/>
          <w:szCs w:val="22"/>
        </w:rPr>
      </w:pPr>
      <w:r w:rsidRPr="00CE0CF4">
        <w:rPr>
          <w:rFonts w:ascii="Calibri" w:hAnsi="Calibri" w:cs="Calibri"/>
          <w:color w:val="000000"/>
          <w:sz w:val="22"/>
          <w:szCs w:val="22"/>
        </w:rPr>
        <w:t xml:space="preserve">klasa IV oznacza słaby potencjał ekologiczny, </w:t>
      </w:r>
    </w:p>
    <w:p w14:paraId="1836CEE9" w14:textId="77777777" w:rsidR="00AF19C6" w:rsidRPr="00CE0CF4" w:rsidRDefault="00AF19C6" w:rsidP="00D53A23">
      <w:pPr>
        <w:numPr>
          <w:ilvl w:val="0"/>
          <w:numId w:val="60"/>
        </w:numPr>
        <w:autoSpaceDE w:val="0"/>
        <w:autoSpaceDN w:val="0"/>
        <w:adjustRightInd w:val="0"/>
        <w:spacing w:line="259" w:lineRule="auto"/>
        <w:ind w:left="993"/>
        <w:jc w:val="both"/>
        <w:rPr>
          <w:rFonts w:ascii="Calibri" w:hAnsi="Calibri" w:cs="Calibri"/>
          <w:color w:val="000000"/>
          <w:sz w:val="22"/>
          <w:szCs w:val="22"/>
        </w:rPr>
      </w:pPr>
      <w:r w:rsidRPr="00CE0CF4">
        <w:rPr>
          <w:rFonts w:ascii="Calibri" w:hAnsi="Calibri" w:cs="Calibri"/>
          <w:color w:val="000000"/>
          <w:sz w:val="22"/>
          <w:szCs w:val="22"/>
        </w:rPr>
        <w:t xml:space="preserve">klasa V oznacza zły potencjał ekologiczny. </w:t>
      </w:r>
    </w:p>
    <w:p w14:paraId="09AC88F4" w14:textId="77777777" w:rsidR="00AF19C6" w:rsidRPr="00CE0CF4" w:rsidRDefault="00AF19C6" w:rsidP="00052FE3">
      <w:pPr>
        <w:autoSpaceDE w:val="0"/>
        <w:autoSpaceDN w:val="0"/>
        <w:adjustRightInd w:val="0"/>
        <w:spacing w:line="259" w:lineRule="auto"/>
        <w:ind w:firstLine="567"/>
        <w:jc w:val="both"/>
        <w:rPr>
          <w:rFonts w:ascii="Calibri" w:hAnsi="Calibri" w:cs="Calibri"/>
          <w:color w:val="000000"/>
          <w:sz w:val="22"/>
          <w:szCs w:val="22"/>
        </w:rPr>
      </w:pPr>
      <w:r w:rsidRPr="00CE0CF4">
        <w:rPr>
          <w:rFonts w:ascii="Calibri" w:hAnsi="Calibri" w:cs="Calibri"/>
          <w:color w:val="000000"/>
          <w:sz w:val="22"/>
          <w:szCs w:val="22"/>
        </w:rPr>
        <w:t xml:space="preserve">Stan/potencjał ekologiczny JCWP klasyfikuje się na podstawie danych uzyskanych w wyniku realizacji badań monitoringowych w reprezentatywnym punkcie pomiarowo-kontrolnym. </w:t>
      </w:r>
    </w:p>
    <w:p w14:paraId="3B0EB6FB" w14:textId="6BB4DD4B" w:rsidR="00AF19C6" w:rsidRDefault="00AF19C6" w:rsidP="00052FE3">
      <w:pPr>
        <w:autoSpaceDE w:val="0"/>
        <w:autoSpaceDN w:val="0"/>
        <w:adjustRightInd w:val="0"/>
        <w:spacing w:line="259" w:lineRule="auto"/>
        <w:ind w:firstLine="567"/>
        <w:jc w:val="both"/>
        <w:rPr>
          <w:rFonts w:ascii="Calibri" w:hAnsi="Calibri" w:cs="Calibri"/>
          <w:color w:val="000000"/>
          <w:sz w:val="22"/>
          <w:szCs w:val="22"/>
        </w:rPr>
      </w:pPr>
      <w:r w:rsidRPr="00CE0CF4">
        <w:rPr>
          <w:rFonts w:ascii="Calibri" w:hAnsi="Calibri" w:cs="Calibri"/>
          <w:color w:val="000000"/>
          <w:sz w:val="22"/>
          <w:szCs w:val="22"/>
        </w:rPr>
        <w:t>Stan/potencjał ekologiczny fragmentu JCWP będącego obszarem chronionym</w:t>
      </w:r>
      <w:r>
        <w:rPr>
          <w:rFonts w:ascii="Calibri" w:hAnsi="Calibri" w:cs="Calibri"/>
          <w:color w:val="000000"/>
          <w:sz w:val="22"/>
          <w:szCs w:val="22"/>
        </w:rPr>
        <w:t xml:space="preserve"> </w:t>
      </w:r>
      <w:r w:rsidRPr="00CE0CF4">
        <w:rPr>
          <w:rFonts w:ascii="Calibri" w:hAnsi="Calibri" w:cs="Calibri"/>
          <w:color w:val="000000"/>
          <w:sz w:val="22"/>
          <w:szCs w:val="22"/>
        </w:rPr>
        <w:t xml:space="preserve">klasyfikuje się na podstawie danych uzyskanych w wyniku realizacji badań monitoringowych w punkcie pomiarowo-kontrolnym monitoringu obszarów chronionych, przy czym dopuszcza się możliwość wykorzystania danych dot. elementów biologicznych uzyskanych z badań prowadzonych w punkcie reprezentatywnym. </w:t>
      </w:r>
    </w:p>
    <w:p w14:paraId="149A6E79" w14:textId="77777777" w:rsidR="00CB53B9" w:rsidRPr="00CE0CF4" w:rsidRDefault="00CB53B9" w:rsidP="00052FE3">
      <w:pPr>
        <w:autoSpaceDE w:val="0"/>
        <w:autoSpaceDN w:val="0"/>
        <w:adjustRightInd w:val="0"/>
        <w:spacing w:line="259" w:lineRule="auto"/>
        <w:ind w:firstLine="567"/>
        <w:jc w:val="both"/>
        <w:rPr>
          <w:rFonts w:ascii="Calibri" w:hAnsi="Calibri" w:cs="Calibri"/>
          <w:color w:val="000000"/>
          <w:sz w:val="22"/>
          <w:szCs w:val="22"/>
        </w:rPr>
      </w:pPr>
    </w:p>
    <w:p w14:paraId="3E8E99D2" w14:textId="77777777" w:rsidR="00AF19C6" w:rsidRPr="00CE0CF4" w:rsidRDefault="00AF19C6" w:rsidP="00052FE3">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b/>
          <w:bCs/>
          <w:color w:val="000000"/>
          <w:sz w:val="22"/>
          <w:szCs w:val="22"/>
        </w:rPr>
        <w:t xml:space="preserve">Klasyfikacja stanu chemicznego </w:t>
      </w:r>
    </w:p>
    <w:p w14:paraId="7FAFD092" w14:textId="77777777" w:rsidR="00AF19C6" w:rsidRPr="00CE0CF4" w:rsidRDefault="00AF19C6" w:rsidP="00052FE3">
      <w:pPr>
        <w:autoSpaceDE w:val="0"/>
        <w:autoSpaceDN w:val="0"/>
        <w:adjustRightInd w:val="0"/>
        <w:spacing w:line="259" w:lineRule="auto"/>
        <w:ind w:firstLine="567"/>
        <w:jc w:val="both"/>
        <w:rPr>
          <w:rFonts w:ascii="Calibri" w:hAnsi="Calibri" w:cs="Calibri"/>
          <w:color w:val="000000"/>
          <w:sz w:val="22"/>
          <w:szCs w:val="22"/>
        </w:rPr>
      </w:pPr>
      <w:r w:rsidRPr="00CE0CF4">
        <w:rPr>
          <w:rFonts w:ascii="Calibri" w:hAnsi="Calibri" w:cs="Calibri"/>
          <w:color w:val="000000"/>
          <w:sz w:val="22"/>
          <w:szCs w:val="22"/>
        </w:rPr>
        <w:t>Stan chemiczny jednolitych części wód powierzchniowych</w:t>
      </w:r>
      <w:r>
        <w:rPr>
          <w:rFonts w:ascii="Calibri" w:hAnsi="Calibri" w:cs="Calibri"/>
          <w:color w:val="000000"/>
          <w:sz w:val="22"/>
          <w:szCs w:val="22"/>
        </w:rPr>
        <w:t xml:space="preserve"> </w:t>
      </w:r>
      <w:r w:rsidRPr="00CE0CF4">
        <w:rPr>
          <w:rFonts w:ascii="Calibri" w:hAnsi="Calibri" w:cs="Calibri"/>
          <w:color w:val="000000"/>
          <w:sz w:val="22"/>
          <w:szCs w:val="22"/>
        </w:rPr>
        <w:t xml:space="preserve">klasyfikuje się na podstawie oceny wyników badań substancji priorytetowych i innych substancji zanieczyszczających. </w:t>
      </w:r>
    </w:p>
    <w:p w14:paraId="16E17597" w14:textId="038CE4EA" w:rsidR="00AF19C6" w:rsidRDefault="00AF19C6" w:rsidP="00052FE3">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Przyjmuje się, że jednolita część wód jest w dobrym stanie chemicznym, jeżeli dla każdego punktu pomiarowo-kontrolnego wartości średnioroczne (wyrażone, jako średnia arytmetyczna</w:t>
      </w:r>
      <w:r w:rsidR="003B1469">
        <w:rPr>
          <w:rFonts w:ascii="Calibri" w:hAnsi="Calibri" w:cs="Calibri"/>
          <w:color w:val="000000"/>
          <w:sz w:val="22"/>
          <w:szCs w:val="22"/>
        </w:rPr>
        <w:t xml:space="preserve"> </w:t>
      </w:r>
      <w:r w:rsidRPr="00CE0CF4">
        <w:rPr>
          <w:rFonts w:ascii="Calibri" w:hAnsi="Calibri" w:cs="Calibri"/>
          <w:color w:val="000000"/>
          <w:sz w:val="22"/>
          <w:szCs w:val="22"/>
        </w:rPr>
        <w:t xml:space="preserve">z pomierzonych stężeń wskaźników) oraz stężenia maksymalne (wyrażone, jako 90 percentyl) nie przekraczają dopuszczalnych wartości odpowiednio średniorocznych i dopuszczalnych stężeń maksymalnych określonych dla poszczególnych kategorii wód. Jeżeli JCWP nie spełnia ww. wymagań określa się jej stan chemiczny, jako „poniżej dobrego”. </w:t>
      </w:r>
    </w:p>
    <w:p w14:paraId="4F368706" w14:textId="77777777" w:rsidR="00CB53B9" w:rsidRPr="00CE0CF4" w:rsidRDefault="00CB53B9" w:rsidP="00052FE3">
      <w:pPr>
        <w:autoSpaceDE w:val="0"/>
        <w:autoSpaceDN w:val="0"/>
        <w:adjustRightInd w:val="0"/>
        <w:spacing w:line="259" w:lineRule="auto"/>
        <w:jc w:val="both"/>
        <w:rPr>
          <w:rFonts w:ascii="Calibri" w:hAnsi="Calibri" w:cs="Calibri"/>
          <w:color w:val="000000"/>
          <w:sz w:val="22"/>
          <w:szCs w:val="22"/>
        </w:rPr>
      </w:pPr>
    </w:p>
    <w:p w14:paraId="6268E1C4" w14:textId="77777777" w:rsidR="00AF19C6" w:rsidRPr="00741687" w:rsidRDefault="00AF19C6" w:rsidP="00052FE3">
      <w:pPr>
        <w:autoSpaceDE w:val="0"/>
        <w:autoSpaceDN w:val="0"/>
        <w:adjustRightInd w:val="0"/>
        <w:spacing w:line="259" w:lineRule="auto"/>
        <w:jc w:val="both"/>
        <w:rPr>
          <w:rFonts w:ascii="Calibri" w:hAnsi="Calibri" w:cs="Calibri"/>
          <w:color w:val="000000"/>
          <w:sz w:val="22"/>
          <w:szCs w:val="22"/>
        </w:rPr>
      </w:pPr>
      <w:r w:rsidRPr="00741687">
        <w:rPr>
          <w:rFonts w:ascii="Calibri" w:hAnsi="Calibri" w:cs="Calibri"/>
          <w:b/>
          <w:bCs/>
          <w:color w:val="000000"/>
          <w:sz w:val="22"/>
          <w:szCs w:val="22"/>
        </w:rPr>
        <w:t xml:space="preserve">Klasyfikacja stanu </w:t>
      </w:r>
    </w:p>
    <w:p w14:paraId="6CAA1A15" w14:textId="77777777" w:rsidR="00AF19C6" w:rsidRPr="00CE0CF4" w:rsidRDefault="00AF19C6" w:rsidP="00924809">
      <w:pPr>
        <w:autoSpaceDE w:val="0"/>
        <w:autoSpaceDN w:val="0"/>
        <w:adjustRightInd w:val="0"/>
        <w:spacing w:line="259" w:lineRule="auto"/>
        <w:jc w:val="both"/>
        <w:rPr>
          <w:rFonts w:ascii="Calibri" w:hAnsi="Calibri" w:cs="Calibri"/>
          <w:color w:val="000000"/>
          <w:sz w:val="22"/>
          <w:szCs w:val="22"/>
        </w:rPr>
      </w:pPr>
      <w:r w:rsidRPr="00741687">
        <w:rPr>
          <w:rFonts w:ascii="Calibri" w:hAnsi="Calibri" w:cs="Calibri"/>
          <w:color w:val="000000"/>
          <w:sz w:val="22"/>
          <w:szCs w:val="22"/>
        </w:rPr>
        <w:t>Stan jednolitych części wód powierzchniowych ocenia się na podstawie wyników badań</w:t>
      </w:r>
      <w:r w:rsidRPr="00CE0CF4">
        <w:rPr>
          <w:rFonts w:ascii="Calibri" w:hAnsi="Calibri" w:cs="Calibri"/>
          <w:color w:val="000000"/>
          <w:sz w:val="22"/>
          <w:szCs w:val="22"/>
        </w:rPr>
        <w:t xml:space="preserve"> z reprezentatywnego dla danej JCWP punktu pomiarowego (MD, MO), uwzględniając wyniki klasyfikacji stanu/potencjału ekologicznego jednolitych części wód powierzchniowych i wyniki klasyfikacji stanu chemicznego. </w:t>
      </w:r>
    </w:p>
    <w:p w14:paraId="54B77776" w14:textId="79E6DCD9" w:rsidR="006C0652" w:rsidRDefault="00AF19C6" w:rsidP="00052FE3">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Stan jednolitej części wód można ocenić, jako dobry lub zły, w zależności od klasyfikacji stanu chemicznego i stanu/potencjału ekologicznego. Jednolita część wód powierzchniowych może być oceniana jako będąca w dobrym stanie tylko jeżeli jej stan chemiczny jest dobry i jednocześnie jej stan/potencjał ekologiczny są co najmniej dobre.</w:t>
      </w:r>
    </w:p>
    <w:p w14:paraId="313E346D" w14:textId="77777777" w:rsidR="000B2286" w:rsidRDefault="000B2286" w:rsidP="00B710B0">
      <w:pPr>
        <w:pStyle w:val="Legenda"/>
      </w:pPr>
      <w:bookmarkStart w:id="519" w:name="_Toc490004585"/>
      <w:bookmarkStart w:id="520" w:name="_Toc491100158"/>
      <w:bookmarkStart w:id="521" w:name="_Toc491100528"/>
      <w:bookmarkStart w:id="522" w:name="_Toc491111567"/>
      <w:bookmarkStart w:id="523" w:name="_Toc503610433"/>
      <w:bookmarkStart w:id="524" w:name="_Toc505769532"/>
      <w:bookmarkStart w:id="525" w:name="_Toc508492035"/>
      <w:bookmarkStart w:id="526" w:name="_Toc508656585"/>
      <w:bookmarkStart w:id="527" w:name="_Toc511577558"/>
      <w:bookmarkStart w:id="528" w:name="_Toc511660639"/>
      <w:bookmarkStart w:id="529" w:name="_Toc513807023"/>
      <w:bookmarkStart w:id="530" w:name="_Toc516832035"/>
      <w:bookmarkStart w:id="531" w:name="_Toc524278973"/>
      <w:bookmarkStart w:id="532" w:name="_Toc530850725"/>
      <w:bookmarkStart w:id="533" w:name="_Toc530850892"/>
      <w:bookmarkStart w:id="534" w:name="_Toc23870721"/>
      <w:bookmarkStart w:id="535" w:name="_Toc34585489"/>
      <w:bookmarkStart w:id="536" w:name="_Toc36913078"/>
      <w:bookmarkStart w:id="537" w:name="_Toc72090700"/>
      <w:bookmarkStart w:id="538" w:name="_Toc73307368"/>
      <w:bookmarkStart w:id="539" w:name="_Toc85835546"/>
      <w:bookmarkStart w:id="540" w:name="_Toc108528741"/>
    </w:p>
    <w:p w14:paraId="446E3861" w14:textId="77777777" w:rsidR="00985AF7" w:rsidRDefault="00985AF7" w:rsidP="00985AF7">
      <w:pPr>
        <w:rPr>
          <w:lang w:eastAsia="en-US"/>
        </w:rPr>
      </w:pPr>
    </w:p>
    <w:p w14:paraId="5375C3FE" w14:textId="77777777" w:rsidR="00985AF7" w:rsidRDefault="00985AF7" w:rsidP="00985AF7">
      <w:pPr>
        <w:rPr>
          <w:lang w:eastAsia="en-US"/>
        </w:rPr>
      </w:pPr>
    </w:p>
    <w:p w14:paraId="67ECD08C" w14:textId="77777777" w:rsidR="00985AF7" w:rsidRDefault="00985AF7" w:rsidP="00985AF7">
      <w:pPr>
        <w:rPr>
          <w:lang w:eastAsia="en-US"/>
        </w:rPr>
      </w:pPr>
    </w:p>
    <w:p w14:paraId="02FB32F1" w14:textId="77777777" w:rsidR="00985AF7" w:rsidRDefault="00985AF7" w:rsidP="00985AF7">
      <w:pPr>
        <w:rPr>
          <w:lang w:eastAsia="en-US"/>
        </w:rPr>
      </w:pPr>
    </w:p>
    <w:p w14:paraId="44F5BE5D" w14:textId="77777777" w:rsidR="000F4EF8" w:rsidRDefault="000F4EF8" w:rsidP="00985AF7">
      <w:pPr>
        <w:rPr>
          <w:lang w:eastAsia="en-US"/>
        </w:rPr>
      </w:pPr>
    </w:p>
    <w:p w14:paraId="2294C68F" w14:textId="77777777" w:rsidR="000F4EF8" w:rsidRDefault="000F4EF8" w:rsidP="00985AF7">
      <w:pPr>
        <w:rPr>
          <w:lang w:eastAsia="en-US"/>
        </w:rPr>
      </w:pPr>
    </w:p>
    <w:p w14:paraId="40922E72" w14:textId="77777777" w:rsidR="000F4EF8" w:rsidRDefault="000F4EF8" w:rsidP="00985AF7">
      <w:pPr>
        <w:rPr>
          <w:lang w:eastAsia="en-US"/>
        </w:rPr>
      </w:pPr>
    </w:p>
    <w:p w14:paraId="430CA4BB" w14:textId="77777777" w:rsidR="000F4EF8" w:rsidRDefault="000F4EF8" w:rsidP="00985AF7">
      <w:pPr>
        <w:rPr>
          <w:lang w:eastAsia="en-US"/>
        </w:rPr>
      </w:pPr>
    </w:p>
    <w:p w14:paraId="57186130" w14:textId="77777777" w:rsidR="000F4EF8" w:rsidRDefault="000F4EF8" w:rsidP="00985AF7">
      <w:pPr>
        <w:rPr>
          <w:lang w:eastAsia="en-US"/>
        </w:rPr>
      </w:pPr>
    </w:p>
    <w:p w14:paraId="79DE0763" w14:textId="77777777" w:rsidR="00985AF7" w:rsidRDefault="00985AF7" w:rsidP="00985AF7">
      <w:pPr>
        <w:rPr>
          <w:lang w:eastAsia="en-US"/>
        </w:rPr>
      </w:pPr>
    </w:p>
    <w:p w14:paraId="55CE57E1" w14:textId="77777777" w:rsidR="00985AF7" w:rsidRDefault="00985AF7" w:rsidP="00985AF7">
      <w:pPr>
        <w:rPr>
          <w:lang w:eastAsia="en-US"/>
        </w:rPr>
      </w:pPr>
    </w:p>
    <w:p w14:paraId="680E2755" w14:textId="77777777" w:rsidR="00985AF7" w:rsidRPr="00985AF7" w:rsidRDefault="00985AF7" w:rsidP="00985AF7">
      <w:pPr>
        <w:rPr>
          <w:lang w:eastAsia="en-US"/>
        </w:rPr>
      </w:pPr>
    </w:p>
    <w:p w14:paraId="1D6ECFFF" w14:textId="3BEDBCD2" w:rsidR="00AF19C6" w:rsidRDefault="00B710B0" w:rsidP="00B710B0">
      <w:pPr>
        <w:pStyle w:val="Legenda"/>
        <w:rPr>
          <w:rStyle w:val="Tytuksiki"/>
          <w:rFonts w:ascii="Calibri" w:hAnsi="Calibri" w:cs="Calibri"/>
          <w:b/>
          <w:bCs/>
          <w:sz w:val="22"/>
          <w:szCs w:val="22"/>
        </w:rPr>
      </w:pPr>
      <w:bookmarkStart w:id="541" w:name="_Toc151494369"/>
      <w:r>
        <w:lastRenderedPageBreak/>
        <w:t xml:space="preserve">Tabela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26</w:t>
      </w:r>
      <w:r w:rsidR="009B13B7">
        <w:rPr>
          <w:noProof/>
        </w:rPr>
        <w:fldChar w:fldCharType="end"/>
      </w:r>
      <w:r>
        <w:t xml:space="preserve"> </w:t>
      </w:r>
      <w:r w:rsidR="00AF19C6" w:rsidRPr="00CE0CF4">
        <w:rPr>
          <w:rStyle w:val="Tytuksiki"/>
          <w:rFonts w:ascii="Calibri" w:hAnsi="Calibri" w:cs="Calibri"/>
          <w:sz w:val="22"/>
          <w:szCs w:val="22"/>
        </w:rPr>
        <w:t xml:space="preserve"> Sposób oceny stanu jednolitych części wód powierzchniowych</w:t>
      </w:r>
      <w:bookmarkEnd w:id="519"/>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bookmarkEnd w:id="539"/>
      <w:bookmarkEnd w:id="540"/>
      <w:bookmarkEnd w:id="541"/>
    </w:p>
    <w:p w14:paraId="3F2E3337" w14:textId="77777777" w:rsidR="00AF19C6" w:rsidRDefault="004F0339" w:rsidP="00052FE3">
      <w:pPr>
        <w:autoSpaceDE w:val="0"/>
        <w:autoSpaceDN w:val="0"/>
        <w:adjustRightInd w:val="0"/>
        <w:spacing w:line="259" w:lineRule="auto"/>
        <w:jc w:val="center"/>
        <w:rPr>
          <w:rFonts w:ascii="Calibri" w:hAnsi="Calibri" w:cs="Calibri"/>
          <w:noProof/>
          <w:sz w:val="22"/>
          <w:szCs w:val="22"/>
        </w:rPr>
      </w:pPr>
      <w:r>
        <w:rPr>
          <w:noProof/>
        </w:rPr>
        <w:drawing>
          <wp:inline distT="0" distB="0" distL="0" distR="0" wp14:anchorId="62D8428E" wp14:editId="3D134F0D">
            <wp:extent cx="5714737" cy="1937173"/>
            <wp:effectExtent l="0" t="0" r="635" b="635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3"/>
                    <a:srcRect l="11665" t="51810" r="27702" b="16132"/>
                    <a:stretch/>
                  </pic:blipFill>
                  <pic:spPr bwMode="auto">
                    <a:xfrm>
                      <a:off x="0" y="0"/>
                      <a:ext cx="5732869" cy="1943319"/>
                    </a:xfrm>
                    <a:prstGeom prst="rect">
                      <a:avLst/>
                    </a:prstGeom>
                    <a:ln>
                      <a:noFill/>
                    </a:ln>
                    <a:extLst>
                      <a:ext uri="{53640926-AAD7-44D8-BBD7-CCE9431645EC}">
                        <a14:shadowObscured xmlns:a14="http://schemas.microsoft.com/office/drawing/2010/main"/>
                      </a:ext>
                    </a:extLst>
                  </pic:spPr>
                </pic:pic>
              </a:graphicData>
            </a:graphic>
          </wp:inline>
        </w:drawing>
      </w:r>
    </w:p>
    <w:p w14:paraId="3AFDC38B" w14:textId="31590B25" w:rsidR="00B324D4" w:rsidRDefault="00AF19C6" w:rsidP="00880939">
      <w:pPr>
        <w:autoSpaceDE w:val="0"/>
        <w:autoSpaceDN w:val="0"/>
        <w:adjustRightInd w:val="0"/>
        <w:spacing w:line="259" w:lineRule="auto"/>
        <w:ind w:right="-283" w:firstLine="426"/>
        <w:rPr>
          <w:rFonts w:ascii="Calibri" w:hAnsi="Calibri" w:cs="Calibri"/>
          <w:sz w:val="22"/>
          <w:szCs w:val="22"/>
        </w:rPr>
      </w:pPr>
      <w:r w:rsidRPr="00CB53B9">
        <w:rPr>
          <w:rFonts w:ascii="Calibri" w:hAnsi="Calibri" w:cs="Calibri"/>
          <w:sz w:val="22"/>
          <w:szCs w:val="22"/>
        </w:rPr>
        <w:t xml:space="preserve">Źródło: „Raport o stanie środowiska w </w:t>
      </w:r>
      <w:r w:rsidR="00DC351F">
        <w:rPr>
          <w:rFonts w:ascii="Calibri" w:hAnsi="Calibri" w:cs="Calibri"/>
          <w:sz w:val="22"/>
          <w:szCs w:val="22"/>
        </w:rPr>
        <w:t>woj.</w:t>
      </w:r>
      <w:r w:rsidRPr="00CB53B9">
        <w:rPr>
          <w:rFonts w:ascii="Calibri" w:hAnsi="Calibri" w:cs="Calibri"/>
          <w:sz w:val="22"/>
          <w:szCs w:val="22"/>
        </w:rPr>
        <w:t xml:space="preserve"> </w:t>
      </w:r>
      <w:r w:rsidR="00CB53B9" w:rsidRPr="00CB53B9">
        <w:rPr>
          <w:rFonts w:ascii="Calibri" w:hAnsi="Calibri" w:cs="Calibri"/>
          <w:sz w:val="22"/>
          <w:szCs w:val="22"/>
        </w:rPr>
        <w:t xml:space="preserve">podkarpackim </w:t>
      </w:r>
      <w:r w:rsidRPr="00CB53B9">
        <w:rPr>
          <w:rFonts w:ascii="Calibri" w:hAnsi="Calibri" w:cs="Calibri"/>
          <w:sz w:val="22"/>
          <w:szCs w:val="22"/>
        </w:rPr>
        <w:t>w 20</w:t>
      </w:r>
      <w:r w:rsidR="0015257E">
        <w:rPr>
          <w:rFonts w:ascii="Calibri" w:hAnsi="Calibri" w:cs="Calibri"/>
          <w:sz w:val="22"/>
          <w:szCs w:val="22"/>
        </w:rPr>
        <w:t>20</w:t>
      </w:r>
      <w:r w:rsidRPr="00CB53B9">
        <w:rPr>
          <w:rFonts w:ascii="Calibri" w:hAnsi="Calibri" w:cs="Calibri"/>
          <w:sz w:val="22"/>
          <w:szCs w:val="22"/>
        </w:rPr>
        <w:t xml:space="preserve"> roku” – WIOŚ w </w:t>
      </w:r>
      <w:r w:rsidR="00E2673C" w:rsidRPr="00CB53B9">
        <w:rPr>
          <w:rFonts w:ascii="Calibri" w:hAnsi="Calibri" w:cs="Calibri"/>
          <w:sz w:val="22"/>
          <w:szCs w:val="22"/>
        </w:rPr>
        <w:t>Rzeszowie</w:t>
      </w:r>
    </w:p>
    <w:p w14:paraId="59EA2801" w14:textId="77777777" w:rsidR="0015257E" w:rsidRDefault="0015257E" w:rsidP="00880939">
      <w:pPr>
        <w:autoSpaceDE w:val="0"/>
        <w:autoSpaceDN w:val="0"/>
        <w:adjustRightInd w:val="0"/>
        <w:spacing w:line="259" w:lineRule="auto"/>
        <w:ind w:right="-283" w:firstLine="426"/>
        <w:rPr>
          <w:rFonts w:ascii="Calibri" w:hAnsi="Calibri" w:cs="Calibri"/>
          <w:sz w:val="22"/>
          <w:szCs w:val="22"/>
        </w:rPr>
      </w:pPr>
    </w:p>
    <w:p w14:paraId="070D9671" w14:textId="77777777" w:rsidR="0015257E" w:rsidRDefault="0015257E" w:rsidP="00880939">
      <w:pPr>
        <w:autoSpaceDE w:val="0"/>
        <w:autoSpaceDN w:val="0"/>
        <w:adjustRightInd w:val="0"/>
        <w:spacing w:line="259" w:lineRule="auto"/>
        <w:ind w:right="-283" w:firstLine="426"/>
      </w:pPr>
    </w:p>
    <w:p w14:paraId="5028EC3A" w14:textId="7B62C794" w:rsidR="00AF19C6" w:rsidRPr="00CE0CF4" w:rsidRDefault="00AF19C6" w:rsidP="00667583">
      <w:pPr>
        <w:pStyle w:val="Styl3"/>
        <w:numPr>
          <w:ilvl w:val="3"/>
          <w:numId w:val="106"/>
        </w:numPr>
        <w:spacing w:line="259" w:lineRule="auto"/>
        <w:ind w:left="709" w:hanging="709"/>
      </w:pPr>
      <w:r>
        <w:t xml:space="preserve"> </w:t>
      </w:r>
      <w:bookmarkStart w:id="542" w:name="_Toc148284938"/>
      <w:r w:rsidRPr="00CE0CF4">
        <w:t xml:space="preserve">Ocena stanu jednolitych części wód powierzchniowych na terenie </w:t>
      </w:r>
      <w:r w:rsidR="00DA75F8">
        <w:t>Gminy Błażowa</w:t>
      </w:r>
      <w:bookmarkEnd w:id="542"/>
    </w:p>
    <w:p w14:paraId="4CFB4E40" w14:textId="77777777" w:rsidR="00AF19C6" w:rsidRPr="00CE0CF4" w:rsidRDefault="00AF19C6" w:rsidP="00052FE3">
      <w:pPr>
        <w:autoSpaceDE w:val="0"/>
        <w:autoSpaceDN w:val="0"/>
        <w:adjustRightInd w:val="0"/>
        <w:spacing w:line="259" w:lineRule="auto"/>
        <w:jc w:val="both"/>
        <w:rPr>
          <w:rFonts w:ascii="Calibri" w:hAnsi="Calibri" w:cs="Calibri"/>
          <w:b/>
          <w:bCs/>
          <w:sz w:val="22"/>
          <w:szCs w:val="22"/>
        </w:rPr>
      </w:pPr>
    </w:p>
    <w:p w14:paraId="5FF5DDA4" w14:textId="77777777" w:rsidR="00AF19C6" w:rsidRPr="00737AF6" w:rsidRDefault="00AF19C6" w:rsidP="00052FE3">
      <w:pPr>
        <w:autoSpaceDE w:val="0"/>
        <w:autoSpaceDN w:val="0"/>
        <w:adjustRightInd w:val="0"/>
        <w:spacing w:line="259" w:lineRule="auto"/>
        <w:ind w:firstLine="567"/>
        <w:jc w:val="both"/>
        <w:rPr>
          <w:rFonts w:ascii="Calibri" w:hAnsi="Calibri" w:cs="Calibri"/>
          <w:sz w:val="22"/>
          <w:szCs w:val="22"/>
        </w:rPr>
      </w:pPr>
      <w:r w:rsidRPr="00737AF6">
        <w:rPr>
          <w:rFonts w:ascii="Calibri" w:hAnsi="Calibri" w:cs="Calibri"/>
          <w:sz w:val="22"/>
          <w:szCs w:val="22"/>
        </w:rPr>
        <w:t xml:space="preserve">Badania wód realizowane są w oparciu o wieloletnie programy monitoringu środowiska dla województwa </w:t>
      </w:r>
      <w:r w:rsidR="00D739B3">
        <w:rPr>
          <w:rFonts w:ascii="Calibri" w:hAnsi="Calibri" w:cs="Calibri"/>
          <w:sz w:val="22"/>
          <w:szCs w:val="22"/>
        </w:rPr>
        <w:t>podkarpackiego</w:t>
      </w:r>
      <w:r w:rsidR="000779AC" w:rsidRPr="000779AC">
        <w:rPr>
          <w:rFonts w:ascii="Calibri" w:hAnsi="Calibri" w:cs="Calibri"/>
          <w:sz w:val="22"/>
          <w:szCs w:val="22"/>
        </w:rPr>
        <w:t xml:space="preserve"> </w:t>
      </w:r>
      <w:r w:rsidRPr="00737AF6">
        <w:rPr>
          <w:rFonts w:ascii="Calibri" w:hAnsi="Calibri" w:cs="Calibri"/>
          <w:sz w:val="22"/>
          <w:szCs w:val="22"/>
        </w:rPr>
        <w:t>(programy te są dostępne</w:t>
      </w:r>
      <w:r>
        <w:rPr>
          <w:rFonts w:ascii="Calibri" w:hAnsi="Calibri" w:cs="Calibri"/>
          <w:sz w:val="22"/>
          <w:szCs w:val="22"/>
        </w:rPr>
        <w:t xml:space="preserve"> na stronie internetowej WIOŚ w </w:t>
      </w:r>
      <w:r w:rsidR="00E2673C">
        <w:rPr>
          <w:rFonts w:ascii="Calibri" w:hAnsi="Calibri" w:cs="Calibri"/>
          <w:sz w:val="22"/>
          <w:szCs w:val="22"/>
        </w:rPr>
        <w:t>Rzeszowie</w:t>
      </w:r>
      <w:r w:rsidRPr="00737AF6">
        <w:rPr>
          <w:rFonts w:ascii="Calibri" w:hAnsi="Calibri" w:cs="Calibri"/>
          <w:sz w:val="22"/>
          <w:szCs w:val="22"/>
        </w:rPr>
        <w:t>). Zakres i częstotliwość badań oraz kryteria klasyfikacji stanu jednolitych części wód określają rozporządzenia wykonawcze do ustawy - Prawo wodne.</w:t>
      </w:r>
    </w:p>
    <w:p w14:paraId="7644C819" w14:textId="57B9B30E" w:rsidR="00C77FE4" w:rsidRDefault="00AF19C6" w:rsidP="00052FE3">
      <w:pPr>
        <w:autoSpaceDE w:val="0"/>
        <w:autoSpaceDN w:val="0"/>
        <w:adjustRightInd w:val="0"/>
        <w:spacing w:line="259" w:lineRule="auto"/>
        <w:jc w:val="both"/>
        <w:rPr>
          <w:rFonts w:ascii="Calibri" w:hAnsi="Calibri" w:cs="Calibri"/>
          <w:sz w:val="22"/>
          <w:szCs w:val="22"/>
        </w:rPr>
      </w:pPr>
      <w:r w:rsidRPr="00737AF6">
        <w:rPr>
          <w:rFonts w:ascii="Calibri" w:hAnsi="Calibri" w:cs="Calibri"/>
          <w:sz w:val="22"/>
          <w:szCs w:val="22"/>
        </w:rPr>
        <w:t>Ocenę stanu JCWP wykonuje się z zastosowaniem zasady d</w:t>
      </w:r>
      <w:r>
        <w:rPr>
          <w:rFonts w:ascii="Calibri" w:hAnsi="Calibri" w:cs="Calibri"/>
          <w:sz w:val="22"/>
          <w:szCs w:val="22"/>
        </w:rPr>
        <w:t>ziedziczenia wyników. Zgodnie z </w:t>
      </w:r>
      <w:r w:rsidRPr="00737AF6">
        <w:rPr>
          <w:rFonts w:ascii="Calibri" w:hAnsi="Calibri" w:cs="Calibri"/>
          <w:sz w:val="22"/>
          <w:szCs w:val="22"/>
        </w:rPr>
        <w:t>wytycznymi przez to pojęcie należy rozumieć przeniesienie wyników oceny elementów biologicznych, fizykochemicznych, hydromorfologicznych oraz chemicznych</w:t>
      </w:r>
      <w:r>
        <w:rPr>
          <w:rFonts w:ascii="Calibri" w:hAnsi="Calibri" w:cs="Calibri"/>
          <w:sz w:val="22"/>
          <w:szCs w:val="22"/>
        </w:rPr>
        <w:t xml:space="preserve"> na kolejny rok w </w:t>
      </w:r>
      <w:r w:rsidRPr="00737AF6">
        <w:rPr>
          <w:rFonts w:ascii="Calibri" w:hAnsi="Calibri" w:cs="Calibri"/>
          <w:sz w:val="22"/>
          <w:szCs w:val="22"/>
        </w:rPr>
        <w:t xml:space="preserve">przypadku, gdy nie były one objęte monitoringiem. Dziedziczenie oceny jest więc procesem aktualizacji wykonanej oceny </w:t>
      </w:r>
      <w:r w:rsidR="00AF62D8">
        <w:rPr>
          <w:rFonts w:ascii="Calibri" w:hAnsi="Calibri" w:cs="Calibri"/>
          <w:sz w:val="22"/>
          <w:szCs w:val="22"/>
        </w:rPr>
        <w:br/>
      </w:r>
      <w:r w:rsidRPr="00737AF6">
        <w:rPr>
          <w:rFonts w:ascii="Calibri" w:hAnsi="Calibri" w:cs="Calibri"/>
          <w:sz w:val="22"/>
          <w:szCs w:val="22"/>
        </w:rPr>
        <w:t>o wyniki uzyskane w kolejnym roku realizacji państwowego monitoringu środowiska w zakresie wód powierzchniowych.</w:t>
      </w:r>
      <w:r>
        <w:rPr>
          <w:rFonts w:ascii="Calibri" w:hAnsi="Calibri" w:cs="Calibri"/>
          <w:sz w:val="22"/>
          <w:szCs w:val="22"/>
        </w:rPr>
        <w:t xml:space="preserve"> </w:t>
      </w:r>
    </w:p>
    <w:p w14:paraId="47BD5A06" w14:textId="77777777" w:rsidR="00AF19C6" w:rsidRDefault="00AF19C6" w:rsidP="00052FE3">
      <w:pPr>
        <w:autoSpaceDE w:val="0"/>
        <w:autoSpaceDN w:val="0"/>
        <w:adjustRightInd w:val="0"/>
        <w:spacing w:line="259" w:lineRule="auto"/>
        <w:jc w:val="both"/>
        <w:rPr>
          <w:rFonts w:ascii="Calibri" w:hAnsi="Calibri" w:cs="Calibri"/>
          <w:sz w:val="22"/>
          <w:szCs w:val="22"/>
        </w:rPr>
      </w:pPr>
      <w:r w:rsidRPr="00CE0CF4">
        <w:rPr>
          <w:rFonts w:ascii="Calibri" w:hAnsi="Calibri" w:cs="Calibri"/>
          <w:sz w:val="22"/>
          <w:szCs w:val="22"/>
        </w:rPr>
        <w:t xml:space="preserve">W </w:t>
      </w:r>
      <w:r w:rsidR="001B1723">
        <w:rPr>
          <w:rFonts w:ascii="Calibri" w:hAnsi="Calibri" w:cs="Calibri"/>
          <w:sz w:val="22"/>
          <w:szCs w:val="22"/>
        </w:rPr>
        <w:t>2018</w:t>
      </w:r>
      <w:r w:rsidRPr="00CE0CF4">
        <w:rPr>
          <w:rFonts w:ascii="Calibri" w:hAnsi="Calibri" w:cs="Calibri"/>
          <w:sz w:val="22"/>
          <w:szCs w:val="22"/>
        </w:rPr>
        <w:t xml:space="preserve"> roku Wojewódzki Inspektorat</w:t>
      </w:r>
      <w:r>
        <w:rPr>
          <w:rFonts w:ascii="Calibri" w:hAnsi="Calibri" w:cs="Calibri"/>
          <w:sz w:val="22"/>
          <w:szCs w:val="22"/>
        </w:rPr>
        <w:t xml:space="preserve"> </w:t>
      </w:r>
      <w:r w:rsidRPr="00CE0CF4">
        <w:rPr>
          <w:rFonts w:ascii="Calibri" w:hAnsi="Calibri" w:cs="Calibri"/>
          <w:sz w:val="22"/>
          <w:szCs w:val="22"/>
        </w:rPr>
        <w:t>Ochrony Środowiska w</w:t>
      </w:r>
      <w:r>
        <w:rPr>
          <w:rFonts w:ascii="Calibri" w:hAnsi="Calibri" w:cs="Calibri"/>
          <w:sz w:val="22"/>
          <w:szCs w:val="22"/>
        </w:rPr>
        <w:t xml:space="preserve"> </w:t>
      </w:r>
      <w:r w:rsidR="00E2673C">
        <w:rPr>
          <w:rFonts w:ascii="Calibri" w:hAnsi="Calibri" w:cs="Calibri"/>
          <w:sz w:val="22"/>
          <w:szCs w:val="22"/>
        </w:rPr>
        <w:t>Rzeszowie</w:t>
      </w:r>
      <w:r>
        <w:rPr>
          <w:rFonts w:ascii="Calibri" w:hAnsi="Calibri" w:cs="Calibri"/>
          <w:sz w:val="22"/>
          <w:szCs w:val="22"/>
        </w:rPr>
        <w:t xml:space="preserve"> </w:t>
      </w:r>
      <w:r w:rsidRPr="00CE0CF4">
        <w:rPr>
          <w:rFonts w:ascii="Calibri" w:hAnsi="Calibri" w:cs="Calibri"/>
          <w:sz w:val="22"/>
          <w:szCs w:val="22"/>
        </w:rPr>
        <w:t xml:space="preserve">przeprowadził ocenę stanu wód powierzchniowych na terenie województwa </w:t>
      </w:r>
      <w:r w:rsidR="00D739B3">
        <w:rPr>
          <w:rFonts w:ascii="Calibri" w:hAnsi="Calibri" w:cs="Calibri"/>
          <w:sz w:val="22"/>
          <w:szCs w:val="22"/>
        </w:rPr>
        <w:t>podkarpackiego</w:t>
      </w:r>
      <w:r w:rsidRPr="00CE0CF4">
        <w:rPr>
          <w:rFonts w:ascii="Calibri" w:hAnsi="Calibri" w:cs="Calibri"/>
          <w:sz w:val="22"/>
          <w:szCs w:val="22"/>
        </w:rPr>
        <w:t>.</w:t>
      </w:r>
      <w:r>
        <w:rPr>
          <w:rFonts w:ascii="Calibri" w:hAnsi="Calibri" w:cs="Calibri"/>
          <w:sz w:val="22"/>
          <w:szCs w:val="22"/>
        </w:rPr>
        <w:t xml:space="preserve"> </w:t>
      </w:r>
    </w:p>
    <w:p w14:paraId="4633643B" w14:textId="76CD0C14" w:rsidR="002A1B1B" w:rsidRDefault="004B48DE" w:rsidP="00052FE3">
      <w:pPr>
        <w:autoSpaceDE w:val="0"/>
        <w:autoSpaceDN w:val="0"/>
        <w:adjustRightInd w:val="0"/>
        <w:spacing w:line="259" w:lineRule="auto"/>
        <w:jc w:val="both"/>
        <w:rPr>
          <w:rFonts w:ascii="Calibri" w:hAnsi="Calibri" w:cs="Calibri"/>
          <w:sz w:val="22"/>
          <w:szCs w:val="22"/>
        </w:rPr>
      </w:pPr>
      <w:r>
        <w:rPr>
          <w:rFonts w:ascii="Calibri" w:hAnsi="Calibri" w:cs="Calibri"/>
          <w:sz w:val="22"/>
          <w:szCs w:val="22"/>
        </w:rPr>
        <w:t xml:space="preserve">Na terenie </w:t>
      </w:r>
      <w:r w:rsidR="00DA75F8">
        <w:rPr>
          <w:rFonts w:ascii="Calibri" w:hAnsi="Calibri" w:cs="Calibri"/>
          <w:sz w:val="22"/>
          <w:szCs w:val="22"/>
        </w:rPr>
        <w:t>Gminy Błażowa</w:t>
      </w:r>
      <w:r w:rsidR="00C77FE4" w:rsidRPr="00C77FE4">
        <w:rPr>
          <w:rFonts w:ascii="Calibri" w:hAnsi="Calibri" w:cs="Calibri"/>
          <w:sz w:val="22"/>
          <w:szCs w:val="22"/>
        </w:rPr>
        <w:t xml:space="preserve"> były prowadzone badania jakości wód powierzchniowych</w:t>
      </w:r>
      <w:r w:rsidR="000B1160">
        <w:rPr>
          <w:rFonts w:ascii="Calibri" w:hAnsi="Calibri" w:cs="Calibri"/>
          <w:sz w:val="22"/>
          <w:szCs w:val="22"/>
        </w:rPr>
        <w:t xml:space="preserve"> w latach 2020 - 2021</w:t>
      </w:r>
      <w:r w:rsidR="00C77FE4" w:rsidRPr="00C77FE4">
        <w:rPr>
          <w:rFonts w:ascii="Calibri" w:hAnsi="Calibri" w:cs="Calibri"/>
          <w:sz w:val="22"/>
          <w:szCs w:val="22"/>
        </w:rPr>
        <w:t xml:space="preserve">. </w:t>
      </w:r>
      <w:r w:rsidR="00410E29">
        <w:rPr>
          <w:rFonts w:ascii="Calibri" w:hAnsi="Calibri" w:cs="Calibri"/>
          <w:sz w:val="22"/>
          <w:szCs w:val="22"/>
        </w:rPr>
        <w:t xml:space="preserve"> </w:t>
      </w:r>
    </w:p>
    <w:p w14:paraId="7F9DAD55" w14:textId="77777777" w:rsidR="00410E29" w:rsidRDefault="00410E29" w:rsidP="00052FE3">
      <w:pPr>
        <w:autoSpaceDE w:val="0"/>
        <w:autoSpaceDN w:val="0"/>
        <w:adjustRightInd w:val="0"/>
        <w:spacing w:line="259" w:lineRule="auto"/>
        <w:jc w:val="both"/>
        <w:rPr>
          <w:rFonts w:ascii="Calibri" w:hAnsi="Calibri" w:cs="Calibri"/>
          <w:sz w:val="22"/>
          <w:szCs w:val="22"/>
        </w:rPr>
      </w:pPr>
    </w:p>
    <w:p w14:paraId="36FA8320" w14:textId="77777777" w:rsidR="00410E29" w:rsidRDefault="00410E29" w:rsidP="00052FE3">
      <w:pPr>
        <w:autoSpaceDE w:val="0"/>
        <w:autoSpaceDN w:val="0"/>
        <w:adjustRightInd w:val="0"/>
        <w:spacing w:line="259" w:lineRule="auto"/>
        <w:jc w:val="both"/>
        <w:rPr>
          <w:rFonts w:ascii="Calibri" w:hAnsi="Calibri" w:cs="Calibri"/>
          <w:sz w:val="22"/>
          <w:szCs w:val="22"/>
        </w:rPr>
        <w:sectPr w:rsidR="00410E29" w:rsidSect="00AE39CE">
          <w:headerReference w:type="even" r:id="rId44"/>
          <w:headerReference w:type="default" r:id="rId45"/>
          <w:footerReference w:type="even" r:id="rId46"/>
          <w:footerReference w:type="default" r:id="rId47"/>
          <w:headerReference w:type="first" r:id="rId48"/>
          <w:footerReference w:type="first" r:id="rId49"/>
          <w:pgSz w:w="11907" w:h="16840" w:code="9"/>
          <w:pgMar w:top="1417" w:right="1417" w:bottom="1417" w:left="1417" w:header="709" w:footer="709" w:gutter="0"/>
          <w:cols w:space="708"/>
          <w:titlePg/>
          <w:docGrid w:linePitch="360"/>
        </w:sectPr>
      </w:pPr>
    </w:p>
    <w:p w14:paraId="0EBDE0A0" w14:textId="77777777" w:rsidR="000B2286" w:rsidRDefault="000B2286" w:rsidP="00052FE3">
      <w:pPr>
        <w:autoSpaceDE w:val="0"/>
        <w:autoSpaceDN w:val="0"/>
        <w:adjustRightInd w:val="0"/>
        <w:spacing w:line="259" w:lineRule="auto"/>
        <w:jc w:val="both"/>
        <w:rPr>
          <w:rFonts w:ascii="Calibri" w:hAnsi="Calibri" w:cs="Calibri"/>
          <w:sz w:val="22"/>
          <w:szCs w:val="22"/>
        </w:rPr>
      </w:pPr>
    </w:p>
    <w:p w14:paraId="255F07FC" w14:textId="299A3833" w:rsidR="000B2286" w:rsidRDefault="000B2286" w:rsidP="00052FE3">
      <w:pPr>
        <w:autoSpaceDE w:val="0"/>
        <w:autoSpaceDN w:val="0"/>
        <w:adjustRightInd w:val="0"/>
        <w:spacing w:line="259" w:lineRule="auto"/>
        <w:jc w:val="both"/>
        <w:rPr>
          <w:rFonts w:asciiTheme="minorHAnsi" w:hAnsiTheme="minorHAnsi"/>
          <w:noProof/>
          <w:sz w:val="22"/>
          <w:szCs w:val="22"/>
        </w:rPr>
      </w:pPr>
      <w:bookmarkStart w:id="543" w:name="_Toc151494370"/>
      <w:r w:rsidRPr="000B2286">
        <w:rPr>
          <w:rFonts w:asciiTheme="minorHAnsi" w:hAnsiTheme="minorHAnsi"/>
          <w:sz w:val="22"/>
          <w:szCs w:val="22"/>
        </w:rPr>
        <w:t xml:space="preserve">Tabela </w:t>
      </w:r>
      <w:r w:rsidRPr="000B2286">
        <w:rPr>
          <w:rFonts w:asciiTheme="minorHAnsi" w:hAnsiTheme="minorHAnsi"/>
          <w:sz w:val="22"/>
          <w:szCs w:val="22"/>
        </w:rPr>
        <w:fldChar w:fldCharType="begin"/>
      </w:r>
      <w:r w:rsidRPr="000B2286">
        <w:rPr>
          <w:rFonts w:asciiTheme="minorHAnsi" w:hAnsiTheme="minorHAnsi"/>
          <w:sz w:val="22"/>
          <w:szCs w:val="22"/>
        </w:rPr>
        <w:instrText xml:space="preserve"> SEQ Tabela \* ARABIC </w:instrText>
      </w:r>
      <w:r w:rsidRPr="000B2286">
        <w:rPr>
          <w:rFonts w:asciiTheme="minorHAnsi" w:hAnsiTheme="minorHAnsi"/>
          <w:sz w:val="22"/>
          <w:szCs w:val="22"/>
        </w:rPr>
        <w:fldChar w:fldCharType="separate"/>
      </w:r>
      <w:r w:rsidR="00107514">
        <w:rPr>
          <w:rFonts w:asciiTheme="minorHAnsi" w:hAnsiTheme="minorHAnsi"/>
          <w:noProof/>
          <w:sz w:val="22"/>
          <w:szCs w:val="22"/>
        </w:rPr>
        <w:t>27</w:t>
      </w:r>
      <w:r w:rsidRPr="000B2286">
        <w:rPr>
          <w:rFonts w:asciiTheme="minorHAnsi" w:hAnsiTheme="minorHAnsi"/>
          <w:noProof/>
          <w:sz w:val="22"/>
          <w:szCs w:val="22"/>
        </w:rPr>
        <w:fldChar w:fldCharType="end"/>
      </w:r>
      <w:r w:rsidR="0027609A" w:rsidRPr="0027609A">
        <w:t xml:space="preserve"> </w:t>
      </w:r>
      <w:r w:rsidR="0027609A">
        <w:t>O</w:t>
      </w:r>
      <w:r w:rsidR="0027609A" w:rsidRPr="0027609A">
        <w:rPr>
          <w:rFonts w:asciiTheme="minorHAnsi" w:hAnsiTheme="minorHAnsi"/>
          <w:noProof/>
          <w:sz w:val="22"/>
          <w:szCs w:val="22"/>
        </w:rPr>
        <w:t>cen</w:t>
      </w:r>
      <w:r w:rsidR="0027609A">
        <w:rPr>
          <w:rFonts w:asciiTheme="minorHAnsi" w:hAnsiTheme="minorHAnsi"/>
          <w:noProof/>
          <w:sz w:val="22"/>
          <w:szCs w:val="22"/>
        </w:rPr>
        <w:t>a</w:t>
      </w:r>
      <w:r w:rsidR="0027609A" w:rsidRPr="0027609A">
        <w:rPr>
          <w:rFonts w:asciiTheme="minorHAnsi" w:hAnsiTheme="minorHAnsi"/>
          <w:noProof/>
          <w:sz w:val="22"/>
          <w:szCs w:val="22"/>
        </w:rPr>
        <w:t xml:space="preserve"> stanu jednolitych części wód powierzchniowych</w:t>
      </w:r>
      <w:bookmarkEnd w:id="543"/>
    </w:p>
    <w:p w14:paraId="5AE9BA93" w14:textId="77777777" w:rsidR="003E1453" w:rsidRDefault="003E1453" w:rsidP="00052FE3">
      <w:pPr>
        <w:autoSpaceDE w:val="0"/>
        <w:autoSpaceDN w:val="0"/>
        <w:adjustRightInd w:val="0"/>
        <w:spacing w:line="259" w:lineRule="auto"/>
        <w:jc w:val="both"/>
        <w:rPr>
          <w:rFonts w:asciiTheme="minorHAnsi" w:hAnsiTheme="minorHAnsi"/>
          <w:noProof/>
          <w:sz w:val="22"/>
          <w:szCs w:val="22"/>
        </w:rPr>
      </w:pPr>
    </w:p>
    <w:p w14:paraId="337AD9CF" w14:textId="77988885" w:rsidR="003E1453" w:rsidRPr="00C978DA" w:rsidRDefault="00B87CFE" w:rsidP="00985AF7">
      <w:pPr>
        <w:autoSpaceDE w:val="0"/>
        <w:autoSpaceDN w:val="0"/>
        <w:adjustRightInd w:val="0"/>
        <w:spacing w:line="360" w:lineRule="auto"/>
        <w:ind w:left="-1134"/>
        <w:jc w:val="both"/>
        <w:rPr>
          <w:sz w:val="22"/>
          <w:szCs w:val="22"/>
        </w:rPr>
      </w:pPr>
      <w:r>
        <w:rPr>
          <w:noProof/>
        </w:rPr>
        <w:drawing>
          <wp:inline distT="0" distB="0" distL="0" distR="0" wp14:anchorId="31BA486F" wp14:editId="51529CE5">
            <wp:extent cx="9143985" cy="667265"/>
            <wp:effectExtent l="0" t="0" r="635" b="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7802" t="44151" r="8661" b="46096"/>
                    <a:stretch/>
                  </pic:blipFill>
                  <pic:spPr bwMode="auto">
                    <a:xfrm>
                      <a:off x="0" y="0"/>
                      <a:ext cx="9147479" cy="667520"/>
                    </a:xfrm>
                    <a:prstGeom prst="rect">
                      <a:avLst/>
                    </a:prstGeom>
                    <a:ln>
                      <a:noFill/>
                    </a:ln>
                    <a:extLst>
                      <a:ext uri="{53640926-AAD7-44D8-BBD7-CCE9431645EC}">
                        <a14:shadowObscured xmlns:a14="http://schemas.microsoft.com/office/drawing/2010/main"/>
                      </a:ext>
                    </a:extLst>
                  </pic:spPr>
                </pic:pic>
              </a:graphicData>
            </a:graphic>
          </wp:inline>
        </w:drawing>
      </w:r>
    </w:p>
    <w:p w14:paraId="684874CB" w14:textId="4B961F40" w:rsidR="00B87CFE" w:rsidRDefault="00B87CFE" w:rsidP="00985AF7">
      <w:pPr>
        <w:autoSpaceDE w:val="0"/>
        <w:autoSpaceDN w:val="0"/>
        <w:adjustRightInd w:val="0"/>
        <w:spacing w:line="360" w:lineRule="auto"/>
        <w:ind w:left="-1134"/>
        <w:jc w:val="both"/>
        <w:rPr>
          <w:sz w:val="22"/>
          <w:szCs w:val="22"/>
        </w:rPr>
      </w:pPr>
      <w:r w:rsidRPr="00B87CFE">
        <w:rPr>
          <w:noProof/>
        </w:rPr>
        <w:drawing>
          <wp:inline distT="0" distB="0" distL="0" distR="0" wp14:anchorId="5939BEE1" wp14:editId="6A636E74">
            <wp:extent cx="9102811" cy="247135"/>
            <wp:effectExtent l="0" t="0" r="3175" b="63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7761" t="69915" r="8939" b="26614"/>
                    <a:stretch/>
                  </pic:blipFill>
                  <pic:spPr bwMode="auto">
                    <a:xfrm>
                      <a:off x="0" y="0"/>
                      <a:ext cx="9106310" cy="247230"/>
                    </a:xfrm>
                    <a:prstGeom prst="rect">
                      <a:avLst/>
                    </a:prstGeom>
                    <a:ln>
                      <a:noFill/>
                    </a:ln>
                    <a:extLst>
                      <a:ext uri="{53640926-AAD7-44D8-BBD7-CCE9431645EC}">
                        <a14:shadowObscured xmlns:a14="http://schemas.microsoft.com/office/drawing/2010/main"/>
                      </a:ext>
                    </a:extLst>
                  </pic:spPr>
                </pic:pic>
              </a:graphicData>
            </a:graphic>
          </wp:inline>
        </w:drawing>
      </w:r>
    </w:p>
    <w:p w14:paraId="55D0756A" w14:textId="77777777" w:rsidR="00B87CFE" w:rsidRDefault="00B87CFE" w:rsidP="003E1453">
      <w:pPr>
        <w:autoSpaceDE w:val="0"/>
        <w:autoSpaceDN w:val="0"/>
        <w:adjustRightInd w:val="0"/>
        <w:spacing w:line="360" w:lineRule="auto"/>
        <w:jc w:val="both"/>
        <w:rPr>
          <w:sz w:val="22"/>
          <w:szCs w:val="22"/>
        </w:rPr>
      </w:pPr>
    </w:p>
    <w:p w14:paraId="0B02A595" w14:textId="4CD30A3C" w:rsidR="003E1453" w:rsidRPr="00C978DA" w:rsidRDefault="003E1453" w:rsidP="006A0363">
      <w:pPr>
        <w:autoSpaceDE w:val="0"/>
        <w:autoSpaceDN w:val="0"/>
        <w:adjustRightInd w:val="0"/>
        <w:spacing w:line="360" w:lineRule="auto"/>
        <w:jc w:val="both"/>
        <w:rPr>
          <w:sz w:val="22"/>
          <w:szCs w:val="22"/>
        </w:rPr>
      </w:pPr>
      <w:r w:rsidRPr="00C978DA">
        <w:rPr>
          <w:sz w:val="22"/>
          <w:szCs w:val="22"/>
        </w:rPr>
        <w:t>Źródło: „</w:t>
      </w:r>
      <w:r w:rsidR="006A0363" w:rsidRPr="006A0363">
        <w:rPr>
          <w:sz w:val="22"/>
          <w:szCs w:val="22"/>
        </w:rPr>
        <w:t>STAN ŚRODOWISKA W WOJEWÓDZTWIE</w:t>
      </w:r>
      <w:r w:rsidR="006A0363">
        <w:rPr>
          <w:sz w:val="22"/>
          <w:szCs w:val="22"/>
        </w:rPr>
        <w:t xml:space="preserve"> </w:t>
      </w:r>
      <w:r w:rsidR="006A0363" w:rsidRPr="006A0363">
        <w:rPr>
          <w:sz w:val="22"/>
          <w:szCs w:val="22"/>
        </w:rPr>
        <w:t>PODKARPACKIM</w:t>
      </w:r>
      <w:r w:rsidR="006A0363">
        <w:rPr>
          <w:sz w:val="22"/>
          <w:szCs w:val="22"/>
        </w:rPr>
        <w:t xml:space="preserve"> </w:t>
      </w:r>
      <w:r w:rsidR="006A0363" w:rsidRPr="006A0363">
        <w:rPr>
          <w:sz w:val="22"/>
          <w:szCs w:val="22"/>
        </w:rPr>
        <w:t>RAPORT 2020</w:t>
      </w:r>
      <w:r w:rsidRPr="00C978DA">
        <w:rPr>
          <w:sz w:val="22"/>
          <w:szCs w:val="22"/>
        </w:rPr>
        <w:t>” – WIOŚ w Rzeszowie.</w:t>
      </w:r>
    </w:p>
    <w:p w14:paraId="7F96EE43" w14:textId="77777777" w:rsidR="003E1453" w:rsidRPr="00C978DA" w:rsidRDefault="003E1453" w:rsidP="003E1453">
      <w:pPr>
        <w:autoSpaceDE w:val="0"/>
        <w:autoSpaceDN w:val="0"/>
        <w:adjustRightInd w:val="0"/>
        <w:spacing w:line="360" w:lineRule="auto"/>
        <w:jc w:val="both"/>
        <w:rPr>
          <w:sz w:val="22"/>
          <w:szCs w:val="22"/>
          <w:highlight w:val="yellow"/>
        </w:rPr>
      </w:pPr>
    </w:p>
    <w:p w14:paraId="5C3F75D3" w14:textId="76DDD539" w:rsidR="003E1453" w:rsidRPr="00C978DA" w:rsidRDefault="003E1453" w:rsidP="003E1453">
      <w:pPr>
        <w:autoSpaceDE w:val="0"/>
        <w:autoSpaceDN w:val="0"/>
        <w:adjustRightInd w:val="0"/>
        <w:spacing w:line="360" w:lineRule="auto"/>
        <w:jc w:val="both"/>
        <w:rPr>
          <w:sz w:val="22"/>
          <w:szCs w:val="22"/>
        </w:rPr>
      </w:pPr>
      <w:r w:rsidRPr="00C978DA">
        <w:rPr>
          <w:sz w:val="22"/>
          <w:szCs w:val="22"/>
        </w:rPr>
        <w:t xml:space="preserve">W </w:t>
      </w:r>
      <w:r w:rsidR="006A0363">
        <w:rPr>
          <w:sz w:val="22"/>
          <w:szCs w:val="22"/>
        </w:rPr>
        <w:t>2018</w:t>
      </w:r>
      <w:r w:rsidRPr="00C978DA">
        <w:rPr>
          <w:sz w:val="22"/>
          <w:szCs w:val="22"/>
        </w:rPr>
        <w:t xml:space="preserve"> roku stan/potencjał ekologiczny JCWP  „</w:t>
      </w:r>
      <w:r w:rsidR="00F56DD9">
        <w:rPr>
          <w:sz w:val="22"/>
          <w:szCs w:val="22"/>
        </w:rPr>
        <w:t xml:space="preserve">Dynówka </w:t>
      </w:r>
      <w:r w:rsidRPr="00C978DA">
        <w:rPr>
          <w:sz w:val="22"/>
          <w:szCs w:val="22"/>
        </w:rPr>
        <w:t>” o kodzie: PLRW2000</w:t>
      </w:r>
      <w:r>
        <w:rPr>
          <w:sz w:val="22"/>
          <w:szCs w:val="22"/>
        </w:rPr>
        <w:t>1</w:t>
      </w:r>
      <w:r w:rsidR="00F56DD9">
        <w:rPr>
          <w:sz w:val="22"/>
          <w:szCs w:val="22"/>
        </w:rPr>
        <w:t>2223534</w:t>
      </w:r>
      <w:r w:rsidRPr="00C978DA">
        <w:rPr>
          <w:sz w:val="22"/>
          <w:szCs w:val="22"/>
        </w:rPr>
        <w:t xml:space="preserve">, stan ekologiczny był  </w:t>
      </w:r>
      <w:r w:rsidR="00F56DD9">
        <w:rPr>
          <w:sz w:val="22"/>
          <w:szCs w:val="22"/>
        </w:rPr>
        <w:t>słaby</w:t>
      </w:r>
      <w:r w:rsidRPr="00C978DA">
        <w:rPr>
          <w:sz w:val="22"/>
          <w:szCs w:val="22"/>
        </w:rPr>
        <w:t>, natomiast stan chemiczny był dobr</w:t>
      </w:r>
      <w:r w:rsidR="00F56DD9">
        <w:rPr>
          <w:sz w:val="22"/>
          <w:szCs w:val="22"/>
        </w:rPr>
        <w:t>y</w:t>
      </w:r>
      <w:r>
        <w:rPr>
          <w:sz w:val="22"/>
          <w:szCs w:val="22"/>
        </w:rPr>
        <w:t>, stan wód był zły</w:t>
      </w:r>
      <w:r w:rsidRPr="00C978DA">
        <w:rPr>
          <w:sz w:val="22"/>
          <w:szCs w:val="22"/>
        </w:rPr>
        <w:t>.</w:t>
      </w:r>
      <w:r w:rsidRPr="00C978DA">
        <w:rPr>
          <w:rStyle w:val="Odwoanieprzypisudolnego"/>
          <w:sz w:val="22"/>
          <w:szCs w:val="22"/>
        </w:rPr>
        <w:footnoteReference w:id="5"/>
      </w:r>
    </w:p>
    <w:p w14:paraId="5785A7EB" w14:textId="5A6693DF" w:rsidR="00C77FE4" w:rsidRDefault="00C77FE4" w:rsidP="00052FE3">
      <w:pPr>
        <w:autoSpaceDE w:val="0"/>
        <w:autoSpaceDN w:val="0"/>
        <w:adjustRightInd w:val="0"/>
        <w:spacing w:line="259" w:lineRule="auto"/>
        <w:jc w:val="both"/>
        <w:rPr>
          <w:rFonts w:ascii="Calibri" w:hAnsi="Calibri" w:cs="Calibri"/>
          <w:sz w:val="22"/>
          <w:szCs w:val="22"/>
        </w:rPr>
      </w:pPr>
    </w:p>
    <w:p w14:paraId="3D87B864" w14:textId="77777777" w:rsidR="00C77FE4" w:rsidRDefault="002570E0" w:rsidP="00DC351F">
      <w:pPr>
        <w:autoSpaceDE w:val="0"/>
        <w:autoSpaceDN w:val="0"/>
        <w:adjustRightInd w:val="0"/>
        <w:spacing w:line="259" w:lineRule="auto"/>
        <w:jc w:val="center"/>
        <w:rPr>
          <w:rFonts w:ascii="Calibri" w:hAnsi="Calibri" w:cs="Calibri"/>
          <w:sz w:val="22"/>
          <w:szCs w:val="22"/>
        </w:rPr>
      </w:pPr>
      <w:r w:rsidRPr="002570E0">
        <w:rPr>
          <w:noProof/>
        </w:rPr>
        <w:drawing>
          <wp:inline distT="0" distB="0" distL="0" distR="0" wp14:anchorId="0B8FC385" wp14:editId="28CC69C2">
            <wp:extent cx="5655734" cy="4094184"/>
            <wp:effectExtent l="0" t="0" r="2540" b="190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659189" cy="4096685"/>
                    </a:xfrm>
                    <a:prstGeom prst="rect">
                      <a:avLst/>
                    </a:prstGeom>
                  </pic:spPr>
                </pic:pic>
              </a:graphicData>
            </a:graphic>
          </wp:inline>
        </w:drawing>
      </w:r>
    </w:p>
    <w:p w14:paraId="1AB99BE3" w14:textId="261B36F5" w:rsidR="00F87015" w:rsidRDefault="003D2DD1" w:rsidP="00FD53C5">
      <w:pPr>
        <w:autoSpaceDE w:val="0"/>
        <w:autoSpaceDN w:val="0"/>
        <w:adjustRightInd w:val="0"/>
        <w:spacing w:line="259" w:lineRule="auto"/>
        <w:jc w:val="center"/>
        <w:rPr>
          <w:rFonts w:ascii="Calibri" w:hAnsi="Calibri" w:cs="Calibri"/>
          <w:sz w:val="22"/>
          <w:szCs w:val="22"/>
        </w:rPr>
      </w:pPr>
      <w:bookmarkStart w:id="544" w:name="_Toc148284828"/>
      <w:r w:rsidRPr="00FD53C5">
        <w:rPr>
          <w:rFonts w:ascii="Calibri" w:hAnsi="Calibri" w:cs="Calibri"/>
          <w:b/>
          <w:bCs/>
          <w:sz w:val="22"/>
          <w:szCs w:val="22"/>
        </w:rPr>
        <w:t xml:space="preserve">Rysunek </w:t>
      </w:r>
      <w:r w:rsidRPr="00FD53C5">
        <w:rPr>
          <w:rFonts w:ascii="Calibri" w:hAnsi="Calibri" w:cs="Calibri"/>
          <w:b/>
          <w:bCs/>
          <w:sz w:val="22"/>
          <w:szCs w:val="22"/>
        </w:rPr>
        <w:fldChar w:fldCharType="begin"/>
      </w:r>
      <w:r w:rsidRPr="00FD53C5">
        <w:rPr>
          <w:rFonts w:ascii="Calibri" w:hAnsi="Calibri" w:cs="Calibri"/>
          <w:b/>
          <w:bCs/>
          <w:sz w:val="22"/>
          <w:szCs w:val="22"/>
        </w:rPr>
        <w:instrText xml:space="preserve"> SEQ Rysunek \* ARABIC </w:instrText>
      </w:r>
      <w:r w:rsidRPr="00FD53C5">
        <w:rPr>
          <w:rFonts w:ascii="Calibri" w:hAnsi="Calibri" w:cs="Calibri"/>
          <w:b/>
          <w:bCs/>
          <w:sz w:val="22"/>
          <w:szCs w:val="22"/>
        </w:rPr>
        <w:fldChar w:fldCharType="separate"/>
      </w:r>
      <w:r w:rsidR="00107514">
        <w:rPr>
          <w:rFonts w:ascii="Calibri" w:hAnsi="Calibri" w:cs="Calibri"/>
          <w:b/>
          <w:bCs/>
          <w:noProof/>
          <w:sz w:val="22"/>
          <w:szCs w:val="22"/>
        </w:rPr>
        <w:t>22</w:t>
      </w:r>
      <w:r w:rsidRPr="00FD53C5">
        <w:rPr>
          <w:rFonts w:ascii="Calibri" w:hAnsi="Calibri" w:cs="Calibri"/>
          <w:b/>
          <w:bCs/>
          <w:sz w:val="22"/>
          <w:szCs w:val="22"/>
        </w:rPr>
        <w:fldChar w:fldCharType="end"/>
      </w:r>
      <w:r w:rsidR="00F87015" w:rsidRPr="00FD53C5">
        <w:rPr>
          <w:rFonts w:ascii="Calibri" w:hAnsi="Calibri" w:cs="Calibri"/>
          <w:b/>
          <w:bCs/>
          <w:sz w:val="22"/>
          <w:szCs w:val="22"/>
        </w:rPr>
        <w:t xml:space="preserve">. Wyniki oceny stanu/potencjału ekologicznego JCWP rzecznych województwa </w:t>
      </w:r>
      <w:r w:rsidR="002570E0" w:rsidRPr="00FD53C5">
        <w:rPr>
          <w:rFonts w:ascii="Calibri" w:hAnsi="Calibri" w:cs="Calibri"/>
          <w:b/>
          <w:bCs/>
          <w:sz w:val="22"/>
          <w:szCs w:val="22"/>
        </w:rPr>
        <w:t>podkarpackiego</w:t>
      </w:r>
      <w:r w:rsidR="00F87015" w:rsidRPr="00FD53C5">
        <w:rPr>
          <w:rFonts w:ascii="Calibri" w:hAnsi="Calibri" w:cs="Calibri"/>
          <w:b/>
          <w:bCs/>
          <w:sz w:val="22"/>
          <w:szCs w:val="22"/>
        </w:rPr>
        <w:t xml:space="preserve"> w 2018 roku </w:t>
      </w:r>
      <w:r w:rsidR="00F87015" w:rsidRPr="00F87015">
        <w:rPr>
          <w:rFonts w:ascii="Calibri" w:hAnsi="Calibri" w:cs="Calibri"/>
          <w:sz w:val="22"/>
          <w:szCs w:val="22"/>
        </w:rPr>
        <w:t>(źródło: WIOŚ)</w:t>
      </w:r>
      <w:bookmarkEnd w:id="544"/>
    </w:p>
    <w:p w14:paraId="12C9ECCA" w14:textId="77777777" w:rsidR="00924809" w:rsidRDefault="00924809" w:rsidP="00FD53C5">
      <w:pPr>
        <w:autoSpaceDE w:val="0"/>
        <w:autoSpaceDN w:val="0"/>
        <w:adjustRightInd w:val="0"/>
        <w:spacing w:line="259" w:lineRule="auto"/>
        <w:jc w:val="center"/>
        <w:rPr>
          <w:rFonts w:ascii="Calibri" w:hAnsi="Calibri" w:cs="Calibri"/>
          <w:sz w:val="22"/>
          <w:szCs w:val="22"/>
        </w:rPr>
      </w:pPr>
    </w:p>
    <w:p w14:paraId="5D9E18D9" w14:textId="526EBA0A" w:rsidR="00F87015" w:rsidRDefault="00924809" w:rsidP="00924809">
      <w:pPr>
        <w:autoSpaceDE w:val="0"/>
        <w:autoSpaceDN w:val="0"/>
        <w:adjustRightInd w:val="0"/>
        <w:spacing w:line="259" w:lineRule="auto"/>
        <w:jc w:val="center"/>
        <w:rPr>
          <w:rFonts w:ascii="Calibri" w:hAnsi="Calibri" w:cs="Calibri"/>
          <w:sz w:val="22"/>
          <w:szCs w:val="22"/>
        </w:rPr>
      </w:pPr>
      <w:r w:rsidRPr="002570E0">
        <w:rPr>
          <w:noProof/>
        </w:rPr>
        <w:lastRenderedPageBreak/>
        <w:drawing>
          <wp:inline distT="0" distB="0" distL="0" distR="0" wp14:anchorId="7CE405EB" wp14:editId="52C404FA">
            <wp:extent cx="3897806" cy="2120053"/>
            <wp:effectExtent l="0" t="0" r="762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3"/>
                    <a:srcRect l="2763" t="39779" r="36288" b="7182"/>
                    <a:stretch/>
                  </pic:blipFill>
                  <pic:spPr bwMode="auto">
                    <a:xfrm>
                      <a:off x="0" y="0"/>
                      <a:ext cx="3908650" cy="2125951"/>
                    </a:xfrm>
                    <a:prstGeom prst="rect">
                      <a:avLst/>
                    </a:prstGeom>
                    <a:ln>
                      <a:noFill/>
                    </a:ln>
                    <a:extLst>
                      <a:ext uri="{53640926-AAD7-44D8-BBD7-CCE9431645EC}">
                        <a14:shadowObscured xmlns:a14="http://schemas.microsoft.com/office/drawing/2010/main"/>
                      </a:ext>
                    </a:extLst>
                  </pic:spPr>
                </pic:pic>
              </a:graphicData>
            </a:graphic>
          </wp:inline>
        </w:drawing>
      </w:r>
    </w:p>
    <w:p w14:paraId="389186C5" w14:textId="46AE6BC1" w:rsidR="00F87015" w:rsidRDefault="001A5F35" w:rsidP="00FD53C5">
      <w:pPr>
        <w:autoSpaceDE w:val="0"/>
        <w:autoSpaceDN w:val="0"/>
        <w:adjustRightInd w:val="0"/>
        <w:spacing w:line="259" w:lineRule="auto"/>
        <w:ind w:firstLine="851"/>
        <w:jc w:val="center"/>
        <w:rPr>
          <w:rFonts w:ascii="Calibri" w:hAnsi="Calibri" w:cs="Calibri"/>
          <w:i/>
          <w:iCs/>
          <w:sz w:val="22"/>
          <w:szCs w:val="22"/>
        </w:rPr>
      </w:pPr>
      <w:bookmarkStart w:id="545" w:name="_Toc148284829"/>
      <w:r w:rsidRPr="00FD53C5">
        <w:rPr>
          <w:rFonts w:ascii="Calibri" w:hAnsi="Calibri" w:cs="Calibri"/>
          <w:b/>
          <w:bCs/>
          <w:sz w:val="22"/>
          <w:szCs w:val="22"/>
        </w:rPr>
        <w:t xml:space="preserve">Rysunek </w:t>
      </w:r>
      <w:r w:rsidRPr="00FD53C5">
        <w:rPr>
          <w:rFonts w:ascii="Calibri" w:hAnsi="Calibri" w:cs="Calibri"/>
          <w:b/>
          <w:bCs/>
          <w:sz w:val="22"/>
          <w:szCs w:val="22"/>
        </w:rPr>
        <w:fldChar w:fldCharType="begin"/>
      </w:r>
      <w:r w:rsidRPr="00FD53C5">
        <w:rPr>
          <w:rFonts w:ascii="Calibri" w:hAnsi="Calibri" w:cs="Calibri"/>
          <w:b/>
          <w:bCs/>
          <w:sz w:val="22"/>
          <w:szCs w:val="22"/>
        </w:rPr>
        <w:instrText xml:space="preserve"> SEQ Rysunek \* ARABIC </w:instrText>
      </w:r>
      <w:r w:rsidRPr="00FD53C5">
        <w:rPr>
          <w:rFonts w:ascii="Calibri" w:hAnsi="Calibri" w:cs="Calibri"/>
          <w:b/>
          <w:bCs/>
          <w:sz w:val="22"/>
          <w:szCs w:val="22"/>
        </w:rPr>
        <w:fldChar w:fldCharType="separate"/>
      </w:r>
      <w:r w:rsidR="00107514">
        <w:rPr>
          <w:rFonts w:ascii="Calibri" w:hAnsi="Calibri" w:cs="Calibri"/>
          <w:b/>
          <w:bCs/>
          <w:noProof/>
          <w:sz w:val="22"/>
          <w:szCs w:val="22"/>
        </w:rPr>
        <w:t>23</w:t>
      </w:r>
      <w:r w:rsidRPr="00FD53C5">
        <w:rPr>
          <w:rFonts w:ascii="Calibri" w:hAnsi="Calibri" w:cs="Calibri"/>
          <w:b/>
          <w:bCs/>
          <w:sz w:val="22"/>
          <w:szCs w:val="22"/>
        </w:rPr>
        <w:fldChar w:fldCharType="end"/>
      </w:r>
      <w:r w:rsidRPr="00FD53C5">
        <w:rPr>
          <w:rFonts w:ascii="Calibri" w:hAnsi="Calibri" w:cs="Calibri"/>
          <w:b/>
          <w:bCs/>
          <w:sz w:val="22"/>
          <w:szCs w:val="22"/>
        </w:rPr>
        <w:t xml:space="preserve"> </w:t>
      </w:r>
      <w:r w:rsidRPr="00FD53C5">
        <w:rPr>
          <w:rFonts w:ascii="Calibri" w:hAnsi="Calibri" w:cs="Calibri"/>
          <w:b/>
          <w:bCs/>
          <w:i/>
          <w:iCs/>
          <w:sz w:val="22"/>
          <w:szCs w:val="22"/>
        </w:rPr>
        <w:t xml:space="preserve">Stan JCW rzecznych w woj. </w:t>
      </w:r>
      <w:r w:rsidR="002570E0" w:rsidRPr="00FD53C5">
        <w:rPr>
          <w:rFonts w:ascii="Calibri" w:hAnsi="Calibri" w:cs="Calibri"/>
          <w:b/>
          <w:bCs/>
          <w:i/>
          <w:iCs/>
          <w:sz w:val="22"/>
          <w:szCs w:val="22"/>
        </w:rPr>
        <w:t>podkarpackim</w:t>
      </w:r>
      <w:r w:rsidRPr="00FD53C5">
        <w:rPr>
          <w:rFonts w:ascii="Calibri" w:hAnsi="Calibri" w:cs="Calibri"/>
          <w:b/>
          <w:bCs/>
          <w:i/>
          <w:iCs/>
          <w:sz w:val="22"/>
          <w:szCs w:val="22"/>
        </w:rPr>
        <w:t xml:space="preserve"> w 2018 roku</w:t>
      </w:r>
      <w:r w:rsidRPr="001A5F35">
        <w:rPr>
          <w:rFonts w:ascii="Calibri" w:hAnsi="Calibri" w:cs="Calibri"/>
          <w:i/>
          <w:iCs/>
          <w:sz w:val="22"/>
          <w:szCs w:val="22"/>
        </w:rPr>
        <w:t xml:space="preserve"> (źródło: PMŚ)</w:t>
      </w:r>
      <w:bookmarkEnd w:id="545"/>
    </w:p>
    <w:p w14:paraId="41EC01A4" w14:textId="77777777" w:rsidR="001A5F35" w:rsidRDefault="002570E0" w:rsidP="00DC351F">
      <w:pPr>
        <w:autoSpaceDE w:val="0"/>
        <w:autoSpaceDN w:val="0"/>
        <w:adjustRightInd w:val="0"/>
        <w:spacing w:line="259" w:lineRule="auto"/>
        <w:jc w:val="center"/>
        <w:rPr>
          <w:rFonts w:ascii="Calibri" w:hAnsi="Calibri" w:cs="Calibri"/>
          <w:i/>
          <w:iCs/>
          <w:sz w:val="22"/>
          <w:szCs w:val="22"/>
        </w:rPr>
      </w:pPr>
      <w:r w:rsidRPr="002570E0">
        <w:rPr>
          <w:noProof/>
        </w:rPr>
        <w:drawing>
          <wp:inline distT="0" distB="0" distL="0" distR="0" wp14:anchorId="1A414A5A" wp14:editId="0E4C3477">
            <wp:extent cx="4657539" cy="440055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4678204" cy="4420075"/>
                    </a:xfrm>
                    <a:prstGeom prst="rect">
                      <a:avLst/>
                    </a:prstGeom>
                  </pic:spPr>
                </pic:pic>
              </a:graphicData>
            </a:graphic>
          </wp:inline>
        </w:drawing>
      </w:r>
    </w:p>
    <w:p w14:paraId="1607D4C3" w14:textId="01C6D6CE" w:rsidR="001A5F35" w:rsidRDefault="0064082C" w:rsidP="00FD53C5">
      <w:pPr>
        <w:autoSpaceDE w:val="0"/>
        <w:autoSpaceDN w:val="0"/>
        <w:adjustRightInd w:val="0"/>
        <w:spacing w:line="259" w:lineRule="auto"/>
        <w:jc w:val="center"/>
        <w:rPr>
          <w:rFonts w:ascii="Calibri" w:hAnsi="Calibri" w:cs="Calibri"/>
          <w:i/>
          <w:iCs/>
          <w:sz w:val="22"/>
          <w:szCs w:val="22"/>
        </w:rPr>
      </w:pPr>
      <w:bookmarkStart w:id="546" w:name="_Toc148284830"/>
      <w:r w:rsidRPr="00FD53C5">
        <w:rPr>
          <w:rFonts w:ascii="Calibri" w:hAnsi="Calibri" w:cs="Calibri"/>
          <w:b/>
          <w:bCs/>
          <w:sz w:val="22"/>
          <w:szCs w:val="22"/>
        </w:rPr>
        <w:t xml:space="preserve">Rysunek </w:t>
      </w:r>
      <w:r w:rsidRPr="00FD53C5">
        <w:rPr>
          <w:rFonts w:ascii="Calibri" w:hAnsi="Calibri" w:cs="Calibri"/>
          <w:b/>
          <w:bCs/>
          <w:sz w:val="22"/>
          <w:szCs w:val="22"/>
        </w:rPr>
        <w:fldChar w:fldCharType="begin"/>
      </w:r>
      <w:r w:rsidRPr="00FD53C5">
        <w:rPr>
          <w:rFonts w:ascii="Calibri" w:hAnsi="Calibri" w:cs="Calibri"/>
          <w:b/>
          <w:bCs/>
          <w:sz w:val="22"/>
          <w:szCs w:val="22"/>
        </w:rPr>
        <w:instrText xml:space="preserve"> SEQ Rysunek \* ARABIC </w:instrText>
      </w:r>
      <w:r w:rsidRPr="00FD53C5">
        <w:rPr>
          <w:rFonts w:ascii="Calibri" w:hAnsi="Calibri" w:cs="Calibri"/>
          <w:b/>
          <w:bCs/>
          <w:sz w:val="22"/>
          <w:szCs w:val="22"/>
        </w:rPr>
        <w:fldChar w:fldCharType="separate"/>
      </w:r>
      <w:r w:rsidR="00107514">
        <w:rPr>
          <w:rFonts w:ascii="Calibri" w:hAnsi="Calibri" w:cs="Calibri"/>
          <w:b/>
          <w:bCs/>
          <w:noProof/>
          <w:sz w:val="22"/>
          <w:szCs w:val="22"/>
        </w:rPr>
        <w:t>24</w:t>
      </w:r>
      <w:r w:rsidRPr="00FD53C5">
        <w:rPr>
          <w:rFonts w:ascii="Calibri" w:hAnsi="Calibri" w:cs="Calibri"/>
          <w:b/>
          <w:bCs/>
          <w:sz w:val="22"/>
          <w:szCs w:val="22"/>
        </w:rPr>
        <w:fldChar w:fldCharType="end"/>
      </w:r>
      <w:r w:rsidR="001A5F35" w:rsidRPr="00FD53C5">
        <w:rPr>
          <w:rFonts w:ascii="Calibri" w:hAnsi="Calibri" w:cs="Calibri"/>
          <w:b/>
          <w:bCs/>
          <w:i/>
          <w:iCs/>
          <w:sz w:val="22"/>
          <w:szCs w:val="22"/>
        </w:rPr>
        <w:t xml:space="preserve">. </w:t>
      </w:r>
      <w:r w:rsidR="002570E0" w:rsidRPr="00FD53C5">
        <w:rPr>
          <w:rFonts w:ascii="Calibri" w:hAnsi="Calibri" w:cs="Calibri"/>
          <w:b/>
          <w:bCs/>
          <w:i/>
          <w:iCs/>
          <w:sz w:val="22"/>
          <w:szCs w:val="22"/>
        </w:rPr>
        <w:t>Wyniki oceny stanu jednolitych części wód powierzchniowych rzecznych w województwie podkarpackim w 2018 r.</w:t>
      </w:r>
      <w:r w:rsidR="002570E0" w:rsidRPr="002570E0">
        <w:rPr>
          <w:rFonts w:ascii="Calibri" w:hAnsi="Calibri" w:cs="Calibri"/>
          <w:i/>
          <w:iCs/>
          <w:sz w:val="22"/>
          <w:szCs w:val="22"/>
        </w:rPr>
        <w:t xml:space="preserve"> (źródło: PMŚ)</w:t>
      </w:r>
      <w:bookmarkEnd w:id="546"/>
    </w:p>
    <w:p w14:paraId="712D8ECB" w14:textId="77777777" w:rsidR="004C453A" w:rsidRPr="001A5F35" w:rsidRDefault="004C453A" w:rsidP="00052FE3">
      <w:pPr>
        <w:autoSpaceDE w:val="0"/>
        <w:autoSpaceDN w:val="0"/>
        <w:adjustRightInd w:val="0"/>
        <w:spacing w:line="259" w:lineRule="auto"/>
        <w:jc w:val="both"/>
        <w:rPr>
          <w:rFonts w:ascii="Calibri" w:hAnsi="Calibri" w:cs="Calibri"/>
          <w:i/>
          <w:iCs/>
          <w:sz w:val="22"/>
          <w:szCs w:val="22"/>
        </w:rPr>
      </w:pPr>
    </w:p>
    <w:p w14:paraId="41B0011D" w14:textId="77777777" w:rsidR="00367B96" w:rsidRPr="00CE0CF4" w:rsidRDefault="00367B96" w:rsidP="00D53A23">
      <w:pPr>
        <w:pStyle w:val="Styl3"/>
        <w:numPr>
          <w:ilvl w:val="2"/>
          <w:numId w:val="52"/>
        </w:numPr>
        <w:spacing w:line="259" w:lineRule="auto"/>
        <w:ind w:left="567"/>
      </w:pPr>
      <w:bookmarkStart w:id="547" w:name="_Toc491026945"/>
      <w:bookmarkStart w:id="548" w:name="_Toc111147890"/>
      <w:bookmarkStart w:id="549" w:name="_Toc148284940"/>
      <w:bookmarkStart w:id="550" w:name="_Toc491026948"/>
      <w:r w:rsidRPr="00CE0CF4">
        <w:t>Wody podziemne</w:t>
      </w:r>
      <w:bookmarkEnd w:id="547"/>
      <w:bookmarkEnd w:id="548"/>
      <w:bookmarkEnd w:id="549"/>
    </w:p>
    <w:p w14:paraId="18278483" w14:textId="77777777" w:rsidR="00367B96" w:rsidRPr="00CE0CF4" w:rsidRDefault="00367B96" w:rsidP="00367B96">
      <w:pPr>
        <w:autoSpaceDE w:val="0"/>
        <w:autoSpaceDN w:val="0"/>
        <w:adjustRightInd w:val="0"/>
        <w:spacing w:line="259" w:lineRule="auto"/>
        <w:jc w:val="both"/>
        <w:rPr>
          <w:rFonts w:ascii="Calibri" w:hAnsi="Calibri" w:cs="Calibri"/>
          <w:b/>
          <w:bCs/>
          <w:sz w:val="22"/>
          <w:szCs w:val="22"/>
        </w:rPr>
      </w:pPr>
    </w:p>
    <w:p w14:paraId="6E68D7D2" w14:textId="77777777" w:rsidR="0015441A" w:rsidRPr="0015441A" w:rsidRDefault="0015441A" w:rsidP="0015441A">
      <w:pPr>
        <w:autoSpaceDE w:val="0"/>
        <w:autoSpaceDN w:val="0"/>
        <w:adjustRightInd w:val="0"/>
        <w:spacing w:line="259" w:lineRule="auto"/>
        <w:jc w:val="both"/>
        <w:rPr>
          <w:rFonts w:asciiTheme="minorHAnsi" w:hAnsiTheme="minorHAnsi" w:cs="Calibri"/>
          <w:sz w:val="22"/>
          <w:szCs w:val="22"/>
        </w:rPr>
      </w:pPr>
      <w:bookmarkStart w:id="551" w:name="_Toc516832041"/>
      <w:bookmarkStart w:id="552" w:name="_Toc524278978"/>
      <w:bookmarkStart w:id="553" w:name="_Toc491026946"/>
      <w:r w:rsidRPr="0015441A">
        <w:rPr>
          <w:rFonts w:asciiTheme="minorHAnsi" w:hAnsiTheme="minorHAnsi" w:cs="Calibri"/>
          <w:sz w:val="22"/>
          <w:szCs w:val="22"/>
        </w:rPr>
        <w:t>Wody podziemne występują w dwóch odmiennych obszarach:</w:t>
      </w:r>
    </w:p>
    <w:p w14:paraId="472C985D" w14:textId="77777777" w:rsidR="0015441A" w:rsidRPr="0015441A" w:rsidRDefault="0015441A" w:rsidP="0015441A">
      <w:pPr>
        <w:autoSpaceDE w:val="0"/>
        <w:autoSpaceDN w:val="0"/>
        <w:adjustRightInd w:val="0"/>
        <w:spacing w:line="259" w:lineRule="auto"/>
        <w:jc w:val="both"/>
        <w:rPr>
          <w:rFonts w:asciiTheme="minorHAnsi" w:hAnsiTheme="minorHAnsi" w:cs="Calibri"/>
          <w:sz w:val="22"/>
          <w:szCs w:val="22"/>
        </w:rPr>
      </w:pPr>
      <w:r w:rsidRPr="0015441A">
        <w:rPr>
          <w:rFonts w:ascii="Arial" w:hAnsi="Arial" w:cs="Arial"/>
          <w:sz w:val="22"/>
          <w:szCs w:val="22"/>
        </w:rPr>
        <w:t>■</w:t>
      </w:r>
      <w:r w:rsidRPr="0015441A">
        <w:rPr>
          <w:rFonts w:asciiTheme="minorHAnsi" w:hAnsiTheme="minorHAnsi" w:cs="Calibri"/>
          <w:sz w:val="22"/>
          <w:szCs w:val="22"/>
        </w:rPr>
        <w:tab/>
        <w:t>jednym, zwi</w:t>
      </w:r>
      <w:r w:rsidRPr="0015441A">
        <w:rPr>
          <w:rFonts w:ascii="Calibri" w:hAnsi="Calibri" w:cs="Calibri"/>
          <w:sz w:val="22"/>
          <w:szCs w:val="22"/>
        </w:rPr>
        <w:t>ą</w:t>
      </w:r>
      <w:r w:rsidRPr="0015441A">
        <w:rPr>
          <w:rFonts w:asciiTheme="minorHAnsi" w:hAnsiTheme="minorHAnsi" w:cs="Calibri"/>
          <w:sz w:val="22"/>
          <w:szCs w:val="22"/>
        </w:rPr>
        <w:t>zanym z dolinami rzek, zasilanym przez ich wody oraz przez infiltracj</w:t>
      </w:r>
      <w:r w:rsidRPr="0015441A">
        <w:rPr>
          <w:rFonts w:ascii="Calibri" w:hAnsi="Calibri" w:cs="Calibri"/>
          <w:sz w:val="22"/>
          <w:szCs w:val="22"/>
        </w:rPr>
        <w:t>ę</w:t>
      </w:r>
      <w:r w:rsidRPr="0015441A">
        <w:rPr>
          <w:rFonts w:asciiTheme="minorHAnsi" w:hAnsiTheme="minorHAnsi" w:cs="Calibri"/>
          <w:sz w:val="22"/>
          <w:szCs w:val="22"/>
        </w:rPr>
        <w:t xml:space="preserve"> w</w:t>
      </w:r>
      <w:r w:rsidRPr="0015441A">
        <w:rPr>
          <w:rFonts w:ascii="Calibri" w:hAnsi="Calibri" w:cs="Calibri"/>
          <w:sz w:val="22"/>
          <w:szCs w:val="22"/>
        </w:rPr>
        <w:t>ó</w:t>
      </w:r>
      <w:r w:rsidRPr="0015441A">
        <w:rPr>
          <w:rFonts w:asciiTheme="minorHAnsi" w:hAnsiTheme="minorHAnsi" w:cs="Calibri"/>
          <w:sz w:val="22"/>
          <w:szCs w:val="22"/>
        </w:rPr>
        <w:t>d poopadowych,</w:t>
      </w:r>
    </w:p>
    <w:p w14:paraId="14DDF20B" w14:textId="77777777" w:rsidR="0015441A" w:rsidRPr="0015441A" w:rsidRDefault="0015441A" w:rsidP="0015441A">
      <w:pPr>
        <w:autoSpaceDE w:val="0"/>
        <w:autoSpaceDN w:val="0"/>
        <w:adjustRightInd w:val="0"/>
        <w:spacing w:line="259" w:lineRule="auto"/>
        <w:jc w:val="both"/>
        <w:rPr>
          <w:rFonts w:asciiTheme="minorHAnsi" w:hAnsiTheme="minorHAnsi" w:cs="Calibri"/>
          <w:sz w:val="22"/>
          <w:szCs w:val="22"/>
        </w:rPr>
      </w:pPr>
      <w:r w:rsidRPr="0015441A">
        <w:rPr>
          <w:rFonts w:ascii="Arial" w:hAnsi="Arial" w:cs="Arial"/>
          <w:sz w:val="22"/>
          <w:szCs w:val="22"/>
        </w:rPr>
        <w:t>■</w:t>
      </w:r>
      <w:r w:rsidRPr="0015441A">
        <w:rPr>
          <w:rFonts w:asciiTheme="minorHAnsi" w:hAnsiTheme="minorHAnsi" w:cs="Calibri"/>
          <w:sz w:val="22"/>
          <w:szCs w:val="22"/>
        </w:rPr>
        <w:tab/>
        <w:t>drugim, zwi</w:t>
      </w:r>
      <w:r w:rsidRPr="0015441A">
        <w:rPr>
          <w:rFonts w:ascii="Calibri" w:hAnsi="Calibri" w:cs="Calibri"/>
          <w:sz w:val="22"/>
          <w:szCs w:val="22"/>
        </w:rPr>
        <w:t>ą</w:t>
      </w:r>
      <w:r w:rsidRPr="0015441A">
        <w:rPr>
          <w:rFonts w:asciiTheme="minorHAnsi" w:hAnsiTheme="minorHAnsi" w:cs="Calibri"/>
          <w:sz w:val="22"/>
          <w:szCs w:val="22"/>
        </w:rPr>
        <w:t>zanym ze szczelinami skał piaskowcowych.</w:t>
      </w:r>
    </w:p>
    <w:p w14:paraId="219B43B3" w14:textId="77777777" w:rsidR="0015441A" w:rsidRPr="0015441A" w:rsidRDefault="0015441A" w:rsidP="0015441A">
      <w:pPr>
        <w:autoSpaceDE w:val="0"/>
        <w:autoSpaceDN w:val="0"/>
        <w:adjustRightInd w:val="0"/>
        <w:spacing w:line="259" w:lineRule="auto"/>
        <w:jc w:val="both"/>
        <w:rPr>
          <w:rFonts w:asciiTheme="minorHAnsi" w:hAnsiTheme="minorHAnsi" w:cs="Calibri"/>
          <w:sz w:val="22"/>
          <w:szCs w:val="22"/>
        </w:rPr>
      </w:pPr>
      <w:r w:rsidRPr="0015441A">
        <w:rPr>
          <w:rFonts w:asciiTheme="minorHAnsi" w:hAnsiTheme="minorHAnsi" w:cs="Calibri"/>
          <w:sz w:val="22"/>
          <w:szCs w:val="22"/>
        </w:rPr>
        <w:t xml:space="preserve">Zarówno w jednym jak i w drugim obszarze wydajność wód jest niewielka, chociaż lokalnie, w obrębie uskoków tektonicznych, mogą wystąpić większe wydajności. Lokalnie występują także sączenia wód </w:t>
      </w:r>
      <w:r w:rsidRPr="0015441A">
        <w:rPr>
          <w:rFonts w:asciiTheme="minorHAnsi" w:hAnsiTheme="minorHAnsi" w:cs="Calibri"/>
          <w:sz w:val="22"/>
          <w:szCs w:val="22"/>
        </w:rPr>
        <w:lastRenderedPageBreak/>
        <w:t>śródglinowych na różnych głębokościach i o różnej wydajności. Na tle województwa podkarpackiego obszar gminy pod względem zasobów wodnych jest określany jako „mało zasobny w wodę, o sezonowej zmienności wydajności ujęć”.</w:t>
      </w:r>
    </w:p>
    <w:p w14:paraId="5C80EA3D" w14:textId="77777777" w:rsidR="0015441A" w:rsidRPr="0015441A" w:rsidRDefault="0015441A" w:rsidP="0015441A">
      <w:pPr>
        <w:autoSpaceDE w:val="0"/>
        <w:autoSpaceDN w:val="0"/>
        <w:adjustRightInd w:val="0"/>
        <w:spacing w:line="259" w:lineRule="auto"/>
        <w:jc w:val="both"/>
        <w:rPr>
          <w:rFonts w:asciiTheme="minorHAnsi" w:hAnsiTheme="minorHAnsi" w:cs="Calibri"/>
          <w:sz w:val="22"/>
          <w:szCs w:val="22"/>
        </w:rPr>
      </w:pPr>
      <w:r w:rsidRPr="0015441A">
        <w:rPr>
          <w:rFonts w:asciiTheme="minorHAnsi" w:hAnsiTheme="minorHAnsi" w:cs="Calibri"/>
          <w:sz w:val="22"/>
          <w:szCs w:val="22"/>
        </w:rPr>
        <w:t>Wody podziemne są wykorzystywane na zaopatrzenie głównie miasta i częściowo wsi, poprzez ujęcia w studniach głębinowych i sieć wodociągową. 3 studnie głębinowe, z których eksploatowana jest woda do zasilania wodociągów miejskich, objęte są pozwoleniami wodno- prawnymi i posiadają ustalone strefy ochronne pośrednie i bezpośrednie. Niektóre zakłady wykorzystują wodę ze studni wierconych. Część gospodarstw we wsiach korzysta z indywidualnych lub grupowych ujęć, skąd woda doprowadzana jest do odbiorców systemem grawitacyjnym. Woda podziemna ze studni wierconych i źródeł ma dobrą jakość, jednak wymaga uzdatniania.</w:t>
      </w:r>
    </w:p>
    <w:p w14:paraId="3F135A4D" w14:textId="58A7198C" w:rsidR="00367B96" w:rsidRPr="006720A5" w:rsidRDefault="0015441A" w:rsidP="0015441A">
      <w:pPr>
        <w:autoSpaceDE w:val="0"/>
        <w:autoSpaceDN w:val="0"/>
        <w:adjustRightInd w:val="0"/>
        <w:spacing w:line="259" w:lineRule="auto"/>
        <w:jc w:val="both"/>
        <w:rPr>
          <w:rFonts w:asciiTheme="minorHAnsi" w:hAnsiTheme="minorHAnsi" w:cs="Calibri"/>
          <w:sz w:val="22"/>
          <w:szCs w:val="22"/>
        </w:rPr>
      </w:pPr>
      <w:r w:rsidRPr="0015441A">
        <w:rPr>
          <w:rFonts w:asciiTheme="minorHAnsi" w:hAnsiTheme="minorHAnsi" w:cs="Calibri"/>
          <w:sz w:val="22"/>
          <w:szCs w:val="22"/>
        </w:rPr>
        <w:t xml:space="preserve">Dla potrzeb bytowych i gospodarczych wydobywana jest także poprzez studnie kopane woda gruntowa, pochodząca często z pierwszego, napotkanego poziomu sączeń śródglinowych. Woda w tych studniach narażona jest na skażenia ze względu na bliskie sąsiedztwo źródeł skażeń. </w:t>
      </w:r>
      <w:r w:rsidR="00367B96" w:rsidRPr="006720A5">
        <w:rPr>
          <w:rFonts w:asciiTheme="minorHAnsi" w:hAnsiTheme="minorHAnsi" w:cs="Calibri"/>
          <w:sz w:val="22"/>
          <w:szCs w:val="22"/>
        </w:rPr>
        <w:t>Obszar Gminy położony jest w obrębie górsko - wyżynnej prowincji hydrogeologicznej (wg A. S. Kleczkowskiego), w której wydzielono szereg mniejszych jednostek.</w:t>
      </w:r>
    </w:p>
    <w:bookmarkEnd w:id="551"/>
    <w:bookmarkEnd w:id="552"/>
    <w:bookmarkEnd w:id="553"/>
    <w:p w14:paraId="58C41D2E" w14:textId="77E5A0DD" w:rsidR="00D74716" w:rsidRPr="002E4D3D" w:rsidRDefault="00D74716" w:rsidP="002E4D3D">
      <w:pPr>
        <w:autoSpaceDE w:val="0"/>
        <w:autoSpaceDN w:val="0"/>
        <w:adjustRightInd w:val="0"/>
        <w:spacing w:line="259" w:lineRule="auto"/>
        <w:jc w:val="both"/>
        <w:rPr>
          <w:rFonts w:asciiTheme="minorHAnsi" w:hAnsiTheme="minorHAnsi" w:cs="Calibri"/>
          <w:sz w:val="22"/>
          <w:szCs w:val="22"/>
        </w:rPr>
      </w:pPr>
      <w:r w:rsidRPr="002E4D3D">
        <w:rPr>
          <w:rFonts w:asciiTheme="minorHAnsi" w:hAnsiTheme="minorHAnsi" w:cs="Calibri"/>
          <w:sz w:val="22"/>
          <w:szCs w:val="22"/>
        </w:rPr>
        <w:t>Na terenie gminy występowanie wód gruntowych związane jest z budową geologiczną i ukształtowaniem terenu. W czwartorzędowych osadach rzecznych i deluwiach występują wody gruntowe w postaci sączeń lub swobodnego zwierciadła . W warstwie glin rzecznych i deluwialnych występują okresowe sączenia wód śródglinowych na różnych głębokościach od 1,5 m do 8.0 m. Woda gruntowa typu szczelinowego występuje w potrzaskanych seriach fliszowych na bard</w:t>
      </w:r>
      <w:r w:rsidR="00430F66" w:rsidRPr="002E4D3D">
        <w:rPr>
          <w:rFonts w:asciiTheme="minorHAnsi" w:hAnsiTheme="minorHAnsi" w:cs="Calibri"/>
          <w:sz w:val="22"/>
          <w:szCs w:val="22"/>
        </w:rPr>
        <w:t xml:space="preserve">zo różnych głębokościach. </w:t>
      </w:r>
      <w:r w:rsidR="00571AF6">
        <w:rPr>
          <w:rFonts w:asciiTheme="minorHAnsi" w:hAnsiTheme="minorHAnsi" w:cs="Calibri"/>
          <w:sz w:val="22"/>
          <w:szCs w:val="22"/>
        </w:rPr>
        <w:t>Gmina Błażowa</w:t>
      </w:r>
      <w:r w:rsidR="00430F66" w:rsidRPr="002E4D3D">
        <w:rPr>
          <w:rFonts w:asciiTheme="minorHAnsi" w:hAnsiTheme="minorHAnsi" w:cs="Calibri"/>
          <w:sz w:val="22"/>
          <w:szCs w:val="22"/>
        </w:rPr>
        <w:t xml:space="preserve"> </w:t>
      </w:r>
      <w:r w:rsidRPr="002E4D3D">
        <w:rPr>
          <w:rFonts w:asciiTheme="minorHAnsi" w:hAnsiTheme="minorHAnsi" w:cs="Calibri"/>
          <w:sz w:val="22"/>
          <w:szCs w:val="22"/>
        </w:rPr>
        <w:t xml:space="preserve"> leży na obszarze dorzecza Wisły, w regionie wodnym Górnej Wisły w obrębie jednolitej części wód podziemnych nr 154</w:t>
      </w:r>
      <w:r w:rsidR="002E4D3D">
        <w:rPr>
          <w:rFonts w:asciiTheme="minorHAnsi" w:hAnsiTheme="minorHAnsi" w:cs="Calibri"/>
          <w:sz w:val="22"/>
          <w:szCs w:val="22"/>
        </w:rPr>
        <w:t>.</w:t>
      </w:r>
      <w:r w:rsidRPr="002E4D3D">
        <w:rPr>
          <w:rFonts w:asciiTheme="minorHAnsi" w:hAnsiTheme="minorHAnsi" w:cs="Calibri"/>
          <w:sz w:val="22"/>
          <w:szCs w:val="22"/>
        </w:rPr>
        <w:t xml:space="preserve"> </w:t>
      </w:r>
    </w:p>
    <w:p w14:paraId="76A05FE6" w14:textId="77777777" w:rsidR="00D74716" w:rsidRPr="00C978DA" w:rsidRDefault="00D74716" w:rsidP="00D74716">
      <w:pPr>
        <w:autoSpaceDE w:val="0"/>
        <w:autoSpaceDN w:val="0"/>
        <w:adjustRightInd w:val="0"/>
        <w:jc w:val="both"/>
        <w:rPr>
          <w:sz w:val="22"/>
          <w:szCs w:val="22"/>
        </w:rPr>
      </w:pPr>
    </w:p>
    <w:p w14:paraId="018BF3DE" w14:textId="5F9B94CB" w:rsidR="00D74716" w:rsidRPr="00C978DA" w:rsidRDefault="00985AF7" w:rsidP="00D74716">
      <w:pPr>
        <w:pStyle w:val="Nagwek1"/>
        <w:suppressAutoHyphens/>
        <w:spacing w:line="360" w:lineRule="auto"/>
        <w:rPr>
          <w:rStyle w:val="Tytuksiki"/>
          <w:b w:val="0"/>
          <w:sz w:val="22"/>
          <w:szCs w:val="22"/>
        </w:rPr>
      </w:pPr>
      <w:bookmarkStart w:id="554" w:name="_Toc8551057"/>
      <w:bookmarkStart w:id="555" w:name="_Toc10540431"/>
      <w:bookmarkStart w:id="556" w:name="_Toc10547599"/>
      <w:bookmarkStart w:id="557" w:name="_Toc10548100"/>
      <w:bookmarkStart w:id="558" w:name="_Toc10752870"/>
      <w:bookmarkStart w:id="559" w:name="_Toc144398986"/>
      <w:bookmarkStart w:id="560" w:name="_Toc148281263"/>
      <w:bookmarkStart w:id="561" w:name="_Toc148284941"/>
      <w:bookmarkStart w:id="562" w:name="_Toc151494371"/>
      <w:r w:rsidRPr="000B2286">
        <w:rPr>
          <w:rFonts w:asciiTheme="minorHAnsi" w:hAnsiTheme="minorHAnsi"/>
          <w:sz w:val="22"/>
          <w:szCs w:val="22"/>
        </w:rPr>
        <w:t xml:space="preserve">Tabela </w:t>
      </w:r>
      <w:r w:rsidRPr="000B2286">
        <w:rPr>
          <w:rFonts w:asciiTheme="minorHAnsi" w:hAnsiTheme="minorHAnsi"/>
          <w:sz w:val="22"/>
          <w:szCs w:val="22"/>
        </w:rPr>
        <w:fldChar w:fldCharType="begin"/>
      </w:r>
      <w:r w:rsidRPr="000B2286">
        <w:rPr>
          <w:rFonts w:asciiTheme="minorHAnsi" w:hAnsiTheme="minorHAnsi"/>
          <w:sz w:val="22"/>
          <w:szCs w:val="22"/>
        </w:rPr>
        <w:instrText xml:space="preserve"> SEQ Tabela \* ARABIC </w:instrText>
      </w:r>
      <w:r w:rsidRPr="000B2286">
        <w:rPr>
          <w:rFonts w:asciiTheme="minorHAnsi" w:hAnsiTheme="minorHAnsi"/>
          <w:sz w:val="22"/>
          <w:szCs w:val="22"/>
        </w:rPr>
        <w:fldChar w:fldCharType="separate"/>
      </w:r>
      <w:r w:rsidR="00107514">
        <w:rPr>
          <w:rFonts w:asciiTheme="minorHAnsi" w:hAnsiTheme="minorHAnsi"/>
          <w:noProof/>
          <w:sz w:val="22"/>
          <w:szCs w:val="22"/>
        </w:rPr>
        <w:t>28</w:t>
      </w:r>
      <w:r w:rsidRPr="000B2286">
        <w:rPr>
          <w:rFonts w:asciiTheme="minorHAnsi" w:hAnsiTheme="minorHAnsi"/>
          <w:noProof/>
          <w:sz w:val="22"/>
          <w:szCs w:val="22"/>
        </w:rPr>
        <w:fldChar w:fldCharType="end"/>
      </w:r>
      <w:r w:rsidR="00D74716" w:rsidRPr="00C978DA">
        <w:rPr>
          <w:rStyle w:val="Tytuksiki"/>
          <w:sz w:val="22"/>
          <w:szCs w:val="22"/>
        </w:rPr>
        <w:t xml:space="preserve"> Poziomy docelowe.  Źródło: WIOŚ w Rzeszowie</w:t>
      </w:r>
      <w:bookmarkEnd w:id="554"/>
      <w:bookmarkEnd w:id="555"/>
      <w:bookmarkEnd w:id="556"/>
      <w:bookmarkEnd w:id="557"/>
      <w:bookmarkEnd w:id="558"/>
      <w:bookmarkEnd w:id="559"/>
      <w:bookmarkEnd w:id="560"/>
      <w:bookmarkEnd w:id="561"/>
      <w:bookmarkEnd w:id="562"/>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49"/>
        <w:gridCol w:w="1184"/>
        <w:gridCol w:w="1428"/>
        <w:gridCol w:w="1467"/>
        <w:gridCol w:w="1708"/>
        <w:gridCol w:w="1527"/>
      </w:tblGrid>
      <w:tr w:rsidR="00D74716" w:rsidRPr="00C978DA" w14:paraId="1E01C760" w14:textId="77777777" w:rsidTr="0052649A">
        <w:tc>
          <w:tcPr>
            <w:tcW w:w="3088" w:type="dxa"/>
            <w:gridSpan w:val="2"/>
            <w:vAlign w:val="center"/>
          </w:tcPr>
          <w:p w14:paraId="7117421E" w14:textId="77777777" w:rsidR="00D74716" w:rsidRPr="00C978DA" w:rsidRDefault="00D74716" w:rsidP="00E30187">
            <w:pPr>
              <w:autoSpaceDE w:val="0"/>
              <w:autoSpaceDN w:val="0"/>
              <w:adjustRightInd w:val="0"/>
              <w:jc w:val="center"/>
              <w:rPr>
                <w:sz w:val="22"/>
                <w:szCs w:val="22"/>
              </w:rPr>
            </w:pPr>
            <w:r w:rsidRPr="00C978DA">
              <w:rPr>
                <w:sz w:val="22"/>
                <w:szCs w:val="22"/>
              </w:rPr>
              <w:t>Jednolita część wód podziemnych</w:t>
            </w:r>
          </w:p>
        </w:tc>
        <w:tc>
          <w:tcPr>
            <w:tcW w:w="2957" w:type="dxa"/>
            <w:gridSpan w:val="2"/>
            <w:vAlign w:val="center"/>
          </w:tcPr>
          <w:p w14:paraId="24507B21" w14:textId="77777777" w:rsidR="00D74716" w:rsidRPr="00C978DA" w:rsidRDefault="00D74716" w:rsidP="00E30187">
            <w:pPr>
              <w:autoSpaceDE w:val="0"/>
              <w:autoSpaceDN w:val="0"/>
              <w:adjustRightInd w:val="0"/>
              <w:jc w:val="center"/>
              <w:rPr>
                <w:sz w:val="22"/>
                <w:szCs w:val="22"/>
              </w:rPr>
            </w:pPr>
            <w:r w:rsidRPr="00C978DA">
              <w:rPr>
                <w:sz w:val="22"/>
                <w:szCs w:val="22"/>
              </w:rPr>
              <w:t>Ocena stanu wód</w:t>
            </w:r>
          </w:p>
        </w:tc>
        <w:tc>
          <w:tcPr>
            <w:tcW w:w="1708" w:type="dxa"/>
            <w:vMerge w:val="restart"/>
            <w:vAlign w:val="center"/>
          </w:tcPr>
          <w:p w14:paraId="3E90542A" w14:textId="77777777" w:rsidR="00D74716" w:rsidRPr="00C978DA" w:rsidRDefault="00D74716" w:rsidP="00E30187">
            <w:pPr>
              <w:autoSpaceDE w:val="0"/>
              <w:autoSpaceDN w:val="0"/>
              <w:adjustRightInd w:val="0"/>
              <w:jc w:val="center"/>
              <w:rPr>
                <w:sz w:val="22"/>
                <w:szCs w:val="22"/>
              </w:rPr>
            </w:pPr>
            <w:r w:rsidRPr="00C978DA">
              <w:rPr>
                <w:sz w:val="22"/>
                <w:szCs w:val="22"/>
              </w:rPr>
              <w:t>Ocena ryzyka nieosiągnięcia celów środowiskowych</w:t>
            </w:r>
          </w:p>
        </w:tc>
        <w:tc>
          <w:tcPr>
            <w:tcW w:w="1536" w:type="dxa"/>
            <w:vMerge w:val="restart"/>
            <w:vAlign w:val="center"/>
          </w:tcPr>
          <w:p w14:paraId="41F9AB6B" w14:textId="77777777" w:rsidR="00D74716" w:rsidRPr="00C978DA" w:rsidRDefault="00D74716" w:rsidP="00E30187">
            <w:pPr>
              <w:autoSpaceDE w:val="0"/>
              <w:autoSpaceDN w:val="0"/>
              <w:adjustRightInd w:val="0"/>
              <w:jc w:val="center"/>
              <w:rPr>
                <w:sz w:val="22"/>
                <w:szCs w:val="22"/>
              </w:rPr>
            </w:pPr>
            <w:r w:rsidRPr="00C978DA">
              <w:rPr>
                <w:sz w:val="22"/>
                <w:szCs w:val="22"/>
              </w:rPr>
              <w:t>Cel</w:t>
            </w:r>
          </w:p>
          <w:p w14:paraId="223211BF" w14:textId="77777777" w:rsidR="00D74716" w:rsidRPr="00C978DA" w:rsidRDefault="00D74716" w:rsidP="00E30187">
            <w:pPr>
              <w:autoSpaceDE w:val="0"/>
              <w:autoSpaceDN w:val="0"/>
              <w:adjustRightInd w:val="0"/>
              <w:jc w:val="center"/>
              <w:rPr>
                <w:sz w:val="22"/>
                <w:szCs w:val="22"/>
              </w:rPr>
            </w:pPr>
            <w:r w:rsidRPr="00C978DA">
              <w:rPr>
                <w:sz w:val="22"/>
                <w:szCs w:val="22"/>
              </w:rPr>
              <w:t>środowiskowy</w:t>
            </w:r>
          </w:p>
          <w:p w14:paraId="75DF991C" w14:textId="77777777" w:rsidR="00D74716" w:rsidRPr="00C978DA" w:rsidRDefault="00D74716" w:rsidP="00E30187">
            <w:pPr>
              <w:autoSpaceDE w:val="0"/>
              <w:autoSpaceDN w:val="0"/>
              <w:adjustRightInd w:val="0"/>
              <w:jc w:val="center"/>
              <w:rPr>
                <w:sz w:val="22"/>
                <w:szCs w:val="22"/>
              </w:rPr>
            </w:pPr>
          </w:p>
        </w:tc>
      </w:tr>
      <w:tr w:rsidR="00D74716" w:rsidRPr="00C978DA" w14:paraId="67B3C84E" w14:textId="77777777" w:rsidTr="0052649A">
        <w:tc>
          <w:tcPr>
            <w:tcW w:w="1800" w:type="dxa"/>
            <w:vAlign w:val="center"/>
          </w:tcPr>
          <w:p w14:paraId="454A7F9F" w14:textId="77777777" w:rsidR="00D74716" w:rsidRPr="00C978DA" w:rsidRDefault="00D74716" w:rsidP="00E30187">
            <w:pPr>
              <w:autoSpaceDE w:val="0"/>
              <w:autoSpaceDN w:val="0"/>
              <w:adjustRightInd w:val="0"/>
              <w:jc w:val="center"/>
              <w:rPr>
                <w:sz w:val="22"/>
                <w:szCs w:val="22"/>
              </w:rPr>
            </w:pPr>
            <w:r w:rsidRPr="00C978DA">
              <w:rPr>
                <w:sz w:val="22"/>
                <w:szCs w:val="22"/>
              </w:rPr>
              <w:t>kod JCWPd</w:t>
            </w:r>
          </w:p>
        </w:tc>
        <w:tc>
          <w:tcPr>
            <w:tcW w:w="1288" w:type="dxa"/>
            <w:vAlign w:val="center"/>
          </w:tcPr>
          <w:p w14:paraId="560ED71E" w14:textId="77777777" w:rsidR="00D74716" w:rsidRPr="00C978DA" w:rsidRDefault="00D74716" w:rsidP="00E30187">
            <w:pPr>
              <w:autoSpaceDE w:val="0"/>
              <w:autoSpaceDN w:val="0"/>
              <w:adjustRightInd w:val="0"/>
              <w:jc w:val="center"/>
              <w:rPr>
                <w:sz w:val="22"/>
                <w:szCs w:val="22"/>
              </w:rPr>
            </w:pPr>
            <w:r w:rsidRPr="00C978DA">
              <w:rPr>
                <w:sz w:val="22"/>
                <w:szCs w:val="22"/>
              </w:rPr>
              <w:t>JCWPd</w:t>
            </w:r>
          </w:p>
        </w:tc>
        <w:tc>
          <w:tcPr>
            <w:tcW w:w="1476" w:type="dxa"/>
            <w:vAlign w:val="center"/>
          </w:tcPr>
          <w:p w14:paraId="125F8A5E" w14:textId="77777777" w:rsidR="00D74716" w:rsidRPr="00C978DA" w:rsidRDefault="00D74716" w:rsidP="00E30187">
            <w:pPr>
              <w:autoSpaceDE w:val="0"/>
              <w:autoSpaceDN w:val="0"/>
              <w:adjustRightInd w:val="0"/>
              <w:jc w:val="center"/>
              <w:rPr>
                <w:sz w:val="22"/>
                <w:szCs w:val="22"/>
              </w:rPr>
            </w:pPr>
            <w:r w:rsidRPr="00C978DA">
              <w:rPr>
                <w:sz w:val="22"/>
                <w:szCs w:val="22"/>
              </w:rPr>
              <w:t>Ilościowego</w:t>
            </w:r>
          </w:p>
        </w:tc>
        <w:tc>
          <w:tcPr>
            <w:tcW w:w="1481" w:type="dxa"/>
            <w:vAlign w:val="center"/>
          </w:tcPr>
          <w:p w14:paraId="764C0446" w14:textId="77777777" w:rsidR="00D74716" w:rsidRPr="00C978DA" w:rsidRDefault="00D74716" w:rsidP="00E30187">
            <w:pPr>
              <w:autoSpaceDE w:val="0"/>
              <w:autoSpaceDN w:val="0"/>
              <w:adjustRightInd w:val="0"/>
              <w:jc w:val="center"/>
              <w:rPr>
                <w:sz w:val="22"/>
                <w:szCs w:val="22"/>
              </w:rPr>
            </w:pPr>
            <w:r w:rsidRPr="00C978DA">
              <w:rPr>
                <w:sz w:val="22"/>
                <w:szCs w:val="22"/>
              </w:rPr>
              <w:t>jakościowego</w:t>
            </w:r>
          </w:p>
        </w:tc>
        <w:tc>
          <w:tcPr>
            <w:tcW w:w="1708" w:type="dxa"/>
            <w:vMerge/>
            <w:vAlign w:val="center"/>
          </w:tcPr>
          <w:p w14:paraId="5D4CE03F" w14:textId="77777777" w:rsidR="00D74716" w:rsidRPr="00C978DA" w:rsidRDefault="00D74716" w:rsidP="00E30187">
            <w:pPr>
              <w:autoSpaceDE w:val="0"/>
              <w:autoSpaceDN w:val="0"/>
              <w:adjustRightInd w:val="0"/>
              <w:jc w:val="center"/>
              <w:rPr>
                <w:sz w:val="22"/>
                <w:szCs w:val="22"/>
              </w:rPr>
            </w:pPr>
          </w:p>
        </w:tc>
        <w:tc>
          <w:tcPr>
            <w:tcW w:w="1536" w:type="dxa"/>
            <w:vMerge/>
            <w:vAlign w:val="center"/>
          </w:tcPr>
          <w:p w14:paraId="6943C39A" w14:textId="77777777" w:rsidR="00D74716" w:rsidRPr="00C978DA" w:rsidRDefault="00D74716" w:rsidP="00E30187">
            <w:pPr>
              <w:autoSpaceDE w:val="0"/>
              <w:autoSpaceDN w:val="0"/>
              <w:adjustRightInd w:val="0"/>
              <w:jc w:val="center"/>
              <w:rPr>
                <w:sz w:val="22"/>
                <w:szCs w:val="22"/>
              </w:rPr>
            </w:pPr>
          </w:p>
        </w:tc>
      </w:tr>
      <w:tr w:rsidR="00D74716" w:rsidRPr="00C978DA" w14:paraId="3616688F" w14:textId="77777777" w:rsidTr="0052649A">
        <w:tc>
          <w:tcPr>
            <w:tcW w:w="1800" w:type="dxa"/>
            <w:vAlign w:val="center"/>
          </w:tcPr>
          <w:p w14:paraId="77183E9C" w14:textId="77777777" w:rsidR="00D74716" w:rsidRPr="00C978DA" w:rsidRDefault="00D74716" w:rsidP="00E30187">
            <w:pPr>
              <w:jc w:val="center"/>
              <w:rPr>
                <w:sz w:val="22"/>
                <w:szCs w:val="22"/>
              </w:rPr>
            </w:pPr>
            <w:r w:rsidRPr="00C978DA">
              <w:rPr>
                <w:color w:val="000000"/>
                <w:sz w:val="22"/>
                <w:szCs w:val="22"/>
              </w:rPr>
              <w:t>PLGW2000154</w:t>
            </w:r>
          </w:p>
        </w:tc>
        <w:tc>
          <w:tcPr>
            <w:tcW w:w="1288" w:type="dxa"/>
            <w:vAlign w:val="center"/>
          </w:tcPr>
          <w:p w14:paraId="7826E48C" w14:textId="77777777" w:rsidR="00D74716" w:rsidRPr="00C978DA" w:rsidRDefault="00D74716" w:rsidP="00E30187">
            <w:pPr>
              <w:jc w:val="center"/>
              <w:rPr>
                <w:sz w:val="22"/>
                <w:szCs w:val="22"/>
              </w:rPr>
            </w:pPr>
            <w:r w:rsidRPr="00C978DA">
              <w:rPr>
                <w:sz w:val="22"/>
                <w:szCs w:val="22"/>
              </w:rPr>
              <w:t>154</w:t>
            </w:r>
          </w:p>
        </w:tc>
        <w:tc>
          <w:tcPr>
            <w:tcW w:w="1476" w:type="dxa"/>
            <w:vAlign w:val="center"/>
          </w:tcPr>
          <w:p w14:paraId="071AD50F" w14:textId="77777777" w:rsidR="00D74716" w:rsidRPr="00C978DA" w:rsidRDefault="00D74716" w:rsidP="00E30187">
            <w:pPr>
              <w:jc w:val="center"/>
              <w:rPr>
                <w:sz w:val="22"/>
                <w:szCs w:val="22"/>
              </w:rPr>
            </w:pPr>
            <w:r w:rsidRPr="00C978DA">
              <w:rPr>
                <w:sz w:val="22"/>
                <w:szCs w:val="22"/>
              </w:rPr>
              <w:t>dobry</w:t>
            </w:r>
          </w:p>
        </w:tc>
        <w:tc>
          <w:tcPr>
            <w:tcW w:w="1481" w:type="dxa"/>
            <w:vAlign w:val="center"/>
          </w:tcPr>
          <w:p w14:paraId="2B6C6037" w14:textId="77777777" w:rsidR="00D74716" w:rsidRPr="00C978DA" w:rsidRDefault="00D74716" w:rsidP="00E30187">
            <w:pPr>
              <w:autoSpaceDE w:val="0"/>
              <w:autoSpaceDN w:val="0"/>
              <w:adjustRightInd w:val="0"/>
              <w:jc w:val="center"/>
              <w:rPr>
                <w:sz w:val="22"/>
                <w:szCs w:val="22"/>
              </w:rPr>
            </w:pPr>
            <w:r w:rsidRPr="00C978DA">
              <w:rPr>
                <w:sz w:val="22"/>
                <w:szCs w:val="22"/>
              </w:rPr>
              <w:t>dobry</w:t>
            </w:r>
          </w:p>
        </w:tc>
        <w:tc>
          <w:tcPr>
            <w:tcW w:w="1708" w:type="dxa"/>
            <w:vAlign w:val="center"/>
          </w:tcPr>
          <w:p w14:paraId="77B3E78F" w14:textId="77777777" w:rsidR="00D74716" w:rsidRPr="00C978DA" w:rsidRDefault="00D74716" w:rsidP="00E30187">
            <w:pPr>
              <w:jc w:val="center"/>
              <w:rPr>
                <w:sz w:val="22"/>
                <w:szCs w:val="22"/>
              </w:rPr>
            </w:pPr>
            <w:r w:rsidRPr="00C978DA">
              <w:rPr>
                <w:sz w:val="22"/>
                <w:szCs w:val="22"/>
              </w:rPr>
              <w:t>niezagrożona</w:t>
            </w:r>
          </w:p>
        </w:tc>
        <w:tc>
          <w:tcPr>
            <w:tcW w:w="1536" w:type="dxa"/>
            <w:vAlign w:val="center"/>
          </w:tcPr>
          <w:p w14:paraId="4BC74106" w14:textId="77777777" w:rsidR="00D74716" w:rsidRPr="00C978DA" w:rsidRDefault="00D74716" w:rsidP="00E30187">
            <w:pPr>
              <w:autoSpaceDE w:val="0"/>
              <w:autoSpaceDN w:val="0"/>
              <w:adjustRightInd w:val="0"/>
              <w:jc w:val="center"/>
              <w:rPr>
                <w:sz w:val="22"/>
                <w:szCs w:val="22"/>
              </w:rPr>
            </w:pPr>
            <w:r w:rsidRPr="00C978DA">
              <w:rPr>
                <w:sz w:val="22"/>
                <w:szCs w:val="22"/>
              </w:rPr>
              <w:t>dobry stan ilościowy i chemiczny</w:t>
            </w:r>
          </w:p>
        </w:tc>
      </w:tr>
      <w:tr w:rsidR="0052649A" w:rsidRPr="00C978DA" w14:paraId="57522847" w14:textId="77777777" w:rsidTr="0052649A">
        <w:tc>
          <w:tcPr>
            <w:tcW w:w="1800" w:type="dxa"/>
            <w:vAlign w:val="center"/>
          </w:tcPr>
          <w:p w14:paraId="1E5205EA" w14:textId="4CF649CD" w:rsidR="0052649A" w:rsidRPr="00C978DA" w:rsidRDefault="0052649A" w:rsidP="0052649A">
            <w:pPr>
              <w:jc w:val="center"/>
              <w:rPr>
                <w:color w:val="000000"/>
                <w:sz w:val="22"/>
                <w:szCs w:val="22"/>
              </w:rPr>
            </w:pPr>
            <w:r w:rsidRPr="00C978DA">
              <w:rPr>
                <w:color w:val="000000"/>
                <w:sz w:val="22"/>
                <w:szCs w:val="22"/>
              </w:rPr>
              <w:t>PLGW200015</w:t>
            </w:r>
            <w:r>
              <w:rPr>
                <w:color w:val="000000"/>
                <w:sz w:val="22"/>
                <w:szCs w:val="22"/>
              </w:rPr>
              <w:t>2</w:t>
            </w:r>
          </w:p>
        </w:tc>
        <w:tc>
          <w:tcPr>
            <w:tcW w:w="1288" w:type="dxa"/>
            <w:vAlign w:val="center"/>
          </w:tcPr>
          <w:p w14:paraId="4BB9A452" w14:textId="2C24AF7C" w:rsidR="0052649A" w:rsidRPr="00C978DA" w:rsidRDefault="0052649A" w:rsidP="0052649A">
            <w:pPr>
              <w:jc w:val="center"/>
              <w:rPr>
                <w:sz w:val="22"/>
                <w:szCs w:val="22"/>
              </w:rPr>
            </w:pPr>
            <w:r w:rsidRPr="00C978DA">
              <w:rPr>
                <w:sz w:val="22"/>
                <w:szCs w:val="22"/>
              </w:rPr>
              <w:t>15</w:t>
            </w:r>
            <w:r>
              <w:rPr>
                <w:sz w:val="22"/>
                <w:szCs w:val="22"/>
              </w:rPr>
              <w:t>2</w:t>
            </w:r>
          </w:p>
        </w:tc>
        <w:tc>
          <w:tcPr>
            <w:tcW w:w="1476" w:type="dxa"/>
            <w:vAlign w:val="center"/>
          </w:tcPr>
          <w:p w14:paraId="2BE1AE1D" w14:textId="5F9DF32C" w:rsidR="0052649A" w:rsidRPr="00C978DA" w:rsidRDefault="0052649A" w:rsidP="00E30187">
            <w:pPr>
              <w:jc w:val="center"/>
              <w:rPr>
                <w:sz w:val="22"/>
                <w:szCs w:val="22"/>
              </w:rPr>
            </w:pPr>
            <w:r w:rsidRPr="00C978DA">
              <w:rPr>
                <w:sz w:val="22"/>
                <w:szCs w:val="22"/>
              </w:rPr>
              <w:t>dobry</w:t>
            </w:r>
          </w:p>
        </w:tc>
        <w:tc>
          <w:tcPr>
            <w:tcW w:w="1481" w:type="dxa"/>
            <w:vAlign w:val="center"/>
          </w:tcPr>
          <w:p w14:paraId="0BE15D97" w14:textId="4986CD81" w:rsidR="0052649A" w:rsidRPr="00C978DA" w:rsidRDefault="0052649A" w:rsidP="00E30187">
            <w:pPr>
              <w:autoSpaceDE w:val="0"/>
              <w:autoSpaceDN w:val="0"/>
              <w:adjustRightInd w:val="0"/>
              <w:jc w:val="center"/>
              <w:rPr>
                <w:sz w:val="22"/>
                <w:szCs w:val="22"/>
              </w:rPr>
            </w:pPr>
            <w:r w:rsidRPr="00C978DA">
              <w:rPr>
                <w:sz w:val="22"/>
                <w:szCs w:val="22"/>
              </w:rPr>
              <w:t>dobry</w:t>
            </w:r>
          </w:p>
        </w:tc>
        <w:tc>
          <w:tcPr>
            <w:tcW w:w="1708" w:type="dxa"/>
            <w:vAlign w:val="center"/>
          </w:tcPr>
          <w:p w14:paraId="5FD00F2B" w14:textId="5386A4A1" w:rsidR="0052649A" w:rsidRPr="00C978DA" w:rsidRDefault="0052649A" w:rsidP="00E30187">
            <w:pPr>
              <w:jc w:val="center"/>
              <w:rPr>
                <w:sz w:val="22"/>
                <w:szCs w:val="22"/>
              </w:rPr>
            </w:pPr>
            <w:r w:rsidRPr="00C978DA">
              <w:rPr>
                <w:sz w:val="22"/>
                <w:szCs w:val="22"/>
              </w:rPr>
              <w:t>niezagrożona</w:t>
            </w:r>
          </w:p>
        </w:tc>
        <w:tc>
          <w:tcPr>
            <w:tcW w:w="1536" w:type="dxa"/>
            <w:vAlign w:val="center"/>
          </w:tcPr>
          <w:p w14:paraId="4BE2CFFE" w14:textId="6F669B5D" w:rsidR="0052649A" w:rsidRPr="00C978DA" w:rsidRDefault="0052649A" w:rsidP="00E30187">
            <w:pPr>
              <w:autoSpaceDE w:val="0"/>
              <w:autoSpaceDN w:val="0"/>
              <w:adjustRightInd w:val="0"/>
              <w:jc w:val="center"/>
              <w:rPr>
                <w:sz w:val="22"/>
                <w:szCs w:val="22"/>
              </w:rPr>
            </w:pPr>
            <w:r w:rsidRPr="00C978DA">
              <w:rPr>
                <w:sz w:val="22"/>
                <w:szCs w:val="22"/>
              </w:rPr>
              <w:t>dobry stan ilościowy i chemiczny</w:t>
            </w:r>
          </w:p>
        </w:tc>
      </w:tr>
    </w:tbl>
    <w:p w14:paraId="14B60693" w14:textId="77777777" w:rsidR="00D74716" w:rsidRPr="00C978DA" w:rsidRDefault="00D74716" w:rsidP="00D74716">
      <w:pPr>
        <w:autoSpaceDE w:val="0"/>
        <w:autoSpaceDN w:val="0"/>
        <w:adjustRightInd w:val="0"/>
        <w:jc w:val="both"/>
        <w:rPr>
          <w:sz w:val="22"/>
          <w:szCs w:val="22"/>
        </w:rPr>
      </w:pPr>
    </w:p>
    <w:p w14:paraId="2626F9F7" w14:textId="77777777" w:rsidR="00D74716" w:rsidRPr="006720A5" w:rsidRDefault="00D74716" w:rsidP="00D74716">
      <w:pPr>
        <w:spacing w:line="360" w:lineRule="auto"/>
        <w:jc w:val="both"/>
        <w:rPr>
          <w:rFonts w:asciiTheme="minorHAnsi" w:hAnsiTheme="minorHAnsi"/>
          <w:sz w:val="22"/>
          <w:szCs w:val="22"/>
          <w:lang w:eastAsia="en-US"/>
        </w:rPr>
      </w:pPr>
      <w:r w:rsidRPr="006720A5">
        <w:rPr>
          <w:rFonts w:asciiTheme="minorHAnsi" w:hAnsiTheme="minorHAnsi"/>
          <w:sz w:val="22"/>
          <w:szCs w:val="22"/>
          <w:lang w:eastAsia="en-US"/>
        </w:rPr>
        <w:t>Badania i ocena jakości wód podziemnych w tych punktach zostały wykonane w ramach monitoringu diagnostycznego i wykazały dobry stan chemiczny wód (klasa  III) i słaby stan(klasa IV).</w:t>
      </w:r>
      <w:r w:rsidRPr="006720A5">
        <w:rPr>
          <w:rFonts w:asciiTheme="minorHAnsi" w:hAnsiTheme="minorHAnsi"/>
          <w:sz w:val="22"/>
          <w:szCs w:val="22"/>
          <w:vertAlign w:val="superscript"/>
          <w:lang w:eastAsia="en-US"/>
        </w:rPr>
        <w:footnoteReference w:id="6"/>
      </w:r>
    </w:p>
    <w:p w14:paraId="405033ED" w14:textId="77777777" w:rsidR="00D74716" w:rsidRPr="006720A5" w:rsidRDefault="00D74716" w:rsidP="00D74716">
      <w:pPr>
        <w:autoSpaceDE w:val="0"/>
        <w:autoSpaceDN w:val="0"/>
        <w:adjustRightInd w:val="0"/>
        <w:spacing w:line="360" w:lineRule="auto"/>
        <w:jc w:val="both"/>
        <w:rPr>
          <w:rFonts w:asciiTheme="minorHAnsi" w:hAnsiTheme="minorHAnsi"/>
          <w:sz w:val="22"/>
          <w:szCs w:val="22"/>
        </w:rPr>
      </w:pPr>
      <w:r w:rsidRPr="006720A5">
        <w:rPr>
          <w:rFonts w:asciiTheme="minorHAnsi" w:hAnsiTheme="minorHAnsi"/>
          <w:sz w:val="22"/>
          <w:szCs w:val="22"/>
        </w:rPr>
        <w:t>Dla wszystkich JCWPd celem środowiskowym jest dobry stan ilościowy i chemiczny. </w:t>
      </w:r>
    </w:p>
    <w:p w14:paraId="5FE4D19B" w14:textId="77777777" w:rsidR="00D74716" w:rsidRPr="006720A5" w:rsidRDefault="00D74716" w:rsidP="00D74716">
      <w:pPr>
        <w:autoSpaceDE w:val="0"/>
        <w:autoSpaceDN w:val="0"/>
        <w:adjustRightInd w:val="0"/>
        <w:spacing w:line="360" w:lineRule="auto"/>
        <w:jc w:val="both"/>
        <w:rPr>
          <w:rFonts w:asciiTheme="minorHAnsi" w:hAnsiTheme="minorHAnsi"/>
          <w:sz w:val="22"/>
          <w:szCs w:val="22"/>
        </w:rPr>
      </w:pPr>
    </w:p>
    <w:p w14:paraId="6849FE39" w14:textId="77777777" w:rsidR="00D74716" w:rsidRPr="006720A5" w:rsidRDefault="00D74716" w:rsidP="00D74716">
      <w:pPr>
        <w:autoSpaceDE w:val="0"/>
        <w:autoSpaceDN w:val="0"/>
        <w:adjustRightInd w:val="0"/>
        <w:spacing w:line="360" w:lineRule="auto"/>
        <w:jc w:val="both"/>
        <w:rPr>
          <w:rFonts w:asciiTheme="minorHAnsi" w:hAnsiTheme="minorHAnsi"/>
          <w:sz w:val="22"/>
          <w:szCs w:val="22"/>
        </w:rPr>
      </w:pPr>
      <w:r w:rsidRPr="006720A5">
        <w:rPr>
          <w:rFonts w:asciiTheme="minorHAnsi" w:hAnsiTheme="minorHAnsi"/>
          <w:sz w:val="22"/>
          <w:szCs w:val="22"/>
        </w:rPr>
        <w:t>Wody podziemne z uwagi na małą wydajność warstw wodonośnych mają małe znaczenie jako źródło zaopatrzenia w wodę do picia. Ze względu na swój charakter szczelinowo-porowy narażone są na zanieczyszczenia pochodzące głównie z rolnictwa i przemysłu.</w:t>
      </w:r>
    </w:p>
    <w:p w14:paraId="79AAC584" w14:textId="77777777" w:rsidR="00D74716" w:rsidRPr="00C978DA" w:rsidRDefault="00D74716" w:rsidP="00D74716">
      <w:pPr>
        <w:autoSpaceDE w:val="0"/>
        <w:autoSpaceDN w:val="0"/>
        <w:adjustRightInd w:val="0"/>
        <w:jc w:val="both"/>
        <w:rPr>
          <w:sz w:val="22"/>
          <w:szCs w:val="22"/>
        </w:rPr>
      </w:pPr>
    </w:p>
    <w:p w14:paraId="27685FFA" w14:textId="77777777" w:rsidR="00D74716" w:rsidRDefault="00D74716" w:rsidP="00D74716">
      <w:pPr>
        <w:autoSpaceDE w:val="0"/>
        <w:autoSpaceDN w:val="0"/>
        <w:adjustRightInd w:val="0"/>
        <w:jc w:val="both"/>
        <w:rPr>
          <w:sz w:val="22"/>
          <w:szCs w:val="22"/>
        </w:rPr>
      </w:pPr>
    </w:p>
    <w:p w14:paraId="6A36B96F" w14:textId="77777777" w:rsidR="00D74716" w:rsidRPr="00C978DA" w:rsidRDefault="00D74716" w:rsidP="00D74716">
      <w:pPr>
        <w:autoSpaceDE w:val="0"/>
        <w:autoSpaceDN w:val="0"/>
        <w:adjustRightInd w:val="0"/>
        <w:jc w:val="both"/>
        <w:rPr>
          <w:sz w:val="22"/>
          <w:szCs w:val="22"/>
        </w:rPr>
      </w:pPr>
    </w:p>
    <w:tbl>
      <w:tblPr>
        <w:tblW w:w="921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4961"/>
      </w:tblGrid>
      <w:tr w:rsidR="00D74716" w:rsidRPr="00C978DA" w14:paraId="1C90BEEF" w14:textId="77777777" w:rsidTr="00E30187">
        <w:trPr>
          <w:trHeight w:hRule="exact" w:val="454"/>
        </w:trPr>
        <w:tc>
          <w:tcPr>
            <w:tcW w:w="4253" w:type="dxa"/>
            <w:vAlign w:val="center"/>
          </w:tcPr>
          <w:p w14:paraId="5074B954"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 </w:t>
            </w:r>
            <w:r w:rsidRPr="00C978DA">
              <w:rPr>
                <w:b/>
                <w:bCs/>
                <w:color w:val="000000"/>
                <w:sz w:val="22"/>
                <w:szCs w:val="22"/>
              </w:rPr>
              <w:t>Numer JCWPd</w:t>
            </w:r>
            <w:r w:rsidRPr="00C978DA">
              <w:rPr>
                <w:color w:val="000000"/>
                <w:sz w:val="22"/>
                <w:szCs w:val="22"/>
              </w:rPr>
              <w:t xml:space="preserve">: </w:t>
            </w:r>
            <w:r w:rsidRPr="00C978DA">
              <w:rPr>
                <w:b/>
                <w:bCs/>
                <w:color w:val="000000"/>
                <w:sz w:val="22"/>
                <w:szCs w:val="22"/>
              </w:rPr>
              <w:t xml:space="preserve">154 </w:t>
            </w:r>
          </w:p>
        </w:tc>
        <w:tc>
          <w:tcPr>
            <w:tcW w:w="4961" w:type="dxa"/>
            <w:vAlign w:val="center"/>
          </w:tcPr>
          <w:p w14:paraId="28F6BBD6" w14:textId="77777777" w:rsidR="00D74716" w:rsidRPr="00C978DA" w:rsidRDefault="00D74716" w:rsidP="00E30187">
            <w:pPr>
              <w:autoSpaceDE w:val="0"/>
              <w:autoSpaceDN w:val="0"/>
              <w:adjustRightInd w:val="0"/>
              <w:jc w:val="center"/>
              <w:rPr>
                <w:color w:val="000000"/>
                <w:sz w:val="22"/>
                <w:szCs w:val="22"/>
              </w:rPr>
            </w:pPr>
            <w:r w:rsidRPr="00C978DA">
              <w:rPr>
                <w:b/>
                <w:bCs/>
                <w:color w:val="000000"/>
                <w:sz w:val="22"/>
                <w:szCs w:val="22"/>
              </w:rPr>
              <w:t>Powierzchnia JCWPd [km</w:t>
            </w:r>
            <w:r w:rsidRPr="00C978DA">
              <w:rPr>
                <w:b/>
                <w:bCs/>
                <w:color w:val="000000"/>
                <w:position w:val="8"/>
                <w:sz w:val="22"/>
                <w:szCs w:val="22"/>
                <w:vertAlign w:val="superscript"/>
              </w:rPr>
              <w:t>2</w:t>
            </w:r>
            <w:r w:rsidRPr="00C978DA">
              <w:rPr>
                <w:b/>
                <w:bCs/>
                <w:color w:val="000000"/>
                <w:sz w:val="22"/>
                <w:szCs w:val="22"/>
              </w:rPr>
              <w:t xml:space="preserve">]: 1228.6 </w:t>
            </w:r>
          </w:p>
        </w:tc>
      </w:tr>
      <w:tr w:rsidR="00D74716" w:rsidRPr="00C978DA" w14:paraId="73954DB0" w14:textId="77777777" w:rsidTr="00E30187">
        <w:trPr>
          <w:trHeight w:hRule="exact" w:val="454"/>
        </w:trPr>
        <w:tc>
          <w:tcPr>
            <w:tcW w:w="4253" w:type="dxa"/>
            <w:vAlign w:val="center"/>
          </w:tcPr>
          <w:p w14:paraId="77F9A785"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Identyfikator UE: </w:t>
            </w:r>
          </w:p>
        </w:tc>
        <w:tc>
          <w:tcPr>
            <w:tcW w:w="4961" w:type="dxa"/>
            <w:vAlign w:val="center"/>
          </w:tcPr>
          <w:p w14:paraId="3F9C8B35"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PLGW2000154 </w:t>
            </w:r>
          </w:p>
        </w:tc>
      </w:tr>
      <w:tr w:rsidR="00D74716" w:rsidRPr="00C978DA" w14:paraId="3ADB4C78" w14:textId="77777777" w:rsidTr="00E30187">
        <w:trPr>
          <w:trHeight w:hRule="exact" w:val="454"/>
        </w:trPr>
        <w:tc>
          <w:tcPr>
            <w:tcW w:w="9214" w:type="dxa"/>
            <w:gridSpan w:val="2"/>
            <w:vAlign w:val="center"/>
          </w:tcPr>
          <w:p w14:paraId="41D2462F" w14:textId="77777777" w:rsidR="00D74716" w:rsidRPr="00C978DA" w:rsidRDefault="00D74716" w:rsidP="00E30187">
            <w:pPr>
              <w:autoSpaceDE w:val="0"/>
              <w:autoSpaceDN w:val="0"/>
              <w:adjustRightInd w:val="0"/>
              <w:jc w:val="center"/>
              <w:rPr>
                <w:color w:val="000000"/>
                <w:sz w:val="22"/>
                <w:szCs w:val="22"/>
              </w:rPr>
            </w:pPr>
            <w:r w:rsidRPr="00C978DA">
              <w:rPr>
                <w:b/>
                <w:bCs/>
                <w:color w:val="000000"/>
                <w:sz w:val="22"/>
                <w:szCs w:val="22"/>
              </w:rPr>
              <w:t xml:space="preserve">Położenie administracyjne </w:t>
            </w:r>
          </w:p>
        </w:tc>
      </w:tr>
      <w:tr w:rsidR="00D74716" w:rsidRPr="00C978DA" w14:paraId="0877B8BC" w14:textId="77777777" w:rsidTr="00E30187">
        <w:trPr>
          <w:trHeight w:hRule="exact" w:val="454"/>
        </w:trPr>
        <w:tc>
          <w:tcPr>
            <w:tcW w:w="4253" w:type="dxa"/>
            <w:vAlign w:val="center"/>
          </w:tcPr>
          <w:p w14:paraId="0A1177CE"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Województwo podkarpackie</w:t>
            </w:r>
          </w:p>
        </w:tc>
        <w:tc>
          <w:tcPr>
            <w:tcW w:w="4961" w:type="dxa"/>
            <w:vAlign w:val="center"/>
          </w:tcPr>
          <w:p w14:paraId="5B2DD601"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Gminy </w:t>
            </w:r>
          </w:p>
        </w:tc>
      </w:tr>
      <w:tr w:rsidR="00D74716" w:rsidRPr="00C978DA" w14:paraId="5135B3D0" w14:textId="77777777" w:rsidTr="00E30187">
        <w:trPr>
          <w:trHeight w:hRule="exact" w:val="454"/>
        </w:trPr>
        <w:tc>
          <w:tcPr>
            <w:tcW w:w="4253" w:type="dxa"/>
            <w:vAlign w:val="center"/>
          </w:tcPr>
          <w:p w14:paraId="73F6CC00"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Powiat</w:t>
            </w:r>
          </w:p>
        </w:tc>
        <w:tc>
          <w:tcPr>
            <w:tcW w:w="4961" w:type="dxa"/>
            <w:vAlign w:val="center"/>
          </w:tcPr>
          <w:p w14:paraId="5DFD15AF" w14:textId="77777777" w:rsidR="00D74716" w:rsidRPr="00C978DA" w:rsidRDefault="00D74716" w:rsidP="00E30187">
            <w:pPr>
              <w:autoSpaceDE w:val="0"/>
              <w:autoSpaceDN w:val="0"/>
              <w:adjustRightInd w:val="0"/>
              <w:jc w:val="center"/>
              <w:rPr>
                <w:color w:val="000000"/>
                <w:sz w:val="22"/>
                <w:szCs w:val="22"/>
              </w:rPr>
            </w:pPr>
          </w:p>
        </w:tc>
      </w:tr>
      <w:tr w:rsidR="00D74716" w:rsidRPr="00C978DA" w14:paraId="7228100C" w14:textId="77777777" w:rsidTr="00E30187">
        <w:trPr>
          <w:trHeight w:hRule="exact" w:val="454"/>
        </w:trPr>
        <w:tc>
          <w:tcPr>
            <w:tcW w:w="4253" w:type="dxa"/>
            <w:vAlign w:val="center"/>
          </w:tcPr>
          <w:p w14:paraId="14401938"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M. Przemyśl </w:t>
            </w:r>
          </w:p>
        </w:tc>
        <w:tc>
          <w:tcPr>
            <w:tcW w:w="4961" w:type="dxa"/>
            <w:vAlign w:val="center"/>
          </w:tcPr>
          <w:p w14:paraId="7A1426F9"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M. Przemyśl </w:t>
            </w:r>
          </w:p>
        </w:tc>
      </w:tr>
      <w:tr w:rsidR="00D74716" w:rsidRPr="00C978DA" w14:paraId="1716A53C" w14:textId="77777777" w:rsidTr="00E30187">
        <w:trPr>
          <w:trHeight w:val="585"/>
        </w:trPr>
        <w:tc>
          <w:tcPr>
            <w:tcW w:w="4253" w:type="dxa"/>
            <w:vAlign w:val="center"/>
          </w:tcPr>
          <w:p w14:paraId="05FC844A"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przemyski </w:t>
            </w:r>
          </w:p>
        </w:tc>
        <w:tc>
          <w:tcPr>
            <w:tcW w:w="4961" w:type="dxa"/>
            <w:vAlign w:val="center"/>
          </w:tcPr>
          <w:p w14:paraId="436BBBF6"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Dubiecko, Krzywcza, Przemyśl (cz. 1 i cz. 2), Żurawica, Medyka, Bircza, Krasiczyn</w:t>
            </w:r>
            <w:r>
              <w:rPr>
                <w:color w:val="000000"/>
                <w:sz w:val="22"/>
                <w:szCs w:val="22"/>
              </w:rPr>
              <w:t>, Fredropol</w:t>
            </w:r>
            <w:r w:rsidRPr="00C978DA">
              <w:rPr>
                <w:color w:val="000000"/>
                <w:sz w:val="22"/>
                <w:szCs w:val="22"/>
              </w:rPr>
              <w:t xml:space="preserve"> </w:t>
            </w:r>
          </w:p>
        </w:tc>
      </w:tr>
      <w:tr w:rsidR="00D74716" w:rsidRPr="00C978DA" w14:paraId="4A46D000" w14:textId="77777777" w:rsidTr="00E30187">
        <w:trPr>
          <w:trHeight w:hRule="exact" w:val="454"/>
        </w:trPr>
        <w:tc>
          <w:tcPr>
            <w:tcW w:w="4253" w:type="dxa"/>
            <w:vAlign w:val="center"/>
          </w:tcPr>
          <w:p w14:paraId="5ACDB29B"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jarosławski </w:t>
            </w:r>
          </w:p>
        </w:tc>
        <w:tc>
          <w:tcPr>
            <w:tcW w:w="4961" w:type="dxa"/>
            <w:vAlign w:val="center"/>
          </w:tcPr>
          <w:p w14:paraId="2049CCE9"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Pruchnik (obszar wiejski), Roźwienica, Rokietnica, </w:t>
            </w:r>
          </w:p>
        </w:tc>
      </w:tr>
      <w:tr w:rsidR="00D74716" w:rsidRPr="00C978DA" w14:paraId="298F916A" w14:textId="77777777" w:rsidTr="00E30187">
        <w:trPr>
          <w:trHeight w:hRule="exact" w:val="454"/>
        </w:trPr>
        <w:tc>
          <w:tcPr>
            <w:tcW w:w="4253" w:type="dxa"/>
            <w:vAlign w:val="center"/>
          </w:tcPr>
          <w:p w14:paraId="19A6632C"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przeworski </w:t>
            </w:r>
          </w:p>
        </w:tc>
        <w:tc>
          <w:tcPr>
            <w:tcW w:w="4961" w:type="dxa"/>
            <w:vAlign w:val="center"/>
          </w:tcPr>
          <w:p w14:paraId="1F375A4A"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Kańczuga (obszar wiejski), Jawornik Polski </w:t>
            </w:r>
          </w:p>
        </w:tc>
      </w:tr>
      <w:tr w:rsidR="00D74716" w:rsidRPr="00C978DA" w14:paraId="698E407E" w14:textId="77777777" w:rsidTr="00E30187">
        <w:trPr>
          <w:trHeight w:val="648"/>
        </w:trPr>
        <w:tc>
          <w:tcPr>
            <w:tcW w:w="4253" w:type="dxa"/>
            <w:vAlign w:val="center"/>
          </w:tcPr>
          <w:p w14:paraId="03CA62C2"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rzeszowski </w:t>
            </w:r>
          </w:p>
        </w:tc>
        <w:tc>
          <w:tcPr>
            <w:tcW w:w="4961" w:type="dxa"/>
            <w:vAlign w:val="center"/>
          </w:tcPr>
          <w:p w14:paraId="063B5863"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Dynów (gm. miejska), Dynów, Hyżne, </w:t>
            </w:r>
          </w:p>
          <w:p w14:paraId="2DBA9260"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Błażowa (obszar wiejski) </w:t>
            </w:r>
          </w:p>
        </w:tc>
      </w:tr>
      <w:tr w:rsidR="00D74716" w:rsidRPr="00C978DA" w14:paraId="584A9458" w14:textId="77777777" w:rsidTr="00E30187">
        <w:trPr>
          <w:trHeight w:hRule="exact" w:val="454"/>
        </w:trPr>
        <w:tc>
          <w:tcPr>
            <w:tcW w:w="4253" w:type="dxa"/>
            <w:vAlign w:val="center"/>
          </w:tcPr>
          <w:p w14:paraId="114D16E4"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strzyżowski </w:t>
            </w:r>
          </w:p>
        </w:tc>
        <w:tc>
          <w:tcPr>
            <w:tcW w:w="4961" w:type="dxa"/>
            <w:vAlign w:val="center"/>
          </w:tcPr>
          <w:p w14:paraId="5573D8A2"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Niebylec </w:t>
            </w:r>
          </w:p>
        </w:tc>
      </w:tr>
      <w:tr w:rsidR="00D74716" w:rsidRPr="00C978DA" w14:paraId="3D85534C" w14:textId="77777777" w:rsidTr="00E30187">
        <w:trPr>
          <w:trHeight w:hRule="exact" w:val="542"/>
        </w:trPr>
        <w:tc>
          <w:tcPr>
            <w:tcW w:w="4253" w:type="dxa"/>
            <w:vAlign w:val="center"/>
          </w:tcPr>
          <w:p w14:paraId="4029D779"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brzozowski </w:t>
            </w:r>
          </w:p>
        </w:tc>
        <w:tc>
          <w:tcPr>
            <w:tcW w:w="4961" w:type="dxa"/>
            <w:vAlign w:val="center"/>
          </w:tcPr>
          <w:p w14:paraId="203C1F31"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Domaradz, Nozdrzec, Dydnia, Brzozów (obszar wiejski) </w:t>
            </w:r>
          </w:p>
        </w:tc>
      </w:tr>
      <w:tr w:rsidR="00D74716" w:rsidRPr="00C978DA" w14:paraId="646D3892" w14:textId="77777777" w:rsidTr="00E30187">
        <w:trPr>
          <w:trHeight w:hRule="exact" w:val="454"/>
        </w:trPr>
        <w:tc>
          <w:tcPr>
            <w:tcW w:w="4253" w:type="dxa"/>
            <w:vAlign w:val="center"/>
          </w:tcPr>
          <w:p w14:paraId="3ED962CD"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sanocki </w:t>
            </w:r>
          </w:p>
        </w:tc>
        <w:tc>
          <w:tcPr>
            <w:tcW w:w="4961" w:type="dxa"/>
            <w:vAlign w:val="center"/>
          </w:tcPr>
          <w:p w14:paraId="34B0244C"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Sanok, Tyrawa Wołoska </w:t>
            </w:r>
          </w:p>
        </w:tc>
      </w:tr>
      <w:tr w:rsidR="00D74716" w:rsidRPr="00C978DA" w14:paraId="72C2A786" w14:textId="77777777" w:rsidTr="00E30187">
        <w:trPr>
          <w:trHeight w:hRule="exact" w:val="454"/>
        </w:trPr>
        <w:tc>
          <w:tcPr>
            <w:tcW w:w="4253" w:type="dxa"/>
            <w:vAlign w:val="center"/>
          </w:tcPr>
          <w:p w14:paraId="4D202563"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bieszczadzki </w:t>
            </w:r>
          </w:p>
        </w:tc>
        <w:tc>
          <w:tcPr>
            <w:tcW w:w="4961" w:type="dxa"/>
            <w:vAlign w:val="center"/>
          </w:tcPr>
          <w:p w14:paraId="65471377"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Ustrzyki Dolne (obszar wiejski) </w:t>
            </w:r>
          </w:p>
        </w:tc>
      </w:tr>
      <w:tr w:rsidR="00D74716" w:rsidRPr="00C978DA" w14:paraId="0D7C8043" w14:textId="77777777" w:rsidTr="00E30187">
        <w:trPr>
          <w:trHeight w:val="648"/>
        </w:trPr>
        <w:tc>
          <w:tcPr>
            <w:tcW w:w="4253" w:type="dxa"/>
            <w:vAlign w:val="center"/>
          </w:tcPr>
          <w:p w14:paraId="30A1C414"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Współrzędne geograficzne </w:t>
            </w:r>
          </w:p>
        </w:tc>
        <w:tc>
          <w:tcPr>
            <w:tcW w:w="4961" w:type="dxa"/>
            <w:vAlign w:val="center"/>
          </w:tcPr>
          <w:p w14:paraId="48EC0B9B"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21°59’55.5950" - 22°54’24.9761" </w:t>
            </w:r>
          </w:p>
          <w:p w14:paraId="22861912"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49°37’09.4883" - 49°52’36.2782" </w:t>
            </w:r>
          </w:p>
        </w:tc>
      </w:tr>
      <w:tr w:rsidR="00D74716" w:rsidRPr="00C978DA" w14:paraId="56A00B5C" w14:textId="77777777" w:rsidTr="00E30187">
        <w:trPr>
          <w:trHeight w:hRule="exact" w:val="454"/>
        </w:trPr>
        <w:tc>
          <w:tcPr>
            <w:tcW w:w="9214" w:type="dxa"/>
            <w:gridSpan w:val="2"/>
            <w:vAlign w:val="center"/>
          </w:tcPr>
          <w:p w14:paraId="7C515112"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 </w:t>
            </w:r>
            <w:r w:rsidRPr="00C978DA">
              <w:rPr>
                <w:b/>
                <w:bCs/>
                <w:color w:val="000000"/>
                <w:sz w:val="22"/>
                <w:szCs w:val="22"/>
              </w:rPr>
              <w:t xml:space="preserve">Położenie geograficzne </w:t>
            </w:r>
          </w:p>
        </w:tc>
      </w:tr>
      <w:tr w:rsidR="00D74716" w:rsidRPr="00C978DA" w14:paraId="1EE57D0D" w14:textId="77777777" w:rsidTr="00E30187">
        <w:trPr>
          <w:trHeight w:val="663"/>
        </w:trPr>
        <w:tc>
          <w:tcPr>
            <w:tcW w:w="4253" w:type="dxa"/>
            <w:vAlign w:val="center"/>
          </w:tcPr>
          <w:p w14:paraId="54E0B0F2"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Region fizyczno-geograficzny (Kondracki, 2009) </w:t>
            </w:r>
          </w:p>
        </w:tc>
        <w:tc>
          <w:tcPr>
            <w:tcW w:w="4961" w:type="dxa"/>
            <w:vAlign w:val="center"/>
          </w:tcPr>
          <w:p w14:paraId="4AF11CAA"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Prowincja: Karpaty Zachodnie z Podkarpaciem Zachodnim i Północnym (51) </w:t>
            </w:r>
          </w:p>
        </w:tc>
      </w:tr>
      <w:tr w:rsidR="00D74716" w:rsidRPr="00C978DA" w14:paraId="1206A0B9" w14:textId="77777777" w:rsidTr="00E30187">
        <w:trPr>
          <w:trHeight w:hRule="exact" w:val="454"/>
        </w:trPr>
        <w:tc>
          <w:tcPr>
            <w:tcW w:w="9214" w:type="dxa"/>
            <w:gridSpan w:val="2"/>
            <w:vAlign w:val="center"/>
          </w:tcPr>
          <w:p w14:paraId="64FB26A6"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Podprowincja: Podkarpacie Północne (512) </w:t>
            </w:r>
          </w:p>
        </w:tc>
      </w:tr>
      <w:tr w:rsidR="00D74716" w:rsidRPr="00C978DA" w14:paraId="26E67665" w14:textId="77777777" w:rsidTr="00E30187">
        <w:trPr>
          <w:trHeight w:val="904"/>
        </w:trPr>
        <w:tc>
          <w:tcPr>
            <w:tcW w:w="4253" w:type="dxa"/>
            <w:vAlign w:val="center"/>
          </w:tcPr>
          <w:p w14:paraId="23509AB2"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Makroregion: </w:t>
            </w:r>
          </w:p>
          <w:p w14:paraId="664B6F0F"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Kotlina Sandomierska (512.4-5) </w:t>
            </w:r>
          </w:p>
        </w:tc>
        <w:tc>
          <w:tcPr>
            <w:tcW w:w="4961" w:type="dxa"/>
            <w:vAlign w:val="center"/>
          </w:tcPr>
          <w:p w14:paraId="76F08ED4"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Mezoregiony: </w:t>
            </w:r>
          </w:p>
          <w:p w14:paraId="05A448F0"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Dolina Dolnego Sanu (512.46) </w:t>
            </w:r>
          </w:p>
          <w:p w14:paraId="0A8EE4A6"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Podgórze Rzeszowskie (512.52) </w:t>
            </w:r>
          </w:p>
        </w:tc>
      </w:tr>
      <w:tr w:rsidR="00D74716" w:rsidRPr="00C978DA" w14:paraId="51355995" w14:textId="77777777" w:rsidTr="00E30187">
        <w:trPr>
          <w:trHeight w:hRule="exact" w:val="454"/>
        </w:trPr>
        <w:tc>
          <w:tcPr>
            <w:tcW w:w="9214" w:type="dxa"/>
            <w:gridSpan w:val="2"/>
            <w:vAlign w:val="center"/>
          </w:tcPr>
          <w:p w14:paraId="7258BC1B"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Podprowincja: Zewnętrzne Karpaty Zachodnie (513) </w:t>
            </w:r>
          </w:p>
        </w:tc>
      </w:tr>
      <w:tr w:rsidR="00D74716" w:rsidRPr="00C978DA" w14:paraId="27CDD3C9" w14:textId="77777777" w:rsidTr="00E30187">
        <w:trPr>
          <w:trHeight w:val="407"/>
        </w:trPr>
        <w:tc>
          <w:tcPr>
            <w:tcW w:w="4253" w:type="dxa"/>
            <w:vAlign w:val="center"/>
          </w:tcPr>
          <w:p w14:paraId="06BA9A0D"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Makroregion: </w:t>
            </w:r>
          </w:p>
          <w:p w14:paraId="3FB48DEF"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Pogórze Środkowobeskidzkie (513.6) </w:t>
            </w:r>
          </w:p>
        </w:tc>
        <w:tc>
          <w:tcPr>
            <w:tcW w:w="4961" w:type="dxa"/>
            <w:vAlign w:val="center"/>
          </w:tcPr>
          <w:p w14:paraId="0CB5DFEC"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Mezoregion: </w:t>
            </w:r>
          </w:p>
          <w:p w14:paraId="385C08E6"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Pogórze Dynowskie (513.64) </w:t>
            </w:r>
          </w:p>
          <w:p w14:paraId="3DCE20D1"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Pogórze Przemyskie (513.65) </w:t>
            </w:r>
          </w:p>
        </w:tc>
      </w:tr>
      <w:tr w:rsidR="00D74716" w:rsidRPr="00C978DA" w14:paraId="78838010" w14:textId="77777777" w:rsidTr="00E30187">
        <w:trPr>
          <w:trHeight w:hRule="exact" w:val="454"/>
        </w:trPr>
        <w:tc>
          <w:tcPr>
            <w:tcW w:w="9214" w:type="dxa"/>
            <w:gridSpan w:val="2"/>
            <w:vAlign w:val="center"/>
          </w:tcPr>
          <w:p w14:paraId="1E42820A"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Prowincja: Karpaty Wschodnie z Podkarpaciem Wschodnim (52) </w:t>
            </w:r>
          </w:p>
        </w:tc>
      </w:tr>
      <w:tr w:rsidR="00D74716" w:rsidRPr="00C978DA" w14:paraId="6C0D8A45" w14:textId="77777777" w:rsidTr="00E30187">
        <w:trPr>
          <w:trHeight w:hRule="exact" w:val="454"/>
        </w:trPr>
        <w:tc>
          <w:tcPr>
            <w:tcW w:w="9214" w:type="dxa"/>
            <w:gridSpan w:val="2"/>
            <w:vAlign w:val="center"/>
          </w:tcPr>
          <w:p w14:paraId="67D4DC1F"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Podprowincja: Podkarpacie Wschodnie (521) </w:t>
            </w:r>
          </w:p>
        </w:tc>
      </w:tr>
      <w:tr w:rsidR="00D74716" w:rsidRPr="00C978DA" w14:paraId="4C47ED27" w14:textId="77777777" w:rsidTr="00E30187">
        <w:trPr>
          <w:trHeight w:val="705"/>
        </w:trPr>
        <w:tc>
          <w:tcPr>
            <w:tcW w:w="4253" w:type="dxa"/>
            <w:vAlign w:val="center"/>
          </w:tcPr>
          <w:p w14:paraId="5E7E6051"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Makroregion: </w:t>
            </w:r>
          </w:p>
          <w:p w14:paraId="3141E8CE"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Płaskowyż Sańsko-Dniestrzański (521.1) </w:t>
            </w:r>
          </w:p>
        </w:tc>
        <w:tc>
          <w:tcPr>
            <w:tcW w:w="4961" w:type="dxa"/>
            <w:vAlign w:val="center"/>
          </w:tcPr>
          <w:p w14:paraId="488CF775"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Mezoregion: </w:t>
            </w:r>
          </w:p>
          <w:p w14:paraId="62FE2E6D"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Płaskowyż Chyrowski (521.11) </w:t>
            </w:r>
          </w:p>
        </w:tc>
      </w:tr>
      <w:tr w:rsidR="00D74716" w:rsidRPr="00C978DA" w14:paraId="0B8FFC8E" w14:textId="77777777" w:rsidTr="00E30187">
        <w:trPr>
          <w:trHeight w:hRule="exact" w:val="454"/>
        </w:trPr>
        <w:tc>
          <w:tcPr>
            <w:tcW w:w="9214" w:type="dxa"/>
            <w:gridSpan w:val="2"/>
            <w:vAlign w:val="center"/>
          </w:tcPr>
          <w:p w14:paraId="7E61DE09" w14:textId="77777777" w:rsidR="00D74716" w:rsidRPr="00C978DA" w:rsidRDefault="00D74716" w:rsidP="00E30187">
            <w:pPr>
              <w:autoSpaceDE w:val="0"/>
              <w:autoSpaceDN w:val="0"/>
              <w:adjustRightInd w:val="0"/>
              <w:jc w:val="center"/>
              <w:rPr>
                <w:color w:val="000000"/>
                <w:sz w:val="22"/>
                <w:szCs w:val="22"/>
              </w:rPr>
            </w:pPr>
            <w:r w:rsidRPr="00C978DA">
              <w:rPr>
                <w:b/>
                <w:bCs/>
                <w:color w:val="000000"/>
                <w:sz w:val="22"/>
                <w:szCs w:val="22"/>
              </w:rPr>
              <w:t xml:space="preserve">Eko </w:t>
            </w:r>
          </w:p>
        </w:tc>
      </w:tr>
      <w:tr w:rsidR="00D74716" w:rsidRPr="00C978DA" w14:paraId="650D5624" w14:textId="77777777" w:rsidTr="00E30187">
        <w:trPr>
          <w:trHeight w:hRule="exact" w:val="454"/>
        </w:trPr>
        <w:tc>
          <w:tcPr>
            <w:tcW w:w="9214" w:type="dxa"/>
            <w:gridSpan w:val="2"/>
            <w:vAlign w:val="center"/>
          </w:tcPr>
          <w:p w14:paraId="2DD87BAD" w14:textId="77777777" w:rsidR="00D74716" w:rsidRPr="00C978DA" w:rsidRDefault="00D74716" w:rsidP="00E30187">
            <w:pPr>
              <w:autoSpaceDE w:val="0"/>
              <w:autoSpaceDN w:val="0"/>
              <w:adjustRightInd w:val="0"/>
              <w:jc w:val="center"/>
              <w:rPr>
                <w:color w:val="000000"/>
                <w:sz w:val="22"/>
                <w:szCs w:val="22"/>
              </w:rPr>
            </w:pPr>
            <w:r w:rsidRPr="00C978DA">
              <w:rPr>
                <w:b/>
                <w:bCs/>
                <w:color w:val="000000"/>
                <w:sz w:val="22"/>
                <w:szCs w:val="22"/>
              </w:rPr>
              <w:t xml:space="preserve">Ocena stanu JCWPd, 2012 r. </w:t>
            </w:r>
          </w:p>
        </w:tc>
      </w:tr>
      <w:tr w:rsidR="00D74716" w:rsidRPr="00C978DA" w14:paraId="26F222AD" w14:textId="77777777" w:rsidTr="00E30187">
        <w:trPr>
          <w:trHeight w:hRule="exact" w:val="454"/>
        </w:trPr>
        <w:tc>
          <w:tcPr>
            <w:tcW w:w="4253" w:type="dxa"/>
            <w:vAlign w:val="center"/>
          </w:tcPr>
          <w:p w14:paraId="4BAE890E"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lastRenderedPageBreak/>
              <w:t xml:space="preserve">Stan ilościowy </w:t>
            </w:r>
          </w:p>
        </w:tc>
        <w:tc>
          <w:tcPr>
            <w:tcW w:w="4961" w:type="dxa"/>
            <w:vAlign w:val="center"/>
          </w:tcPr>
          <w:p w14:paraId="01CCC019"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dobry </w:t>
            </w:r>
          </w:p>
        </w:tc>
      </w:tr>
      <w:tr w:rsidR="00D74716" w:rsidRPr="00C978DA" w14:paraId="7884FDB3" w14:textId="77777777" w:rsidTr="00E30187">
        <w:trPr>
          <w:trHeight w:hRule="exact" w:val="454"/>
        </w:trPr>
        <w:tc>
          <w:tcPr>
            <w:tcW w:w="4253" w:type="dxa"/>
            <w:vAlign w:val="center"/>
          </w:tcPr>
          <w:p w14:paraId="3229050B"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Stan chemiczny </w:t>
            </w:r>
          </w:p>
        </w:tc>
        <w:tc>
          <w:tcPr>
            <w:tcW w:w="4961" w:type="dxa"/>
            <w:vAlign w:val="center"/>
          </w:tcPr>
          <w:p w14:paraId="6AB33855"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dobry </w:t>
            </w:r>
          </w:p>
        </w:tc>
      </w:tr>
      <w:tr w:rsidR="00D74716" w:rsidRPr="00C978DA" w14:paraId="008C4DC0" w14:textId="77777777" w:rsidTr="00E30187">
        <w:trPr>
          <w:trHeight w:hRule="exact" w:val="454"/>
        </w:trPr>
        <w:tc>
          <w:tcPr>
            <w:tcW w:w="4253" w:type="dxa"/>
            <w:vAlign w:val="center"/>
          </w:tcPr>
          <w:p w14:paraId="2105C0A7"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Ogólna ocena stanu JCWPd </w:t>
            </w:r>
          </w:p>
        </w:tc>
        <w:tc>
          <w:tcPr>
            <w:tcW w:w="4961" w:type="dxa"/>
            <w:vAlign w:val="center"/>
          </w:tcPr>
          <w:p w14:paraId="74BC8D79"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dobry </w:t>
            </w:r>
          </w:p>
        </w:tc>
      </w:tr>
      <w:tr w:rsidR="00D74716" w:rsidRPr="00C978DA" w14:paraId="4092029C" w14:textId="77777777" w:rsidTr="00E30187">
        <w:trPr>
          <w:trHeight w:val="274"/>
        </w:trPr>
        <w:tc>
          <w:tcPr>
            <w:tcW w:w="4253" w:type="dxa"/>
            <w:vAlign w:val="center"/>
          </w:tcPr>
          <w:p w14:paraId="218F7CB8"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Ocena ryzyka niespełnienia celów środowiskowych </w:t>
            </w:r>
          </w:p>
        </w:tc>
        <w:tc>
          <w:tcPr>
            <w:tcW w:w="4961" w:type="dxa"/>
            <w:vAlign w:val="center"/>
          </w:tcPr>
          <w:p w14:paraId="18B05AA4"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niezagrożona </w:t>
            </w:r>
          </w:p>
        </w:tc>
      </w:tr>
      <w:tr w:rsidR="00D74716" w:rsidRPr="00C978DA" w14:paraId="76A76AA9" w14:textId="77777777" w:rsidTr="00E30187">
        <w:trPr>
          <w:trHeight w:val="274"/>
        </w:trPr>
        <w:tc>
          <w:tcPr>
            <w:tcW w:w="4253" w:type="dxa"/>
            <w:vAlign w:val="center"/>
          </w:tcPr>
          <w:p w14:paraId="3C7ADF45"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Przyczyna zagrożenia nieosiągnięcia celów środowiskowych </w:t>
            </w:r>
          </w:p>
        </w:tc>
        <w:tc>
          <w:tcPr>
            <w:tcW w:w="4961" w:type="dxa"/>
            <w:vAlign w:val="center"/>
          </w:tcPr>
          <w:p w14:paraId="50D42BF6"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 </w:t>
            </w:r>
          </w:p>
        </w:tc>
      </w:tr>
      <w:tr w:rsidR="00D74716" w:rsidRPr="00C978DA" w14:paraId="7D7E49B6" w14:textId="77777777" w:rsidTr="00E30187">
        <w:trPr>
          <w:trHeight w:hRule="exact" w:val="454"/>
        </w:trPr>
        <w:tc>
          <w:tcPr>
            <w:tcW w:w="9214" w:type="dxa"/>
            <w:gridSpan w:val="2"/>
            <w:vAlign w:val="center"/>
          </w:tcPr>
          <w:p w14:paraId="0FB3BDA0" w14:textId="77777777" w:rsidR="00D74716" w:rsidRPr="00C978DA" w:rsidRDefault="00D74716" w:rsidP="00E30187">
            <w:pPr>
              <w:autoSpaceDE w:val="0"/>
              <w:autoSpaceDN w:val="0"/>
              <w:adjustRightInd w:val="0"/>
              <w:jc w:val="center"/>
              <w:rPr>
                <w:color w:val="000000"/>
                <w:sz w:val="22"/>
                <w:szCs w:val="22"/>
              </w:rPr>
            </w:pPr>
            <w:r w:rsidRPr="00C978DA">
              <w:rPr>
                <w:b/>
                <w:bCs/>
                <w:color w:val="000000"/>
                <w:sz w:val="22"/>
                <w:szCs w:val="22"/>
              </w:rPr>
              <w:t xml:space="preserve">Położenie hydrologiczne i hydrogeologiczne </w:t>
            </w:r>
          </w:p>
        </w:tc>
      </w:tr>
      <w:tr w:rsidR="00D74716" w:rsidRPr="00C978DA" w14:paraId="5EF559CE" w14:textId="77777777" w:rsidTr="00E30187">
        <w:trPr>
          <w:trHeight w:hRule="exact" w:val="454"/>
        </w:trPr>
        <w:tc>
          <w:tcPr>
            <w:tcW w:w="4253" w:type="dxa"/>
            <w:vAlign w:val="center"/>
          </w:tcPr>
          <w:p w14:paraId="70DEB9DC"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Dorzecze </w:t>
            </w:r>
          </w:p>
        </w:tc>
        <w:tc>
          <w:tcPr>
            <w:tcW w:w="4961" w:type="dxa"/>
            <w:vAlign w:val="center"/>
          </w:tcPr>
          <w:p w14:paraId="2B8D1898"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Wisły </w:t>
            </w:r>
          </w:p>
        </w:tc>
      </w:tr>
      <w:tr w:rsidR="00D74716" w:rsidRPr="00C978DA" w14:paraId="1F1708F5" w14:textId="77777777" w:rsidTr="00E30187">
        <w:trPr>
          <w:trHeight w:val="499"/>
        </w:trPr>
        <w:tc>
          <w:tcPr>
            <w:tcW w:w="4253" w:type="dxa"/>
            <w:vAlign w:val="center"/>
          </w:tcPr>
          <w:p w14:paraId="058324D5"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Region wodny </w:t>
            </w:r>
          </w:p>
          <w:p w14:paraId="1328AF90"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RZGW </w:t>
            </w:r>
          </w:p>
        </w:tc>
        <w:tc>
          <w:tcPr>
            <w:tcW w:w="4961" w:type="dxa"/>
            <w:vAlign w:val="center"/>
          </w:tcPr>
          <w:p w14:paraId="1AE3D2EC"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Górnej Wisły </w:t>
            </w:r>
          </w:p>
          <w:p w14:paraId="311F76A3"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RZGW Kraków </w:t>
            </w:r>
          </w:p>
        </w:tc>
      </w:tr>
      <w:tr w:rsidR="00D74716" w:rsidRPr="00C978DA" w14:paraId="54B7890D" w14:textId="77777777" w:rsidTr="00E30187">
        <w:trPr>
          <w:trHeight w:val="407"/>
        </w:trPr>
        <w:tc>
          <w:tcPr>
            <w:tcW w:w="4253" w:type="dxa"/>
            <w:vAlign w:val="center"/>
          </w:tcPr>
          <w:p w14:paraId="51BF6C41"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Główna zlewnia </w:t>
            </w:r>
          </w:p>
          <w:p w14:paraId="37A8DDDE"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w obrębie JCWPd (rząd zlewni) </w:t>
            </w:r>
          </w:p>
        </w:tc>
        <w:tc>
          <w:tcPr>
            <w:tcW w:w="4961" w:type="dxa"/>
            <w:vAlign w:val="center"/>
          </w:tcPr>
          <w:p w14:paraId="645468D6"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San </w:t>
            </w:r>
          </w:p>
          <w:p w14:paraId="1546B5C2"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(II) </w:t>
            </w:r>
          </w:p>
        </w:tc>
      </w:tr>
      <w:tr w:rsidR="00D74716" w:rsidRPr="00C978DA" w14:paraId="66A6440B" w14:textId="77777777" w:rsidTr="00E30187">
        <w:trPr>
          <w:trHeight w:hRule="exact" w:val="454"/>
        </w:trPr>
        <w:tc>
          <w:tcPr>
            <w:tcW w:w="4253" w:type="dxa"/>
            <w:vAlign w:val="center"/>
          </w:tcPr>
          <w:p w14:paraId="20118CB2"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Obszar bilansowy </w:t>
            </w:r>
          </w:p>
        </w:tc>
        <w:tc>
          <w:tcPr>
            <w:tcW w:w="4961" w:type="dxa"/>
            <w:vAlign w:val="center"/>
          </w:tcPr>
          <w:p w14:paraId="5C4F3B64"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 xml:space="preserve">K-08 San </w:t>
            </w:r>
          </w:p>
        </w:tc>
      </w:tr>
      <w:tr w:rsidR="00D74716" w:rsidRPr="00C978DA" w14:paraId="126E7A67" w14:textId="77777777" w:rsidTr="00E30187">
        <w:trPr>
          <w:trHeight w:hRule="exact" w:val="454"/>
        </w:trPr>
        <w:tc>
          <w:tcPr>
            <w:tcW w:w="4253" w:type="dxa"/>
            <w:vAlign w:val="center"/>
          </w:tcPr>
          <w:p w14:paraId="138D363C" w14:textId="77777777" w:rsidR="00D74716" w:rsidRPr="00C978DA" w:rsidRDefault="00D74716" w:rsidP="00E30187">
            <w:pPr>
              <w:autoSpaceDE w:val="0"/>
              <w:autoSpaceDN w:val="0"/>
              <w:adjustRightInd w:val="0"/>
              <w:jc w:val="center"/>
              <w:rPr>
                <w:color w:val="000000"/>
                <w:sz w:val="22"/>
                <w:szCs w:val="22"/>
              </w:rPr>
            </w:pPr>
            <w:r w:rsidRPr="00C978DA">
              <w:rPr>
                <w:color w:val="000000"/>
                <w:sz w:val="22"/>
                <w:szCs w:val="22"/>
              </w:rPr>
              <w:t>Region hydrogeologiczny (Paczyński, 1995)</w:t>
            </w:r>
          </w:p>
        </w:tc>
        <w:tc>
          <w:tcPr>
            <w:tcW w:w="4961" w:type="dxa"/>
            <w:vAlign w:val="center"/>
          </w:tcPr>
          <w:p w14:paraId="2B666647" w14:textId="77777777" w:rsidR="00D74716" w:rsidRPr="00C978DA" w:rsidRDefault="00D74716" w:rsidP="00E30187">
            <w:pPr>
              <w:autoSpaceDE w:val="0"/>
              <w:autoSpaceDN w:val="0"/>
              <w:adjustRightInd w:val="0"/>
              <w:spacing w:after="200"/>
              <w:jc w:val="center"/>
              <w:rPr>
                <w:color w:val="000000"/>
                <w:sz w:val="22"/>
                <w:szCs w:val="22"/>
              </w:rPr>
            </w:pPr>
            <w:r w:rsidRPr="00C978DA">
              <w:rPr>
                <w:color w:val="000000"/>
                <w:sz w:val="22"/>
                <w:szCs w:val="22"/>
              </w:rPr>
              <w:t xml:space="preserve">XIII-przedkarpacki, XIV-karpacki </w:t>
            </w:r>
          </w:p>
        </w:tc>
      </w:tr>
    </w:tbl>
    <w:p w14:paraId="335A7545" w14:textId="77777777" w:rsidR="00D74716" w:rsidRPr="00C978DA" w:rsidRDefault="00D74716" w:rsidP="00D74716">
      <w:pPr>
        <w:autoSpaceDE w:val="0"/>
        <w:autoSpaceDN w:val="0"/>
        <w:adjustRightInd w:val="0"/>
        <w:spacing w:line="360" w:lineRule="auto"/>
        <w:jc w:val="center"/>
        <w:rPr>
          <w:sz w:val="22"/>
          <w:szCs w:val="22"/>
        </w:rPr>
      </w:pPr>
    </w:p>
    <w:p w14:paraId="3051A638" w14:textId="77777777" w:rsidR="00D74716" w:rsidRPr="00C978DA" w:rsidRDefault="00D74716" w:rsidP="00D74716">
      <w:pPr>
        <w:autoSpaceDE w:val="0"/>
        <w:autoSpaceDN w:val="0"/>
        <w:adjustRightInd w:val="0"/>
        <w:spacing w:line="360" w:lineRule="auto"/>
        <w:jc w:val="center"/>
        <w:rPr>
          <w:sz w:val="22"/>
          <w:szCs w:val="22"/>
        </w:rPr>
      </w:pPr>
    </w:p>
    <w:p w14:paraId="47627721" w14:textId="77777777" w:rsidR="00D74716" w:rsidRPr="00C978DA" w:rsidRDefault="00D74716" w:rsidP="00D74716">
      <w:pPr>
        <w:autoSpaceDE w:val="0"/>
        <w:autoSpaceDN w:val="0"/>
        <w:adjustRightInd w:val="0"/>
        <w:spacing w:line="360" w:lineRule="auto"/>
        <w:jc w:val="center"/>
        <w:rPr>
          <w:sz w:val="22"/>
          <w:szCs w:val="22"/>
        </w:rPr>
      </w:pPr>
      <w:r w:rsidRPr="00C978DA">
        <w:rPr>
          <w:noProof/>
          <w:sz w:val="22"/>
          <w:szCs w:val="22"/>
        </w:rPr>
        <w:drawing>
          <wp:inline distT="0" distB="0" distL="0" distR="0" wp14:anchorId="6339F4BD" wp14:editId="416ED106">
            <wp:extent cx="5076825" cy="4000500"/>
            <wp:effectExtent l="19050" t="0" r="9525" b="0"/>
            <wp:docPr id="31"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pic:cNvPicPr>
                      <a:picLocks noChangeAspect="1" noChangeArrowheads="1"/>
                    </pic:cNvPicPr>
                  </pic:nvPicPr>
                  <pic:blipFill>
                    <a:blip r:embed="rId55" cstate="print"/>
                    <a:srcRect b="2231"/>
                    <a:stretch>
                      <a:fillRect/>
                    </a:stretch>
                  </pic:blipFill>
                  <pic:spPr bwMode="auto">
                    <a:xfrm>
                      <a:off x="0" y="0"/>
                      <a:ext cx="5076825" cy="4000500"/>
                    </a:xfrm>
                    <a:prstGeom prst="rect">
                      <a:avLst/>
                    </a:prstGeom>
                    <a:noFill/>
                    <a:ln w="9525">
                      <a:noFill/>
                      <a:miter lim="800000"/>
                      <a:headEnd/>
                      <a:tailEnd/>
                    </a:ln>
                  </pic:spPr>
                </pic:pic>
              </a:graphicData>
            </a:graphic>
          </wp:inline>
        </w:drawing>
      </w:r>
    </w:p>
    <w:p w14:paraId="2780FD17" w14:textId="3E88A2A5" w:rsidR="00D74716" w:rsidRPr="004114BF" w:rsidRDefault="00D74716" w:rsidP="00D74716">
      <w:pPr>
        <w:autoSpaceDE w:val="0"/>
        <w:autoSpaceDN w:val="0"/>
        <w:adjustRightInd w:val="0"/>
        <w:spacing w:line="360" w:lineRule="auto"/>
        <w:jc w:val="both"/>
        <w:rPr>
          <w:sz w:val="22"/>
          <w:szCs w:val="22"/>
        </w:rPr>
      </w:pPr>
      <w:bookmarkStart w:id="563" w:name="_Toc10547733"/>
      <w:bookmarkStart w:id="564" w:name="_Toc148284831"/>
      <w:r w:rsidRPr="004114BF">
        <w:rPr>
          <w:sz w:val="22"/>
          <w:szCs w:val="22"/>
        </w:rPr>
        <w:t xml:space="preserve">Rysunek </w:t>
      </w:r>
      <w:r w:rsidRPr="004114BF">
        <w:rPr>
          <w:sz w:val="22"/>
          <w:szCs w:val="22"/>
        </w:rPr>
        <w:fldChar w:fldCharType="begin"/>
      </w:r>
      <w:r w:rsidRPr="004114BF">
        <w:rPr>
          <w:sz w:val="22"/>
          <w:szCs w:val="22"/>
        </w:rPr>
        <w:instrText xml:space="preserve"> SEQ Rysunek \* ARABIC </w:instrText>
      </w:r>
      <w:r w:rsidRPr="004114BF">
        <w:rPr>
          <w:sz w:val="22"/>
          <w:szCs w:val="22"/>
        </w:rPr>
        <w:fldChar w:fldCharType="separate"/>
      </w:r>
      <w:r w:rsidR="00107514">
        <w:rPr>
          <w:noProof/>
          <w:sz w:val="22"/>
          <w:szCs w:val="22"/>
        </w:rPr>
        <w:t>25</w:t>
      </w:r>
      <w:r w:rsidRPr="004114BF">
        <w:rPr>
          <w:sz w:val="22"/>
          <w:szCs w:val="22"/>
        </w:rPr>
        <w:fldChar w:fldCharType="end"/>
      </w:r>
      <w:r w:rsidRPr="004114BF">
        <w:rPr>
          <w:sz w:val="22"/>
          <w:szCs w:val="22"/>
        </w:rPr>
        <w:t xml:space="preserve"> JCWPd -154</w:t>
      </w:r>
      <w:bookmarkEnd w:id="563"/>
      <w:bookmarkEnd w:id="564"/>
    </w:p>
    <w:p w14:paraId="1A7A1581" w14:textId="77777777" w:rsidR="00D74716" w:rsidRDefault="00D74716" w:rsidP="00D74716">
      <w:pPr>
        <w:autoSpaceDE w:val="0"/>
        <w:autoSpaceDN w:val="0"/>
        <w:adjustRightInd w:val="0"/>
        <w:spacing w:line="360" w:lineRule="auto"/>
        <w:jc w:val="both"/>
        <w:rPr>
          <w:sz w:val="22"/>
          <w:szCs w:val="22"/>
        </w:rPr>
      </w:pPr>
    </w:p>
    <w:p w14:paraId="1BB2B993" w14:textId="77777777" w:rsidR="00985AF7" w:rsidRDefault="00985AF7" w:rsidP="00D74716">
      <w:pPr>
        <w:autoSpaceDE w:val="0"/>
        <w:autoSpaceDN w:val="0"/>
        <w:adjustRightInd w:val="0"/>
        <w:spacing w:line="360" w:lineRule="auto"/>
        <w:jc w:val="both"/>
        <w:rPr>
          <w:sz w:val="22"/>
          <w:szCs w:val="22"/>
        </w:rPr>
      </w:pPr>
    </w:p>
    <w:p w14:paraId="3286010A" w14:textId="77777777" w:rsidR="00985AF7" w:rsidRDefault="00985AF7" w:rsidP="00D74716">
      <w:pPr>
        <w:autoSpaceDE w:val="0"/>
        <w:autoSpaceDN w:val="0"/>
        <w:adjustRightInd w:val="0"/>
        <w:spacing w:line="360" w:lineRule="auto"/>
        <w:jc w:val="both"/>
        <w:rPr>
          <w:sz w:val="22"/>
          <w:szCs w:val="22"/>
        </w:rPr>
      </w:pPr>
    </w:p>
    <w:tbl>
      <w:tblPr>
        <w:tblW w:w="921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53"/>
        <w:gridCol w:w="4961"/>
      </w:tblGrid>
      <w:tr w:rsidR="000E355B" w:rsidRPr="005274CF" w14:paraId="12F2AD15" w14:textId="77777777" w:rsidTr="001B7092">
        <w:trPr>
          <w:trHeight w:hRule="exact" w:val="454"/>
        </w:trPr>
        <w:tc>
          <w:tcPr>
            <w:tcW w:w="4253" w:type="dxa"/>
            <w:vAlign w:val="center"/>
          </w:tcPr>
          <w:p w14:paraId="75EE0C56"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b/>
                <w:bCs/>
                <w:color w:val="000000"/>
                <w:sz w:val="22"/>
                <w:szCs w:val="22"/>
              </w:rPr>
              <w:lastRenderedPageBreak/>
              <w:t>Numer JCWPd</w:t>
            </w:r>
            <w:r w:rsidRPr="005274CF">
              <w:rPr>
                <w:rFonts w:asciiTheme="minorHAnsi" w:hAnsiTheme="minorHAnsi"/>
                <w:color w:val="000000"/>
                <w:sz w:val="22"/>
                <w:szCs w:val="22"/>
              </w:rPr>
              <w:t xml:space="preserve">: </w:t>
            </w:r>
            <w:r w:rsidRPr="005274CF">
              <w:rPr>
                <w:rFonts w:asciiTheme="minorHAnsi" w:hAnsiTheme="minorHAnsi"/>
                <w:b/>
                <w:bCs/>
                <w:color w:val="000000"/>
                <w:sz w:val="22"/>
                <w:szCs w:val="22"/>
              </w:rPr>
              <w:t>152</w:t>
            </w:r>
          </w:p>
        </w:tc>
        <w:tc>
          <w:tcPr>
            <w:tcW w:w="4961" w:type="dxa"/>
            <w:vAlign w:val="center"/>
          </w:tcPr>
          <w:p w14:paraId="485C2B37"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b/>
                <w:bCs/>
                <w:color w:val="000000"/>
                <w:sz w:val="22"/>
                <w:szCs w:val="22"/>
              </w:rPr>
              <w:t>Powierzchnia JCWPd [km</w:t>
            </w:r>
            <w:r w:rsidRPr="005274CF">
              <w:rPr>
                <w:rFonts w:asciiTheme="minorHAnsi" w:hAnsiTheme="minorHAnsi"/>
                <w:b/>
                <w:bCs/>
                <w:color w:val="000000"/>
                <w:position w:val="8"/>
                <w:sz w:val="22"/>
                <w:szCs w:val="22"/>
                <w:vertAlign w:val="superscript"/>
              </w:rPr>
              <w:t>2</w:t>
            </w:r>
            <w:r w:rsidRPr="005274CF">
              <w:rPr>
                <w:rFonts w:asciiTheme="minorHAnsi" w:hAnsiTheme="minorHAnsi"/>
                <w:b/>
                <w:bCs/>
                <w:color w:val="000000"/>
                <w:sz w:val="22"/>
                <w:szCs w:val="22"/>
              </w:rPr>
              <w:t>]: 2043.9</w:t>
            </w:r>
          </w:p>
        </w:tc>
      </w:tr>
      <w:tr w:rsidR="000E355B" w:rsidRPr="005274CF" w14:paraId="2E142359" w14:textId="77777777" w:rsidTr="001B7092">
        <w:trPr>
          <w:trHeight w:hRule="exact" w:val="454"/>
        </w:trPr>
        <w:tc>
          <w:tcPr>
            <w:tcW w:w="4253" w:type="dxa"/>
            <w:vAlign w:val="center"/>
          </w:tcPr>
          <w:p w14:paraId="02E6B8C7"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Identyfikator UE: </w:t>
            </w:r>
          </w:p>
        </w:tc>
        <w:tc>
          <w:tcPr>
            <w:tcW w:w="4961" w:type="dxa"/>
            <w:vAlign w:val="center"/>
          </w:tcPr>
          <w:p w14:paraId="684B5BF8"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PLGW2000152 </w:t>
            </w:r>
          </w:p>
        </w:tc>
      </w:tr>
      <w:tr w:rsidR="000E355B" w:rsidRPr="005274CF" w14:paraId="7A91EBE0" w14:textId="77777777" w:rsidTr="001B7092">
        <w:trPr>
          <w:trHeight w:hRule="exact" w:val="454"/>
        </w:trPr>
        <w:tc>
          <w:tcPr>
            <w:tcW w:w="9214" w:type="dxa"/>
            <w:gridSpan w:val="2"/>
            <w:vAlign w:val="center"/>
          </w:tcPr>
          <w:p w14:paraId="559CC72D"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b/>
                <w:bCs/>
                <w:color w:val="000000"/>
                <w:sz w:val="22"/>
                <w:szCs w:val="22"/>
              </w:rPr>
              <w:t xml:space="preserve">Położenie administracyjne </w:t>
            </w:r>
          </w:p>
        </w:tc>
      </w:tr>
      <w:tr w:rsidR="000E355B" w:rsidRPr="005274CF" w14:paraId="33AE42CD" w14:textId="77777777" w:rsidTr="001B7092">
        <w:trPr>
          <w:trHeight w:hRule="exact" w:val="454"/>
        </w:trPr>
        <w:tc>
          <w:tcPr>
            <w:tcW w:w="4253" w:type="dxa"/>
            <w:vAlign w:val="center"/>
          </w:tcPr>
          <w:p w14:paraId="4B12EB1B"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Województwo podkarpackie</w:t>
            </w:r>
          </w:p>
        </w:tc>
        <w:tc>
          <w:tcPr>
            <w:tcW w:w="4961" w:type="dxa"/>
            <w:vAlign w:val="center"/>
          </w:tcPr>
          <w:p w14:paraId="2FD25908"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Gminy </w:t>
            </w:r>
          </w:p>
        </w:tc>
      </w:tr>
      <w:tr w:rsidR="000E355B" w:rsidRPr="005274CF" w14:paraId="4741F897" w14:textId="77777777" w:rsidTr="001B7092">
        <w:trPr>
          <w:trHeight w:hRule="exact" w:val="454"/>
        </w:trPr>
        <w:tc>
          <w:tcPr>
            <w:tcW w:w="4253" w:type="dxa"/>
            <w:vAlign w:val="center"/>
          </w:tcPr>
          <w:p w14:paraId="3F458378"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Powiat</w:t>
            </w:r>
          </w:p>
        </w:tc>
        <w:tc>
          <w:tcPr>
            <w:tcW w:w="4961" w:type="dxa"/>
            <w:vAlign w:val="center"/>
          </w:tcPr>
          <w:p w14:paraId="68D179FE"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p>
        </w:tc>
      </w:tr>
      <w:tr w:rsidR="000E355B" w:rsidRPr="005274CF" w14:paraId="5306C41B" w14:textId="77777777" w:rsidTr="001B7092">
        <w:trPr>
          <w:trHeight w:hRule="exact" w:val="647"/>
        </w:trPr>
        <w:tc>
          <w:tcPr>
            <w:tcW w:w="4253" w:type="dxa"/>
            <w:vAlign w:val="center"/>
          </w:tcPr>
          <w:p w14:paraId="48EA813C"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ropczycko-sędziszowski</w:t>
            </w:r>
          </w:p>
        </w:tc>
        <w:tc>
          <w:tcPr>
            <w:tcW w:w="4961" w:type="dxa"/>
            <w:vAlign w:val="center"/>
          </w:tcPr>
          <w:p w14:paraId="676CC677"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Sędziszów Małopolski (obszar wiejski cz. 1), Iwierzyce, Wielopole Skrzyńskie</w:t>
            </w:r>
          </w:p>
        </w:tc>
      </w:tr>
      <w:tr w:rsidR="000E355B" w:rsidRPr="005274CF" w14:paraId="16AC0F7A" w14:textId="77777777" w:rsidTr="001B7092">
        <w:trPr>
          <w:trHeight w:val="1813"/>
        </w:trPr>
        <w:tc>
          <w:tcPr>
            <w:tcW w:w="4253" w:type="dxa"/>
            <w:vAlign w:val="center"/>
          </w:tcPr>
          <w:p w14:paraId="459E29D5"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rzeszowski</w:t>
            </w:r>
          </w:p>
        </w:tc>
        <w:tc>
          <w:tcPr>
            <w:tcW w:w="4961" w:type="dxa"/>
            <w:vAlign w:val="center"/>
          </w:tcPr>
          <w:p w14:paraId="5FB7AB0A"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Krasne , Świlcza, Boguchwała (miasto),</w:t>
            </w:r>
          </w:p>
          <w:p w14:paraId="24299698"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Boguchwała (obszar wiejski), Chmielnik,</w:t>
            </w:r>
          </w:p>
          <w:p w14:paraId="6A8317A3"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Lubenia, Błażowa (miasto), Błażowa (obszar wiejski), Dynów, Hyżne, Tyczyn (miasto),</w:t>
            </w:r>
          </w:p>
          <w:p w14:paraId="422EC0ED"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Tyczyn (obszar wiejski)</w:t>
            </w:r>
          </w:p>
        </w:tc>
      </w:tr>
      <w:tr w:rsidR="000E355B" w:rsidRPr="005274CF" w14:paraId="2F34DA28" w14:textId="77777777" w:rsidTr="001B7092">
        <w:trPr>
          <w:trHeight w:val="585"/>
        </w:trPr>
        <w:tc>
          <w:tcPr>
            <w:tcW w:w="4253" w:type="dxa"/>
            <w:vAlign w:val="center"/>
          </w:tcPr>
          <w:p w14:paraId="61DA8AD1"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przeworski</w:t>
            </w:r>
          </w:p>
        </w:tc>
        <w:tc>
          <w:tcPr>
            <w:tcW w:w="4961" w:type="dxa"/>
            <w:vAlign w:val="center"/>
          </w:tcPr>
          <w:p w14:paraId="180C696B"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Jawornik Polski</w:t>
            </w:r>
          </w:p>
        </w:tc>
      </w:tr>
      <w:tr w:rsidR="000E355B" w:rsidRPr="005274CF" w14:paraId="3E0016E0" w14:textId="77777777" w:rsidTr="001B7092">
        <w:trPr>
          <w:trHeight w:hRule="exact" w:val="454"/>
        </w:trPr>
        <w:tc>
          <w:tcPr>
            <w:tcW w:w="4253" w:type="dxa"/>
            <w:vAlign w:val="center"/>
          </w:tcPr>
          <w:p w14:paraId="19A1F16C"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łańcucki</w:t>
            </w:r>
          </w:p>
        </w:tc>
        <w:tc>
          <w:tcPr>
            <w:tcW w:w="4961" w:type="dxa"/>
            <w:vAlign w:val="center"/>
          </w:tcPr>
          <w:p w14:paraId="74B77B3F"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Łańcut, Markowa</w:t>
            </w:r>
          </w:p>
        </w:tc>
      </w:tr>
      <w:tr w:rsidR="000E355B" w:rsidRPr="005274CF" w14:paraId="168A4B1D" w14:textId="77777777" w:rsidTr="001B7092">
        <w:trPr>
          <w:trHeight w:hRule="exact" w:val="454"/>
        </w:trPr>
        <w:tc>
          <w:tcPr>
            <w:tcW w:w="4253" w:type="dxa"/>
            <w:vAlign w:val="center"/>
          </w:tcPr>
          <w:p w14:paraId="247A53F0"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M. Rzeszów</w:t>
            </w:r>
          </w:p>
        </w:tc>
        <w:tc>
          <w:tcPr>
            <w:tcW w:w="4961" w:type="dxa"/>
            <w:vAlign w:val="center"/>
          </w:tcPr>
          <w:p w14:paraId="03F2D963"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M. Rzeszów</w:t>
            </w:r>
          </w:p>
        </w:tc>
      </w:tr>
      <w:tr w:rsidR="000E355B" w:rsidRPr="005274CF" w14:paraId="30E3877F" w14:textId="77777777" w:rsidTr="001B7092">
        <w:trPr>
          <w:trHeight w:val="648"/>
        </w:trPr>
        <w:tc>
          <w:tcPr>
            <w:tcW w:w="4253" w:type="dxa"/>
            <w:vAlign w:val="center"/>
          </w:tcPr>
          <w:p w14:paraId="52704817"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strzyżowski</w:t>
            </w:r>
          </w:p>
        </w:tc>
        <w:tc>
          <w:tcPr>
            <w:tcW w:w="4961" w:type="dxa"/>
            <w:vAlign w:val="center"/>
          </w:tcPr>
          <w:p w14:paraId="388A68CE"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Czudec, Strzyżów (miasto), Strzyżów (obszar wiejski), Wiśniowa, Frysztak, Niebylec) </w:t>
            </w:r>
          </w:p>
        </w:tc>
      </w:tr>
      <w:tr w:rsidR="000E355B" w:rsidRPr="005274CF" w14:paraId="5DDD696E" w14:textId="77777777" w:rsidTr="001B7092">
        <w:trPr>
          <w:trHeight w:hRule="exact" w:val="454"/>
        </w:trPr>
        <w:tc>
          <w:tcPr>
            <w:tcW w:w="4253" w:type="dxa"/>
            <w:vAlign w:val="center"/>
          </w:tcPr>
          <w:p w14:paraId="23D1D2C1"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jasielski</w:t>
            </w:r>
          </w:p>
        </w:tc>
        <w:tc>
          <w:tcPr>
            <w:tcW w:w="4961" w:type="dxa"/>
            <w:vAlign w:val="center"/>
          </w:tcPr>
          <w:p w14:paraId="438EF1C2"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Kołaczyce (obszar wiejski), Jasło (cz. 1)</w:t>
            </w:r>
          </w:p>
        </w:tc>
      </w:tr>
      <w:tr w:rsidR="000E355B" w:rsidRPr="005274CF" w14:paraId="5E0FEC6D" w14:textId="77777777" w:rsidTr="001B7092">
        <w:trPr>
          <w:trHeight w:hRule="exact" w:val="2052"/>
        </w:trPr>
        <w:tc>
          <w:tcPr>
            <w:tcW w:w="4253" w:type="dxa"/>
            <w:vAlign w:val="center"/>
          </w:tcPr>
          <w:p w14:paraId="12228585"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krośnieński</w:t>
            </w:r>
          </w:p>
        </w:tc>
        <w:tc>
          <w:tcPr>
            <w:tcW w:w="4961" w:type="dxa"/>
            <w:vAlign w:val="center"/>
          </w:tcPr>
          <w:p w14:paraId="5168E9A6"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Wojaszówka, Korczyna, Jedlicze (miasto),</w:t>
            </w:r>
          </w:p>
          <w:p w14:paraId="40D87732"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Jedlicze (obszar wiejski), Chorkówka,</w:t>
            </w:r>
          </w:p>
          <w:p w14:paraId="4B619699"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Dukla (obszar wiejski), Krościenko Wyżne,</w:t>
            </w:r>
          </w:p>
          <w:p w14:paraId="79DB58D3"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Miejsce Piastowe, Iwonicz-Zdrój (miasto),</w:t>
            </w:r>
          </w:p>
          <w:p w14:paraId="6EEB9069"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Iwonicz-Zdrój (obszar wiejski), Rymanów (miasto), Rymanów (obszar wiejski), Jaśliska</w:t>
            </w:r>
          </w:p>
        </w:tc>
      </w:tr>
      <w:tr w:rsidR="000E355B" w:rsidRPr="005274CF" w14:paraId="00C6F4DB" w14:textId="77777777" w:rsidTr="001B7092">
        <w:trPr>
          <w:trHeight w:hRule="exact" w:val="454"/>
        </w:trPr>
        <w:tc>
          <w:tcPr>
            <w:tcW w:w="4253" w:type="dxa"/>
          </w:tcPr>
          <w:p w14:paraId="23EDFB2C"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M. Krosno</w:t>
            </w:r>
          </w:p>
        </w:tc>
        <w:tc>
          <w:tcPr>
            <w:tcW w:w="4961" w:type="dxa"/>
          </w:tcPr>
          <w:p w14:paraId="7BC99E33"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M. Krosno</w:t>
            </w:r>
          </w:p>
        </w:tc>
      </w:tr>
      <w:tr w:rsidR="000E355B" w:rsidRPr="005274CF" w14:paraId="21CE837A" w14:textId="77777777" w:rsidTr="001B7092">
        <w:trPr>
          <w:trHeight w:hRule="exact" w:val="684"/>
        </w:trPr>
        <w:tc>
          <w:tcPr>
            <w:tcW w:w="4253" w:type="dxa"/>
          </w:tcPr>
          <w:p w14:paraId="6BAC1F71"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brzozowski</w:t>
            </w:r>
          </w:p>
        </w:tc>
        <w:tc>
          <w:tcPr>
            <w:tcW w:w="4961" w:type="dxa"/>
          </w:tcPr>
          <w:p w14:paraId="453F207F"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Nozdrzec, Domaradz, Jasienica Rosielna, Haczów, Dydnia, Brzozów (miasto), Brzozów (obszar wiejski)</w:t>
            </w:r>
          </w:p>
        </w:tc>
      </w:tr>
      <w:tr w:rsidR="000E355B" w:rsidRPr="005274CF" w14:paraId="6FC55989" w14:textId="77777777" w:rsidTr="001B7092">
        <w:trPr>
          <w:trHeight w:hRule="exact" w:val="454"/>
        </w:trPr>
        <w:tc>
          <w:tcPr>
            <w:tcW w:w="4253" w:type="dxa"/>
          </w:tcPr>
          <w:p w14:paraId="0A96A2E9"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sanocki</w:t>
            </w:r>
          </w:p>
        </w:tc>
        <w:tc>
          <w:tcPr>
            <w:tcW w:w="4961" w:type="dxa"/>
          </w:tcPr>
          <w:p w14:paraId="4FF471FA"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Besko, Zarszyn, Sanok, Bukowsko, Komańcza</w:t>
            </w:r>
          </w:p>
        </w:tc>
      </w:tr>
      <w:tr w:rsidR="000E355B" w:rsidRPr="005274CF" w14:paraId="2C7CF4BB" w14:textId="77777777" w:rsidTr="001B7092">
        <w:trPr>
          <w:trHeight w:val="648"/>
        </w:trPr>
        <w:tc>
          <w:tcPr>
            <w:tcW w:w="4253" w:type="dxa"/>
            <w:vAlign w:val="center"/>
          </w:tcPr>
          <w:p w14:paraId="0108D52F"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Współrzędne geograficzne </w:t>
            </w:r>
          </w:p>
        </w:tc>
        <w:tc>
          <w:tcPr>
            <w:tcW w:w="4961" w:type="dxa"/>
            <w:vAlign w:val="center"/>
          </w:tcPr>
          <w:p w14:paraId="4AE71BA7"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21°28’02.4442" - 22°16’25.3526"</w:t>
            </w:r>
          </w:p>
          <w:p w14:paraId="1F1CBC9F"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49°21’25.6418" - 50°02’26.8405"</w:t>
            </w:r>
          </w:p>
        </w:tc>
      </w:tr>
      <w:tr w:rsidR="000E355B" w:rsidRPr="005274CF" w14:paraId="444055E5" w14:textId="77777777" w:rsidTr="001B7092">
        <w:trPr>
          <w:trHeight w:hRule="exact" w:val="454"/>
        </w:trPr>
        <w:tc>
          <w:tcPr>
            <w:tcW w:w="9214" w:type="dxa"/>
            <w:gridSpan w:val="2"/>
            <w:vAlign w:val="center"/>
          </w:tcPr>
          <w:p w14:paraId="50C58306"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 </w:t>
            </w:r>
            <w:r w:rsidRPr="005274CF">
              <w:rPr>
                <w:rFonts w:asciiTheme="minorHAnsi" w:hAnsiTheme="minorHAnsi"/>
                <w:b/>
                <w:bCs/>
                <w:color w:val="000000"/>
                <w:sz w:val="22"/>
                <w:szCs w:val="22"/>
              </w:rPr>
              <w:t xml:space="preserve">Położenie geograficzne </w:t>
            </w:r>
          </w:p>
        </w:tc>
      </w:tr>
      <w:tr w:rsidR="000E355B" w:rsidRPr="005274CF" w14:paraId="331123CF" w14:textId="77777777" w:rsidTr="001B7092">
        <w:trPr>
          <w:trHeight w:val="663"/>
        </w:trPr>
        <w:tc>
          <w:tcPr>
            <w:tcW w:w="4253" w:type="dxa"/>
            <w:vAlign w:val="center"/>
          </w:tcPr>
          <w:p w14:paraId="732C0E6D"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Region fizyczno-geograficzny (Kondracki, 2009) </w:t>
            </w:r>
          </w:p>
        </w:tc>
        <w:tc>
          <w:tcPr>
            <w:tcW w:w="4961" w:type="dxa"/>
            <w:vAlign w:val="center"/>
          </w:tcPr>
          <w:p w14:paraId="7C325C70"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Prowincja: Karpaty Zachodnie z Podkarpaciem Zachodnim i Północnym (51) </w:t>
            </w:r>
          </w:p>
        </w:tc>
      </w:tr>
      <w:tr w:rsidR="000E355B" w:rsidRPr="005274CF" w14:paraId="55CBF8B0" w14:textId="77777777" w:rsidTr="001B7092">
        <w:trPr>
          <w:trHeight w:hRule="exact" w:val="454"/>
        </w:trPr>
        <w:tc>
          <w:tcPr>
            <w:tcW w:w="9214" w:type="dxa"/>
            <w:gridSpan w:val="2"/>
            <w:vAlign w:val="center"/>
          </w:tcPr>
          <w:p w14:paraId="33977E10"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Podprowincja: Podkarpacie Północne (512) </w:t>
            </w:r>
          </w:p>
        </w:tc>
      </w:tr>
      <w:tr w:rsidR="000E355B" w:rsidRPr="005274CF" w14:paraId="70CA9DCB" w14:textId="77777777" w:rsidTr="001B7092">
        <w:trPr>
          <w:trHeight w:val="904"/>
        </w:trPr>
        <w:tc>
          <w:tcPr>
            <w:tcW w:w="4253" w:type="dxa"/>
            <w:vAlign w:val="center"/>
          </w:tcPr>
          <w:p w14:paraId="0D105FB7"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lastRenderedPageBreak/>
              <w:t xml:space="preserve">Makroregion: </w:t>
            </w:r>
          </w:p>
          <w:p w14:paraId="4834B8E9"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Kotlina Sandomierska (512.4-5) </w:t>
            </w:r>
          </w:p>
        </w:tc>
        <w:tc>
          <w:tcPr>
            <w:tcW w:w="4961" w:type="dxa"/>
            <w:vAlign w:val="center"/>
          </w:tcPr>
          <w:p w14:paraId="29A69CC9"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Mezoregion:</w:t>
            </w:r>
          </w:p>
          <w:p w14:paraId="77D99233"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Podgórze Rzeszowskie (512.52)</w:t>
            </w:r>
          </w:p>
        </w:tc>
      </w:tr>
      <w:tr w:rsidR="000E355B" w:rsidRPr="005274CF" w14:paraId="3256315B" w14:textId="77777777" w:rsidTr="001B7092">
        <w:trPr>
          <w:trHeight w:hRule="exact" w:val="454"/>
        </w:trPr>
        <w:tc>
          <w:tcPr>
            <w:tcW w:w="9214" w:type="dxa"/>
            <w:gridSpan w:val="2"/>
            <w:vAlign w:val="center"/>
          </w:tcPr>
          <w:p w14:paraId="28146AE9"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Podprowincja: Zewnętrzne Karpaty Zachodnie (513) </w:t>
            </w:r>
          </w:p>
        </w:tc>
      </w:tr>
      <w:tr w:rsidR="000E355B" w:rsidRPr="005274CF" w14:paraId="13D8E5A0" w14:textId="77777777" w:rsidTr="001B7092">
        <w:trPr>
          <w:trHeight w:val="407"/>
        </w:trPr>
        <w:tc>
          <w:tcPr>
            <w:tcW w:w="4253" w:type="dxa"/>
            <w:vAlign w:val="center"/>
          </w:tcPr>
          <w:p w14:paraId="2FB03931"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Makroregion: </w:t>
            </w:r>
          </w:p>
          <w:p w14:paraId="168ECB12"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Pogórze Środkowobeskidzkie (513.6) </w:t>
            </w:r>
          </w:p>
        </w:tc>
        <w:tc>
          <w:tcPr>
            <w:tcW w:w="4961" w:type="dxa"/>
            <w:vAlign w:val="center"/>
          </w:tcPr>
          <w:p w14:paraId="7F1122D7"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Mezoregiony:</w:t>
            </w:r>
          </w:p>
          <w:p w14:paraId="4F727FE0"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Pogórze Strzyżowskie (513.63)</w:t>
            </w:r>
          </w:p>
          <w:p w14:paraId="76A09242"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Pogórze Dynowskie (513.64)</w:t>
            </w:r>
          </w:p>
          <w:p w14:paraId="0917DEAC"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Kotlina Jasielsko-Krośnieńska (513.67)</w:t>
            </w:r>
          </w:p>
          <w:p w14:paraId="73C62727"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Pogórze Bukowskie (513.69)</w:t>
            </w:r>
          </w:p>
        </w:tc>
      </w:tr>
      <w:tr w:rsidR="000E355B" w:rsidRPr="005274CF" w14:paraId="4F6E3D22" w14:textId="77777777" w:rsidTr="001B7092">
        <w:trPr>
          <w:trHeight w:val="705"/>
        </w:trPr>
        <w:tc>
          <w:tcPr>
            <w:tcW w:w="4253" w:type="dxa"/>
            <w:vAlign w:val="center"/>
          </w:tcPr>
          <w:p w14:paraId="02EDF8AE"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Makroregion:</w:t>
            </w:r>
          </w:p>
          <w:p w14:paraId="7E69DE9C"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Beskidy Środkowe (513.7)</w:t>
            </w:r>
          </w:p>
        </w:tc>
        <w:tc>
          <w:tcPr>
            <w:tcW w:w="4961" w:type="dxa"/>
            <w:vAlign w:val="center"/>
          </w:tcPr>
          <w:p w14:paraId="3E8DF7BE"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Mezoregion:</w:t>
            </w:r>
          </w:p>
          <w:p w14:paraId="6766022C"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Beskid Niski (513.71)</w:t>
            </w:r>
          </w:p>
        </w:tc>
      </w:tr>
      <w:tr w:rsidR="000E355B" w:rsidRPr="005274CF" w14:paraId="5CA64949" w14:textId="77777777" w:rsidTr="001B7092">
        <w:trPr>
          <w:trHeight w:hRule="exact" w:val="454"/>
        </w:trPr>
        <w:tc>
          <w:tcPr>
            <w:tcW w:w="9214" w:type="dxa"/>
            <w:gridSpan w:val="2"/>
            <w:vAlign w:val="center"/>
          </w:tcPr>
          <w:p w14:paraId="532C1173"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b/>
                <w:bCs/>
                <w:color w:val="000000"/>
                <w:sz w:val="22"/>
                <w:szCs w:val="22"/>
              </w:rPr>
              <w:t xml:space="preserve">Eko </w:t>
            </w:r>
          </w:p>
        </w:tc>
      </w:tr>
      <w:tr w:rsidR="000E355B" w:rsidRPr="005274CF" w14:paraId="73EA5132" w14:textId="77777777" w:rsidTr="001B7092">
        <w:trPr>
          <w:trHeight w:hRule="exact" w:val="454"/>
        </w:trPr>
        <w:tc>
          <w:tcPr>
            <w:tcW w:w="9214" w:type="dxa"/>
            <w:gridSpan w:val="2"/>
            <w:vAlign w:val="center"/>
          </w:tcPr>
          <w:p w14:paraId="72564D8F"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b/>
                <w:bCs/>
                <w:color w:val="000000"/>
                <w:sz w:val="22"/>
                <w:szCs w:val="22"/>
              </w:rPr>
              <w:t xml:space="preserve">Ocena stanu JCWPd, 2012 r. </w:t>
            </w:r>
          </w:p>
        </w:tc>
      </w:tr>
      <w:tr w:rsidR="000E355B" w:rsidRPr="005274CF" w14:paraId="29B49FAE" w14:textId="77777777" w:rsidTr="001B7092">
        <w:trPr>
          <w:trHeight w:hRule="exact" w:val="454"/>
        </w:trPr>
        <w:tc>
          <w:tcPr>
            <w:tcW w:w="4253" w:type="dxa"/>
            <w:vAlign w:val="center"/>
          </w:tcPr>
          <w:p w14:paraId="7F39DAE1"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Stan ilościowy </w:t>
            </w:r>
          </w:p>
        </w:tc>
        <w:tc>
          <w:tcPr>
            <w:tcW w:w="4961" w:type="dxa"/>
            <w:vAlign w:val="center"/>
          </w:tcPr>
          <w:p w14:paraId="698EE358"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dobry </w:t>
            </w:r>
          </w:p>
        </w:tc>
      </w:tr>
      <w:tr w:rsidR="000E355B" w:rsidRPr="005274CF" w14:paraId="58C38B2F" w14:textId="77777777" w:rsidTr="001B7092">
        <w:trPr>
          <w:trHeight w:hRule="exact" w:val="454"/>
        </w:trPr>
        <w:tc>
          <w:tcPr>
            <w:tcW w:w="4253" w:type="dxa"/>
            <w:vAlign w:val="center"/>
          </w:tcPr>
          <w:p w14:paraId="115EA198"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Stan chemiczny </w:t>
            </w:r>
          </w:p>
        </w:tc>
        <w:tc>
          <w:tcPr>
            <w:tcW w:w="4961" w:type="dxa"/>
            <w:vAlign w:val="center"/>
          </w:tcPr>
          <w:p w14:paraId="7669ED5A"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dobry </w:t>
            </w:r>
          </w:p>
        </w:tc>
      </w:tr>
      <w:tr w:rsidR="000E355B" w:rsidRPr="005274CF" w14:paraId="5C0C0C18" w14:textId="77777777" w:rsidTr="001B7092">
        <w:trPr>
          <w:trHeight w:hRule="exact" w:val="454"/>
        </w:trPr>
        <w:tc>
          <w:tcPr>
            <w:tcW w:w="4253" w:type="dxa"/>
            <w:vAlign w:val="center"/>
          </w:tcPr>
          <w:p w14:paraId="60BF5CB8"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Ogólna ocena stanu JCWPd </w:t>
            </w:r>
          </w:p>
        </w:tc>
        <w:tc>
          <w:tcPr>
            <w:tcW w:w="4961" w:type="dxa"/>
            <w:vAlign w:val="center"/>
          </w:tcPr>
          <w:p w14:paraId="2854E619"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dobry </w:t>
            </w:r>
          </w:p>
        </w:tc>
      </w:tr>
      <w:tr w:rsidR="000E355B" w:rsidRPr="005274CF" w14:paraId="289E359F" w14:textId="77777777" w:rsidTr="001B7092">
        <w:trPr>
          <w:trHeight w:val="274"/>
        </w:trPr>
        <w:tc>
          <w:tcPr>
            <w:tcW w:w="4253" w:type="dxa"/>
            <w:vAlign w:val="center"/>
          </w:tcPr>
          <w:p w14:paraId="5538EBB4"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Ocena ryzyka niespełnienia celów środowiskowych </w:t>
            </w:r>
          </w:p>
        </w:tc>
        <w:tc>
          <w:tcPr>
            <w:tcW w:w="4961" w:type="dxa"/>
            <w:vAlign w:val="center"/>
          </w:tcPr>
          <w:p w14:paraId="03B74351"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niezagrożona </w:t>
            </w:r>
          </w:p>
        </w:tc>
      </w:tr>
      <w:tr w:rsidR="000E355B" w:rsidRPr="005274CF" w14:paraId="3239DDFF" w14:textId="77777777" w:rsidTr="001B7092">
        <w:trPr>
          <w:trHeight w:val="274"/>
        </w:trPr>
        <w:tc>
          <w:tcPr>
            <w:tcW w:w="4253" w:type="dxa"/>
            <w:vAlign w:val="center"/>
          </w:tcPr>
          <w:p w14:paraId="587BDB45"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Przyczyna zagrożenia nieosiągnięcia celów środowiskowych </w:t>
            </w:r>
          </w:p>
        </w:tc>
        <w:tc>
          <w:tcPr>
            <w:tcW w:w="4961" w:type="dxa"/>
            <w:vAlign w:val="center"/>
          </w:tcPr>
          <w:p w14:paraId="2297BCFC"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 </w:t>
            </w:r>
          </w:p>
        </w:tc>
      </w:tr>
      <w:tr w:rsidR="000E355B" w:rsidRPr="005274CF" w14:paraId="1CA9033A" w14:textId="77777777" w:rsidTr="001B7092">
        <w:trPr>
          <w:trHeight w:hRule="exact" w:val="454"/>
        </w:trPr>
        <w:tc>
          <w:tcPr>
            <w:tcW w:w="9214" w:type="dxa"/>
            <w:gridSpan w:val="2"/>
            <w:vAlign w:val="center"/>
          </w:tcPr>
          <w:p w14:paraId="7106604B"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b/>
                <w:bCs/>
                <w:color w:val="000000"/>
                <w:sz w:val="22"/>
                <w:szCs w:val="22"/>
              </w:rPr>
              <w:t xml:space="preserve">Położenie hydrologiczne i hydrogeologiczne </w:t>
            </w:r>
          </w:p>
        </w:tc>
      </w:tr>
      <w:tr w:rsidR="000E355B" w:rsidRPr="005274CF" w14:paraId="1A3669C5" w14:textId="77777777" w:rsidTr="001B7092">
        <w:trPr>
          <w:trHeight w:hRule="exact" w:val="454"/>
        </w:trPr>
        <w:tc>
          <w:tcPr>
            <w:tcW w:w="4253" w:type="dxa"/>
            <w:vAlign w:val="center"/>
          </w:tcPr>
          <w:p w14:paraId="1AED83CA"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Dorzecze </w:t>
            </w:r>
          </w:p>
        </w:tc>
        <w:tc>
          <w:tcPr>
            <w:tcW w:w="4961" w:type="dxa"/>
            <w:vAlign w:val="center"/>
          </w:tcPr>
          <w:p w14:paraId="24E5AD4F"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Wisły </w:t>
            </w:r>
          </w:p>
        </w:tc>
      </w:tr>
      <w:tr w:rsidR="000E355B" w:rsidRPr="005274CF" w14:paraId="4B47D16E" w14:textId="77777777" w:rsidTr="001B7092">
        <w:trPr>
          <w:trHeight w:val="499"/>
        </w:trPr>
        <w:tc>
          <w:tcPr>
            <w:tcW w:w="4253" w:type="dxa"/>
            <w:vAlign w:val="center"/>
          </w:tcPr>
          <w:p w14:paraId="34847BA4"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Region wodny </w:t>
            </w:r>
          </w:p>
          <w:p w14:paraId="59880A95"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RZGW </w:t>
            </w:r>
          </w:p>
        </w:tc>
        <w:tc>
          <w:tcPr>
            <w:tcW w:w="4961" w:type="dxa"/>
            <w:vAlign w:val="center"/>
          </w:tcPr>
          <w:p w14:paraId="530AE552"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Górnej Wisły </w:t>
            </w:r>
          </w:p>
          <w:p w14:paraId="640C69E8"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RZGW Kraków </w:t>
            </w:r>
          </w:p>
        </w:tc>
      </w:tr>
      <w:tr w:rsidR="000E355B" w:rsidRPr="005274CF" w14:paraId="447447D6" w14:textId="77777777" w:rsidTr="001B7092">
        <w:trPr>
          <w:trHeight w:val="407"/>
        </w:trPr>
        <w:tc>
          <w:tcPr>
            <w:tcW w:w="4253" w:type="dxa"/>
            <w:vAlign w:val="center"/>
          </w:tcPr>
          <w:p w14:paraId="1D3A553C"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Główna zlewnia </w:t>
            </w:r>
          </w:p>
          <w:p w14:paraId="61E4A454"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w obrębie JCWPd (rząd zlewni) </w:t>
            </w:r>
          </w:p>
        </w:tc>
        <w:tc>
          <w:tcPr>
            <w:tcW w:w="4961" w:type="dxa"/>
            <w:vAlign w:val="center"/>
          </w:tcPr>
          <w:p w14:paraId="1B8119F0"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Wisłok</w:t>
            </w:r>
          </w:p>
          <w:p w14:paraId="42CCC37C"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(III)</w:t>
            </w:r>
          </w:p>
        </w:tc>
      </w:tr>
      <w:tr w:rsidR="000E355B" w:rsidRPr="005274CF" w14:paraId="16E5164F" w14:textId="77777777" w:rsidTr="001B7092">
        <w:trPr>
          <w:trHeight w:hRule="exact" w:val="454"/>
        </w:trPr>
        <w:tc>
          <w:tcPr>
            <w:tcW w:w="4253" w:type="dxa"/>
            <w:vAlign w:val="center"/>
          </w:tcPr>
          <w:p w14:paraId="3BF4A3C6"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Obszar bilansowy </w:t>
            </w:r>
          </w:p>
        </w:tc>
        <w:tc>
          <w:tcPr>
            <w:tcW w:w="4961" w:type="dxa"/>
            <w:vAlign w:val="center"/>
          </w:tcPr>
          <w:p w14:paraId="333BC443"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K-08 San </w:t>
            </w:r>
          </w:p>
        </w:tc>
      </w:tr>
      <w:tr w:rsidR="000E355B" w:rsidRPr="005274CF" w14:paraId="0700CF6F" w14:textId="77777777" w:rsidTr="001B7092">
        <w:trPr>
          <w:trHeight w:hRule="exact" w:val="454"/>
        </w:trPr>
        <w:tc>
          <w:tcPr>
            <w:tcW w:w="4253" w:type="dxa"/>
            <w:vAlign w:val="center"/>
          </w:tcPr>
          <w:p w14:paraId="6D95919D" w14:textId="77777777" w:rsidR="000E355B" w:rsidRPr="005274CF" w:rsidRDefault="000E355B" w:rsidP="001B7092">
            <w:pPr>
              <w:autoSpaceDE w:val="0"/>
              <w:autoSpaceDN w:val="0"/>
              <w:adjustRightInd w:val="0"/>
              <w:spacing w:line="23" w:lineRule="atLeast"/>
              <w:jc w:val="center"/>
              <w:rPr>
                <w:rFonts w:asciiTheme="minorHAnsi" w:hAnsiTheme="minorHAnsi"/>
                <w:color w:val="000000"/>
                <w:sz w:val="22"/>
                <w:szCs w:val="22"/>
              </w:rPr>
            </w:pPr>
            <w:r w:rsidRPr="005274CF">
              <w:rPr>
                <w:rFonts w:asciiTheme="minorHAnsi" w:hAnsiTheme="minorHAnsi"/>
                <w:color w:val="000000"/>
                <w:sz w:val="22"/>
                <w:szCs w:val="22"/>
              </w:rPr>
              <w:t>Region hydrogeologiczny (Paczyński, 1995)</w:t>
            </w:r>
          </w:p>
        </w:tc>
        <w:tc>
          <w:tcPr>
            <w:tcW w:w="4961" w:type="dxa"/>
            <w:vAlign w:val="center"/>
          </w:tcPr>
          <w:p w14:paraId="1E0027BA" w14:textId="77777777" w:rsidR="000E355B" w:rsidRPr="005274CF" w:rsidRDefault="000E355B" w:rsidP="001B7092">
            <w:pPr>
              <w:autoSpaceDE w:val="0"/>
              <w:autoSpaceDN w:val="0"/>
              <w:adjustRightInd w:val="0"/>
              <w:spacing w:after="200" w:line="23" w:lineRule="atLeast"/>
              <w:jc w:val="center"/>
              <w:rPr>
                <w:rFonts w:asciiTheme="minorHAnsi" w:hAnsiTheme="minorHAnsi"/>
                <w:color w:val="000000"/>
                <w:sz w:val="22"/>
                <w:szCs w:val="22"/>
              </w:rPr>
            </w:pPr>
            <w:r w:rsidRPr="005274CF">
              <w:rPr>
                <w:rFonts w:asciiTheme="minorHAnsi" w:hAnsiTheme="minorHAnsi"/>
                <w:color w:val="000000"/>
                <w:sz w:val="22"/>
                <w:szCs w:val="22"/>
              </w:rPr>
              <w:t xml:space="preserve">XIII-przedkarpacki, XIV-karpacki </w:t>
            </w:r>
          </w:p>
        </w:tc>
      </w:tr>
    </w:tbl>
    <w:p w14:paraId="45228607" w14:textId="77777777" w:rsidR="000E355B" w:rsidRPr="00A57245" w:rsidRDefault="000E355B" w:rsidP="000E355B">
      <w:pPr>
        <w:spacing w:line="23" w:lineRule="atLeast"/>
        <w:rPr>
          <w:rFonts w:asciiTheme="minorHAnsi" w:hAnsiTheme="minorHAnsi"/>
          <w:sz w:val="22"/>
          <w:szCs w:val="22"/>
        </w:rPr>
      </w:pPr>
      <w:r w:rsidRPr="00A57245">
        <w:rPr>
          <w:rFonts w:asciiTheme="minorHAnsi" w:hAnsiTheme="minorHAnsi"/>
          <w:sz w:val="22"/>
          <w:szCs w:val="22"/>
        </w:rPr>
        <w:t xml:space="preserve">Źródło: </w:t>
      </w:r>
      <w:r w:rsidRPr="000361A7">
        <w:rPr>
          <w:rFonts w:asciiTheme="minorHAnsi" w:hAnsiTheme="minorHAnsi"/>
          <w:sz w:val="22"/>
          <w:szCs w:val="22"/>
        </w:rPr>
        <w:t>https://www.pgi.gov.pl/dokumenty-pig-pib-</w:t>
      </w:r>
      <w:r>
        <w:rPr>
          <w:rFonts w:asciiTheme="minorHAnsi" w:hAnsiTheme="minorHAnsi"/>
          <w:sz w:val="22"/>
          <w:szCs w:val="22"/>
        </w:rPr>
        <w:t>all/psh/zadania-psh/jcwpd/jcwpd</w:t>
      </w:r>
    </w:p>
    <w:p w14:paraId="587C96EE" w14:textId="77777777" w:rsidR="000E355B" w:rsidRPr="005274CF" w:rsidRDefault="000E355B" w:rsidP="000E355B">
      <w:pPr>
        <w:autoSpaceDE w:val="0"/>
        <w:autoSpaceDN w:val="0"/>
        <w:adjustRightInd w:val="0"/>
        <w:spacing w:line="23" w:lineRule="atLeast"/>
        <w:jc w:val="both"/>
        <w:rPr>
          <w:rFonts w:asciiTheme="minorHAnsi" w:hAnsiTheme="minorHAnsi"/>
          <w:sz w:val="22"/>
          <w:szCs w:val="22"/>
        </w:rPr>
      </w:pPr>
    </w:p>
    <w:p w14:paraId="4C5FBA1E" w14:textId="77777777" w:rsidR="000E355B" w:rsidRDefault="000E355B" w:rsidP="00D74716">
      <w:pPr>
        <w:autoSpaceDE w:val="0"/>
        <w:autoSpaceDN w:val="0"/>
        <w:adjustRightInd w:val="0"/>
        <w:spacing w:line="360" w:lineRule="auto"/>
        <w:jc w:val="both"/>
        <w:rPr>
          <w:sz w:val="22"/>
          <w:szCs w:val="22"/>
        </w:rPr>
      </w:pPr>
    </w:p>
    <w:p w14:paraId="0F73F395" w14:textId="7B34266B" w:rsidR="000E355B" w:rsidRDefault="000E355B" w:rsidP="00D74716">
      <w:pPr>
        <w:autoSpaceDE w:val="0"/>
        <w:autoSpaceDN w:val="0"/>
        <w:adjustRightInd w:val="0"/>
        <w:spacing w:line="360" w:lineRule="auto"/>
        <w:jc w:val="both"/>
        <w:rPr>
          <w:sz w:val="22"/>
          <w:szCs w:val="22"/>
        </w:rPr>
      </w:pPr>
      <w:r w:rsidRPr="000E355B">
        <w:rPr>
          <w:noProof/>
        </w:rPr>
        <w:lastRenderedPageBreak/>
        <w:drawing>
          <wp:inline distT="0" distB="0" distL="0" distR="0" wp14:anchorId="1AB2C073" wp14:editId="0AC6EF39">
            <wp:extent cx="5761355" cy="4639507"/>
            <wp:effectExtent l="0" t="0" r="0" b="889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61355" cy="4639507"/>
                    </a:xfrm>
                    <a:prstGeom prst="rect">
                      <a:avLst/>
                    </a:prstGeom>
                  </pic:spPr>
                </pic:pic>
              </a:graphicData>
            </a:graphic>
          </wp:inline>
        </w:drawing>
      </w:r>
    </w:p>
    <w:p w14:paraId="220C0973" w14:textId="66A12BDC" w:rsidR="000E355B" w:rsidRPr="004114BF" w:rsidRDefault="000E355B" w:rsidP="000E355B">
      <w:pPr>
        <w:autoSpaceDE w:val="0"/>
        <w:autoSpaceDN w:val="0"/>
        <w:adjustRightInd w:val="0"/>
        <w:spacing w:line="360" w:lineRule="auto"/>
        <w:jc w:val="both"/>
        <w:rPr>
          <w:sz w:val="22"/>
          <w:szCs w:val="22"/>
        </w:rPr>
      </w:pPr>
      <w:bookmarkStart w:id="565" w:name="_Toc148284832"/>
      <w:r w:rsidRPr="004114BF">
        <w:rPr>
          <w:sz w:val="22"/>
          <w:szCs w:val="22"/>
        </w:rPr>
        <w:t xml:space="preserve">Rysunek </w:t>
      </w:r>
      <w:r w:rsidRPr="004114BF">
        <w:rPr>
          <w:sz w:val="22"/>
          <w:szCs w:val="22"/>
        </w:rPr>
        <w:fldChar w:fldCharType="begin"/>
      </w:r>
      <w:r w:rsidRPr="004114BF">
        <w:rPr>
          <w:sz w:val="22"/>
          <w:szCs w:val="22"/>
        </w:rPr>
        <w:instrText xml:space="preserve"> SEQ Rysunek \* ARABIC </w:instrText>
      </w:r>
      <w:r w:rsidRPr="004114BF">
        <w:rPr>
          <w:sz w:val="22"/>
          <w:szCs w:val="22"/>
        </w:rPr>
        <w:fldChar w:fldCharType="separate"/>
      </w:r>
      <w:r w:rsidR="00107514">
        <w:rPr>
          <w:noProof/>
          <w:sz w:val="22"/>
          <w:szCs w:val="22"/>
        </w:rPr>
        <w:t>26</w:t>
      </w:r>
      <w:r w:rsidRPr="004114BF">
        <w:rPr>
          <w:sz w:val="22"/>
          <w:szCs w:val="22"/>
        </w:rPr>
        <w:fldChar w:fldCharType="end"/>
      </w:r>
      <w:r w:rsidRPr="004114BF">
        <w:rPr>
          <w:sz w:val="22"/>
          <w:szCs w:val="22"/>
        </w:rPr>
        <w:t xml:space="preserve"> JCWPd -154</w:t>
      </w:r>
      <w:bookmarkEnd w:id="565"/>
    </w:p>
    <w:p w14:paraId="349D335E" w14:textId="77777777" w:rsidR="000E355B" w:rsidRDefault="000E355B" w:rsidP="00D74716">
      <w:pPr>
        <w:autoSpaceDE w:val="0"/>
        <w:autoSpaceDN w:val="0"/>
        <w:adjustRightInd w:val="0"/>
        <w:spacing w:line="360" w:lineRule="auto"/>
        <w:jc w:val="both"/>
        <w:rPr>
          <w:sz w:val="22"/>
          <w:szCs w:val="22"/>
        </w:rPr>
      </w:pPr>
    </w:p>
    <w:p w14:paraId="0DC8714C" w14:textId="77777777" w:rsidR="000E355B" w:rsidRDefault="000E355B" w:rsidP="00D74716">
      <w:pPr>
        <w:autoSpaceDE w:val="0"/>
        <w:autoSpaceDN w:val="0"/>
        <w:adjustRightInd w:val="0"/>
        <w:spacing w:line="360" w:lineRule="auto"/>
        <w:jc w:val="both"/>
        <w:rPr>
          <w:sz w:val="22"/>
          <w:szCs w:val="22"/>
        </w:rPr>
      </w:pPr>
    </w:p>
    <w:p w14:paraId="58935EDE" w14:textId="77777777" w:rsidR="00D74716" w:rsidRPr="00C978DA" w:rsidRDefault="00D74716" w:rsidP="00D53A23">
      <w:pPr>
        <w:pStyle w:val="Styl3"/>
        <w:numPr>
          <w:ilvl w:val="3"/>
          <w:numId w:val="52"/>
        </w:numPr>
        <w:suppressAutoHyphens/>
        <w:spacing w:line="360" w:lineRule="auto"/>
        <w:ind w:left="567" w:hanging="567"/>
        <w:rPr>
          <w:rFonts w:ascii="Times New Roman" w:hAnsi="Times New Roman"/>
        </w:rPr>
      </w:pPr>
      <w:bookmarkStart w:id="566" w:name="_Toc454732556"/>
      <w:bookmarkStart w:id="567" w:name="_Toc457977701"/>
      <w:bookmarkStart w:id="568" w:name="_Toc491026947"/>
      <w:r w:rsidRPr="00C978DA">
        <w:rPr>
          <w:rFonts w:ascii="Times New Roman" w:hAnsi="Times New Roman"/>
        </w:rPr>
        <w:t xml:space="preserve"> </w:t>
      </w:r>
      <w:bookmarkStart w:id="569" w:name="_Toc10752872"/>
      <w:bookmarkStart w:id="570" w:name="_Toc148284942"/>
      <w:r w:rsidRPr="00C978DA">
        <w:rPr>
          <w:rFonts w:ascii="Times New Roman" w:hAnsi="Times New Roman"/>
        </w:rPr>
        <w:t>Jakość wód podziemnych</w:t>
      </w:r>
      <w:bookmarkEnd w:id="566"/>
      <w:bookmarkEnd w:id="567"/>
      <w:bookmarkEnd w:id="568"/>
      <w:bookmarkEnd w:id="569"/>
      <w:bookmarkEnd w:id="570"/>
    </w:p>
    <w:p w14:paraId="28AB58CB" w14:textId="77777777" w:rsidR="00D74716" w:rsidRPr="00C978DA" w:rsidRDefault="00D74716" w:rsidP="00D74716">
      <w:pPr>
        <w:autoSpaceDE w:val="0"/>
        <w:autoSpaceDN w:val="0"/>
        <w:adjustRightInd w:val="0"/>
        <w:spacing w:line="360" w:lineRule="auto"/>
        <w:jc w:val="both"/>
        <w:rPr>
          <w:color w:val="231F20"/>
          <w:sz w:val="22"/>
          <w:szCs w:val="22"/>
        </w:rPr>
      </w:pPr>
    </w:p>
    <w:p w14:paraId="507A3E09" w14:textId="77777777" w:rsidR="00D74716" w:rsidRPr="006720A5" w:rsidRDefault="00D74716" w:rsidP="00D74716">
      <w:pPr>
        <w:autoSpaceDE w:val="0"/>
        <w:autoSpaceDN w:val="0"/>
        <w:adjustRightInd w:val="0"/>
        <w:spacing w:line="360" w:lineRule="auto"/>
        <w:ind w:firstLine="567"/>
        <w:jc w:val="both"/>
        <w:rPr>
          <w:rFonts w:asciiTheme="minorHAnsi" w:hAnsiTheme="minorHAnsi"/>
          <w:color w:val="231F20"/>
          <w:sz w:val="22"/>
          <w:szCs w:val="22"/>
        </w:rPr>
      </w:pPr>
      <w:r w:rsidRPr="006720A5">
        <w:rPr>
          <w:rFonts w:asciiTheme="minorHAnsi" w:hAnsiTheme="minorHAnsi"/>
          <w:color w:val="231F20"/>
          <w:sz w:val="22"/>
          <w:szCs w:val="22"/>
        </w:rPr>
        <w:t>Monitoring jakości wód podziemnych prowadzony jest w ramach Państwowego Monitoringu Środowiska na poziomie krajowym (sieć krajowa) oraz w sytuacjach uzasadnionych specyficznymi potrzebami regionu, także w sieciach regionalnych. System obserwacji monitoringowych obejmuje zwykłe (słodkie) wody podziemne, których zawartość substancji rozpuszczonych (mineralizacja) nie przekracza 1000 mg/l. Badania stanu wód podziemnych w sieci krajowej prowadzi Państwowy Instytut Geologiczny, który pełni na mocy ustawy Prawo wodne Państwową służbę hydrogeologiczną.</w:t>
      </w:r>
    </w:p>
    <w:p w14:paraId="7CAAB462" w14:textId="77777777" w:rsidR="00D74716" w:rsidRPr="006720A5" w:rsidRDefault="00D74716" w:rsidP="00D74716">
      <w:pPr>
        <w:autoSpaceDE w:val="0"/>
        <w:autoSpaceDN w:val="0"/>
        <w:adjustRightInd w:val="0"/>
        <w:spacing w:line="360" w:lineRule="auto"/>
        <w:ind w:firstLine="567"/>
        <w:jc w:val="both"/>
        <w:rPr>
          <w:rFonts w:asciiTheme="minorHAnsi" w:hAnsiTheme="minorHAnsi"/>
          <w:color w:val="231F20"/>
          <w:sz w:val="22"/>
          <w:szCs w:val="22"/>
        </w:rPr>
      </w:pPr>
      <w:r w:rsidRPr="006720A5">
        <w:rPr>
          <w:rFonts w:asciiTheme="minorHAnsi" w:hAnsiTheme="minorHAnsi"/>
          <w:color w:val="231F20"/>
          <w:sz w:val="22"/>
          <w:szCs w:val="22"/>
        </w:rPr>
        <w:t xml:space="preserve">Badania wód w sieciach regionalnych, w zakresie elementów fizykochemicznych, wykonywane są przez wojewódzkiego inspektora ochrony środowiska. Celem monitoringu jakości wód podziemnych jest dostarczenie informacji o ilości i stanie chemicznym wód podziemnych, śledzenie jego zmian oraz sygnalizacja zagrożeń w skali kraju, na potrzeby zarządzania zasobami wód podziemnych i oceny </w:t>
      </w:r>
      <w:r w:rsidRPr="006720A5">
        <w:rPr>
          <w:rFonts w:asciiTheme="minorHAnsi" w:hAnsiTheme="minorHAnsi"/>
          <w:color w:val="231F20"/>
          <w:sz w:val="22"/>
          <w:szCs w:val="22"/>
        </w:rPr>
        <w:lastRenderedPageBreak/>
        <w:t>skuteczności podejmowanych działań ochronnych ukierunkowanych na osiągnięcie dobrego stanu wód, a także na potrzeby wypełnienia obowiązków sprawozdawczych wobec Komisji Europejskiej.</w:t>
      </w:r>
    </w:p>
    <w:p w14:paraId="3BD720FE" w14:textId="77777777" w:rsidR="00D74716" w:rsidRPr="006720A5" w:rsidRDefault="00D74716" w:rsidP="00D74716">
      <w:pPr>
        <w:autoSpaceDE w:val="0"/>
        <w:autoSpaceDN w:val="0"/>
        <w:adjustRightInd w:val="0"/>
        <w:spacing w:line="360" w:lineRule="auto"/>
        <w:jc w:val="both"/>
        <w:rPr>
          <w:rFonts w:asciiTheme="minorHAnsi" w:hAnsiTheme="minorHAnsi"/>
          <w:color w:val="000000"/>
          <w:sz w:val="22"/>
          <w:szCs w:val="22"/>
        </w:rPr>
      </w:pPr>
      <w:r w:rsidRPr="006720A5">
        <w:rPr>
          <w:rFonts w:asciiTheme="minorHAnsi" w:hAnsiTheme="minorHAnsi"/>
          <w:color w:val="000000"/>
          <w:sz w:val="22"/>
          <w:szCs w:val="22"/>
        </w:rPr>
        <w:t xml:space="preserve">Wyniki badań ocenia się zgodnie z Rozporządzeniem Ministra Środowiska z dnia </w:t>
      </w:r>
      <w:r w:rsidRPr="006720A5">
        <w:rPr>
          <w:rFonts w:asciiTheme="minorHAnsi" w:hAnsiTheme="minorHAnsi"/>
          <w:color w:val="000000"/>
          <w:sz w:val="22"/>
          <w:szCs w:val="22"/>
        </w:rPr>
        <w:br/>
        <w:t xml:space="preserve">21 grudnia 2015 r.  (Dz.U. 2016 poz. 85) w sprawie kryteriów i sposobu oceny stanu wód podziemnych. </w:t>
      </w:r>
    </w:p>
    <w:p w14:paraId="471980D2" w14:textId="77777777" w:rsidR="00D74716" w:rsidRPr="006720A5" w:rsidRDefault="00D74716" w:rsidP="00D74716">
      <w:pPr>
        <w:autoSpaceDE w:val="0"/>
        <w:autoSpaceDN w:val="0"/>
        <w:adjustRightInd w:val="0"/>
        <w:spacing w:line="360" w:lineRule="auto"/>
        <w:jc w:val="both"/>
        <w:rPr>
          <w:rFonts w:asciiTheme="minorHAnsi" w:hAnsiTheme="minorHAnsi"/>
          <w:color w:val="000000"/>
          <w:sz w:val="22"/>
          <w:szCs w:val="22"/>
        </w:rPr>
      </w:pPr>
      <w:r w:rsidRPr="006720A5">
        <w:rPr>
          <w:rFonts w:asciiTheme="minorHAnsi" w:hAnsiTheme="minorHAnsi"/>
          <w:color w:val="000000"/>
          <w:sz w:val="22"/>
          <w:szCs w:val="22"/>
        </w:rPr>
        <w:t>Klasyfikacja obejmuje pięć klas jakości wód, z uwzględnieniem przepisów w sprawie wymagań dotyczących jakości wody przeznaczonej do spożycia przez ludzi:</w:t>
      </w:r>
    </w:p>
    <w:p w14:paraId="386FDC3F" w14:textId="77777777" w:rsidR="00D74716" w:rsidRPr="006720A5" w:rsidRDefault="00D74716" w:rsidP="00D74716">
      <w:pPr>
        <w:numPr>
          <w:ilvl w:val="0"/>
          <w:numId w:val="4"/>
        </w:numPr>
        <w:autoSpaceDE w:val="0"/>
        <w:autoSpaceDN w:val="0"/>
        <w:adjustRightInd w:val="0"/>
        <w:spacing w:line="360" w:lineRule="auto"/>
        <w:ind w:left="426"/>
        <w:jc w:val="both"/>
        <w:rPr>
          <w:rFonts w:asciiTheme="minorHAnsi" w:hAnsiTheme="minorHAnsi"/>
          <w:color w:val="000000"/>
          <w:sz w:val="22"/>
          <w:szCs w:val="22"/>
        </w:rPr>
      </w:pPr>
      <w:r w:rsidRPr="006720A5">
        <w:rPr>
          <w:rFonts w:asciiTheme="minorHAnsi" w:hAnsiTheme="minorHAnsi"/>
          <w:color w:val="000000"/>
          <w:sz w:val="22"/>
          <w:szCs w:val="22"/>
        </w:rPr>
        <w:t>klasa I – wody o bardzo dobrej jakości:</w:t>
      </w:r>
    </w:p>
    <w:p w14:paraId="36611C34" w14:textId="77777777" w:rsidR="00D74716" w:rsidRPr="006720A5" w:rsidRDefault="00D74716" w:rsidP="00D53A23">
      <w:pPr>
        <w:numPr>
          <w:ilvl w:val="0"/>
          <w:numId w:val="26"/>
        </w:numPr>
        <w:autoSpaceDE w:val="0"/>
        <w:autoSpaceDN w:val="0"/>
        <w:adjustRightInd w:val="0"/>
        <w:spacing w:line="360" w:lineRule="auto"/>
        <w:jc w:val="both"/>
        <w:rPr>
          <w:rFonts w:asciiTheme="minorHAnsi" w:hAnsiTheme="minorHAnsi"/>
          <w:color w:val="000000"/>
          <w:sz w:val="22"/>
          <w:szCs w:val="22"/>
        </w:rPr>
      </w:pPr>
      <w:r w:rsidRPr="006720A5">
        <w:rPr>
          <w:rFonts w:asciiTheme="minorHAnsi" w:hAnsiTheme="minorHAnsi"/>
          <w:color w:val="000000"/>
          <w:sz w:val="22"/>
          <w:szCs w:val="22"/>
        </w:rPr>
        <w:t xml:space="preserve">wartości wskaźników jakości wody są kształtowane jedynie w efekcie naturalnych procesów zachodzących </w:t>
      </w:r>
      <w:r w:rsidRPr="006720A5">
        <w:rPr>
          <w:rFonts w:asciiTheme="minorHAnsi" w:hAnsiTheme="minorHAnsi"/>
          <w:sz w:val="22"/>
          <w:szCs w:val="22"/>
        </w:rPr>
        <w:t>w warstwie wodonośnej,</w:t>
      </w:r>
    </w:p>
    <w:p w14:paraId="4683BD06" w14:textId="77777777" w:rsidR="00D74716" w:rsidRPr="006720A5" w:rsidRDefault="00D74716" w:rsidP="00D53A23">
      <w:pPr>
        <w:numPr>
          <w:ilvl w:val="0"/>
          <w:numId w:val="26"/>
        </w:numPr>
        <w:autoSpaceDE w:val="0"/>
        <w:autoSpaceDN w:val="0"/>
        <w:adjustRightInd w:val="0"/>
        <w:spacing w:line="360" w:lineRule="auto"/>
        <w:jc w:val="both"/>
        <w:rPr>
          <w:rFonts w:asciiTheme="minorHAnsi" w:hAnsiTheme="minorHAnsi"/>
          <w:color w:val="000000"/>
          <w:sz w:val="22"/>
          <w:szCs w:val="22"/>
        </w:rPr>
      </w:pPr>
      <w:r w:rsidRPr="006720A5">
        <w:rPr>
          <w:rFonts w:asciiTheme="minorHAnsi" w:hAnsiTheme="minorHAnsi"/>
          <w:sz w:val="22"/>
          <w:szCs w:val="22"/>
        </w:rPr>
        <w:t>żaden ze wskaźników jakości wody nie przekracza wartości dopuszczalnych jakości wody przeznaczonej do spożycia przez ludzi,</w:t>
      </w:r>
    </w:p>
    <w:p w14:paraId="46F7699E" w14:textId="77777777" w:rsidR="00D74716" w:rsidRPr="006720A5" w:rsidRDefault="00D74716" w:rsidP="00D74716">
      <w:pPr>
        <w:numPr>
          <w:ilvl w:val="0"/>
          <w:numId w:val="4"/>
        </w:numPr>
        <w:autoSpaceDE w:val="0"/>
        <w:autoSpaceDN w:val="0"/>
        <w:adjustRightInd w:val="0"/>
        <w:spacing w:line="360" w:lineRule="auto"/>
        <w:ind w:left="426"/>
        <w:jc w:val="both"/>
        <w:rPr>
          <w:rFonts w:asciiTheme="minorHAnsi" w:hAnsiTheme="minorHAnsi"/>
          <w:color w:val="000000"/>
          <w:sz w:val="22"/>
          <w:szCs w:val="22"/>
        </w:rPr>
      </w:pPr>
      <w:r w:rsidRPr="006720A5">
        <w:rPr>
          <w:rFonts w:asciiTheme="minorHAnsi" w:hAnsiTheme="minorHAnsi"/>
          <w:color w:val="000000"/>
          <w:sz w:val="22"/>
          <w:szCs w:val="22"/>
        </w:rPr>
        <w:t>klasa II – wody dobrej jakości:</w:t>
      </w:r>
    </w:p>
    <w:p w14:paraId="1C9BB575" w14:textId="77777777" w:rsidR="00D74716" w:rsidRPr="006720A5" w:rsidRDefault="00D74716" w:rsidP="00D53A23">
      <w:pPr>
        <w:numPr>
          <w:ilvl w:val="0"/>
          <w:numId w:val="27"/>
        </w:numPr>
        <w:autoSpaceDE w:val="0"/>
        <w:autoSpaceDN w:val="0"/>
        <w:adjustRightInd w:val="0"/>
        <w:spacing w:line="360" w:lineRule="auto"/>
        <w:jc w:val="both"/>
        <w:rPr>
          <w:rFonts w:asciiTheme="minorHAnsi" w:hAnsiTheme="minorHAnsi"/>
          <w:color w:val="000000"/>
          <w:sz w:val="22"/>
          <w:szCs w:val="22"/>
        </w:rPr>
      </w:pPr>
      <w:r w:rsidRPr="006720A5">
        <w:rPr>
          <w:rFonts w:asciiTheme="minorHAnsi" w:hAnsiTheme="minorHAnsi"/>
          <w:color w:val="000000"/>
          <w:sz w:val="22"/>
          <w:szCs w:val="22"/>
        </w:rPr>
        <w:t>wartości wskaźników jakości wody nie wskazują na oddziaływania antropogeniczne,</w:t>
      </w:r>
    </w:p>
    <w:p w14:paraId="1C8D01ED" w14:textId="77777777" w:rsidR="00D74716" w:rsidRPr="006720A5" w:rsidRDefault="00D74716" w:rsidP="00D53A23">
      <w:pPr>
        <w:numPr>
          <w:ilvl w:val="0"/>
          <w:numId w:val="27"/>
        </w:numPr>
        <w:autoSpaceDE w:val="0"/>
        <w:autoSpaceDN w:val="0"/>
        <w:adjustRightInd w:val="0"/>
        <w:spacing w:line="360" w:lineRule="auto"/>
        <w:jc w:val="both"/>
        <w:rPr>
          <w:rFonts w:asciiTheme="minorHAnsi" w:hAnsiTheme="minorHAnsi"/>
          <w:color w:val="000000"/>
          <w:sz w:val="22"/>
          <w:szCs w:val="22"/>
        </w:rPr>
      </w:pPr>
      <w:r w:rsidRPr="006720A5">
        <w:rPr>
          <w:rFonts w:asciiTheme="minorHAnsi" w:hAnsiTheme="minorHAnsi"/>
          <w:color w:val="000000"/>
          <w:sz w:val="22"/>
          <w:szCs w:val="22"/>
        </w:rPr>
        <w:t xml:space="preserve">wskaźniki jakości wody, z wyjątkiem </w:t>
      </w:r>
      <w:r w:rsidRPr="006720A5">
        <w:rPr>
          <w:rFonts w:asciiTheme="minorHAnsi" w:hAnsiTheme="minorHAnsi"/>
          <w:sz w:val="22"/>
          <w:szCs w:val="22"/>
        </w:rPr>
        <w:t xml:space="preserve">żelaza </w:t>
      </w:r>
      <w:r w:rsidRPr="006720A5">
        <w:rPr>
          <w:rFonts w:asciiTheme="minorHAnsi" w:hAnsiTheme="minorHAnsi"/>
          <w:color w:val="000000"/>
          <w:sz w:val="22"/>
          <w:szCs w:val="22"/>
        </w:rPr>
        <w:t>i manganu, nie przekraczają wartości dopuszczalnych jakości wody przeznaczonej do spożycia przez ludzi,</w:t>
      </w:r>
    </w:p>
    <w:p w14:paraId="688FB251" w14:textId="77777777" w:rsidR="00D74716" w:rsidRPr="006720A5" w:rsidRDefault="00D74716" w:rsidP="00D74716">
      <w:pPr>
        <w:numPr>
          <w:ilvl w:val="0"/>
          <w:numId w:val="4"/>
        </w:numPr>
        <w:autoSpaceDE w:val="0"/>
        <w:autoSpaceDN w:val="0"/>
        <w:adjustRightInd w:val="0"/>
        <w:spacing w:line="360" w:lineRule="auto"/>
        <w:ind w:left="426"/>
        <w:jc w:val="both"/>
        <w:rPr>
          <w:rFonts w:asciiTheme="minorHAnsi" w:hAnsiTheme="minorHAnsi"/>
          <w:color w:val="000000"/>
          <w:sz w:val="22"/>
          <w:szCs w:val="22"/>
        </w:rPr>
      </w:pPr>
      <w:r w:rsidRPr="006720A5">
        <w:rPr>
          <w:rFonts w:asciiTheme="minorHAnsi" w:hAnsiTheme="minorHAnsi"/>
          <w:color w:val="000000"/>
          <w:sz w:val="22"/>
          <w:szCs w:val="22"/>
        </w:rPr>
        <w:t>klasa III – wody zadowalającej jakości:</w:t>
      </w:r>
    </w:p>
    <w:p w14:paraId="6BB8C9BB" w14:textId="77777777" w:rsidR="00D74716" w:rsidRPr="006720A5" w:rsidRDefault="00D74716" w:rsidP="00D53A23">
      <w:pPr>
        <w:numPr>
          <w:ilvl w:val="0"/>
          <w:numId w:val="28"/>
        </w:numPr>
        <w:autoSpaceDE w:val="0"/>
        <w:autoSpaceDN w:val="0"/>
        <w:adjustRightInd w:val="0"/>
        <w:spacing w:line="360" w:lineRule="auto"/>
        <w:jc w:val="both"/>
        <w:rPr>
          <w:rFonts w:asciiTheme="minorHAnsi" w:hAnsiTheme="minorHAnsi"/>
          <w:color w:val="000000"/>
          <w:sz w:val="22"/>
          <w:szCs w:val="22"/>
        </w:rPr>
      </w:pPr>
      <w:r w:rsidRPr="006720A5">
        <w:rPr>
          <w:rFonts w:asciiTheme="minorHAnsi" w:hAnsiTheme="minorHAnsi"/>
          <w:color w:val="000000"/>
          <w:sz w:val="22"/>
          <w:szCs w:val="22"/>
        </w:rPr>
        <w:t>wartości wskaźników jakości wody są podwyższone w wyniku naturalnych procesów lub słabego oddziaływania antropogenicznego,</w:t>
      </w:r>
    </w:p>
    <w:p w14:paraId="2B1FF1E3" w14:textId="77777777" w:rsidR="00D74716" w:rsidRPr="006720A5" w:rsidRDefault="00D74716" w:rsidP="00D53A23">
      <w:pPr>
        <w:numPr>
          <w:ilvl w:val="0"/>
          <w:numId w:val="28"/>
        </w:numPr>
        <w:autoSpaceDE w:val="0"/>
        <w:autoSpaceDN w:val="0"/>
        <w:adjustRightInd w:val="0"/>
        <w:spacing w:line="360" w:lineRule="auto"/>
        <w:jc w:val="both"/>
        <w:rPr>
          <w:rFonts w:asciiTheme="minorHAnsi" w:hAnsiTheme="minorHAnsi"/>
          <w:color w:val="000000"/>
          <w:sz w:val="22"/>
          <w:szCs w:val="22"/>
        </w:rPr>
      </w:pPr>
      <w:r w:rsidRPr="006720A5">
        <w:rPr>
          <w:rFonts w:asciiTheme="minorHAnsi" w:hAnsiTheme="minorHAnsi"/>
          <w:color w:val="000000"/>
          <w:sz w:val="22"/>
          <w:szCs w:val="22"/>
        </w:rPr>
        <w:t>mniejsza część wskaźników jakości wody przekracza wartości dopuszczalne jakości wody przeznaczonej do spożycia przez ludzi,</w:t>
      </w:r>
    </w:p>
    <w:p w14:paraId="038F5AF9" w14:textId="77777777" w:rsidR="00D74716" w:rsidRPr="006720A5" w:rsidRDefault="00D74716" w:rsidP="00D74716">
      <w:pPr>
        <w:numPr>
          <w:ilvl w:val="0"/>
          <w:numId w:val="4"/>
        </w:numPr>
        <w:autoSpaceDE w:val="0"/>
        <w:autoSpaceDN w:val="0"/>
        <w:adjustRightInd w:val="0"/>
        <w:spacing w:line="360" w:lineRule="auto"/>
        <w:ind w:left="426"/>
        <w:jc w:val="both"/>
        <w:rPr>
          <w:rFonts w:asciiTheme="minorHAnsi" w:hAnsiTheme="minorHAnsi"/>
          <w:color w:val="000000"/>
          <w:sz w:val="22"/>
          <w:szCs w:val="22"/>
        </w:rPr>
      </w:pPr>
      <w:r w:rsidRPr="006720A5">
        <w:rPr>
          <w:rFonts w:asciiTheme="minorHAnsi" w:hAnsiTheme="minorHAnsi"/>
          <w:color w:val="000000"/>
          <w:sz w:val="22"/>
          <w:szCs w:val="22"/>
        </w:rPr>
        <w:t>klasa IV – wody niezadowalającej jakości:</w:t>
      </w:r>
    </w:p>
    <w:p w14:paraId="2DA1BD34" w14:textId="77777777" w:rsidR="00D74716" w:rsidRPr="006720A5" w:rsidRDefault="00D74716" w:rsidP="00D53A23">
      <w:pPr>
        <w:numPr>
          <w:ilvl w:val="0"/>
          <w:numId w:val="29"/>
        </w:numPr>
        <w:autoSpaceDE w:val="0"/>
        <w:autoSpaceDN w:val="0"/>
        <w:adjustRightInd w:val="0"/>
        <w:spacing w:line="360" w:lineRule="auto"/>
        <w:jc w:val="both"/>
        <w:rPr>
          <w:rFonts w:asciiTheme="minorHAnsi" w:hAnsiTheme="minorHAnsi"/>
          <w:color w:val="000000"/>
          <w:sz w:val="22"/>
          <w:szCs w:val="22"/>
        </w:rPr>
      </w:pPr>
      <w:r w:rsidRPr="006720A5">
        <w:rPr>
          <w:rFonts w:asciiTheme="minorHAnsi" w:hAnsiTheme="minorHAnsi"/>
          <w:color w:val="000000"/>
          <w:sz w:val="22"/>
          <w:szCs w:val="22"/>
        </w:rPr>
        <w:t>wartości wskaźników jakości wody są podwyższone w wyniku naturalnych procesów oraz słabego oddziaływania antropogenicznego,</w:t>
      </w:r>
    </w:p>
    <w:p w14:paraId="30E436F4" w14:textId="77777777" w:rsidR="00D74716" w:rsidRPr="006720A5" w:rsidRDefault="00D74716" w:rsidP="00D53A23">
      <w:pPr>
        <w:numPr>
          <w:ilvl w:val="0"/>
          <w:numId w:val="29"/>
        </w:numPr>
        <w:autoSpaceDE w:val="0"/>
        <w:autoSpaceDN w:val="0"/>
        <w:adjustRightInd w:val="0"/>
        <w:spacing w:line="360" w:lineRule="auto"/>
        <w:jc w:val="both"/>
        <w:rPr>
          <w:rFonts w:asciiTheme="minorHAnsi" w:hAnsiTheme="minorHAnsi"/>
          <w:color w:val="000000"/>
          <w:sz w:val="22"/>
          <w:szCs w:val="22"/>
        </w:rPr>
      </w:pPr>
      <w:r w:rsidRPr="006720A5">
        <w:rPr>
          <w:rFonts w:asciiTheme="minorHAnsi" w:hAnsiTheme="minorHAnsi"/>
          <w:color w:val="000000"/>
          <w:sz w:val="22"/>
          <w:szCs w:val="22"/>
        </w:rPr>
        <w:t>większość wskaźników jakości wody przekracza wartości dopuszczalne jakości wody przeznaczonej do spożycia przez ludzi,</w:t>
      </w:r>
    </w:p>
    <w:p w14:paraId="3E1CF7EC" w14:textId="77777777" w:rsidR="00D74716" w:rsidRPr="006720A5" w:rsidRDefault="00D74716" w:rsidP="00D74716">
      <w:pPr>
        <w:numPr>
          <w:ilvl w:val="0"/>
          <w:numId w:val="4"/>
        </w:numPr>
        <w:autoSpaceDE w:val="0"/>
        <w:autoSpaceDN w:val="0"/>
        <w:adjustRightInd w:val="0"/>
        <w:spacing w:line="360" w:lineRule="auto"/>
        <w:ind w:left="426"/>
        <w:jc w:val="both"/>
        <w:rPr>
          <w:rFonts w:asciiTheme="minorHAnsi" w:hAnsiTheme="minorHAnsi"/>
          <w:color w:val="000000"/>
          <w:sz w:val="22"/>
          <w:szCs w:val="22"/>
        </w:rPr>
      </w:pPr>
      <w:r w:rsidRPr="006720A5">
        <w:rPr>
          <w:rFonts w:asciiTheme="minorHAnsi" w:hAnsiTheme="minorHAnsi"/>
          <w:color w:val="000000"/>
          <w:sz w:val="22"/>
          <w:szCs w:val="22"/>
        </w:rPr>
        <w:t>klasa V – wody złej jakości:</w:t>
      </w:r>
    </w:p>
    <w:p w14:paraId="785FE4EF" w14:textId="77777777" w:rsidR="00D74716" w:rsidRPr="006720A5" w:rsidRDefault="00D74716" w:rsidP="00D53A23">
      <w:pPr>
        <w:numPr>
          <w:ilvl w:val="0"/>
          <w:numId w:val="30"/>
        </w:numPr>
        <w:autoSpaceDE w:val="0"/>
        <w:autoSpaceDN w:val="0"/>
        <w:adjustRightInd w:val="0"/>
        <w:spacing w:line="360" w:lineRule="auto"/>
        <w:jc w:val="both"/>
        <w:rPr>
          <w:rFonts w:asciiTheme="minorHAnsi" w:hAnsiTheme="minorHAnsi"/>
          <w:color w:val="000000"/>
          <w:sz w:val="22"/>
          <w:szCs w:val="22"/>
        </w:rPr>
      </w:pPr>
      <w:r w:rsidRPr="006720A5">
        <w:rPr>
          <w:rFonts w:asciiTheme="minorHAnsi" w:hAnsiTheme="minorHAnsi"/>
          <w:color w:val="000000"/>
          <w:sz w:val="22"/>
          <w:szCs w:val="22"/>
        </w:rPr>
        <w:t>wartości wskaźników jakości wody potwierdzają oddziaływania antropogeniczne,</w:t>
      </w:r>
    </w:p>
    <w:p w14:paraId="11DE9A9D" w14:textId="77777777" w:rsidR="00D74716" w:rsidRPr="006720A5" w:rsidRDefault="00D74716" w:rsidP="00D53A23">
      <w:pPr>
        <w:numPr>
          <w:ilvl w:val="0"/>
          <w:numId w:val="30"/>
        </w:numPr>
        <w:autoSpaceDE w:val="0"/>
        <w:autoSpaceDN w:val="0"/>
        <w:adjustRightInd w:val="0"/>
        <w:spacing w:line="360" w:lineRule="auto"/>
        <w:jc w:val="both"/>
        <w:rPr>
          <w:rFonts w:asciiTheme="minorHAnsi" w:hAnsiTheme="minorHAnsi"/>
          <w:color w:val="000000"/>
          <w:sz w:val="22"/>
          <w:szCs w:val="22"/>
        </w:rPr>
      </w:pPr>
      <w:r w:rsidRPr="006720A5">
        <w:rPr>
          <w:rFonts w:asciiTheme="minorHAnsi" w:hAnsiTheme="minorHAnsi"/>
          <w:color w:val="000000"/>
          <w:sz w:val="22"/>
          <w:szCs w:val="22"/>
        </w:rPr>
        <w:t>woda nie spełnia wymagań określonych dla wody przeznaczonej do spożycia przez ludzi.</w:t>
      </w:r>
    </w:p>
    <w:p w14:paraId="23DE4131" w14:textId="77777777" w:rsidR="00D74716" w:rsidRPr="006720A5" w:rsidRDefault="00D74716" w:rsidP="00D74716">
      <w:pPr>
        <w:spacing w:line="360" w:lineRule="auto"/>
        <w:ind w:firstLine="567"/>
        <w:jc w:val="both"/>
        <w:rPr>
          <w:rFonts w:asciiTheme="minorHAnsi" w:hAnsiTheme="minorHAnsi"/>
          <w:sz w:val="22"/>
          <w:szCs w:val="22"/>
        </w:rPr>
      </w:pPr>
      <w:r w:rsidRPr="006720A5">
        <w:rPr>
          <w:rFonts w:asciiTheme="minorHAnsi" w:hAnsiTheme="minorHAnsi"/>
          <w:sz w:val="22"/>
          <w:szCs w:val="22"/>
        </w:rPr>
        <w:t xml:space="preserve">Zgodnie z Ramową Dyrektywą Wodną, dobry stan wód podziemnych oznacza stan osiągnięty przez część wód podziemnych, jeżeli zarówno jej stan ilościowy, jak i chemiczny jest określony, jako co najmniej „dobry”. Stan ilościowy oraz stan chemiczny wg „Planu gospodarowania wodami na obszarze dorzecza Wisły” dla JCWPd nr 154 określono jako dobry. </w:t>
      </w:r>
    </w:p>
    <w:p w14:paraId="2077CB92" w14:textId="77777777" w:rsidR="00D74716" w:rsidRPr="006720A5" w:rsidRDefault="00D74716" w:rsidP="00D74716">
      <w:pPr>
        <w:tabs>
          <w:tab w:val="left" w:pos="567"/>
        </w:tabs>
        <w:spacing w:line="360" w:lineRule="auto"/>
        <w:jc w:val="both"/>
        <w:rPr>
          <w:rFonts w:asciiTheme="minorHAnsi" w:hAnsiTheme="minorHAnsi"/>
          <w:sz w:val="22"/>
          <w:szCs w:val="22"/>
        </w:rPr>
      </w:pPr>
      <w:r w:rsidRPr="006720A5">
        <w:rPr>
          <w:rFonts w:asciiTheme="minorHAnsi" w:hAnsiTheme="minorHAnsi"/>
          <w:sz w:val="22"/>
          <w:szCs w:val="22"/>
        </w:rPr>
        <w:t xml:space="preserve">Poniżej przedstawiono główne cele środowiskowe dla wód podziemnych zgodnie z Ramową Dyrektywą Wodną - art. 4:   </w:t>
      </w:r>
    </w:p>
    <w:p w14:paraId="2EC9608E" w14:textId="77777777" w:rsidR="00D74716" w:rsidRPr="006720A5" w:rsidRDefault="00D74716" w:rsidP="00667583">
      <w:pPr>
        <w:numPr>
          <w:ilvl w:val="0"/>
          <w:numId w:val="89"/>
        </w:numPr>
        <w:spacing w:line="360" w:lineRule="auto"/>
        <w:jc w:val="both"/>
        <w:rPr>
          <w:rFonts w:asciiTheme="minorHAnsi" w:hAnsiTheme="minorHAnsi"/>
          <w:sz w:val="22"/>
          <w:szCs w:val="22"/>
        </w:rPr>
      </w:pPr>
      <w:r w:rsidRPr="006720A5">
        <w:rPr>
          <w:rFonts w:asciiTheme="minorHAnsi" w:hAnsiTheme="minorHAnsi"/>
          <w:sz w:val="22"/>
          <w:szCs w:val="22"/>
        </w:rPr>
        <w:t xml:space="preserve">zapobieganie dopływowi lub ograniczenia dopływu zanieczyszczeń do wód podziemnych, </w:t>
      </w:r>
    </w:p>
    <w:p w14:paraId="7E89EA1E" w14:textId="77777777" w:rsidR="00D74716" w:rsidRPr="006720A5" w:rsidRDefault="00D74716" w:rsidP="00667583">
      <w:pPr>
        <w:numPr>
          <w:ilvl w:val="0"/>
          <w:numId w:val="89"/>
        </w:numPr>
        <w:spacing w:line="360" w:lineRule="auto"/>
        <w:jc w:val="both"/>
        <w:rPr>
          <w:rFonts w:asciiTheme="minorHAnsi" w:hAnsiTheme="minorHAnsi"/>
          <w:sz w:val="22"/>
          <w:szCs w:val="22"/>
        </w:rPr>
      </w:pPr>
      <w:r w:rsidRPr="006720A5">
        <w:rPr>
          <w:rFonts w:asciiTheme="minorHAnsi" w:hAnsiTheme="minorHAnsi"/>
          <w:sz w:val="22"/>
          <w:szCs w:val="22"/>
        </w:rPr>
        <w:lastRenderedPageBreak/>
        <w:t xml:space="preserve">zapobieganie pogarszaniu się stanu wszystkich części wód podziemnych (z zastrzeżeniami wymienionymi w RDW), </w:t>
      </w:r>
    </w:p>
    <w:p w14:paraId="0BE78C7E" w14:textId="77777777" w:rsidR="00D74716" w:rsidRPr="006720A5" w:rsidRDefault="00D74716" w:rsidP="00667583">
      <w:pPr>
        <w:numPr>
          <w:ilvl w:val="0"/>
          <w:numId w:val="89"/>
        </w:numPr>
        <w:spacing w:line="360" w:lineRule="auto"/>
        <w:jc w:val="both"/>
        <w:rPr>
          <w:rFonts w:asciiTheme="minorHAnsi" w:hAnsiTheme="minorHAnsi"/>
          <w:sz w:val="22"/>
          <w:szCs w:val="22"/>
        </w:rPr>
      </w:pPr>
      <w:r w:rsidRPr="006720A5">
        <w:rPr>
          <w:rFonts w:asciiTheme="minorHAnsi" w:hAnsiTheme="minorHAnsi"/>
          <w:sz w:val="22"/>
          <w:szCs w:val="22"/>
        </w:rPr>
        <w:t xml:space="preserve">zapewnienie równowagi pomiędzy poborem, a zasilaniem wód podziemnych, </w:t>
      </w:r>
    </w:p>
    <w:p w14:paraId="4D058089" w14:textId="77777777" w:rsidR="00D74716" w:rsidRPr="006720A5" w:rsidRDefault="00D74716" w:rsidP="00667583">
      <w:pPr>
        <w:numPr>
          <w:ilvl w:val="0"/>
          <w:numId w:val="89"/>
        </w:numPr>
        <w:spacing w:line="360" w:lineRule="auto"/>
        <w:jc w:val="both"/>
        <w:rPr>
          <w:rFonts w:asciiTheme="minorHAnsi" w:hAnsiTheme="minorHAnsi"/>
          <w:sz w:val="22"/>
          <w:szCs w:val="22"/>
        </w:rPr>
      </w:pPr>
      <w:r w:rsidRPr="006720A5">
        <w:rPr>
          <w:rFonts w:asciiTheme="minorHAnsi" w:hAnsiTheme="minorHAnsi"/>
          <w:sz w:val="22"/>
          <w:szCs w:val="22"/>
        </w:rPr>
        <w:t xml:space="preserve">wdrożenie działań niezbędnych dla odwrócenia znaczącego i utrzymującego się rosnącego trendu stężenia każdego zanieczyszczenia powstałego w skutek działalności człowieka. </w:t>
      </w:r>
    </w:p>
    <w:p w14:paraId="6720DB8A" w14:textId="77777777" w:rsidR="00D74716" w:rsidRPr="006720A5" w:rsidRDefault="00D74716" w:rsidP="00D74716">
      <w:pPr>
        <w:spacing w:line="360" w:lineRule="auto"/>
        <w:ind w:firstLine="567"/>
        <w:jc w:val="both"/>
        <w:rPr>
          <w:rFonts w:asciiTheme="minorHAnsi" w:hAnsiTheme="minorHAnsi"/>
          <w:sz w:val="22"/>
          <w:szCs w:val="22"/>
        </w:rPr>
      </w:pPr>
      <w:r w:rsidRPr="006720A5">
        <w:rPr>
          <w:rFonts w:asciiTheme="minorHAnsi" w:hAnsiTheme="minorHAnsi"/>
          <w:sz w:val="22"/>
          <w:szCs w:val="22"/>
        </w:rPr>
        <w:t xml:space="preserve">Dla spełnienia wymogu niepogarszania się stanu części wód, dla części wód będących </w:t>
      </w:r>
      <w:r w:rsidRPr="006720A5">
        <w:rPr>
          <w:rFonts w:asciiTheme="minorHAnsi" w:hAnsiTheme="minorHAnsi"/>
          <w:sz w:val="22"/>
          <w:szCs w:val="22"/>
        </w:rPr>
        <w:br/>
        <w:t xml:space="preserve">w co najmniej dobrym stanie chemicznym i ilościowym, celem środowiskowym będzie utrzymanie tego stanu.  W 2016 roku monitoring wód podziemnych był prowadzony na terenie całego województwa. </w:t>
      </w:r>
    </w:p>
    <w:p w14:paraId="729319D1" w14:textId="77777777" w:rsidR="00D74716" w:rsidRPr="006720A5" w:rsidRDefault="00D74716" w:rsidP="00D74716">
      <w:pPr>
        <w:autoSpaceDE w:val="0"/>
        <w:autoSpaceDN w:val="0"/>
        <w:adjustRightInd w:val="0"/>
        <w:spacing w:line="360" w:lineRule="auto"/>
        <w:jc w:val="both"/>
        <w:rPr>
          <w:rFonts w:asciiTheme="minorHAnsi" w:hAnsiTheme="minorHAnsi"/>
          <w:color w:val="000000"/>
          <w:sz w:val="22"/>
          <w:szCs w:val="22"/>
        </w:rPr>
      </w:pPr>
      <w:r w:rsidRPr="006720A5">
        <w:rPr>
          <w:rFonts w:asciiTheme="minorHAnsi" w:hAnsiTheme="minorHAnsi"/>
          <w:color w:val="000000"/>
          <w:sz w:val="22"/>
          <w:szCs w:val="22"/>
        </w:rPr>
        <w:t xml:space="preserve">W ramach monitoringu diagnostycznego wód podziemnych województwa podkarpackiego badanie jakości przeprowadzone zostało na obszarach jednolitych części wód podziemnych (JCWPd). </w:t>
      </w:r>
    </w:p>
    <w:p w14:paraId="10525B38" w14:textId="77777777" w:rsidR="00D74716" w:rsidRPr="006720A5" w:rsidRDefault="00D74716" w:rsidP="00D74716">
      <w:pPr>
        <w:autoSpaceDE w:val="0"/>
        <w:autoSpaceDN w:val="0"/>
        <w:adjustRightInd w:val="0"/>
        <w:spacing w:line="360" w:lineRule="auto"/>
        <w:jc w:val="both"/>
        <w:rPr>
          <w:rFonts w:asciiTheme="minorHAnsi" w:hAnsiTheme="minorHAnsi"/>
          <w:color w:val="000000"/>
          <w:sz w:val="22"/>
          <w:szCs w:val="22"/>
        </w:rPr>
      </w:pPr>
      <w:r w:rsidRPr="006720A5">
        <w:rPr>
          <w:rFonts w:asciiTheme="minorHAnsi" w:hAnsiTheme="minorHAnsi"/>
          <w:color w:val="000000"/>
          <w:sz w:val="22"/>
          <w:szCs w:val="22"/>
        </w:rPr>
        <w:t>Ocenę stanu chemicznego wód podziemnych w punkcie pomiarowym przeprowadza się, ustalając klasę jakości wód podziemnych przez porównanie wartości badanych elementów fizykochemicznych z wartościami granicznymi elementów fizykochemicznych określonymi w załączniku do rozporządzenia Ministra Środowiska z dnia 21 grudnia 2015 r. w sprawie kryteriów i sposobu oceny stanu wód podziemnych (Dz.U.2016 r., poz.85).</w:t>
      </w:r>
    </w:p>
    <w:p w14:paraId="42822339" w14:textId="77777777" w:rsidR="00D74716" w:rsidRPr="006720A5" w:rsidRDefault="00D74716" w:rsidP="00D74716">
      <w:pPr>
        <w:spacing w:line="360" w:lineRule="auto"/>
        <w:jc w:val="both"/>
        <w:rPr>
          <w:rFonts w:asciiTheme="minorHAnsi" w:hAnsiTheme="minorHAnsi"/>
          <w:sz w:val="22"/>
          <w:szCs w:val="22"/>
        </w:rPr>
      </w:pPr>
      <w:r w:rsidRPr="006720A5">
        <w:rPr>
          <w:rFonts w:asciiTheme="minorHAnsi" w:hAnsiTheme="minorHAnsi"/>
          <w:sz w:val="22"/>
          <w:szCs w:val="22"/>
        </w:rPr>
        <w:t xml:space="preserve">Klasy jakości wód podziemnych I, II, III oznaczają dobry stan chemiczny, a klasy jakości wód podziemnych IV, V oznaczają słaby stan chemiczny. </w:t>
      </w:r>
    </w:p>
    <w:p w14:paraId="158E1E2C" w14:textId="77777777" w:rsidR="00D74716" w:rsidRPr="006720A5" w:rsidRDefault="00D74716" w:rsidP="00D74716">
      <w:pPr>
        <w:spacing w:line="360" w:lineRule="auto"/>
        <w:ind w:firstLine="567"/>
        <w:jc w:val="both"/>
        <w:rPr>
          <w:rFonts w:asciiTheme="minorHAnsi" w:hAnsiTheme="minorHAnsi"/>
          <w:sz w:val="22"/>
          <w:szCs w:val="22"/>
        </w:rPr>
      </w:pPr>
      <w:r w:rsidRPr="006720A5">
        <w:rPr>
          <w:rFonts w:asciiTheme="minorHAnsi" w:hAnsiTheme="minorHAnsi"/>
          <w:sz w:val="22"/>
          <w:szCs w:val="22"/>
        </w:rPr>
        <w:t xml:space="preserve">Ocena wyników badań monitoringu diagnostycznego w 2016 roku wg podziału na jednolite części wód podziemnych wykazała, że 91% sumy punktów pomiarowych badanych wód zaliczono do wód reprezentujących dobry stan chemiczny (klasy I-III). Wody o słabym stanie chemicznym (klasy IV-V) stanowiły 9% sumy punktów pomiarowych. Do wskaźników decydujących o jakości wody zaliczono: wapń, żelazo, mangan, odczyn, wodorowęglany, temperaturę wody, azotany, fosforany, amoniak, potas, nikiel, siarczany i magnez. </w:t>
      </w:r>
    </w:p>
    <w:p w14:paraId="08283702" w14:textId="1A5FBD35" w:rsidR="00D74716" w:rsidRDefault="00D74716" w:rsidP="00D74716">
      <w:pPr>
        <w:spacing w:line="360" w:lineRule="auto"/>
        <w:ind w:firstLine="567"/>
        <w:jc w:val="both"/>
        <w:rPr>
          <w:rFonts w:asciiTheme="minorHAnsi" w:hAnsiTheme="minorHAnsi"/>
          <w:sz w:val="22"/>
          <w:szCs w:val="22"/>
        </w:rPr>
      </w:pPr>
      <w:r w:rsidRPr="006720A5">
        <w:rPr>
          <w:rFonts w:asciiTheme="minorHAnsi" w:hAnsiTheme="minorHAnsi"/>
          <w:sz w:val="22"/>
          <w:szCs w:val="22"/>
        </w:rPr>
        <w:t xml:space="preserve">Ocena stanu wód podziemnych: w </w:t>
      </w:r>
      <w:r w:rsidR="006B7077">
        <w:rPr>
          <w:rFonts w:asciiTheme="minorHAnsi" w:hAnsiTheme="minorHAnsi"/>
          <w:sz w:val="22"/>
          <w:szCs w:val="22"/>
        </w:rPr>
        <w:t>1 punkcie</w:t>
      </w:r>
      <w:r w:rsidRPr="006720A5">
        <w:rPr>
          <w:rFonts w:asciiTheme="minorHAnsi" w:hAnsiTheme="minorHAnsi"/>
          <w:sz w:val="22"/>
          <w:szCs w:val="22"/>
        </w:rPr>
        <w:t xml:space="preserve"> </w:t>
      </w:r>
      <w:r w:rsidR="00BD44C3">
        <w:rPr>
          <w:rFonts w:asciiTheme="minorHAnsi" w:hAnsiTheme="minorHAnsi"/>
          <w:sz w:val="22"/>
          <w:szCs w:val="22"/>
        </w:rPr>
        <w:t>w</w:t>
      </w:r>
      <w:r w:rsidRPr="006720A5">
        <w:rPr>
          <w:rFonts w:asciiTheme="minorHAnsi" w:hAnsiTheme="minorHAnsi"/>
          <w:sz w:val="22"/>
          <w:szCs w:val="22"/>
        </w:rPr>
        <w:t xml:space="preserve">  </w:t>
      </w:r>
      <w:r w:rsidR="00DA75F8">
        <w:rPr>
          <w:rFonts w:asciiTheme="minorHAnsi" w:hAnsiTheme="minorHAnsi"/>
          <w:sz w:val="22"/>
          <w:szCs w:val="22"/>
        </w:rPr>
        <w:t>Gmin</w:t>
      </w:r>
      <w:r w:rsidR="006B7077">
        <w:rPr>
          <w:rFonts w:asciiTheme="minorHAnsi" w:hAnsiTheme="minorHAnsi"/>
          <w:sz w:val="22"/>
          <w:szCs w:val="22"/>
        </w:rPr>
        <w:t>ie</w:t>
      </w:r>
      <w:r w:rsidR="00DA75F8">
        <w:rPr>
          <w:rFonts w:asciiTheme="minorHAnsi" w:hAnsiTheme="minorHAnsi"/>
          <w:sz w:val="22"/>
          <w:szCs w:val="22"/>
        </w:rPr>
        <w:t xml:space="preserve"> Błażowa</w:t>
      </w:r>
      <w:r w:rsidRPr="006720A5">
        <w:rPr>
          <w:rFonts w:asciiTheme="minorHAnsi" w:hAnsiTheme="minorHAnsi"/>
          <w:sz w:val="22"/>
          <w:szCs w:val="22"/>
        </w:rPr>
        <w:t xml:space="preserve"> Na podstawie kontroli w ramach krajowej sieci monitoringu PIG zakwalifikowano badane wody do klas czystości: IV w punkcie pomiarowym </w:t>
      </w:r>
      <w:r w:rsidR="006B7077">
        <w:rPr>
          <w:rFonts w:asciiTheme="minorHAnsi" w:hAnsiTheme="minorHAnsi"/>
          <w:sz w:val="22"/>
          <w:szCs w:val="22"/>
        </w:rPr>
        <w:t>Mokłuczka</w:t>
      </w:r>
      <w:r w:rsidRPr="006720A5">
        <w:rPr>
          <w:rFonts w:asciiTheme="minorHAnsi" w:hAnsiTheme="minorHAnsi"/>
          <w:sz w:val="22"/>
          <w:szCs w:val="22"/>
        </w:rPr>
        <w:t xml:space="preserve"> . Wyniki klasyfikacji przedstawiono w tabeli 5.19.</w:t>
      </w:r>
    </w:p>
    <w:p w14:paraId="65EA54D9" w14:textId="77777777" w:rsidR="006B7077" w:rsidRDefault="006B7077" w:rsidP="00D74716">
      <w:pPr>
        <w:spacing w:line="360" w:lineRule="auto"/>
        <w:ind w:firstLine="567"/>
        <w:jc w:val="both"/>
        <w:rPr>
          <w:rFonts w:asciiTheme="minorHAnsi" w:hAnsiTheme="minorHAnsi"/>
          <w:sz w:val="22"/>
          <w:szCs w:val="22"/>
        </w:rPr>
      </w:pPr>
    </w:p>
    <w:p w14:paraId="69C5E451" w14:textId="77777777" w:rsidR="006B7077" w:rsidRDefault="006B7077" w:rsidP="00D74716">
      <w:pPr>
        <w:spacing w:line="360" w:lineRule="auto"/>
        <w:ind w:firstLine="567"/>
        <w:jc w:val="both"/>
        <w:rPr>
          <w:rFonts w:asciiTheme="minorHAnsi" w:hAnsiTheme="minorHAnsi"/>
          <w:sz w:val="22"/>
          <w:szCs w:val="22"/>
        </w:rPr>
      </w:pPr>
    </w:p>
    <w:p w14:paraId="67D4EF4F" w14:textId="77777777" w:rsidR="006B7077" w:rsidRPr="006720A5" w:rsidRDefault="006B7077" w:rsidP="00D74716">
      <w:pPr>
        <w:spacing w:line="360" w:lineRule="auto"/>
        <w:ind w:firstLine="567"/>
        <w:jc w:val="both"/>
        <w:rPr>
          <w:rFonts w:asciiTheme="minorHAnsi" w:hAnsiTheme="minorHAnsi"/>
          <w:b/>
          <w:bCs/>
          <w:sz w:val="22"/>
          <w:szCs w:val="22"/>
        </w:rPr>
      </w:pPr>
    </w:p>
    <w:p w14:paraId="09D303F9" w14:textId="77777777" w:rsidR="00D74716" w:rsidRDefault="00D74716" w:rsidP="00D74716">
      <w:pPr>
        <w:pStyle w:val="Nagwek1"/>
        <w:suppressAutoHyphens/>
        <w:spacing w:line="360" w:lineRule="auto"/>
        <w:jc w:val="both"/>
        <w:rPr>
          <w:rStyle w:val="Tytuksiki"/>
          <w:rFonts w:asciiTheme="minorHAnsi" w:hAnsiTheme="minorHAnsi"/>
          <w:b w:val="0"/>
          <w:sz w:val="22"/>
          <w:szCs w:val="22"/>
        </w:rPr>
      </w:pPr>
      <w:bookmarkStart w:id="571" w:name="_Toc490004589"/>
      <w:bookmarkStart w:id="572" w:name="_Toc491100162"/>
      <w:bookmarkStart w:id="573" w:name="_Toc491100536"/>
      <w:bookmarkStart w:id="574" w:name="_Toc491111575"/>
      <w:bookmarkStart w:id="575" w:name="_Toc503610441"/>
      <w:bookmarkStart w:id="576" w:name="_Toc505769538"/>
      <w:bookmarkStart w:id="577" w:name="_Toc508492041"/>
      <w:bookmarkStart w:id="578" w:name="_Toc508656591"/>
      <w:bookmarkStart w:id="579" w:name="_Toc511577564"/>
      <w:bookmarkStart w:id="580" w:name="_Toc511660645"/>
    </w:p>
    <w:p w14:paraId="0662EA1D" w14:textId="77777777" w:rsidR="006B7077" w:rsidRDefault="006B7077" w:rsidP="006B7077"/>
    <w:p w14:paraId="1BBBFFED" w14:textId="77777777" w:rsidR="006B7077" w:rsidRDefault="006B7077" w:rsidP="006B7077"/>
    <w:p w14:paraId="1655F314" w14:textId="77777777" w:rsidR="006B7077" w:rsidRPr="006B7077" w:rsidRDefault="006B7077" w:rsidP="006B7077"/>
    <w:p w14:paraId="24848430" w14:textId="77777777" w:rsidR="0015441A" w:rsidRPr="0015441A" w:rsidRDefault="0015441A" w:rsidP="0015441A"/>
    <w:p w14:paraId="7F4C1C6E" w14:textId="72ABBA94" w:rsidR="00D74716" w:rsidRPr="006720A5" w:rsidRDefault="0010002A" w:rsidP="00D74716">
      <w:pPr>
        <w:pStyle w:val="Nagwek1"/>
        <w:suppressAutoHyphens/>
        <w:spacing w:line="360" w:lineRule="auto"/>
        <w:jc w:val="both"/>
        <w:rPr>
          <w:rStyle w:val="Tytuksiki"/>
          <w:rFonts w:asciiTheme="minorHAnsi" w:hAnsiTheme="minorHAnsi"/>
          <w:b w:val="0"/>
          <w:sz w:val="22"/>
          <w:szCs w:val="22"/>
        </w:rPr>
      </w:pPr>
      <w:bookmarkStart w:id="581" w:name="_Toc513807032"/>
      <w:bookmarkStart w:id="582" w:name="_Toc8551060"/>
      <w:bookmarkStart w:id="583" w:name="_Toc10540434"/>
      <w:bookmarkStart w:id="584" w:name="_Toc10547600"/>
      <w:bookmarkStart w:id="585" w:name="_Toc10548103"/>
      <w:bookmarkStart w:id="586" w:name="_Toc10752873"/>
      <w:bookmarkStart w:id="587" w:name="_Toc144398989"/>
      <w:bookmarkStart w:id="588" w:name="_Toc148281265"/>
      <w:bookmarkStart w:id="589" w:name="_Toc148284943"/>
      <w:bookmarkStart w:id="590" w:name="_Toc151494372"/>
      <w:r w:rsidRPr="000B2286">
        <w:rPr>
          <w:rFonts w:asciiTheme="minorHAnsi" w:hAnsiTheme="minorHAnsi"/>
          <w:sz w:val="22"/>
          <w:szCs w:val="22"/>
        </w:rPr>
        <w:t xml:space="preserve">Tabela </w:t>
      </w:r>
      <w:r w:rsidRPr="000B2286">
        <w:rPr>
          <w:rFonts w:asciiTheme="minorHAnsi" w:hAnsiTheme="minorHAnsi"/>
          <w:sz w:val="22"/>
          <w:szCs w:val="22"/>
        </w:rPr>
        <w:fldChar w:fldCharType="begin"/>
      </w:r>
      <w:r w:rsidRPr="000B2286">
        <w:rPr>
          <w:rFonts w:asciiTheme="minorHAnsi" w:hAnsiTheme="minorHAnsi"/>
          <w:sz w:val="22"/>
          <w:szCs w:val="22"/>
        </w:rPr>
        <w:instrText xml:space="preserve"> SEQ Tabela \* ARABIC </w:instrText>
      </w:r>
      <w:r w:rsidRPr="000B2286">
        <w:rPr>
          <w:rFonts w:asciiTheme="minorHAnsi" w:hAnsiTheme="minorHAnsi"/>
          <w:sz w:val="22"/>
          <w:szCs w:val="22"/>
        </w:rPr>
        <w:fldChar w:fldCharType="separate"/>
      </w:r>
      <w:r w:rsidR="00107514">
        <w:rPr>
          <w:rFonts w:asciiTheme="minorHAnsi" w:hAnsiTheme="minorHAnsi"/>
          <w:noProof/>
          <w:sz w:val="22"/>
          <w:szCs w:val="22"/>
        </w:rPr>
        <w:t>29</w:t>
      </w:r>
      <w:r w:rsidRPr="000B2286">
        <w:rPr>
          <w:rFonts w:asciiTheme="minorHAnsi" w:hAnsiTheme="minorHAnsi"/>
          <w:noProof/>
          <w:sz w:val="22"/>
          <w:szCs w:val="22"/>
        </w:rPr>
        <w:fldChar w:fldCharType="end"/>
      </w:r>
      <w:r w:rsidR="00D74716" w:rsidRPr="006720A5">
        <w:rPr>
          <w:rStyle w:val="Tytuksiki"/>
          <w:rFonts w:asciiTheme="minorHAnsi" w:hAnsiTheme="minorHAnsi"/>
          <w:sz w:val="22"/>
          <w:szCs w:val="22"/>
        </w:rPr>
        <w:t xml:space="preserve"> Ocena jakości wód podziemnych na podstawie wyników monitoringu diagnostycznego w 2016 roku</w:t>
      </w:r>
      <w:bookmarkEnd w:id="571"/>
      <w:r w:rsidR="00D74716" w:rsidRPr="006720A5">
        <w:rPr>
          <w:rStyle w:val="Tytuksiki"/>
          <w:rFonts w:asciiTheme="minorHAnsi" w:hAnsiTheme="minorHAnsi"/>
          <w:sz w:val="22"/>
          <w:szCs w:val="22"/>
        </w:rPr>
        <w:t>.</w:t>
      </w:r>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bookmarkEnd w:id="589"/>
      <w:bookmarkEnd w:id="590"/>
      <w:r w:rsidR="00D74716" w:rsidRPr="006720A5">
        <w:rPr>
          <w:rStyle w:val="Tytuksiki"/>
          <w:rFonts w:asciiTheme="minorHAnsi" w:hAnsiTheme="minorHAnsi"/>
          <w:sz w:val="22"/>
          <w:szCs w:val="22"/>
        </w:rPr>
        <w:t xml:space="preserve"> </w:t>
      </w:r>
    </w:p>
    <w:tbl>
      <w:tblPr>
        <w:tblW w:w="9791"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10" w:type="dxa"/>
          <w:right w:w="10" w:type="dxa"/>
        </w:tblCellMar>
        <w:tblLook w:val="04A0" w:firstRow="1" w:lastRow="0" w:firstColumn="1" w:lastColumn="0" w:noHBand="0" w:noVBand="1"/>
      </w:tblPr>
      <w:tblGrid>
        <w:gridCol w:w="730"/>
        <w:gridCol w:w="1407"/>
        <w:gridCol w:w="1275"/>
        <w:gridCol w:w="11"/>
        <w:gridCol w:w="698"/>
        <w:gridCol w:w="12"/>
        <w:gridCol w:w="706"/>
        <w:gridCol w:w="1421"/>
        <w:gridCol w:w="1272"/>
        <w:gridCol w:w="1291"/>
        <w:gridCol w:w="968"/>
      </w:tblGrid>
      <w:tr w:rsidR="00D74716" w:rsidRPr="006720A5" w14:paraId="6FD05523" w14:textId="77777777" w:rsidTr="00E30187">
        <w:trPr>
          <w:cantSplit/>
          <w:trHeight w:val="2092"/>
        </w:trPr>
        <w:tc>
          <w:tcPr>
            <w:tcW w:w="730" w:type="dxa"/>
            <w:shd w:val="clear" w:color="auto" w:fill="FFFFFF"/>
            <w:textDirection w:val="btLr"/>
            <w:vAlign w:val="center"/>
          </w:tcPr>
          <w:p w14:paraId="25EB91E9" w14:textId="77777777" w:rsidR="00D74716" w:rsidRPr="006720A5" w:rsidRDefault="00D74716" w:rsidP="00E30187">
            <w:pPr>
              <w:pStyle w:val="Tekstpodstawowy30"/>
              <w:shd w:val="clear" w:color="auto" w:fill="auto"/>
              <w:spacing w:before="120" w:after="0" w:line="240" w:lineRule="auto"/>
              <w:ind w:left="113" w:right="113" w:firstLine="0"/>
              <w:rPr>
                <w:rStyle w:val="BodytextCalibri75ptBold"/>
                <w:rFonts w:asciiTheme="minorHAnsi" w:hAnsiTheme="minorHAnsi" w:cs="Times New Roman"/>
                <w:b w:val="0"/>
                <w:sz w:val="22"/>
                <w:szCs w:val="22"/>
              </w:rPr>
            </w:pPr>
            <w:r w:rsidRPr="006720A5">
              <w:rPr>
                <w:rStyle w:val="BodytextCalibri75ptBold"/>
                <w:rFonts w:asciiTheme="minorHAnsi" w:hAnsiTheme="minorHAnsi" w:cs="Times New Roman"/>
                <w:sz w:val="22"/>
                <w:szCs w:val="22"/>
              </w:rPr>
              <w:lastRenderedPageBreak/>
              <w:t>Nr</w:t>
            </w:r>
          </w:p>
          <w:p w14:paraId="59496B57" w14:textId="77777777" w:rsidR="00D74716" w:rsidRPr="006720A5" w:rsidRDefault="00D74716" w:rsidP="00E30187">
            <w:pPr>
              <w:pStyle w:val="Tekstpodstawowy30"/>
              <w:shd w:val="clear" w:color="auto" w:fill="auto"/>
              <w:spacing w:before="0" w:after="0" w:line="240" w:lineRule="auto"/>
              <w:ind w:left="113" w:right="113" w:firstLine="0"/>
              <w:rPr>
                <w:rStyle w:val="BodytextCalibri75ptBold"/>
                <w:rFonts w:asciiTheme="minorHAnsi" w:hAnsiTheme="minorHAnsi" w:cs="Times New Roman"/>
                <w:b w:val="0"/>
                <w:sz w:val="22"/>
                <w:szCs w:val="22"/>
              </w:rPr>
            </w:pPr>
            <w:r w:rsidRPr="006720A5">
              <w:rPr>
                <w:rStyle w:val="BodytextCalibri75ptBold"/>
                <w:rFonts w:asciiTheme="minorHAnsi" w:hAnsiTheme="minorHAnsi" w:cs="Times New Roman"/>
                <w:sz w:val="22"/>
                <w:szCs w:val="22"/>
              </w:rPr>
              <w:t>MOBADA</w:t>
            </w:r>
          </w:p>
          <w:p w14:paraId="70A7BE52" w14:textId="77777777" w:rsidR="00D74716" w:rsidRPr="006720A5" w:rsidRDefault="00D74716" w:rsidP="00E30187">
            <w:pPr>
              <w:pStyle w:val="Tekstpodstawowy30"/>
              <w:shd w:val="clear" w:color="auto" w:fill="auto"/>
              <w:spacing w:before="0" w:after="0" w:line="259" w:lineRule="auto"/>
              <w:ind w:left="113" w:right="113" w:firstLine="0"/>
              <w:rPr>
                <w:rStyle w:val="BodytextCalibri75ptBold"/>
                <w:rFonts w:asciiTheme="minorHAnsi" w:hAnsiTheme="minorHAnsi" w:cs="Times New Roman"/>
                <w:b w:val="0"/>
                <w:sz w:val="22"/>
                <w:szCs w:val="22"/>
              </w:rPr>
            </w:pPr>
          </w:p>
        </w:tc>
        <w:tc>
          <w:tcPr>
            <w:tcW w:w="1407" w:type="dxa"/>
            <w:shd w:val="clear" w:color="auto" w:fill="FFFFFF"/>
            <w:textDirection w:val="btLr"/>
            <w:vAlign w:val="center"/>
          </w:tcPr>
          <w:p w14:paraId="6E3D4832" w14:textId="77777777" w:rsidR="00D74716" w:rsidRPr="006720A5" w:rsidRDefault="00D74716" w:rsidP="00E30187">
            <w:pPr>
              <w:spacing w:line="259" w:lineRule="auto"/>
              <w:ind w:left="113" w:right="113"/>
              <w:jc w:val="center"/>
              <w:rPr>
                <w:rFonts w:asciiTheme="minorHAnsi" w:hAnsiTheme="minorHAnsi"/>
                <w:sz w:val="22"/>
                <w:szCs w:val="22"/>
              </w:rPr>
            </w:pPr>
            <w:r w:rsidRPr="006720A5">
              <w:rPr>
                <w:rFonts w:asciiTheme="minorHAnsi" w:hAnsiTheme="minorHAnsi"/>
                <w:sz w:val="22"/>
                <w:szCs w:val="22"/>
              </w:rPr>
              <w:t>Powiat/gmina</w:t>
            </w:r>
          </w:p>
        </w:tc>
        <w:tc>
          <w:tcPr>
            <w:tcW w:w="1275" w:type="dxa"/>
            <w:shd w:val="clear" w:color="auto" w:fill="FFFFFF"/>
            <w:textDirection w:val="btLr"/>
            <w:vAlign w:val="center"/>
          </w:tcPr>
          <w:p w14:paraId="4007A278" w14:textId="77777777" w:rsidR="00D74716" w:rsidRPr="006720A5" w:rsidRDefault="00D74716" w:rsidP="00E30187">
            <w:pPr>
              <w:spacing w:line="259" w:lineRule="auto"/>
              <w:ind w:left="113" w:right="113"/>
              <w:jc w:val="center"/>
              <w:rPr>
                <w:rFonts w:asciiTheme="minorHAnsi" w:hAnsiTheme="minorHAnsi"/>
                <w:sz w:val="22"/>
                <w:szCs w:val="22"/>
              </w:rPr>
            </w:pPr>
            <w:r w:rsidRPr="006720A5">
              <w:rPr>
                <w:rFonts w:asciiTheme="minorHAnsi" w:hAnsiTheme="minorHAnsi"/>
                <w:sz w:val="22"/>
                <w:szCs w:val="22"/>
              </w:rPr>
              <w:t>Miejscowość</w:t>
            </w:r>
          </w:p>
        </w:tc>
        <w:tc>
          <w:tcPr>
            <w:tcW w:w="709" w:type="dxa"/>
            <w:gridSpan w:val="2"/>
            <w:shd w:val="clear" w:color="auto" w:fill="FFFFFF"/>
            <w:textDirection w:val="btLr"/>
            <w:vAlign w:val="center"/>
          </w:tcPr>
          <w:p w14:paraId="7FF0BC9E" w14:textId="77777777" w:rsidR="00D74716" w:rsidRPr="006720A5" w:rsidRDefault="00D74716" w:rsidP="00E30187">
            <w:pPr>
              <w:spacing w:line="259" w:lineRule="auto"/>
              <w:ind w:left="113" w:right="113"/>
              <w:jc w:val="center"/>
              <w:rPr>
                <w:rFonts w:asciiTheme="minorHAnsi" w:hAnsiTheme="minorHAnsi"/>
                <w:sz w:val="22"/>
                <w:szCs w:val="22"/>
              </w:rPr>
            </w:pPr>
            <w:r w:rsidRPr="006720A5">
              <w:rPr>
                <w:rFonts w:asciiTheme="minorHAnsi" w:hAnsiTheme="minorHAnsi"/>
                <w:sz w:val="22"/>
                <w:szCs w:val="22"/>
              </w:rPr>
              <w:t>JCWPd</w:t>
            </w:r>
          </w:p>
        </w:tc>
        <w:tc>
          <w:tcPr>
            <w:tcW w:w="718" w:type="dxa"/>
            <w:gridSpan w:val="2"/>
            <w:shd w:val="clear" w:color="auto" w:fill="FFFFFF"/>
            <w:textDirection w:val="btLr"/>
            <w:vAlign w:val="center"/>
          </w:tcPr>
          <w:p w14:paraId="5180F03C" w14:textId="77777777" w:rsidR="00D74716" w:rsidRPr="006720A5" w:rsidRDefault="00D74716" w:rsidP="00E30187">
            <w:pPr>
              <w:spacing w:line="259" w:lineRule="auto"/>
              <w:ind w:left="113" w:right="113"/>
              <w:jc w:val="center"/>
              <w:rPr>
                <w:rFonts w:asciiTheme="minorHAnsi" w:hAnsiTheme="minorHAnsi"/>
                <w:sz w:val="22"/>
                <w:szCs w:val="22"/>
              </w:rPr>
            </w:pPr>
            <w:r w:rsidRPr="006720A5">
              <w:rPr>
                <w:rFonts w:asciiTheme="minorHAnsi" w:hAnsiTheme="minorHAnsi"/>
                <w:sz w:val="22"/>
                <w:szCs w:val="22"/>
              </w:rPr>
              <w:t>Zwierciadło wody</w:t>
            </w:r>
          </w:p>
        </w:tc>
        <w:tc>
          <w:tcPr>
            <w:tcW w:w="1421" w:type="dxa"/>
            <w:shd w:val="clear" w:color="auto" w:fill="FFFFFF"/>
            <w:vAlign w:val="center"/>
          </w:tcPr>
          <w:p w14:paraId="5A8D0AC8" w14:textId="77777777" w:rsidR="00D74716" w:rsidRPr="006720A5" w:rsidRDefault="00D74716" w:rsidP="00E30187">
            <w:pPr>
              <w:pStyle w:val="Tekstpodstawowy30"/>
              <w:shd w:val="clear" w:color="auto" w:fill="auto"/>
              <w:spacing w:before="0" w:after="0" w:line="259" w:lineRule="auto"/>
              <w:ind w:left="80" w:firstLine="0"/>
              <w:rPr>
                <w:rFonts w:asciiTheme="minorHAnsi" w:hAnsiTheme="minorHAnsi"/>
                <w:sz w:val="22"/>
                <w:szCs w:val="22"/>
              </w:rPr>
            </w:pPr>
            <w:r w:rsidRPr="006720A5">
              <w:rPr>
                <w:rStyle w:val="BodytextCalibri75ptBold"/>
                <w:rFonts w:asciiTheme="minorHAnsi" w:hAnsiTheme="minorHAnsi" w:cs="Times New Roman"/>
                <w:sz w:val="22"/>
                <w:szCs w:val="22"/>
              </w:rPr>
              <w:t>Wskaźniki fizyczno- chemiczne w zakresie stężeń III klasy jakości</w:t>
            </w:r>
          </w:p>
        </w:tc>
        <w:tc>
          <w:tcPr>
            <w:tcW w:w="1272" w:type="dxa"/>
            <w:shd w:val="clear" w:color="auto" w:fill="FFFFFF"/>
            <w:vAlign w:val="center"/>
          </w:tcPr>
          <w:p w14:paraId="6FE38474" w14:textId="77777777" w:rsidR="00D74716" w:rsidRPr="006720A5" w:rsidRDefault="00D74716" w:rsidP="00E30187">
            <w:pPr>
              <w:pStyle w:val="Tekstpodstawowy30"/>
              <w:shd w:val="clear" w:color="auto" w:fill="auto"/>
              <w:spacing w:before="0" w:after="0" w:line="259" w:lineRule="auto"/>
              <w:ind w:left="80" w:firstLine="0"/>
              <w:rPr>
                <w:rFonts w:asciiTheme="minorHAnsi" w:hAnsiTheme="minorHAnsi"/>
                <w:sz w:val="22"/>
                <w:szCs w:val="22"/>
              </w:rPr>
            </w:pPr>
            <w:r w:rsidRPr="006720A5">
              <w:rPr>
                <w:rStyle w:val="BodytextCalibri75ptBold"/>
                <w:rFonts w:asciiTheme="minorHAnsi" w:hAnsiTheme="minorHAnsi" w:cs="Times New Roman"/>
                <w:sz w:val="22"/>
                <w:szCs w:val="22"/>
              </w:rPr>
              <w:t>Wskaźniki fizyczno- chemiczne w zakresie stężeń IV klasy jakości</w:t>
            </w:r>
          </w:p>
        </w:tc>
        <w:tc>
          <w:tcPr>
            <w:tcW w:w="1291" w:type="dxa"/>
            <w:shd w:val="clear" w:color="auto" w:fill="FFFFFF"/>
            <w:vAlign w:val="center"/>
          </w:tcPr>
          <w:p w14:paraId="065D4244" w14:textId="77777777" w:rsidR="00D74716" w:rsidRPr="006720A5" w:rsidRDefault="00D74716" w:rsidP="00E30187">
            <w:pPr>
              <w:pStyle w:val="Tekstpodstawowy30"/>
              <w:shd w:val="clear" w:color="auto" w:fill="auto"/>
              <w:spacing w:before="0" w:after="0" w:line="259" w:lineRule="auto"/>
              <w:ind w:left="80" w:firstLine="0"/>
              <w:rPr>
                <w:rFonts w:asciiTheme="minorHAnsi" w:hAnsiTheme="minorHAnsi"/>
                <w:sz w:val="22"/>
                <w:szCs w:val="22"/>
              </w:rPr>
            </w:pPr>
            <w:r w:rsidRPr="006720A5">
              <w:rPr>
                <w:rStyle w:val="BodytextCalibri75ptBold"/>
                <w:rFonts w:asciiTheme="minorHAnsi" w:hAnsiTheme="minorHAnsi" w:cs="Times New Roman"/>
                <w:sz w:val="22"/>
                <w:szCs w:val="22"/>
              </w:rPr>
              <w:t>Wskaźniki fizyczno- chemiczne  w zakresie stężeń V klasy jakości</w:t>
            </w:r>
          </w:p>
        </w:tc>
        <w:tc>
          <w:tcPr>
            <w:tcW w:w="968" w:type="dxa"/>
            <w:shd w:val="clear" w:color="auto" w:fill="FFFFFF"/>
            <w:vAlign w:val="center"/>
          </w:tcPr>
          <w:p w14:paraId="42C3E260" w14:textId="77777777" w:rsidR="00D74716" w:rsidRPr="006720A5" w:rsidRDefault="00D74716" w:rsidP="00E30187">
            <w:pPr>
              <w:pStyle w:val="Tekstpodstawowy30"/>
              <w:shd w:val="clear" w:color="auto" w:fill="auto"/>
              <w:spacing w:before="0" w:after="0" w:line="259" w:lineRule="auto"/>
              <w:ind w:firstLine="0"/>
              <w:rPr>
                <w:rFonts w:asciiTheme="minorHAnsi" w:hAnsiTheme="minorHAnsi"/>
                <w:sz w:val="22"/>
                <w:szCs w:val="22"/>
              </w:rPr>
            </w:pPr>
            <w:r w:rsidRPr="006720A5">
              <w:rPr>
                <w:rStyle w:val="BodytextCalibri75ptBold"/>
                <w:rFonts w:asciiTheme="minorHAnsi" w:hAnsiTheme="minorHAnsi" w:cs="Times New Roman"/>
                <w:sz w:val="22"/>
                <w:szCs w:val="22"/>
              </w:rPr>
              <w:t>Końcowa klasa jakości</w:t>
            </w:r>
          </w:p>
        </w:tc>
      </w:tr>
      <w:tr w:rsidR="00D74716" w:rsidRPr="006720A5" w14:paraId="2A352991" w14:textId="77777777" w:rsidTr="00E30187">
        <w:trPr>
          <w:cantSplit/>
          <w:trHeight w:hRule="exact" w:val="1295"/>
        </w:trPr>
        <w:tc>
          <w:tcPr>
            <w:tcW w:w="730" w:type="dxa"/>
            <w:shd w:val="clear" w:color="auto" w:fill="FFFFFF"/>
            <w:vAlign w:val="center"/>
          </w:tcPr>
          <w:p w14:paraId="265F1EDF" w14:textId="77777777" w:rsidR="00D74716" w:rsidRPr="006720A5" w:rsidRDefault="00D74716" w:rsidP="00E30187">
            <w:pPr>
              <w:pStyle w:val="Tekstpodstawowy30"/>
              <w:shd w:val="clear" w:color="auto" w:fill="auto"/>
              <w:spacing w:before="0" w:after="0" w:line="259" w:lineRule="auto"/>
              <w:ind w:firstLine="0"/>
              <w:rPr>
                <w:rFonts w:asciiTheme="minorHAnsi" w:eastAsia="Arial Unicode MS" w:hAnsiTheme="minorHAnsi"/>
                <w:sz w:val="22"/>
                <w:szCs w:val="22"/>
              </w:rPr>
            </w:pPr>
            <w:r w:rsidRPr="006720A5">
              <w:rPr>
                <w:rStyle w:val="BodytextArialUnicodeMS65pt"/>
                <w:rFonts w:asciiTheme="minorHAnsi" w:hAnsiTheme="minorHAnsi"/>
                <w:sz w:val="22"/>
                <w:szCs w:val="22"/>
              </w:rPr>
              <w:t>757</w:t>
            </w:r>
          </w:p>
        </w:tc>
        <w:tc>
          <w:tcPr>
            <w:tcW w:w="1407" w:type="dxa"/>
            <w:shd w:val="clear" w:color="auto" w:fill="FFFFFF"/>
            <w:vAlign w:val="center"/>
          </w:tcPr>
          <w:p w14:paraId="2A300DEE" w14:textId="5F076FC4" w:rsidR="00D74716" w:rsidRPr="006720A5" w:rsidRDefault="006B7077" w:rsidP="00E30187">
            <w:pPr>
              <w:pStyle w:val="Tekstpodstawowy30"/>
              <w:shd w:val="clear" w:color="auto" w:fill="auto"/>
              <w:spacing w:before="0" w:after="0" w:line="259" w:lineRule="auto"/>
              <w:ind w:firstLine="0"/>
              <w:rPr>
                <w:rFonts w:asciiTheme="minorHAnsi" w:eastAsia="Arial Unicode MS" w:hAnsiTheme="minorHAnsi"/>
                <w:sz w:val="22"/>
                <w:szCs w:val="22"/>
              </w:rPr>
            </w:pPr>
            <w:r>
              <w:rPr>
                <w:rStyle w:val="BodytextArialUnicodeMS65pt"/>
                <w:rFonts w:asciiTheme="minorHAnsi" w:hAnsiTheme="minorHAnsi"/>
                <w:sz w:val="22"/>
                <w:szCs w:val="22"/>
              </w:rPr>
              <w:t>Rzeszowski</w:t>
            </w:r>
          </w:p>
        </w:tc>
        <w:tc>
          <w:tcPr>
            <w:tcW w:w="1286" w:type="dxa"/>
            <w:gridSpan w:val="2"/>
            <w:shd w:val="clear" w:color="auto" w:fill="FFFFFF"/>
            <w:vAlign w:val="center"/>
          </w:tcPr>
          <w:p w14:paraId="109330CA" w14:textId="28FD6FA9" w:rsidR="00D74716" w:rsidRPr="006720A5" w:rsidRDefault="006B7077" w:rsidP="00E30187">
            <w:pPr>
              <w:pStyle w:val="Tekstpodstawowy30"/>
              <w:shd w:val="clear" w:color="auto" w:fill="auto"/>
              <w:spacing w:before="0" w:after="0" w:line="259" w:lineRule="auto"/>
              <w:ind w:firstLine="0"/>
              <w:rPr>
                <w:rFonts w:asciiTheme="minorHAnsi" w:eastAsia="Arial Unicode MS" w:hAnsiTheme="minorHAnsi"/>
                <w:sz w:val="22"/>
                <w:szCs w:val="22"/>
              </w:rPr>
            </w:pPr>
            <w:r>
              <w:rPr>
                <w:rStyle w:val="BodytextArialUnicodeMS65pt"/>
                <w:rFonts w:asciiTheme="minorHAnsi" w:hAnsiTheme="minorHAnsi"/>
                <w:sz w:val="22"/>
                <w:szCs w:val="22"/>
              </w:rPr>
              <w:t>Mokłuczka</w:t>
            </w:r>
          </w:p>
        </w:tc>
        <w:tc>
          <w:tcPr>
            <w:tcW w:w="710" w:type="dxa"/>
            <w:gridSpan w:val="2"/>
            <w:shd w:val="clear" w:color="auto" w:fill="FFFFFF"/>
            <w:vAlign w:val="center"/>
          </w:tcPr>
          <w:p w14:paraId="79C37A3D" w14:textId="025190E2" w:rsidR="00D74716" w:rsidRPr="006720A5" w:rsidRDefault="006B7077" w:rsidP="00E30187">
            <w:pPr>
              <w:pStyle w:val="Tekstpodstawowy30"/>
              <w:shd w:val="clear" w:color="auto" w:fill="auto"/>
              <w:spacing w:before="0" w:after="0" w:line="259" w:lineRule="auto"/>
              <w:ind w:firstLine="0"/>
              <w:rPr>
                <w:rFonts w:asciiTheme="minorHAnsi" w:eastAsia="Arial Unicode MS" w:hAnsiTheme="minorHAnsi"/>
                <w:sz w:val="22"/>
                <w:szCs w:val="22"/>
              </w:rPr>
            </w:pPr>
            <w:r>
              <w:rPr>
                <w:rStyle w:val="BodytextArialUnicodeMS65pt"/>
                <w:rFonts w:asciiTheme="minorHAnsi" w:hAnsiTheme="minorHAnsi"/>
                <w:sz w:val="22"/>
                <w:szCs w:val="22"/>
              </w:rPr>
              <w:t>152</w:t>
            </w:r>
          </w:p>
        </w:tc>
        <w:tc>
          <w:tcPr>
            <w:tcW w:w="706" w:type="dxa"/>
            <w:shd w:val="clear" w:color="auto" w:fill="FFFFFF"/>
            <w:textDirection w:val="btLr"/>
            <w:vAlign w:val="center"/>
          </w:tcPr>
          <w:p w14:paraId="5B357397" w14:textId="77777777" w:rsidR="00D74716" w:rsidRPr="006720A5" w:rsidRDefault="00D74716" w:rsidP="00E30187">
            <w:pPr>
              <w:pStyle w:val="Tekstpodstawowy30"/>
              <w:shd w:val="clear" w:color="auto" w:fill="auto"/>
              <w:spacing w:before="0" w:after="0" w:line="259" w:lineRule="auto"/>
              <w:ind w:left="113" w:right="113" w:firstLine="0"/>
              <w:rPr>
                <w:rStyle w:val="BodytextArialUnicodeMS65pt"/>
                <w:rFonts w:asciiTheme="minorHAnsi" w:hAnsiTheme="minorHAnsi"/>
                <w:sz w:val="22"/>
                <w:szCs w:val="22"/>
              </w:rPr>
            </w:pPr>
            <w:r w:rsidRPr="006720A5">
              <w:rPr>
                <w:rStyle w:val="BodytextArialUnicodeMS65pt"/>
                <w:rFonts w:asciiTheme="minorHAnsi" w:hAnsiTheme="minorHAnsi"/>
                <w:sz w:val="22"/>
                <w:szCs w:val="22"/>
              </w:rPr>
              <w:t>swobodne</w:t>
            </w:r>
          </w:p>
        </w:tc>
        <w:tc>
          <w:tcPr>
            <w:tcW w:w="1421" w:type="dxa"/>
            <w:shd w:val="clear" w:color="auto" w:fill="FFFFFF"/>
            <w:vAlign w:val="center"/>
          </w:tcPr>
          <w:p w14:paraId="2CA0443E" w14:textId="77777777" w:rsidR="00D74716" w:rsidRPr="006720A5" w:rsidRDefault="00D74716" w:rsidP="00E30187">
            <w:pPr>
              <w:pStyle w:val="Tekstpodstawowy30"/>
              <w:spacing w:before="0" w:after="0" w:line="259" w:lineRule="auto"/>
              <w:ind w:left="80" w:firstLine="56"/>
              <w:rPr>
                <w:rStyle w:val="BodytextArialUnicodeMS65pt"/>
                <w:rFonts w:asciiTheme="minorHAnsi" w:hAnsiTheme="minorHAnsi"/>
                <w:sz w:val="22"/>
                <w:szCs w:val="22"/>
              </w:rPr>
            </w:pPr>
          </w:p>
        </w:tc>
        <w:tc>
          <w:tcPr>
            <w:tcW w:w="1272" w:type="dxa"/>
            <w:shd w:val="clear" w:color="auto" w:fill="FFFFFF"/>
            <w:vAlign w:val="center"/>
          </w:tcPr>
          <w:p w14:paraId="1B66D6F1" w14:textId="571CC949" w:rsidR="00D74716" w:rsidRPr="006720A5" w:rsidRDefault="006B7077" w:rsidP="00E30187">
            <w:pPr>
              <w:spacing w:line="259" w:lineRule="auto"/>
              <w:jc w:val="center"/>
              <w:rPr>
                <w:rFonts w:asciiTheme="minorHAnsi" w:hAnsiTheme="minorHAnsi"/>
                <w:sz w:val="22"/>
                <w:szCs w:val="22"/>
              </w:rPr>
            </w:pPr>
            <w:r>
              <w:rPr>
                <w:rFonts w:asciiTheme="minorHAnsi" w:hAnsiTheme="minorHAnsi"/>
                <w:sz w:val="22"/>
                <w:szCs w:val="22"/>
              </w:rPr>
              <w:t>HCO3, O2</w:t>
            </w:r>
          </w:p>
        </w:tc>
        <w:tc>
          <w:tcPr>
            <w:tcW w:w="1291" w:type="dxa"/>
            <w:shd w:val="clear" w:color="auto" w:fill="FFFFFF"/>
            <w:vAlign w:val="center"/>
          </w:tcPr>
          <w:p w14:paraId="53509BEA" w14:textId="77777777" w:rsidR="00D74716" w:rsidRPr="006720A5" w:rsidRDefault="00D74716" w:rsidP="00E30187">
            <w:pPr>
              <w:spacing w:line="259" w:lineRule="auto"/>
              <w:jc w:val="center"/>
              <w:rPr>
                <w:rFonts w:asciiTheme="minorHAnsi" w:hAnsiTheme="minorHAnsi"/>
                <w:sz w:val="22"/>
                <w:szCs w:val="22"/>
              </w:rPr>
            </w:pPr>
          </w:p>
        </w:tc>
        <w:tc>
          <w:tcPr>
            <w:tcW w:w="968" w:type="dxa"/>
            <w:shd w:val="clear" w:color="auto" w:fill="FFFFFF"/>
            <w:vAlign w:val="center"/>
          </w:tcPr>
          <w:p w14:paraId="567A3AF8" w14:textId="77777777" w:rsidR="00D74716" w:rsidRPr="006720A5" w:rsidRDefault="00D74716" w:rsidP="00E30187">
            <w:pPr>
              <w:pStyle w:val="Tekstpodstawowy30"/>
              <w:shd w:val="clear" w:color="auto" w:fill="auto"/>
              <w:spacing w:before="0" w:after="0" w:line="259" w:lineRule="auto"/>
              <w:ind w:firstLine="0"/>
              <w:rPr>
                <w:rFonts w:asciiTheme="minorHAnsi" w:eastAsia="Arial Unicode MS" w:hAnsiTheme="minorHAnsi"/>
                <w:sz w:val="22"/>
                <w:szCs w:val="22"/>
              </w:rPr>
            </w:pPr>
            <w:r w:rsidRPr="006720A5">
              <w:rPr>
                <w:rStyle w:val="BodytextArialUnicodeMS65pt"/>
                <w:rFonts w:asciiTheme="minorHAnsi" w:hAnsiTheme="minorHAnsi"/>
                <w:sz w:val="22"/>
                <w:szCs w:val="22"/>
              </w:rPr>
              <w:t>IV</w:t>
            </w:r>
          </w:p>
        </w:tc>
      </w:tr>
    </w:tbl>
    <w:p w14:paraId="7262DEED" w14:textId="77777777" w:rsidR="00D74716" w:rsidRPr="006720A5" w:rsidRDefault="00D74716" w:rsidP="00D74716">
      <w:pPr>
        <w:autoSpaceDE w:val="0"/>
        <w:autoSpaceDN w:val="0"/>
        <w:adjustRightInd w:val="0"/>
        <w:jc w:val="both"/>
        <w:rPr>
          <w:rFonts w:asciiTheme="minorHAnsi" w:hAnsiTheme="minorHAnsi"/>
          <w:sz w:val="22"/>
          <w:szCs w:val="22"/>
        </w:rPr>
      </w:pPr>
      <w:r w:rsidRPr="006720A5">
        <w:rPr>
          <w:rFonts w:asciiTheme="minorHAnsi" w:hAnsiTheme="minorHAnsi"/>
          <w:sz w:val="22"/>
          <w:szCs w:val="22"/>
        </w:rPr>
        <w:t>Źródło: „Ocena stanu jednolitych części wód powierzchniowych na terenie województwa podkarpackim za rok 2017” – WIOŚ w Rzeszowie</w:t>
      </w:r>
    </w:p>
    <w:p w14:paraId="560F0F7A" w14:textId="77777777" w:rsidR="00D74716" w:rsidRPr="006720A5" w:rsidRDefault="00D74716" w:rsidP="00D74716">
      <w:pPr>
        <w:pStyle w:val="Tekstpodstawowy30"/>
        <w:shd w:val="clear" w:color="auto" w:fill="auto"/>
        <w:spacing w:before="0" w:after="0" w:line="360" w:lineRule="auto"/>
        <w:ind w:right="20" w:firstLine="0"/>
        <w:jc w:val="both"/>
        <w:rPr>
          <w:rFonts w:asciiTheme="minorHAnsi" w:hAnsiTheme="minorHAnsi"/>
          <w:sz w:val="22"/>
          <w:szCs w:val="22"/>
        </w:rPr>
      </w:pPr>
    </w:p>
    <w:p w14:paraId="1AD18C05" w14:textId="77777777" w:rsidR="00D74716" w:rsidRPr="006720A5" w:rsidRDefault="00D74716" w:rsidP="00D74716">
      <w:pPr>
        <w:pStyle w:val="Tekstpodstawowy30"/>
        <w:shd w:val="clear" w:color="auto" w:fill="auto"/>
        <w:spacing w:before="0" w:after="0" w:line="360" w:lineRule="auto"/>
        <w:ind w:right="20" w:firstLine="0"/>
        <w:rPr>
          <w:rFonts w:asciiTheme="minorHAnsi" w:hAnsiTheme="minorHAnsi"/>
          <w:sz w:val="22"/>
          <w:szCs w:val="22"/>
        </w:rPr>
      </w:pPr>
      <w:r w:rsidRPr="006720A5">
        <w:rPr>
          <w:rFonts w:asciiTheme="minorHAnsi" w:hAnsiTheme="minorHAnsi"/>
          <w:noProof/>
          <w:sz w:val="22"/>
          <w:szCs w:val="22"/>
        </w:rPr>
        <w:drawing>
          <wp:inline distT="0" distB="0" distL="0" distR="0" wp14:anchorId="5355AF44" wp14:editId="1931A69C">
            <wp:extent cx="4914900" cy="4676775"/>
            <wp:effectExtent l="19050" t="0" r="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7" cstate="print"/>
                    <a:srcRect/>
                    <a:stretch>
                      <a:fillRect/>
                    </a:stretch>
                  </pic:blipFill>
                  <pic:spPr bwMode="auto">
                    <a:xfrm>
                      <a:off x="0" y="0"/>
                      <a:ext cx="4914900" cy="4676775"/>
                    </a:xfrm>
                    <a:prstGeom prst="rect">
                      <a:avLst/>
                    </a:prstGeom>
                    <a:noFill/>
                    <a:ln w="9525">
                      <a:noFill/>
                      <a:miter lim="800000"/>
                      <a:headEnd/>
                      <a:tailEnd/>
                    </a:ln>
                  </pic:spPr>
                </pic:pic>
              </a:graphicData>
            </a:graphic>
          </wp:inline>
        </w:drawing>
      </w:r>
    </w:p>
    <w:p w14:paraId="73F56757" w14:textId="39A0AA65" w:rsidR="00D74716" w:rsidRPr="006720A5" w:rsidRDefault="00D74716" w:rsidP="00D74716">
      <w:pPr>
        <w:pStyle w:val="Legenda"/>
        <w:keepNext/>
        <w:rPr>
          <w:rFonts w:asciiTheme="minorHAnsi" w:hAnsiTheme="minorHAnsi"/>
          <w:b w:val="0"/>
          <w:sz w:val="22"/>
          <w:szCs w:val="22"/>
        </w:rPr>
      </w:pPr>
      <w:bookmarkStart w:id="591" w:name="_Toc10547734"/>
      <w:bookmarkStart w:id="592" w:name="_Toc148284833"/>
      <w:r w:rsidRPr="006720A5">
        <w:rPr>
          <w:rFonts w:asciiTheme="minorHAnsi" w:hAnsiTheme="minorHAnsi"/>
          <w:b w:val="0"/>
          <w:sz w:val="22"/>
          <w:szCs w:val="22"/>
        </w:rPr>
        <w:t xml:space="preserve">Rysunek </w:t>
      </w:r>
      <w:r w:rsidRPr="006720A5">
        <w:rPr>
          <w:rFonts w:asciiTheme="minorHAnsi" w:hAnsiTheme="minorHAnsi"/>
          <w:b w:val="0"/>
          <w:sz w:val="22"/>
          <w:szCs w:val="22"/>
        </w:rPr>
        <w:fldChar w:fldCharType="begin"/>
      </w:r>
      <w:r w:rsidRPr="006720A5">
        <w:rPr>
          <w:rFonts w:asciiTheme="minorHAnsi" w:hAnsiTheme="minorHAnsi"/>
          <w:b w:val="0"/>
          <w:sz w:val="22"/>
          <w:szCs w:val="22"/>
        </w:rPr>
        <w:instrText xml:space="preserve"> SEQ Rysunek \* ARABIC </w:instrText>
      </w:r>
      <w:r w:rsidRPr="006720A5">
        <w:rPr>
          <w:rFonts w:asciiTheme="minorHAnsi" w:hAnsiTheme="minorHAnsi"/>
          <w:b w:val="0"/>
          <w:sz w:val="22"/>
          <w:szCs w:val="22"/>
        </w:rPr>
        <w:fldChar w:fldCharType="separate"/>
      </w:r>
      <w:r w:rsidR="00107514">
        <w:rPr>
          <w:rFonts w:asciiTheme="minorHAnsi" w:hAnsiTheme="minorHAnsi"/>
          <w:b w:val="0"/>
          <w:noProof/>
          <w:sz w:val="22"/>
          <w:szCs w:val="22"/>
        </w:rPr>
        <w:t>27</w:t>
      </w:r>
      <w:r w:rsidRPr="006720A5">
        <w:rPr>
          <w:rFonts w:asciiTheme="minorHAnsi" w:hAnsiTheme="minorHAnsi"/>
          <w:b w:val="0"/>
          <w:sz w:val="22"/>
          <w:szCs w:val="22"/>
        </w:rPr>
        <w:fldChar w:fldCharType="end"/>
      </w:r>
      <w:r w:rsidRPr="006720A5">
        <w:rPr>
          <w:rFonts w:asciiTheme="minorHAnsi" w:hAnsiTheme="minorHAnsi"/>
          <w:b w:val="0"/>
          <w:sz w:val="22"/>
          <w:szCs w:val="22"/>
        </w:rPr>
        <w:t xml:space="preserve">  Lokalizacja punktów pomiarowych na terenie Województwa Podkarpackiego w 2017 roku – źródło:  Raport o stanie środowiska w województwie podkarpackim w 2017 roku.</w:t>
      </w:r>
      <w:bookmarkEnd w:id="591"/>
      <w:bookmarkEnd w:id="592"/>
    </w:p>
    <w:p w14:paraId="288A7868" w14:textId="77777777" w:rsidR="00D74716" w:rsidRPr="00C978DA" w:rsidRDefault="00D74716" w:rsidP="00D74716">
      <w:pPr>
        <w:pStyle w:val="Tekstpodstawowy30"/>
        <w:shd w:val="clear" w:color="auto" w:fill="auto"/>
        <w:spacing w:before="0" w:after="0" w:line="360" w:lineRule="auto"/>
        <w:ind w:left="20" w:right="20" w:firstLine="0"/>
        <w:jc w:val="both"/>
        <w:rPr>
          <w:sz w:val="22"/>
          <w:szCs w:val="22"/>
        </w:rPr>
      </w:pPr>
    </w:p>
    <w:p w14:paraId="4EE55F64" w14:textId="56A2B880" w:rsidR="00367B96" w:rsidRDefault="00367B96" w:rsidP="00367B96">
      <w:pPr>
        <w:autoSpaceDE w:val="0"/>
        <w:autoSpaceDN w:val="0"/>
        <w:adjustRightInd w:val="0"/>
        <w:spacing w:line="264" w:lineRule="auto"/>
        <w:jc w:val="both"/>
      </w:pPr>
    </w:p>
    <w:p w14:paraId="50895CC3" w14:textId="77777777" w:rsidR="00367B96" w:rsidRPr="00CE0CF4" w:rsidRDefault="00367B96" w:rsidP="00D53A23">
      <w:pPr>
        <w:pStyle w:val="Styl3"/>
        <w:numPr>
          <w:ilvl w:val="3"/>
          <w:numId w:val="52"/>
        </w:numPr>
        <w:spacing w:line="259" w:lineRule="auto"/>
        <w:ind w:left="567" w:hanging="567"/>
      </w:pPr>
      <w:bookmarkStart w:id="593" w:name="_Toc111147894"/>
      <w:bookmarkStart w:id="594" w:name="_Toc148284944"/>
      <w:r w:rsidRPr="00CE0CF4">
        <w:t>Źródła przeobrażeń wód podziemnych</w:t>
      </w:r>
      <w:bookmarkEnd w:id="593"/>
      <w:bookmarkEnd w:id="594"/>
    </w:p>
    <w:p w14:paraId="40B89216" w14:textId="77777777" w:rsidR="00367B96" w:rsidRPr="00CE0CF4" w:rsidRDefault="00367B96" w:rsidP="00367B96">
      <w:pPr>
        <w:autoSpaceDE w:val="0"/>
        <w:autoSpaceDN w:val="0"/>
        <w:adjustRightInd w:val="0"/>
        <w:spacing w:line="259" w:lineRule="auto"/>
        <w:jc w:val="both"/>
        <w:rPr>
          <w:rFonts w:ascii="Calibri" w:hAnsi="Calibri" w:cs="Calibri"/>
          <w:sz w:val="22"/>
          <w:szCs w:val="22"/>
        </w:rPr>
      </w:pPr>
    </w:p>
    <w:p w14:paraId="03C92964" w14:textId="77777777" w:rsidR="00367B96" w:rsidRPr="00CE0CF4" w:rsidRDefault="00367B96" w:rsidP="00367B96">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lastRenderedPageBreak/>
        <w:t>Wody podziemne, podobnie jak wody powierzchniowe, stale podlegają antropopresji.</w:t>
      </w:r>
    </w:p>
    <w:p w14:paraId="57459B2C" w14:textId="77777777" w:rsidR="00367B96" w:rsidRPr="00CE0CF4" w:rsidRDefault="00367B96" w:rsidP="00367B96">
      <w:pPr>
        <w:autoSpaceDE w:val="0"/>
        <w:autoSpaceDN w:val="0"/>
        <w:adjustRightInd w:val="0"/>
        <w:spacing w:line="259" w:lineRule="auto"/>
        <w:jc w:val="both"/>
        <w:rPr>
          <w:rFonts w:ascii="Calibri" w:hAnsi="Calibri" w:cs="Calibri"/>
          <w:sz w:val="22"/>
          <w:szCs w:val="22"/>
        </w:rPr>
      </w:pPr>
      <w:r w:rsidRPr="00CE0CF4">
        <w:rPr>
          <w:rFonts w:ascii="Calibri" w:hAnsi="Calibri" w:cs="Calibri"/>
          <w:sz w:val="22"/>
          <w:szCs w:val="22"/>
        </w:rPr>
        <w:t>Mogą być narażone na różnego rodzaju czynniki degradujące wpływające na ich jakość i zasobność. Wśród potencjalnych i rzeczywistych źródeł zanieczyszczeń wód podziemnych występujących na terenie gminy  można wyliczyć:</w:t>
      </w:r>
    </w:p>
    <w:p w14:paraId="245EC984" w14:textId="77777777" w:rsidR="00367B96" w:rsidRPr="00CE0CF4" w:rsidRDefault="00367B96" w:rsidP="00D53A23">
      <w:pPr>
        <w:numPr>
          <w:ilvl w:val="0"/>
          <w:numId w:val="64"/>
        </w:numPr>
        <w:tabs>
          <w:tab w:val="clear" w:pos="720"/>
        </w:tabs>
        <w:autoSpaceDE w:val="0"/>
        <w:autoSpaceDN w:val="0"/>
        <w:adjustRightInd w:val="0"/>
        <w:spacing w:line="259" w:lineRule="auto"/>
        <w:ind w:left="426"/>
        <w:jc w:val="both"/>
        <w:rPr>
          <w:rFonts w:ascii="Calibri" w:hAnsi="Calibri" w:cs="Calibri"/>
          <w:sz w:val="22"/>
          <w:szCs w:val="22"/>
        </w:rPr>
      </w:pPr>
      <w:r w:rsidRPr="00CE0CF4">
        <w:rPr>
          <w:rFonts w:ascii="Calibri" w:hAnsi="Calibri" w:cs="Calibri"/>
          <w:sz w:val="22"/>
          <w:szCs w:val="22"/>
        </w:rPr>
        <w:t>transportowe: stacje paliw, szlaki komunikacyjne (możliwość przedostawania się związków ropopochodnych, zwiększony ruch samochodów, większe stężenia zanieczyszczeń pochodzących ze źródeł komunikacyjnych w glebie);</w:t>
      </w:r>
    </w:p>
    <w:p w14:paraId="6365A152" w14:textId="77777777" w:rsidR="00367B96" w:rsidRPr="00CE0CF4" w:rsidRDefault="00367B96" w:rsidP="00D53A23">
      <w:pPr>
        <w:numPr>
          <w:ilvl w:val="0"/>
          <w:numId w:val="64"/>
        </w:numPr>
        <w:tabs>
          <w:tab w:val="clear" w:pos="720"/>
        </w:tabs>
        <w:autoSpaceDE w:val="0"/>
        <w:autoSpaceDN w:val="0"/>
        <w:adjustRightInd w:val="0"/>
        <w:spacing w:line="259" w:lineRule="auto"/>
        <w:ind w:left="426"/>
        <w:jc w:val="both"/>
        <w:rPr>
          <w:rFonts w:ascii="Calibri" w:hAnsi="Calibri" w:cs="Calibri"/>
          <w:sz w:val="22"/>
          <w:szCs w:val="22"/>
        </w:rPr>
      </w:pPr>
      <w:r w:rsidRPr="00CE0CF4">
        <w:rPr>
          <w:rFonts w:ascii="Calibri" w:hAnsi="Calibri" w:cs="Calibri"/>
          <w:sz w:val="22"/>
          <w:szCs w:val="22"/>
        </w:rPr>
        <w:t>obszary zlokalizowane w otoczeniu zakładów przemysłowych;</w:t>
      </w:r>
    </w:p>
    <w:p w14:paraId="4CEAB4DC" w14:textId="77777777" w:rsidR="00367B96" w:rsidRPr="00CE0CF4" w:rsidRDefault="00367B96" w:rsidP="00D53A23">
      <w:pPr>
        <w:numPr>
          <w:ilvl w:val="0"/>
          <w:numId w:val="64"/>
        </w:numPr>
        <w:tabs>
          <w:tab w:val="clear" w:pos="720"/>
        </w:tabs>
        <w:autoSpaceDE w:val="0"/>
        <w:autoSpaceDN w:val="0"/>
        <w:adjustRightInd w:val="0"/>
        <w:spacing w:line="259" w:lineRule="auto"/>
        <w:ind w:left="426"/>
        <w:jc w:val="both"/>
        <w:rPr>
          <w:rFonts w:ascii="Calibri" w:hAnsi="Calibri" w:cs="Calibri"/>
          <w:sz w:val="22"/>
          <w:szCs w:val="22"/>
        </w:rPr>
      </w:pPr>
      <w:r w:rsidRPr="00CE0CF4">
        <w:rPr>
          <w:rFonts w:ascii="Calibri" w:hAnsi="Calibri" w:cs="Calibri"/>
          <w:sz w:val="22"/>
          <w:szCs w:val="22"/>
        </w:rPr>
        <w:t>atmosferyczne: związane z emisją zanieczyszczeń do atmosfery i ich opadem (z uwagi na słabe uprzemysłowienie, zanieczyszczenia atmosferyczne mają charakter drugorzędny i są związane z napływem zanieczyszczeń z innych części województwa oraz województw ościennych);</w:t>
      </w:r>
    </w:p>
    <w:p w14:paraId="63292F3E" w14:textId="77777777" w:rsidR="00367B96" w:rsidRDefault="00367B96" w:rsidP="00D53A23">
      <w:pPr>
        <w:numPr>
          <w:ilvl w:val="0"/>
          <w:numId w:val="64"/>
        </w:numPr>
        <w:tabs>
          <w:tab w:val="clear" w:pos="720"/>
        </w:tabs>
        <w:autoSpaceDE w:val="0"/>
        <w:autoSpaceDN w:val="0"/>
        <w:adjustRightInd w:val="0"/>
        <w:spacing w:line="259" w:lineRule="auto"/>
        <w:ind w:left="426"/>
        <w:jc w:val="both"/>
        <w:rPr>
          <w:rFonts w:ascii="Calibri" w:hAnsi="Calibri" w:cs="Calibri"/>
          <w:sz w:val="22"/>
          <w:szCs w:val="22"/>
        </w:rPr>
      </w:pPr>
      <w:r w:rsidRPr="00CE0CF4">
        <w:rPr>
          <w:rFonts w:ascii="Calibri" w:hAnsi="Calibri" w:cs="Calibri"/>
          <w:sz w:val="22"/>
          <w:szCs w:val="22"/>
        </w:rPr>
        <w:t>naturalne (na skutek zalania przez powódź lub nawalne deszcze i miejsc składowania substancji niebezpiecznych).</w:t>
      </w:r>
    </w:p>
    <w:p w14:paraId="034FC8B8" w14:textId="77777777" w:rsidR="006720A5" w:rsidRDefault="006720A5" w:rsidP="006720A5">
      <w:pPr>
        <w:autoSpaceDE w:val="0"/>
        <w:autoSpaceDN w:val="0"/>
        <w:adjustRightInd w:val="0"/>
        <w:spacing w:line="259" w:lineRule="auto"/>
        <w:ind w:left="426"/>
        <w:jc w:val="both"/>
        <w:rPr>
          <w:rFonts w:ascii="Calibri" w:hAnsi="Calibri" w:cs="Calibri"/>
          <w:sz w:val="22"/>
          <w:szCs w:val="22"/>
        </w:rPr>
      </w:pPr>
    </w:p>
    <w:p w14:paraId="3E0636C3" w14:textId="77777777" w:rsidR="00367B96" w:rsidRDefault="00367B96" w:rsidP="00367B96">
      <w:pPr>
        <w:autoSpaceDE w:val="0"/>
        <w:autoSpaceDN w:val="0"/>
        <w:adjustRightInd w:val="0"/>
        <w:spacing w:line="259" w:lineRule="auto"/>
        <w:ind w:left="426"/>
        <w:jc w:val="both"/>
        <w:rPr>
          <w:rFonts w:ascii="Calibri" w:hAnsi="Calibri" w:cs="Calibri"/>
          <w:sz w:val="22"/>
          <w:szCs w:val="22"/>
        </w:rPr>
      </w:pPr>
    </w:p>
    <w:p w14:paraId="0F6FBD7F" w14:textId="77777777" w:rsidR="00367B96" w:rsidRPr="00CE0CF4" w:rsidRDefault="00367B96" w:rsidP="00D53A23">
      <w:pPr>
        <w:pStyle w:val="Styl3"/>
        <w:numPr>
          <w:ilvl w:val="2"/>
          <w:numId w:val="52"/>
        </w:numPr>
        <w:spacing w:line="259" w:lineRule="auto"/>
        <w:ind w:left="567" w:hanging="567"/>
      </w:pPr>
      <w:bookmarkStart w:id="595" w:name="_Toc111147895"/>
      <w:bookmarkStart w:id="596" w:name="_Toc148284945"/>
      <w:r w:rsidRPr="00CE0CF4">
        <w:t>Oddziaływanie na wody powierzchniowe i podziemne</w:t>
      </w:r>
      <w:bookmarkEnd w:id="595"/>
      <w:bookmarkEnd w:id="596"/>
    </w:p>
    <w:p w14:paraId="4CC55EC5" w14:textId="77777777" w:rsidR="00367B96" w:rsidRPr="00CE0CF4" w:rsidRDefault="00367B96" w:rsidP="00367B96">
      <w:pPr>
        <w:autoSpaceDE w:val="0"/>
        <w:autoSpaceDN w:val="0"/>
        <w:adjustRightInd w:val="0"/>
        <w:spacing w:line="259" w:lineRule="auto"/>
        <w:jc w:val="both"/>
        <w:rPr>
          <w:rFonts w:ascii="Calibri" w:hAnsi="Calibri" w:cs="Calibri"/>
          <w:sz w:val="22"/>
          <w:szCs w:val="22"/>
        </w:rPr>
      </w:pPr>
    </w:p>
    <w:p w14:paraId="4AD176CB" w14:textId="77777777" w:rsidR="00367B96" w:rsidRPr="008E04C0" w:rsidRDefault="00367B96" w:rsidP="00367B96">
      <w:pPr>
        <w:autoSpaceDE w:val="0"/>
        <w:autoSpaceDN w:val="0"/>
        <w:adjustRightInd w:val="0"/>
        <w:spacing w:line="259" w:lineRule="auto"/>
        <w:ind w:firstLine="567"/>
        <w:jc w:val="both"/>
        <w:rPr>
          <w:rFonts w:ascii="Calibri" w:hAnsi="Calibri" w:cs="Calibri"/>
          <w:sz w:val="22"/>
          <w:szCs w:val="22"/>
          <w:highlight w:val="yellow"/>
        </w:rPr>
      </w:pPr>
      <w:r w:rsidRPr="00CE0CF4">
        <w:rPr>
          <w:rFonts w:ascii="Calibri" w:hAnsi="Calibri" w:cs="Calibri"/>
          <w:sz w:val="22"/>
          <w:szCs w:val="22"/>
        </w:rPr>
        <w:t>Wody, jako integralna część środowiska oraz siedliska dla zwierząt i roślin podlegają ochronie. Celem ich ochrony jest utrzymanie oraz poprawa ich jakości oraz biologicznych stosunków w środowisku wodnym i na terenach podmokłych. Cele powinny być osiągane poprzez podejmowanie działań zawartych w programie wodno</w:t>
      </w:r>
      <w:r>
        <w:rPr>
          <w:rFonts w:ascii="Calibri" w:hAnsi="Calibri" w:cs="Calibri"/>
          <w:sz w:val="22"/>
          <w:szCs w:val="22"/>
        </w:rPr>
        <w:t>-</w:t>
      </w:r>
      <w:r w:rsidRPr="00CE0CF4">
        <w:rPr>
          <w:rFonts w:ascii="Calibri" w:hAnsi="Calibri" w:cs="Calibri"/>
          <w:sz w:val="22"/>
          <w:szCs w:val="22"/>
        </w:rPr>
        <w:t>środ</w:t>
      </w:r>
      <w:r>
        <w:rPr>
          <w:rFonts w:ascii="Calibri" w:hAnsi="Calibri" w:cs="Calibri"/>
          <w:sz w:val="22"/>
          <w:szCs w:val="22"/>
        </w:rPr>
        <w:t>owiskowym kraju. Działania te w </w:t>
      </w:r>
      <w:r w:rsidRPr="00CE0CF4">
        <w:rPr>
          <w:rFonts w:ascii="Calibri" w:hAnsi="Calibri" w:cs="Calibri"/>
          <w:sz w:val="22"/>
          <w:szCs w:val="22"/>
        </w:rPr>
        <w:t xml:space="preserve">szczególności powinny polegać na stopniowej redukcji i w konsekwencji eliminacji zanieczyszczeń szkodliwych dla środowiska wodnego. W obu przypadkach wskazano na konieczność utrzymania, co najmniej dobrego stanu chemicznego wód. W „Planie gospodarowania wodami na obszarze dorzecza Wisły”, na podstawie art. 4 RDW (dyrektywa 2000/60/WE Parlamentu Europejskiego i Rady z dnia 23 października 2000 r. ustanawiająca ramy wspólnotowego działania w dziedzinie polityki wodnej, tzw. Ramowa Dyrektywa Wodna), określone zostały cele środowiskowe dla wód powierzchniowych, obszarów chronionych oraz wód podziemnych. Zgodnie z zapisami w/w dokumentu, dla naturalnych części wód celem środowiskowym będzie osiągnięcie co najmniej dobrego stanu  ekologicznego, natomiast dla silnie zmienionych oraz sztucznych części wód - co najmniej dobrego potencjału ekologicznego. </w:t>
      </w:r>
    </w:p>
    <w:p w14:paraId="60C731AC" w14:textId="77777777" w:rsidR="00367B96" w:rsidRPr="00CE0CF4" w:rsidRDefault="00367B96" w:rsidP="00367B96">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Większość inwestycji zawartych w Programie nie będzie powodować negatywnych skutków i oddziaływań na wody podziemne i powierzchniowe i nie będzie wpływać negatywnie na założone cele środowiskowe dla tych wód. Działania dotyczące rozbudowy sieci wodociągowej i kanalizacyjnej są inwestycjami proekologicznymi i nie przyniosą negatywnych skutków.</w:t>
      </w:r>
    </w:p>
    <w:p w14:paraId="54C96ADA" w14:textId="77777777" w:rsidR="00367B96" w:rsidRPr="00CE0CF4" w:rsidRDefault="00367B96" w:rsidP="00367B96">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Zapisy Programu, wykluczają możliwość wzrostu zagrożenia wód i ziemi, powodowanego rozbudową sieci wodociągowej, modernizacją stacji uzdatniania wód oraz odprowadzaniem ścieków, przeciwnie – ich realizacja powinna spowodować uzyskanie oczekiwanych standardów ilości i jakości wód powierzchniowych i podziemnych obszaru. Cele oraz działania zapisane w POŚ w zakresie ochrony wód będą pozytywnie oddziaływać na środowisko, mimo możliwych negatywnych oddziaływań, które mają mniejszą skalę, wagę, występują raczej lokalnie, w krótkiej skali czasowej. Inwestycje liniowe przewidziane w Programie, na etapie projektowania powinny być przeanalizowane pod kątem oddziaływania na środowisko. Do takich przedsięwzięć należy zaliczyć:</w:t>
      </w:r>
    </w:p>
    <w:p w14:paraId="4E14FF17" w14:textId="77777777" w:rsidR="00367B96" w:rsidRPr="00CE0CF4" w:rsidRDefault="00367B96" w:rsidP="00D53A23">
      <w:pPr>
        <w:numPr>
          <w:ilvl w:val="0"/>
          <w:numId w:val="61"/>
        </w:numPr>
        <w:autoSpaceDE w:val="0"/>
        <w:autoSpaceDN w:val="0"/>
        <w:adjustRightInd w:val="0"/>
        <w:spacing w:line="259" w:lineRule="auto"/>
        <w:jc w:val="both"/>
        <w:rPr>
          <w:rFonts w:ascii="Calibri" w:hAnsi="Calibri" w:cs="Calibri"/>
          <w:sz w:val="22"/>
          <w:szCs w:val="22"/>
        </w:rPr>
      </w:pPr>
      <w:r w:rsidRPr="00CE0CF4">
        <w:rPr>
          <w:rFonts w:ascii="Calibri" w:hAnsi="Calibri" w:cs="Calibri"/>
          <w:sz w:val="22"/>
          <w:szCs w:val="22"/>
        </w:rPr>
        <w:t>budowę kanalizacji i przyłączy kanalizacji sanitarnej, zgodnie z planami inwestycyjnymi w celu uzbrojenia nowo powstających budynków,</w:t>
      </w:r>
    </w:p>
    <w:p w14:paraId="168B03A7" w14:textId="77777777" w:rsidR="00367B96" w:rsidRPr="00CE0CF4" w:rsidRDefault="00367B96" w:rsidP="00D53A23">
      <w:pPr>
        <w:numPr>
          <w:ilvl w:val="0"/>
          <w:numId w:val="61"/>
        </w:numPr>
        <w:autoSpaceDE w:val="0"/>
        <w:autoSpaceDN w:val="0"/>
        <w:adjustRightInd w:val="0"/>
        <w:spacing w:line="259" w:lineRule="auto"/>
        <w:jc w:val="both"/>
        <w:rPr>
          <w:rFonts w:ascii="Calibri" w:hAnsi="Calibri" w:cs="Calibri"/>
          <w:sz w:val="22"/>
          <w:szCs w:val="22"/>
        </w:rPr>
      </w:pPr>
      <w:r w:rsidRPr="00CE0CF4">
        <w:rPr>
          <w:rFonts w:ascii="Calibri" w:hAnsi="Calibri" w:cs="Calibri"/>
          <w:sz w:val="22"/>
          <w:szCs w:val="22"/>
        </w:rPr>
        <w:t>budowę sieci wodociągowej i przyłączy wodociągowych dla nowo budowanych budynków.</w:t>
      </w:r>
    </w:p>
    <w:p w14:paraId="6E17DF87" w14:textId="77777777" w:rsidR="00367B96" w:rsidRPr="00CE0CF4" w:rsidRDefault="00367B96" w:rsidP="00367B96">
      <w:pPr>
        <w:autoSpaceDE w:val="0"/>
        <w:autoSpaceDN w:val="0"/>
        <w:adjustRightInd w:val="0"/>
        <w:spacing w:line="259" w:lineRule="auto"/>
        <w:jc w:val="both"/>
        <w:rPr>
          <w:rFonts w:ascii="Calibri" w:hAnsi="Calibri" w:cs="Calibri"/>
          <w:sz w:val="22"/>
          <w:szCs w:val="22"/>
        </w:rPr>
      </w:pPr>
      <w:r w:rsidRPr="00CE0CF4">
        <w:rPr>
          <w:rFonts w:ascii="Calibri" w:hAnsi="Calibri" w:cs="Calibri"/>
          <w:sz w:val="22"/>
          <w:szCs w:val="22"/>
        </w:rPr>
        <w:t>Przedsięwzięcia te są niewątpliwie proekologiczne i służą ochronie zasobów wód. Na etapie budowy negatywnie mogą oddziaływać w następujący</w:t>
      </w:r>
      <w:r>
        <w:rPr>
          <w:rFonts w:ascii="Calibri" w:hAnsi="Calibri" w:cs="Calibri"/>
          <w:sz w:val="22"/>
          <w:szCs w:val="22"/>
        </w:rPr>
        <w:t xml:space="preserve"> </w:t>
      </w:r>
      <w:r w:rsidRPr="00CE0CF4">
        <w:rPr>
          <w:rFonts w:ascii="Calibri" w:hAnsi="Calibri" w:cs="Calibri"/>
          <w:sz w:val="22"/>
          <w:szCs w:val="22"/>
        </w:rPr>
        <w:t>sposób:</w:t>
      </w:r>
    </w:p>
    <w:p w14:paraId="24E73149" w14:textId="77777777" w:rsidR="00367B96" w:rsidRPr="00CE0CF4" w:rsidRDefault="00367B96" w:rsidP="00D53A23">
      <w:pPr>
        <w:pStyle w:val="Akapitzlist"/>
        <w:numPr>
          <w:ilvl w:val="0"/>
          <w:numId w:val="62"/>
        </w:numPr>
        <w:autoSpaceDE w:val="0"/>
        <w:autoSpaceDN w:val="0"/>
        <w:adjustRightInd w:val="0"/>
        <w:spacing w:after="0" w:line="259" w:lineRule="auto"/>
      </w:pPr>
      <w:r w:rsidRPr="00CE0CF4">
        <w:t>naruszenie powierzchni ziemi,</w:t>
      </w:r>
    </w:p>
    <w:p w14:paraId="545A7F15" w14:textId="77777777" w:rsidR="00367B96" w:rsidRPr="00CE0CF4" w:rsidRDefault="00367B96" w:rsidP="00D53A23">
      <w:pPr>
        <w:pStyle w:val="Akapitzlist"/>
        <w:numPr>
          <w:ilvl w:val="0"/>
          <w:numId w:val="62"/>
        </w:numPr>
        <w:autoSpaceDE w:val="0"/>
        <w:autoSpaceDN w:val="0"/>
        <w:adjustRightInd w:val="0"/>
        <w:spacing w:after="0" w:line="259" w:lineRule="auto"/>
      </w:pPr>
      <w:r w:rsidRPr="00CE0CF4">
        <w:lastRenderedPageBreak/>
        <w:t>zakłócenia ruchu drogowego (oraz związane z tym: zwiększona emisja spalin i hałasu z ruchu samochodowego, pylenie z dróg, zmniejszenie bezpieczeństwa na drodze),</w:t>
      </w:r>
    </w:p>
    <w:p w14:paraId="2ECA1FFF" w14:textId="77777777" w:rsidR="00367B96" w:rsidRPr="00CE0CF4" w:rsidRDefault="00367B96" w:rsidP="00D53A23">
      <w:pPr>
        <w:pStyle w:val="Akapitzlist"/>
        <w:numPr>
          <w:ilvl w:val="0"/>
          <w:numId w:val="62"/>
        </w:numPr>
        <w:autoSpaceDE w:val="0"/>
        <w:autoSpaceDN w:val="0"/>
        <w:adjustRightInd w:val="0"/>
        <w:spacing w:after="0" w:line="259" w:lineRule="auto"/>
      </w:pPr>
      <w:r w:rsidRPr="00CE0CF4">
        <w:t>wytwarzanie odpadów budowlanych,</w:t>
      </w:r>
    </w:p>
    <w:p w14:paraId="1B3A4B89" w14:textId="77777777" w:rsidR="00367B96" w:rsidRPr="00CE0CF4" w:rsidRDefault="00367B96" w:rsidP="00D53A23">
      <w:pPr>
        <w:pStyle w:val="Akapitzlist"/>
        <w:numPr>
          <w:ilvl w:val="0"/>
          <w:numId w:val="62"/>
        </w:numPr>
        <w:autoSpaceDE w:val="0"/>
        <w:autoSpaceDN w:val="0"/>
        <w:adjustRightInd w:val="0"/>
        <w:spacing w:after="0" w:line="259" w:lineRule="auto"/>
      </w:pPr>
      <w:r w:rsidRPr="00CE0CF4">
        <w:t>emisja spalin i hałasu z maszyn budowlanych.</w:t>
      </w:r>
    </w:p>
    <w:p w14:paraId="26708EB4" w14:textId="15BA6C4A" w:rsidR="00367B96" w:rsidRPr="00CE0CF4" w:rsidRDefault="00367B96" w:rsidP="00367B96">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 xml:space="preserve">Budowa przyłączy kanalizacji również wpłynie przede wszystkim pozytywnie na środowisko </w:t>
      </w:r>
      <w:r w:rsidR="00DA75F8">
        <w:rPr>
          <w:rFonts w:ascii="Calibri" w:hAnsi="Calibri" w:cs="Calibri"/>
          <w:sz w:val="22"/>
          <w:szCs w:val="22"/>
        </w:rPr>
        <w:t>Gminy Błażowa</w:t>
      </w:r>
      <w:r w:rsidRPr="00CE0CF4">
        <w:rPr>
          <w:rFonts w:ascii="Calibri" w:hAnsi="Calibri" w:cs="Calibri"/>
          <w:sz w:val="22"/>
          <w:szCs w:val="22"/>
        </w:rPr>
        <w:t xml:space="preserve">. </w:t>
      </w:r>
    </w:p>
    <w:p w14:paraId="471F5141" w14:textId="77777777" w:rsidR="00367B96" w:rsidRPr="00CE0CF4" w:rsidRDefault="00367B96" w:rsidP="00367B96">
      <w:pPr>
        <w:autoSpaceDE w:val="0"/>
        <w:autoSpaceDN w:val="0"/>
        <w:adjustRightInd w:val="0"/>
        <w:spacing w:line="259" w:lineRule="auto"/>
        <w:jc w:val="both"/>
        <w:rPr>
          <w:rFonts w:ascii="Calibri" w:hAnsi="Calibri" w:cs="Calibri"/>
          <w:sz w:val="22"/>
          <w:szCs w:val="22"/>
        </w:rPr>
      </w:pPr>
      <w:r w:rsidRPr="00CE0CF4">
        <w:rPr>
          <w:rFonts w:ascii="Calibri" w:hAnsi="Calibri" w:cs="Calibri"/>
          <w:sz w:val="22"/>
          <w:szCs w:val="22"/>
        </w:rPr>
        <w:t>Wyeliminuje to przedostawanie się zanieczyszczeń z nieszczelnych zbiorników bezodpływowych do gruntu lub z niewłaściwie eksploatowanych oczyszczalni przydomowych. W ten sposób zmniejszy się zagrożenie mikrobiologiczne i eutrofizacji.</w:t>
      </w:r>
      <w:r>
        <w:rPr>
          <w:rFonts w:ascii="Calibri" w:hAnsi="Calibri" w:cs="Calibri"/>
          <w:sz w:val="22"/>
          <w:szCs w:val="22"/>
        </w:rPr>
        <w:t xml:space="preserve"> </w:t>
      </w:r>
      <w:r w:rsidRPr="00CE0CF4">
        <w:rPr>
          <w:rFonts w:ascii="Calibri" w:hAnsi="Calibri" w:cs="Calibri"/>
          <w:sz w:val="22"/>
          <w:szCs w:val="22"/>
        </w:rPr>
        <w:t>Modernizacje sieci są konieczne ze względu na zużycie rur, będzie prowadzić do stałego polepszania się zasobów środowiska,</w:t>
      </w:r>
      <w:r>
        <w:rPr>
          <w:rFonts w:ascii="Calibri" w:hAnsi="Calibri" w:cs="Calibri"/>
          <w:sz w:val="22"/>
          <w:szCs w:val="22"/>
        </w:rPr>
        <w:t xml:space="preserve"> </w:t>
      </w:r>
      <w:r w:rsidRPr="00CE0CF4">
        <w:rPr>
          <w:rFonts w:ascii="Calibri" w:hAnsi="Calibri" w:cs="Calibri"/>
          <w:sz w:val="22"/>
          <w:szCs w:val="22"/>
        </w:rPr>
        <w:t>ograniczy to także rozproszone zanieczyszczanie gleb i wód podziemnych.</w:t>
      </w:r>
    </w:p>
    <w:p w14:paraId="177CF77E" w14:textId="77777777" w:rsidR="00367B96" w:rsidRPr="00CE0CF4" w:rsidRDefault="00367B96" w:rsidP="00367B96">
      <w:pPr>
        <w:tabs>
          <w:tab w:val="left" w:pos="567"/>
        </w:tabs>
        <w:spacing w:line="259" w:lineRule="auto"/>
        <w:jc w:val="both"/>
        <w:rPr>
          <w:rFonts w:ascii="Calibri" w:hAnsi="Calibri" w:cs="Calibri"/>
          <w:sz w:val="22"/>
          <w:szCs w:val="22"/>
        </w:rPr>
      </w:pPr>
      <w:r w:rsidRPr="00CE0CF4">
        <w:rPr>
          <w:rFonts w:ascii="Calibri" w:hAnsi="Calibri" w:cs="Calibri"/>
          <w:sz w:val="22"/>
          <w:szCs w:val="22"/>
        </w:rPr>
        <w:t xml:space="preserve">Dla spełnienia wymogu niepogarszania stanu części wód, dla części wód będących w co najmniej dobrym stanie chemicznym i ilościowym, celem środowiskowym będzie utrzymanie tego stanu. </w:t>
      </w:r>
    </w:p>
    <w:p w14:paraId="302F5E30" w14:textId="3F9982D0" w:rsidR="00367B96" w:rsidRPr="00CE0CF4" w:rsidRDefault="00367B96" w:rsidP="00367B96">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 xml:space="preserve">Cele środowiskowe dla jednolitych części wód powierzchniowych zlokalizowanych na terenie </w:t>
      </w:r>
      <w:r w:rsidR="00DA75F8">
        <w:rPr>
          <w:rFonts w:ascii="Calibri" w:hAnsi="Calibri" w:cs="Calibri"/>
          <w:sz w:val="22"/>
          <w:szCs w:val="22"/>
        </w:rPr>
        <w:t>Gminy Błażowa</w:t>
      </w:r>
      <w:r>
        <w:rPr>
          <w:rFonts w:ascii="Calibri" w:hAnsi="Calibri" w:cs="Calibri"/>
          <w:sz w:val="22"/>
          <w:szCs w:val="22"/>
        </w:rPr>
        <w:t xml:space="preserve"> </w:t>
      </w:r>
      <w:r w:rsidRPr="00CE0CF4">
        <w:rPr>
          <w:rFonts w:ascii="Calibri" w:hAnsi="Calibri" w:cs="Calibri"/>
          <w:sz w:val="22"/>
          <w:szCs w:val="22"/>
        </w:rPr>
        <w:t>są następujące:</w:t>
      </w:r>
    </w:p>
    <w:p w14:paraId="243D20DF" w14:textId="77777777" w:rsidR="00367B96" w:rsidRPr="00CE0CF4" w:rsidRDefault="00367B96" w:rsidP="00667583">
      <w:pPr>
        <w:numPr>
          <w:ilvl w:val="0"/>
          <w:numId w:val="77"/>
        </w:numPr>
        <w:autoSpaceDE w:val="0"/>
        <w:autoSpaceDN w:val="0"/>
        <w:adjustRightInd w:val="0"/>
        <w:spacing w:line="259" w:lineRule="auto"/>
        <w:ind w:left="426" w:hanging="284"/>
        <w:jc w:val="both"/>
        <w:rPr>
          <w:rFonts w:ascii="Calibri" w:hAnsi="Calibri" w:cs="Calibri"/>
          <w:sz w:val="22"/>
          <w:szCs w:val="22"/>
        </w:rPr>
      </w:pPr>
      <w:r w:rsidRPr="00CE0CF4">
        <w:rPr>
          <w:rFonts w:ascii="Calibri" w:hAnsi="Calibri" w:cs="Calibri"/>
          <w:sz w:val="22"/>
          <w:szCs w:val="22"/>
        </w:rPr>
        <w:t>dla jednolitych części wód, które należą do naturalnych części wód i silnie zmienionych części wód, których stan określono jako zły, celem środowiskowym będzie osiągnięcie co najmniej dobrego stanu ekologicznego. Ponadto, w celu osiągnięcia dobrego stanu ekologicznego konieczne będzie dodatkowo utrzymanie co najmniej dobrego stanu chemicznego.</w:t>
      </w:r>
    </w:p>
    <w:p w14:paraId="5822BEC9" w14:textId="77777777" w:rsidR="00367B96" w:rsidRPr="00CE0CF4" w:rsidRDefault="00367B96" w:rsidP="00667583">
      <w:pPr>
        <w:numPr>
          <w:ilvl w:val="0"/>
          <w:numId w:val="77"/>
        </w:numPr>
        <w:autoSpaceDE w:val="0"/>
        <w:autoSpaceDN w:val="0"/>
        <w:adjustRightInd w:val="0"/>
        <w:spacing w:line="259" w:lineRule="auto"/>
        <w:ind w:left="426" w:hanging="284"/>
        <w:jc w:val="both"/>
        <w:rPr>
          <w:rFonts w:ascii="Calibri" w:hAnsi="Calibri" w:cs="Calibri"/>
          <w:sz w:val="22"/>
          <w:szCs w:val="22"/>
        </w:rPr>
      </w:pPr>
      <w:r w:rsidRPr="00CE0CF4">
        <w:rPr>
          <w:rFonts w:ascii="Calibri" w:hAnsi="Calibri" w:cs="Calibri"/>
          <w:sz w:val="22"/>
          <w:szCs w:val="22"/>
        </w:rPr>
        <w:t>dla jednolitych części wód, które należą do naturalnych części wód i silnie zmienionych części wód, których stan określono jako dobry, celem środowiskowym będzie utrzymanie  co najmniej dobrego stanu ekologicznego. Ponadto, w celu utrzymania dobrego stanu ekologicznego  konieczne będzie dodatkowo utrzymanie co najmniej dobrego stanu chemicznego.</w:t>
      </w:r>
    </w:p>
    <w:p w14:paraId="1832FBEF" w14:textId="77777777" w:rsidR="00367B96" w:rsidRDefault="00367B96" w:rsidP="00EB717E">
      <w:pPr>
        <w:tabs>
          <w:tab w:val="left" w:pos="567"/>
        </w:tabs>
        <w:jc w:val="both"/>
        <w:rPr>
          <w:rFonts w:ascii="Calibri" w:hAnsi="Calibri" w:cs="Calibri"/>
          <w:sz w:val="22"/>
          <w:szCs w:val="22"/>
        </w:rPr>
      </w:pPr>
    </w:p>
    <w:p w14:paraId="76F7B372" w14:textId="77777777" w:rsidR="00367B96" w:rsidRDefault="00367B96" w:rsidP="00EB717E">
      <w:pPr>
        <w:tabs>
          <w:tab w:val="left" w:pos="567"/>
        </w:tabs>
        <w:jc w:val="both"/>
        <w:rPr>
          <w:rFonts w:ascii="Calibri" w:hAnsi="Calibri" w:cs="Calibri"/>
          <w:sz w:val="22"/>
          <w:szCs w:val="22"/>
        </w:rPr>
      </w:pPr>
    </w:p>
    <w:p w14:paraId="7ED36E98" w14:textId="77777777" w:rsidR="00AF19C6" w:rsidRPr="00CE0CF4" w:rsidRDefault="00AF19C6" w:rsidP="00D53A23">
      <w:pPr>
        <w:pStyle w:val="Styl3"/>
        <w:numPr>
          <w:ilvl w:val="2"/>
          <w:numId w:val="52"/>
        </w:numPr>
        <w:spacing w:line="259" w:lineRule="auto"/>
        <w:ind w:left="567" w:hanging="567"/>
      </w:pPr>
      <w:bookmarkStart w:id="597" w:name="_Toc446076197"/>
      <w:bookmarkStart w:id="598" w:name="_Toc148284946"/>
      <w:bookmarkEnd w:id="518"/>
      <w:bookmarkEnd w:id="550"/>
      <w:r w:rsidRPr="00CE0CF4">
        <w:t>Lokalizacja terenu objętego projektem Programu względem terenów szczególnego zagrożenia powodziowego</w:t>
      </w:r>
      <w:bookmarkEnd w:id="597"/>
      <w:bookmarkEnd w:id="598"/>
    </w:p>
    <w:p w14:paraId="1046C6A4" w14:textId="77777777" w:rsidR="00AF19C6" w:rsidRDefault="00AF19C6" w:rsidP="00052FE3">
      <w:pPr>
        <w:autoSpaceDE w:val="0"/>
        <w:autoSpaceDN w:val="0"/>
        <w:adjustRightInd w:val="0"/>
        <w:spacing w:line="259" w:lineRule="auto"/>
        <w:rPr>
          <w:rFonts w:ascii="Calibri" w:hAnsi="Calibri" w:cs="Calibri"/>
        </w:rPr>
      </w:pPr>
    </w:p>
    <w:p w14:paraId="13A8C854" w14:textId="77777777" w:rsidR="00AF19C6" w:rsidRPr="00CE0CF4" w:rsidRDefault="00AF19C6" w:rsidP="00885BAC">
      <w:pPr>
        <w:spacing w:line="259" w:lineRule="auto"/>
        <w:ind w:firstLine="567"/>
        <w:jc w:val="both"/>
        <w:rPr>
          <w:rFonts w:ascii="Calibri" w:hAnsi="Calibri" w:cs="Calibri"/>
          <w:sz w:val="22"/>
          <w:szCs w:val="22"/>
          <w:lang w:eastAsia="en-US"/>
        </w:rPr>
      </w:pPr>
      <w:r w:rsidRPr="00CE0CF4">
        <w:rPr>
          <w:rFonts w:ascii="Calibri" w:hAnsi="Calibri" w:cs="Calibri"/>
          <w:sz w:val="22"/>
          <w:szCs w:val="22"/>
          <w:lang w:eastAsia="en-US"/>
        </w:rPr>
        <w:t>Zgodnie z Dyrektywą 2007/60/WE Parlamentu Europejskiego i Rady Europy</w:t>
      </w:r>
      <w:r>
        <w:rPr>
          <w:rFonts w:ascii="Calibri" w:hAnsi="Calibri" w:cs="Calibri"/>
          <w:sz w:val="22"/>
          <w:szCs w:val="22"/>
          <w:lang w:eastAsia="en-US"/>
        </w:rPr>
        <w:t xml:space="preserve"> z dnia 23.10.2007 </w:t>
      </w:r>
      <w:r w:rsidRPr="00CE0CF4">
        <w:rPr>
          <w:rFonts w:ascii="Calibri" w:hAnsi="Calibri" w:cs="Calibri"/>
          <w:sz w:val="22"/>
          <w:szCs w:val="22"/>
          <w:lang w:eastAsia="en-US"/>
        </w:rPr>
        <w:t xml:space="preserve">r. w sprawie oceny ryzyka powodziowego i zarządzania nim (tzw. Dyrektywa Powodziowa) kraje członkowskie UE zobowiązane </w:t>
      </w:r>
      <w:r w:rsidR="008E04C0">
        <w:rPr>
          <w:rFonts w:ascii="Calibri" w:hAnsi="Calibri" w:cs="Calibri"/>
          <w:sz w:val="22"/>
          <w:szCs w:val="22"/>
          <w:lang w:eastAsia="en-US"/>
        </w:rPr>
        <w:t>były do</w:t>
      </w:r>
      <w:r w:rsidRPr="00CE0CF4">
        <w:rPr>
          <w:rFonts w:ascii="Calibri" w:hAnsi="Calibri" w:cs="Calibri"/>
          <w:sz w:val="22"/>
          <w:szCs w:val="22"/>
          <w:lang w:eastAsia="en-US"/>
        </w:rPr>
        <w:t xml:space="preserve">: </w:t>
      </w:r>
    </w:p>
    <w:p w14:paraId="4D19FC7B" w14:textId="77777777" w:rsidR="00AF19C6" w:rsidRPr="00CE0CF4" w:rsidRDefault="00AF19C6" w:rsidP="00D53A23">
      <w:pPr>
        <w:numPr>
          <w:ilvl w:val="0"/>
          <w:numId w:val="63"/>
        </w:numPr>
        <w:spacing w:line="259" w:lineRule="auto"/>
        <w:ind w:left="567" w:hanging="426"/>
        <w:jc w:val="both"/>
        <w:rPr>
          <w:rFonts w:ascii="Calibri" w:hAnsi="Calibri" w:cs="Calibri"/>
          <w:sz w:val="22"/>
          <w:szCs w:val="22"/>
          <w:lang w:eastAsia="en-US"/>
        </w:rPr>
      </w:pPr>
      <w:r w:rsidRPr="00CE0CF4">
        <w:rPr>
          <w:rFonts w:ascii="Calibri" w:hAnsi="Calibri" w:cs="Calibri"/>
          <w:sz w:val="22"/>
          <w:szCs w:val="22"/>
          <w:lang w:eastAsia="en-US"/>
        </w:rPr>
        <w:t xml:space="preserve">opracowania wstępnej oceny ryzyka powodziowego (do dnia 22.12.2011 r.), </w:t>
      </w:r>
    </w:p>
    <w:p w14:paraId="78F7DCD6" w14:textId="77777777" w:rsidR="00AF19C6" w:rsidRPr="00CE0CF4" w:rsidRDefault="00AF19C6" w:rsidP="00D53A23">
      <w:pPr>
        <w:numPr>
          <w:ilvl w:val="0"/>
          <w:numId w:val="63"/>
        </w:numPr>
        <w:spacing w:line="259" w:lineRule="auto"/>
        <w:ind w:left="567" w:hanging="426"/>
        <w:jc w:val="both"/>
        <w:rPr>
          <w:rFonts w:ascii="Calibri" w:hAnsi="Calibri" w:cs="Calibri"/>
          <w:sz w:val="22"/>
          <w:szCs w:val="22"/>
          <w:lang w:eastAsia="en-US"/>
        </w:rPr>
      </w:pPr>
      <w:r w:rsidRPr="00CE0CF4">
        <w:rPr>
          <w:rFonts w:ascii="Calibri" w:hAnsi="Calibri" w:cs="Calibri"/>
          <w:sz w:val="22"/>
          <w:szCs w:val="22"/>
          <w:lang w:eastAsia="en-US"/>
        </w:rPr>
        <w:t xml:space="preserve">opracowania map zagrożenia powodziowego i map ryzyka powodziowego (do dnia 22.12.2013 r.),  </w:t>
      </w:r>
    </w:p>
    <w:p w14:paraId="57DFFBFF" w14:textId="77777777" w:rsidR="00AF19C6" w:rsidRPr="00CE0CF4" w:rsidRDefault="00AF19C6" w:rsidP="00D53A23">
      <w:pPr>
        <w:numPr>
          <w:ilvl w:val="0"/>
          <w:numId w:val="63"/>
        </w:numPr>
        <w:spacing w:line="259" w:lineRule="auto"/>
        <w:ind w:left="567" w:hanging="426"/>
        <w:jc w:val="both"/>
        <w:rPr>
          <w:rFonts w:ascii="Calibri" w:hAnsi="Calibri" w:cs="Calibri"/>
          <w:sz w:val="22"/>
          <w:szCs w:val="22"/>
          <w:lang w:eastAsia="en-US"/>
        </w:rPr>
      </w:pPr>
      <w:r w:rsidRPr="00CE0CF4">
        <w:rPr>
          <w:rFonts w:ascii="Calibri" w:hAnsi="Calibri" w:cs="Calibri"/>
          <w:sz w:val="22"/>
          <w:szCs w:val="22"/>
          <w:lang w:eastAsia="en-US"/>
        </w:rPr>
        <w:t xml:space="preserve">opracowania planów zarządzania ryzykiem powodziowym (do dnia 22.12.2015 r.).  </w:t>
      </w:r>
    </w:p>
    <w:p w14:paraId="46D34206" w14:textId="4564A393" w:rsidR="00C77FE4" w:rsidRPr="00C77FE4" w:rsidRDefault="00AF19C6" w:rsidP="00885BAC">
      <w:pPr>
        <w:spacing w:line="259" w:lineRule="auto"/>
        <w:ind w:firstLine="567"/>
        <w:jc w:val="both"/>
        <w:rPr>
          <w:rFonts w:ascii="Calibri" w:hAnsi="Calibri" w:cs="Calibri"/>
          <w:sz w:val="22"/>
          <w:szCs w:val="22"/>
          <w:lang w:eastAsia="en-US"/>
        </w:rPr>
      </w:pPr>
      <w:r w:rsidRPr="00CE0CF4">
        <w:rPr>
          <w:rFonts w:ascii="Calibri" w:hAnsi="Calibri" w:cs="Calibri"/>
          <w:sz w:val="22"/>
          <w:szCs w:val="22"/>
          <w:lang w:eastAsia="en-US"/>
        </w:rPr>
        <w:t>Obszar Gminy jest zaklasyfikowany do obszarów, na których istnieje znaczące ryzyko powodzi lub wystąpienie znaczącego ryzyka powodzi jest prawdopodobne. Dla obszarów narażonych na niebezpieczeństwo powodzi, określonych we wstępnej ocenie ryzyka powodziowego, sporządza się mapy zagrożenia powodziowego i mapy ryzyka powodziowego.</w:t>
      </w:r>
      <w:bookmarkStart w:id="599" w:name="_Toc491026950"/>
      <w:r w:rsidR="00C77FE4" w:rsidRPr="00C77FE4">
        <w:t xml:space="preserve"> </w:t>
      </w:r>
      <w:r w:rsidR="00C77FE4" w:rsidRPr="00C77FE4">
        <w:rPr>
          <w:rFonts w:ascii="Calibri" w:hAnsi="Calibri" w:cs="Calibri"/>
          <w:sz w:val="22"/>
          <w:szCs w:val="22"/>
          <w:lang w:eastAsia="en-US"/>
        </w:rPr>
        <w:t xml:space="preserve">Charakter terenu </w:t>
      </w:r>
      <w:r w:rsidR="00DA75F8">
        <w:rPr>
          <w:rFonts w:ascii="Calibri" w:hAnsi="Calibri" w:cs="Calibri"/>
          <w:sz w:val="22"/>
          <w:szCs w:val="22"/>
          <w:lang w:eastAsia="en-US"/>
        </w:rPr>
        <w:t>Gminy Błażowa</w:t>
      </w:r>
      <w:r w:rsidR="00C77FE4" w:rsidRPr="00C77FE4">
        <w:rPr>
          <w:rFonts w:ascii="Calibri" w:hAnsi="Calibri" w:cs="Calibri"/>
          <w:sz w:val="22"/>
          <w:szCs w:val="22"/>
          <w:lang w:eastAsia="en-US"/>
        </w:rPr>
        <w:t xml:space="preserve"> wykazuje większe zagrożeni</w:t>
      </w:r>
      <w:r w:rsidR="0055200C">
        <w:rPr>
          <w:rFonts w:ascii="Calibri" w:hAnsi="Calibri" w:cs="Calibri"/>
          <w:sz w:val="22"/>
          <w:szCs w:val="22"/>
          <w:lang w:eastAsia="en-US"/>
        </w:rPr>
        <w:t>e</w:t>
      </w:r>
      <w:r w:rsidR="00C77FE4" w:rsidRPr="00C77FE4">
        <w:rPr>
          <w:rFonts w:ascii="Calibri" w:hAnsi="Calibri" w:cs="Calibri"/>
          <w:sz w:val="22"/>
          <w:szCs w:val="22"/>
          <w:lang w:eastAsia="en-US"/>
        </w:rPr>
        <w:t xml:space="preserve"> powodziowe. Dlatego też, aby w przyszłości zapobiec takim zagrożeniom należy utrzymać infrastrukturę w dobrym stanie, należy podejmować na bieżąco różnorodne prace, typu:</w:t>
      </w:r>
    </w:p>
    <w:p w14:paraId="3198B899" w14:textId="1D293A02" w:rsidR="00C77FE4" w:rsidRPr="00885BAC" w:rsidRDefault="00C77FE4" w:rsidP="00667583">
      <w:pPr>
        <w:pStyle w:val="Akapitzlist"/>
        <w:numPr>
          <w:ilvl w:val="0"/>
          <w:numId w:val="126"/>
        </w:numPr>
        <w:spacing w:after="0" w:line="259" w:lineRule="auto"/>
        <w:ind w:left="567" w:hanging="357"/>
        <w:rPr>
          <w:lang w:eastAsia="en-US"/>
        </w:rPr>
      </w:pPr>
      <w:r w:rsidRPr="00885BAC">
        <w:rPr>
          <w:lang w:eastAsia="en-US"/>
        </w:rPr>
        <w:t>bieżące remonty budowli regulacji cieków wodnych;</w:t>
      </w:r>
    </w:p>
    <w:p w14:paraId="4AEE85F2" w14:textId="7C6AB39B" w:rsidR="00C77FE4" w:rsidRPr="00885BAC" w:rsidRDefault="00C77FE4" w:rsidP="00667583">
      <w:pPr>
        <w:pStyle w:val="Akapitzlist"/>
        <w:numPr>
          <w:ilvl w:val="0"/>
          <w:numId w:val="126"/>
        </w:numPr>
        <w:spacing w:after="0" w:line="259" w:lineRule="auto"/>
        <w:ind w:left="567" w:hanging="357"/>
        <w:rPr>
          <w:lang w:eastAsia="en-US"/>
        </w:rPr>
      </w:pPr>
      <w:r w:rsidRPr="00885BAC">
        <w:rPr>
          <w:lang w:eastAsia="en-US"/>
        </w:rPr>
        <w:t>bieżące remonty, stała konserwacja i renowacja przepustów, rowów i innych urządzeń odprowadzających wodę lub zabezpieczających odpływ;</w:t>
      </w:r>
    </w:p>
    <w:p w14:paraId="3B956FE1" w14:textId="58E4A694" w:rsidR="00AF19C6" w:rsidRPr="00885BAC" w:rsidRDefault="00C77FE4" w:rsidP="00667583">
      <w:pPr>
        <w:pStyle w:val="Akapitzlist"/>
        <w:numPr>
          <w:ilvl w:val="0"/>
          <w:numId w:val="126"/>
        </w:numPr>
        <w:spacing w:after="0" w:line="259" w:lineRule="auto"/>
        <w:ind w:left="567" w:hanging="357"/>
        <w:rPr>
          <w:lang w:eastAsia="en-US"/>
        </w:rPr>
      </w:pPr>
      <w:r w:rsidRPr="00885BAC">
        <w:rPr>
          <w:lang w:eastAsia="en-US"/>
        </w:rPr>
        <w:t>wycinka drzew i krzewów w korytach cieków, co przeciwdziała podnoszeniu się poziomu zwierciadła wód odpływowych oraz niszczeniu mostów bądź brzegowych ubezpieczeń dróg.</w:t>
      </w:r>
    </w:p>
    <w:p w14:paraId="452AE069" w14:textId="0429A79E" w:rsidR="00E5127C" w:rsidRPr="00463EA4" w:rsidRDefault="00571AF6" w:rsidP="00052FE3">
      <w:pPr>
        <w:spacing w:line="259" w:lineRule="auto"/>
        <w:ind w:firstLine="709"/>
        <w:jc w:val="both"/>
        <w:rPr>
          <w:rFonts w:ascii="Calibri" w:hAnsi="Calibri" w:cs="Calibri"/>
          <w:sz w:val="22"/>
          <w:szCs w:val="22"/>
          <w:lang w:eastAsia="en-US"/>
        </w:rPr>
      </w:pPr>
      <w:r>
        <w:rPr>
          <w:rFonts w:ascii="Calibri" w:hAnsi="Calibri" w:cs="Calibri"/>
          <w:sz w:val="22"/>
          <w:szCs w:val="22"/>
          <w:lang w:eastAsia="en-US"/>
        </w:rPr>
        <w:lastRenderedPageBreak/>
        <w:t>Gmina Błażowa</w:t>
      </w:r>
      <w:r w:rsidR="004A7439" w:rsidRPr="004A7439">
        <w:rPr>
          <w:rFonts w:ascii="Calibri" w:hAnsi="Calibri" w:cs="Calibri"/>
          <w:sz w:val="22"/>
          <w:szCs w:val="22"/>
          <w:lang w:eastAsia="en-US"/>
        </w:rPr>
        <w:t xml:space="preserve">  znajduje się w obszarze zagrożenia powodziowego. </w:t>
      </w:r>
      <w:r w:rsidR="00E5127C" w:rsidRPr="00463EA4">
        <w:rPr>
          <w:rFonts w:ascii="Calibri" w:hAnsi="Calibri" w:cs="Calibri"/>
          <w:sz w:val="22"/>
          <w:szCs w:val="22"/>
          <w:lang w:eastAsia="en-US"/>
        </w:rPr>
        <w:t>Na obszarach tych obowiązują zakazy wynikające z pr</w:t>
      </w:r>
      <w:r w:rsidR="00066DFB">
        <w:rPr>
          <w:rFonts w:ascii="Calibri" w:hAnsi="Calibri" w:cs="Calibri"/>
          <w:sz w:val="22"/>
          <w:szCs w:val="22"/>
          <w:lang w:eastAsia="en-US"/>
        </w:rPr>
        <w:t>zepisów szczególnych. Jedynie w </w:t>
      </w:r>
      <w:r w:rsidR="00E5127C" w:rsidRPr="00463EA4">
        <w:rPr>
          <w:rFonts w:ascii="Calibri" w:hAnsi="Calibri" w:cs="Calibri"/>
          <w:sz w:val="22"/>
          <w:szCs w:val="22"/>
          <w:lang w:eastAsia="en-US"/>
        </w:rPr>
        <w:t>przypadku,</w:t>
      </w:r>
      <w:r w:rsidR="00463EA4">
        <w:rPr>
          <w:rFonts w:ascii="Calibri" w:hAnsi="Calibri" w:cs="Calibri"/>
          <w:sz w:val="22"/>
          <w:szCs w:val="22"/>
          <w:lang w:eastAsia="en-US"/>
        </w:rPr>
        <w:t xml:space="preserve"> </w:t>
      </w:r>
      <w:r w:rsidR="00E5127C" w:rsidRPr="00463EA4">
        <w:rPr>
          <w:rFonts w:ascii="Calibri" w:hAnsi="Calibri" w:cs="Calibri"/>
          <w:sz w:val="22"/>
          <w:szCs w:val="22"/>
          <w:lang w:eastAsia="en-US"/>
        </w:rPr>
        <w:t>gdy realizacja inwestycji nie utrudni zarządzania ryzykiem powodziowym, dyrektor RZGW zgodnie z</w:t>
      </w:r>
      <w:r w:rsidR="00463EA4">
        <w:rPr>
          <w:rFonts w:ascii="Calibri" w:hAnsi="Calibri" w:cs="Calibri"/>
          <w:sz w:val="22"/>
          <w:szCs w:val="22"/>
          <w:lang w:eastAsia="en-US"/>
        </w:rPr>
        <w:t xml:space="preserve"> </w:t>
      </w:r>
      <w:r w:rsidR="00E5127C" w:rsidRPr="00463EA4">
        <w:rPr>
          <w:rFonts w:ascii="Calibri" w:hAnsi="Calibri" w:cs="Calibri"/>
          <w:sz w:val="22"/>
          <w:szCs w:val="22"/>
          <w:lang w:eastAsia="en-US"/>
        </w:rPr>
        <w:t xml:space="preserve">art. </w:t>
      </w:r>
      <w:r w:rsidR="0066305E">
        <w:rPr>
          <w:rFonts w:ascii="Calibri" w:hAnsi="Calibri" w:cs="Calibri"/>
          <w:sz w:val="22"/>
          <w:szCs w:val="22"/>
          <w:lang w:eastAsia="en-US"/>
        </w:rPr>
        <w:t>77</w:t>
      </w:r>
      <w:r w:rsidR="00E5127C" w:rsidRPr="00463EA4">
        <w:rPr>
          <w:rFonts w:ascii="Calibri" w:hAnsi="Calibri" w:cs="Calibri"/>
          <w:sz w:val="22"/>
          <w:szCs w:val="22"/>
          <w:lang w:eastAsia="en-US"/>
        </w:rPr>
        <w:t xml:space="preserve"> ustawy Prawo wodne, mo</w:t>
      </w:r>
      <w:r w:rsidR="00463EA4">
        <w:rPr>
          <w:rFonts w:ascii="Calibri" w:hAnsi="Calibri" w:cs="Calibri"/>
          <w:sz w:val="22"/>
          <w:szCs w:val="22"/>
          <w:lang w:eastAsia="en-US"/>
        </w:rPr>
        <w:t>ż</w:t>
      </w:r>
      <w:r w:rsidR="00E5127C" w:rsidRPr="00463EA4">
        <w:rPr>
          <w:rFonts w:ascii="Calibri" w:hAnsi="Calibri" w:cs="Calibri"/>
          <w:sz w:val="22"/>
          <w:szCs w:val="22"/>
          <w:lang w:eastAsia="en-US"/>
        </w:rPr>
        <w:t>e w drodze decyzji zwolnić od zakazów obowiązujących na</w:t>
      </w:r>
      <w:r w:rsidR="00463EA4">
        <w:rPr>
          <w:rFonts w:ascii="Calibri" w:hAnsi="Calibri" w:cs="Calibri"/>
          <w:sz w:val="22"/>
          <w:szCs w:val="22"/>
          <w:lang w:eastAsia="en-US"/>
        </w:rPr>
        <w:t xml:space="preserve"> </w:t>
      </w:r>
      <w:r w:rsidR="00E5127C" w:rsidRPr="00463EA4">
        <w:rPr>
          <w:rFonts w:ascii="Calibri" w:hAnsi="Calibri" w:cs="Calibri"/>
          <w:sz w:val="22"/>
          <w:szCs w:val="22"/>
          <w:lang w:eastAsia="en-US"/>
        </w:rPr>
        <w:t xml:space="preserve">obszarach szczególnego </w:t>
      </w:r>
      <w:r w:rsidR="00463EA4" w:rsidRPr="00463EA4">
        <w:rPr>
          <w:rFonts w:ascii="Calibri" w:hAnsi="Calibri" w:cs="Calibri"/>
          <w:sz w:val="22"/>
          <w:szCs w:val="22"/>
          <w:lang w:eastAsia="en-US"/>
        </w:rPr>
        <w:t>zagrożenia</w:t>
      </w:r>
      <w:r w:rsidR="00E5127C" w:rsidRPr="00463EA4">
        <w:rPr>
          <w:rFonts w:ascii="Calibri" w:hAnsi="Calibri" w:cs="Calibri"/>
          <w:sz w:val="22"/>
          <w:szCs w:val="22"/>
          <w:lang w:eastAsia="en-US"/>
        </w:rPr>
        <w:t xml:space="preserve"> powodzią, określając warunki niezbędne dla ochrony przed</w:t>
      </w:r>
      <w:r w:rsidR="00463EA4">
        <w:rPr>
          <w:rFonts w:ascii="Calibri" w:hAnsi="Calibri" w:cs="Calibri"/>
          <w:sz w:val="22"/>
          <w:szCs w:val="22"/>
          <w:lang w:eastAsia="en-US"/>
        </w:rPr>
        <w:t xml:space="preserve"> </w:t>
      </w:r>
      <w:r w:rsidR="00E5127C" w:rsidRPr="00463EA4">
        <w:rPr>
          <w:rFonts w:ascii="Calibri" w:hAnsi="Calibri" w:cs="Calibri"/>
          <w:sz w:val="22"/>
          <w:szCs w:val="22"/>
          <w:lang w:eastAsia="en-US"/>
        </w:rPr>
        <w:t>powodzią.</w:t>
      </w:r>
    </w:p>
    <w:p w14:paraId="18EFFFCD" w14:textId="5F02034D" w:rsidR="00E5127C" w:rsidRPr="00463EA4" w:rsidRDefault="00E5127C" w:rsidP="00052FE3">
      <w:pPr>
        <w:spacing w:line="259" w:lineRule="auto"/>
        <w:ind w:firstLine="709"/>
        <w:jc w:val="both"/>
        <w:rPr>
          <w:rFonts w:ascii="Calibri" w:hAnsi="Calibri" w:cs="Calibri"/>
          <w:sz w:val="22"/>
          <w:szCs w:val="22"/>
          <w:lang w:eastAsia="en-US"/>
        </w:rPr>
      </w:pPr>
      <w:r w:rsidRPr="00463EA4">
        <w:rPr>
          <w:rFonts w:ascii="Calibri" w:hAnsi="Calibri" w:cs="Calibri"/>
          <w:sz w:val="22"/>
          <w:szCs w:val="22"/>
          <w:lang w:eastAsia="en-US"/>
        </w:rPr>
        <w:t xml:space="preserve">Na terenie </w:t>
      </w:r>
      <w:r w:rsidR="00571AF6">
        <w:rPr>
          <w:rFonts w:ascii="Calibri" w:hAnsi="Calibri" w:cs="Calibri"/>
          <w:sz w:val="22"/>
          <w:szCs w:val="22"/>
          <w:lang w:eastAsia="en-US"/>
        </w:rPr>
        <w:t>Gminy Błażowa</w:t>
      </w:r>
      <w:r w:rsidRPr="00463EA4">
        <w:rPr>
          <w:rFonts w:ascii="Calibri" w:hAnsi="Calibri" w:cs="Calibri"/>
          <w:sz w:val="22"/>
          <w:szCs w:val="22"/>
          <w:lang w:eastAsia="en-US"/>
        </w:rPr>
        <w:t xml:space="preserve"> występują obszary </w:t>
      </w:r>
      <w:r w:rsidR="00463EA4" w:rsidRPr="00463EA4">
        <w:rPr>
          <w:rFonts w:ascii="Calibri" w:hAnsi="Calibri" w:cs="Calibri"/>
          <w:sz w:val="22"/>
          <w:szCs w:val="22"/>
          <w:lang w:eastAsia="en-US"/>
        </w:rPr>
        <w:t>zagrożone</w:t>
      </w:r>
      <w:r w:rsidRPr="00463EA4">
        <w:rPr>
          <w:rFonts w:ascii="Calibri" w:hAnsi="Calibri" w:cs="Calibri"/>
          <w:sz w:val="22"/>
          <w:szCs w:val="22"/>
          <w:lang w:eastAsia="en-US"/>
        </w:rPr>
        <w:t xml:space="preserve"> podtopieniami w przypadku wystąpienia</w:t>
      </w:r>
      <w:r w:rsidR="00463EA4">
        <w:rPr>
          <w:rFonts w:ascii="Calibri" w:hAnsi="Calibri" w:cs="Calibri"/>
          <w:sz w:val="22"/>
          <w:szCs w:val="22"/>
          <w:lang w:eastAsia="en-US"/>
        </w:rPr>
        <w:t xml:space="preserve"> </w:t>
      </w:r>
      <w:r w:rsidRPr="00463EA4">
        <w:rPr>
          <w:rFonts w:ascii="Calibri" w:hAnsi="Calibri" w:cs="Calibri"/>
          <w:sz w:val="22"/>
          <w:szCs w:val="22"/>
          <w:lang w:eastAsia="en-US"/>
        </w:rPr>
        <w:t xml:space="preserve">deszczy nawałnicowych. Stopień </w:t>
      </w:r>
      <w:r w:rsidR="00463EA4" w:rsidRPr="00463EA4">
        <w:rPr>
          <w:rFonts w:ascii="Calibri" w:hAnsi="Calibri" w:cs="Calibri"/>
          <w:sz w:val="22"/>
          <w:szCs w:val="22"/>
          <w:lang w:eastAsia="en-US"/>
        </w:rPr>
        <w:t>zagrożenia</w:t>
      </w:r>
      <w:r w:rsidRPr="00463EA4">
        <w:rPr>
          <w:rFonts w:ascii="Calibri" w:hAnsi="Calibri" w:cs="Calibri"/>
          <w:sz w:val="22"/>
          <w:szCs w:val="22"/>
          <w:lang w:eastAsia="en-US"/>
        </w:rPr>
        <w:t xml:space="preserve"> powodziowego w dolinach rzecznych determinowany jest</w:t>
      </w:r>
      <w:r w:rsidR="00463EA4">
        <w:rPr>
          <w:rFonts w:ascii="Calibri" w:hAnsi="Calibri" w:cs="Calibri"/>
          <w:sz w:val="22"/>
          <w:szCs w:val="22"/>
          <w:lang w:eastAsia="en-US"/>
        </w:rPr>
        <w:t xml:space="preserve"> </w:t>
      </w:r>
      <w:r w:rsidRPr="00463EA4">
        <w:rPr>
          <w:rFonts w:ascii="Calibri" w:hAnsi="Calibri" w:cs="Calibri"/>
          <w:sz w:val="22"/>
          <w:szCs w:val="22"/>
          <w:lang w:eastAsia="en-US"/>
        </w:rPr>
        <w:t>zarówno czynnikami naturalnymi, jak rzeźba terenu, gleba, budowa geologiczna, szata roślinna, opadami,</w:t>
      </w:r>
      <w:r w:rsidR="00463EA4">
        <w:rPr>
          <w:rFonts w:ascii="Calibri" w:hAnsi="Calibri" w:cs="Calibri"/>
          <w:sz w:val="22"/>
          <w:szCs w:val="22"/>
          <w:lang w:eastAsia="en-US"/>
        </w:rPr>
        <w:t xml:space="preserve"> </w:t>
      </w:r>
      <w:r w:rsidRPr="00463EA4">
        <w:rPr>
          <w:rFonts w:ascii="Calibri" w:hAnsi="Calibri" w:cs="Calibri"/>
          <w:sz w:val="22"/>
          <w:szCs w:val="22"/>
          <w:lang w:eastAsia="en-US"/>
        </w:rPr>
        <w:t xml:space="preserve">itp. Jak </w:t>
      </w:r>
      <w:r w:rsidR="00463EA4" w:rsidRPr="00463EA4">
        <w:rPr>
          <w:rFonts w:ascii="Calibri" w:hAnsi="Calibri" w:cs="Calibri"/>
          <w:sz w:val="22"/>
          <w:szCs w:val="22"/>
          <w:lang w:eastAsia="en-US"/>
        </w:rPr>
        <w:t>również</w:t>
      </w:r>
      <w:r w:rsidRPr="00463EA4">
        <w:rPr>
          <w:rFonts w:ascii="Calibri" w:hAnsi="Calibri" w:cs="Calibri"/>
          <w:sz w:val="22"/>
          <w:szCs w:val="22"/>
          <w:lang w:eastAsia="en-US"/>
        </w:rPr>
        <w:t xml:space="preserve"> czynnikami antropogenicznymi, tj.: regulacja koryt, infrastruktura hydrotechniczna,</w:t>
      </w:r>
      <w:r w:rsidR="00463EA4">
        <w:rPr>
          <w:rFonts w:ascii="Calibri" w:hAnsi="Calibri" w:cs="Calibri"/>
          <w:sz w:val="22"/>
          <w:szCs w:val="22"/>
          <w:lang w:eastAsia="en-US"/>
        </w:rPr>
        <w:t xml:space="preserve"> </w:t>
      </w:r>
      <w:r w:rsidRPr="00463EA4">
        <w:rPr>
          <w:rFonts w:ascii="Calibri" w:hAnsi="Calibri" w:cs="Calibri"/>
          <w:sz w:val="22"/>
          <w:szCs w:val="22"/>
          <w:lang w:eastAsia="en-US"/>
        </w:rPr>
        <w:t>stopień zagospodarowania dolin rzecznych.</w:t>
      </w:r>
    </w:p>
    <w:p w14:paraId="4A352547" w14:textId="56D76E68" w:rsidR="000501A0" w:rsidRDefault="00E5127C" w:rsidP="00052FE3">
      <w:pPr>
        <w:spacing w:line="259" w:lineRule="auto"/>
        <w:ind w:firstLine="709"/>
        <w:jc w:val="both"/>
        <w:rPr>
          <w:rFonts w:ascii="Calibri" w:hAnsi="Calibri" w:cs="Calibri"/>
          <w:sz w:val="22"/>
          <w:szCs w:val="22"/>
          <w:lang w:eastAsia="en-US"/>
        </w:rPr>
      </w:pPr>
      <w:r w:rsidRPr="00463EA4">
        <w:rPr>
          <w:rFonts w:ascii="Calibri" w:hAnsi="Calibri" w:cs="Calibri"/>
          <w:sz w:val="22"/>
          <w:szCs w:val="22"/>
          <w:lang w:eastAsia="en-US"/>
        </w:rPr>
        <w:t xml:space="preserve">Rzeki przepływające przez obszar gminy nie posiadają uregulowanych koryt, brak </w:t>
      </w:r>
      <w:r w:rsidR="00463EA4" w:rsidRPr="00463EA4">
        <w:rPr>
          <w:rFonts w:ascii="Calibri" w:hAnsi="Calibri" w:cs="Calibri"/>
          <w:sz w:val="22"/>
          <w:szCs w:val="22"/>
          <w:lang w:eastAsia="en-US"/>
        </w:rPr>
        <w:t>również</w:t>
      </w:r>
      <w:r w:rsidRPr="00463EA4">
        <w:rPr>
          <w:rFonts w:ascii="Calibri" w:hAnsi="Calibri" w:cs="Calibri"/>
          <w:sz w:val="22"/>
          <w:szCs w:val="22"/>
          <w:lang w:eastAsia="en-US"/>
        </w:rPr>
        <w:t xml:space="preserve"> urządzeń</w:t>
      </w:r>
      <w:r w:rsidR="00463EA4">
        <w:rPr>
          <w:rFonts w:ascii="Calibri" w:hAnsi="Calibri" w:cs="Calibri"/>
          <w:sz w:val="22"/>
          <w:szCs w:val="22"/>
          <w:lang w:eastAsia="en-US"/>
        </w:rPr>
        <w:t xml:space="preserve"> </w:t>
      </w:r>
      <w:r w:rsidRPr="00463EA4">
        <w:rPr>
          <w:rFonts w:ascii="Calibri" w:hAnsi="Calibri" w:cs="Calibri"/>
          <w:sz w:val="22"/>
          <w:szCs w:val="22"/>
          <w:lang w:eastAsia="en-US"/>
        </w:rPr>
        <w:t>przeciwpowodziowych.</w:t>
      </w:r>
    </w:p>
    <w:p w14:paraId="26D3E122" w14:textId="77777777" w:rsidR="006720A5" w:rsidRDefault="006720A5" w:rsidP="00052FE3">
      <w:pPr>
        <w:spacing w:line="259" w:lineRule="auto"/>
        <w:ind w:firstLine="709"/>
        <w:jc w:val="both"/>
        <w:rPr>
          <w:rFonts w:ascii="Calibri" w:hAnsi="Calibri" w:cs="Calibri"/>
          <w:sz w:val="22"/>
          <w:szCs w:val="22"/>
          <w:lang w:eastAsia="en-US"/>
        </w:rPr>
      </w:pPr>
    </w:p>
    <w:p w14:paraId="21B3622D" w14:textId="77777777" w:rsidR="00885BAC" w:rsidRDefault="00885BAC" w:rsidP="00052FE3">
      <w:pPr>
        <w:spacing w:line="259" w:lineRule="auto"/>
        <w:ind w:firstLine="709"/>
        <w:jc w:val="both"/>
        <w:rPr>
          <w:rFonts w:ascii="Calibri" w:hAnsi="Calibri" w:cs="Calibri"/>
          <w:sz w:val="22"/>
          <w:szCs w:val="22"/>
          <w:lang w:eastAsia="en-US"/>
        </w:rPr>
      </w:pPr>
    </w:p>
    <w:p w14:paraId="29917D6A" w14:textId="32AFD766" w:rsidR="0043680C" w:rsidRDefault="0043680C" w:rsidP="00052FE3">
      <w:pPr>
        <w:spacing w:line="259" w:lineRule="auto"/>
        <w:jc w:val="both"/>
        <w:rPr>
          <w:rFonts w:ascii="Calibri" w:hAnsi="Calibri"/>
          <w:b/>
          <w:sz w:val="22"/>
          <w:szCs w:val="22"/>
        </w:rPr>
      </w:pPr>
      <w:r w:rsidRPr="00885BAC">
        <w:rPr>
          <w:rFonts w:ascii="Calibri" w:hAnsi="Calibri"/>
          <w:b/>
          <w:sz w:val="22"/>
          <w:szCs w:val="22"/>
        </w:rPr>
        <w:t>Retencja wód i zagrożenie powodziowe</w:t>
      </w:r>
    </w:p>
    <w:p w14:paraId="4D8510E4" w14:textId="77777777" w:rsidR="0043680C" w:rsidRPr="00885BAC" w:rsidRDefault="0043680C" w:rsidP="00052FE3">
      <w:pPr>
        <w:spacing w:line="259" w:lineRule="auto"/>
        <w:jc w:val="both"/>
        <w:rPr>
          <w:rFonts w:ascii="Calibri" w:hAnsi="Calibri"/>
          <w:sz w:val="22"/>
          <w:szCs w:val="22"/>
        </w:rPr>
      </w:pPr>
      <w:r w:rsidRPr="00885BAC">
        <w:rPr>
          <w:rFonts w:ascii="Calibri" w:hAnsi="Calibri"/>
          <w:sz w:val="22"/>
          <w:szCs w:val="22"/>
        </w:rPr>
        <w:t>Zdolnością retencyjną nazywa się zdolność do gromadzenia zasobów wodnych i przetrzymywania ich w określonym czasie. Wzrost zdolności retencyjnych zlewni wynika z opóźniania spływu powierzchniowego oraz zmiany wód opadowych i roztopowych na odpływ gruntowy. Retencja pozwala na rozłożenie w czasie nadmiaru odpływających wód i powstrzymanie ich okresu deficytu. Ogólnie rozróżnia się retencję naturalną oraz sztuczną sterowaną i niesterowalną.</w:t>
      </w:r>
    </w:p>
    <w:p w14:paraId="04E5DC50" w14:textId="77777777" w:rsidR="0043680C" w:rsidRPr="00885BAC" w:rsidRDefault="0043680C" w:rsidP="00052FE3">
      <w:pPr>
        <w:spacing w:line="259" w:lineRule="auto"/>
        <w:jc w:val="both"/>
        <w:rPr>
          <w:rFonts w:ascii="Calibri" w:hAnsi="Calibri"/>
          <w:sz w:val="22"/>
          <w:szCs w:val="22"/>
        </w:rPr>
      </w:pPr>
      <w:r w:rsidRPr="00885BAC">
        <w:rPr>
          <w:rFonts w:ascii="Calibri" w:hAnsi="Calibri"/>
          <w:sz w:val="22"/>
          <w:szCs w:val="22"/>
        </w:rPr>
        <w:t>W przypadku małych zlewni podstawowe znaczenie dla gospodarowania ich zasobami ma tzw. Mała retencja; jest ona rozumiana jako działania techniczne i nietechniczne mające na celu ochronę ilościową i jakościową zasobów wodnych poprzez spowalnianie obiegu wody. Małą retencję należy traktować jako działanie długofalowe i obejmujące obszar całych zlewni rzecznych. Obecnie najbardziej efektywnym sposobem zwiększania retencji jest:</w:t>
      </w:r>
    </w:p>
    <w:p w14:paraId="0141A89B" w14:textId="77777777" w:rsidR="0043680C" w:rsidRPr="00885BAC" w:rsidRDefault="0043680C" w:rsidP="00667583">
      <w:pPr>
        <w:numPr>
          <w:ilvl w:val="0"/>
          <w:numId w:val="121"/>
        </w:numPr>
        <w:spacing w:line="259" w:lineRule="auto"/>
        <w:ind w:left="851"/>
        <w:jc w:val="both"/>
        <w:rPr>
          <w:rFonts w:ascii="Calibri" w:hAnsi="Calibri"/>
          <w:sz w:val="22"/>
          <w:szCs w:val="22"/>
        </w:rPr>
      </w:pPr>
      <w:r w:rsidRPr="00885BAC">
        <w:rPr>
          <w:rFonts w:ascii="Calibri" w:hAnsi="Calibri"/>
          <w:sz w:val="22"/>
          <w:szCs w:val="22"/>
        </w:rPr>
        <w:t>budowa małych zbiorników wodnych i oczek wodnych</w:t>
      </w:r>
    </w:p>
    <w:p w14:paraId="4EEDF6FC" w14:textId="77777777" w:rsidR="0043680C" w:rsidRPr="00885BAC" w:rsidRDefault="0043680C" w:rsidP="00667583">
      <w:pPr>
        <w:numPr>
          <w:ilvl w:val="0"/>
          <w:numId w:val="121"/>
        </w:numPr>
        <w:spacing w:line="259" w:lineRule="auto"/>
        <w:ind w:left="851"/>
        <w:jc w:val="both"/>
        <w:rPr>
          <w:rFonts w:ascii="Calibri" w:hAnsi="Calibri"/>
          <w:sz w:val="22"/>
          <w:szCs w:val="22"/>
        </w:rPr>
      </w:pPr>
      <w:r w:rsidRPr="00885BAC">
        <w:rPr>
          <w:rFonts w:ascii="Calibri" w:hAnsi="Calibri"/>
          <w:sz w:val="22"/>
          <w:szCs w:val="22"/>
        </w:rPr>
        <w:t>regulacja odpływu ze stawów i oczek wodnych</w:t>
      </w:r>
    </w:p>
    <w:p w14:paraId="1A28EFA0" w14:textId="77777777" w:rsidR="0043680C" w:rsidRPr="00885BAC" w:rsidRDefault="0043680C" w:rsidP="00667583">
      <w:pPr>
        <w:numPr>
          <w:ilvl w:val="0"/>
          <w:numId w:val="121"/>
        </w:numPr>
        <w:spacing w:line="259" w:lineRule="auto"/>
        <w:ind w:left="851"/>
        <w:jc w:val="both"/>
        <w:rPr>
          <w:rFonts w:ascii="Calibri" w:hAnsi="Calibri"/>
          <w:sz w:val="22"/>
          <w:szCs w:val="22"/>
        </w:rPr>
      </w:pPr>
      <w:r w:rsidRPr="00885BAC">
        <w:rPr>
          <w:rFonts w:ascii="Calibri" w:hAnsi="Calibri"/>
          <w:sz w:val="22"/>
          <w:szCs w:val="22"/>
        </w:rPr>
        <w:t>gromadzenie wody w rowach melioracyjnych, kanałach</w:t>
      </w:r>
    </w:p>
    <w:p w14:paraId="2F7D9668" w14:textId="77777777" w:rsidR="0043680C" w:rsidRPr="00885BAC" w:rsidRDefault="0043680C" w:rsidP="00667583">
      <w:pPr>
        <w:numPr>
          <w:ilvl w:val="0"/>
          <w:numId w:val="121"/>
        </w:numPr>
        <w:spacing w:line="259" w:lineRule="auto"/>
        <w:ind w:left="851"/>
        <w:jc w:val="both"/>
        <w:rPr>
          <w:rFonts w:ascii="Calibri" w:hAnsi="Calibri"/>
          <w:sz w:val="22"/>
          <w:szCs w:val="22"/>
        </w:rPr>
      </w:pPr>
      <w:r w:rsidRPr="00885BAC">
        <w:rPr>
          <w:rFonts w:ascii="Calibri" w:hAnsi="Calibri"/>
          <w:sz w:val="22"/>
          <w:szCs w:val="22"/>
        </w:rPr>
        <w:t>retencjonowanie odpływów z systemów drenarskich</w:t>
      </w:r>
    </w:p>
    <w:p w14:paraId="7FFFDFFB" w14:textId="77777777" w:rsidR="0043680C" w:rsidRPr="00885BAC" w:rsidRDefault="0043680C" w:rsidP="00667583">
      <w:pPr>
        <w:numPr>
          <w:ilvl w:val="0"/>
          <w:numId w:val="121"/>
        </w:numPr>
        <w:spacing w:line="259" w:lineRule="auto"/>
        <w:ind w:left="851"/>
        <w:jc w:val="both"/>
        <w:rPr>
          <w:rFonts w:ascii="Calibri" w:hAnsi="Calibri"/>
          <w:sz w:val="22"/>
          <w:szCs w:val="22"/>
        </w:rPr>
      </w:pPr>
      <w:r w:rsidRPr="00885BAC">
        <w:rPr>
          <w:rFonts w:ascii="Calibri" w:hAnsi="Calibri"/>
          <w:sz w:val="22"/>
          <w:szCs w:val="22"/>
        </w:rPr>
        <w:t>zwiększenie retencji dolinowej</w:t>
      </w:r>
    </w:p>
    <w:p w14:paraId="164095F9" w14:textId="77777777" w:rsidR="0043680C" w:rsidRPr="00885BAC" w:rsidRDefault="0043680C" w:rsidP="00052FE3">
      <w:pPr>
        <w:spacing w:line="259" w:lineRule="auto"/>
        <w:jc w:val="both"/>
        <w:rPr>
          <w:rFonts w:ascii="Calibri" w:hAnsi="Calibri"/>
          <w:sz w:val="22"/>
          <w:szCs w:val="22"/>
        </w:rPr>
      </w:pPr>
      <w:r w:rsidRPr="00885BAC">
        <w:rPr>
          <w:rFonts w:ascii="Calibri" w:hAnsi="Calibri"/>
          <w:sz w:val="22"/>
          <w:szCs w:val="22"/>
        </w:rPr>
        <w:t>Głównym zadaniem małej retencji jest gromadzenie wody do bezpośredniego użycia, ale również regulacja i kontrola wody w środowisku. Realizacja obiektów małej retencji przyczynia się również do:</w:t>
      </w:r>
    </w:p>
    <w:p w14:paraId="46C6399D" w14:textId="77777777" w:rsidR="0043680C" w:rsidRPr="00885BAC" w:rsidRDefault="0043680C" w:rsidP="00667583">
      <w:pPr>
        <w:numPr>
          <w:ilvl w:val="0"/>
          <w:numId w:val="122"/>
        </w:numPr>
        <w:spacing w:line="259" w:lineRule="auto"/>
        <w:ind w:left="851"/>
        <w:jc w:val="both"/>
        <w:rPr>
          <w:rFonts w:ascii="Calibri" w:hAnsi="Calibri"/>
          <w:sz w:val="22"/>
          <w:szCs w:val="22"/>
        </w:rPr>
      </w:pPr>
      <w:r w:rsidRPr="00885BAC">
        <w:rPr>
          <w:rFonts w:ascii="Calibri" w:hAnsi="Calibri"/>
          <w:sz w:val="22"/>
          <w:szCs w:val="22"/>
        </w:rPr>
        <w:t>spowolnienia odpływu wód powierzchniowych</w:t>
      </w:r>
    </w:p>
    <w:p w14:paraId="3D9D12CD" w14:textId="77777777" w:rsidR="0043680C" w:rsidRPr="00885BAC" w:rsidRDefault="0043680C" w:rsidP="00667583">
      <w:pPr>
        <w:numPr>
          <w:ilvl w:val="0"/>
          <w:numId w:val="122"/>
        </w:numPr>
        <w:spacing w:line="259" w:lineRule="auto"/>
        <w:ind w:left="851"/>
        <w:jc w:val="both"/>
        <w:rPr>
          <w:rFonts w:ascii="Calibri" w:hAnsi="Calibri"/>
          <w:sz w:val="22"/>
          <w:szCs w:val="22"/>
        </w:rPr>
      </w:pPr>
      <w:r w:rsidRPr="00885BAC">
        <w:rPr>
          <w:rFonts w:ascii="Calibri" w:hAnsi="Calibri"/>
          <w:sz w:val="22"/>
          <w:szCs w:val="22"/>
        </w:rPr>
        <w:t>podniesienia poziomu wód gruntowych</w:t>
      </w:r>
    </w:p>
    <w:p w14:paraId="4DE72959" w14:textId="77777777" w:rsidR="0043680C" w:rsidRPr="00885BAC" w:rsidRDefault="0043680C" w:rsidP="00667583">
      <w:pPr>
        <w:numPr>
          <w:ilvl w:val="0"/>
          <w:numId w:val="122"/>
        </w:numPr>
        <w:spacing w:line="259" w:lineRule="auto"/>
        <w:ind w:left="851"/>
        <w:jc w:val="both"/>
        <w:rPr>
          <w:rFonts w:ascii="Calibri" w:hAnsi="Calibri"/>
          <w:sz w:val="22"/>
          <w:szCs w:val="22"/>
        </w:rPr>
      </w:pPr>
      <w:r w:rsidRPr="00885BAC">
        <w:rPr>
          <w:rFonts w:ascii="Calibri" w:hAnsi="Calibri"/>
          <w:sz w:val="22"/>
          <w:szCs w:val="22"/>
        </w:rPr>
        <w:t>powstrzymania degradacji siedlisk wodno – bagiennych</w:t>
      </w:r>
    </w:p>
    <w:p w14:paraId="382A243C" w14:textId="77777777" w:rsidR="0043680C" w:rsidRPr="00885BAC" w:rsidRDefault="0043680C" w:rsidP="00667583">
      <w:pPr>
        <w:numPr>
          <w:ilvl w:val="0"/>
          <w:numId w:val="122"/>
        </w:numPr>
        <w:spacing w:line="259" w:lineRule="auto"/>
        <w:ind w:left="851"/>
        <w:jc w:val="both"/>
        <w:rPr>
          <w:rFonts w:ascii="Calibri" w:hAnsi="Calibri"/>
          <w:sz w:val="22"/>
          <w:szCs w:val="22"/>
        </w:rPr>
      </w:pPr>
      <w:r w:rsidRPr="00885BAC">
        <w:rPr>
          <w:rFonts w:ascii="Calibri" w:hAnsi="Calibri"/>
          <w:sz w:val="22"/>
          <w:szCs w:val="22"/>
        </w:rPr>
        <w:t>zwiększenia różnorodności biologicznej obszaru</w:t>
      </w:r>
    </w:p>
    <w:p w14:paraId="43BCD0A9" w14:textId="77777777" w:rsidR="0043680C" w:rsidRPr="00885BAC" w:rsidRDefault="0043680C" w:rsidP="00667583">
      <w:pPr>
        <w:numPr>
          <w:ilvl w:val="0"/>
          <w:numId w:val="122"/>
        </w:numPr>
        <w:spacing w:line="259" w:lineRule="auto"/>
        <w:ind w:left="851"/>
        <w:jc w:val="both"/>
        <w:rPr>
          <w:rFonts w:ascii="Calibri" w:hAnsi="Calibri"/>
          <w:sz w:val="22"/>
          <w:szCs w:val="22"/>
        </w:rPr>
      </w:pPr>
      <w:r w:rsidRPr="00885BAC">
        <w:rPr>
          <w:rFonts w:ascii="Calibri" w:hAnsi="Calibri"/>
          <w:sz w:val="22"/>
          <w:szCs w:val="22"/>
        </w:rPr>
        <w:t>powstrzymania erozji terenowej</w:t>
      </w:r>
    </w:p>
    <w:p w14:paraId="78FD64C9" w14:textId="7FF0AB53" w:rsidR="0043680C" w:rsidRPr="00885BAC" w:rsidRDefault="0043680C" w:rsidP="00052FE3">
      <w:pPr>
        <w:spacing w:line="259" w:lineRule="auto"/>
        <w:jc w:val="both"/>
        <w:rPr>
          <w:rFonts w:ascii="Calibri" w:hAnsi="Calibri"/>
          <w:sz w:val="22"/>
          <w:szCs w:val="22"/>
        </w:rPr>
      </w:pPr>
      <w:r w:rsidRPr="00885BAC">
        <w:rPr>
          <w:rFonts w:ascii="Calibri" w:hAnsi="Calibri"/>
          <w:sz w:val="22"/>
          <w:szCs w:val="22"/>
        </w:rPr>
        <w:t>Wzrost strat powodziowych wskazuje na konieczność prowadzenia właściwej polityki związanej z</w:t>
      </w:r>
      <w:r w:rsidR="00885BAC">
        <w:rPr>
          <w:rFonts w:ascii="Calibri" w:hAnsi="Calibri"/>
          <w:sz w:val="22"/>
          <w:szCs w:val="22"/>
        </w:rPr>
        <w:t> </w:t>
      </w:r>
      <w:r w:rsidRPr="00885BAC">
        <w:rPr>
          <w:rFonts w:ascii="Calibri" w:hAnsi="Calibri"/>
          <w:sz w:val="22"/>
          <w:szCs w:val="22"/>
        </w:rPr>
        <w:t>prowadzeniem ochrony przed powodzią w warunkach trybu zarządzania powodzią i trybu zintegrowanej ochrony przed powodzią. Kluczowe znaczenie ma tutaj połączenie prewencji z</w:t>
      </w:r>
      <w:r w:rsidR="00885BAC">
        <w:rPr>
          <w:rFonts w:ascii="Calibri" w:hAnsi="Calibri"/>
          <w:sz w:val="22"/>
          <w:szCs w:val="22"/>
        </w:rPr>
        <w:t> </w:t>
      </w:r>
      <w:r w:rsidRPr="00885BAC">
        <w:rPr>
          <w:rFonts w:ascii="Calibri" w:hAnsi="Calibri"/>
          <w:sz w:val="22"/>
          <w:szCs w:val="22"/>
        </w:rPr>
        <w:t>bezpośrednią ochroną. Prewencja przeciwpowodziowa to działania wyprzedzające w obszarze zagrożonym i w zlewni powyżej, które umożliwiają ograniczenie szkód powodziowych na danym obszarze zagrożonym powodzią:</w:t>
      </w:r>
    </w:p>
    <w:p w14:paraId="2C1066EF" w14:textId="77777777" w:rsidR="0043680C" w:rsidRPr="00885BAC" w:rsidRDefault="0043680C" w:rsidP="00667583">
      <w:pPr>
        <w:numPr>
          <w:ilvl w:val="0"/>
          <w:numId w:val="123"/>
        </w:numPr>
        <w:tabs>
          <w:tab w:val="clear" w:pos="720"/>
        </w:tabs>
        <w:spacing w:line="259" w:lineRule="auto"/>
        <w:ind w:left="567"/>
        <w:jc w:val="both"/>
        <w:rPr>
          <w:rFonts w:ascii="Calibri" w:hAnsi="Calibri"/>
          <w:sz w:val="22"/>
          <w:szCs w:val="22"/>
        </w:rPr>
      </w:pPr>
      <w:r w:rsidRPr="00885BAC">
        <w:rPr>
          <w:rFonts w:ascii="Calibri" w:hAnsi="Calibri"/>
          <w:sz w:val="22"/>
          <w:szCs w:val="22"/>
        </w:rPr>
        <w:t>ograniczenie rozwoju zagospodarowania terenów zalewowych,</w:t>
      </w:r>
    </w:p>
    <w:p w14:paraId="0C49B8AB" w14:textId="77777777" w:rsidR="0043680C" w:rsidRPr="00885BAC" w:rsidRDefault="0043680C" w:rsidP="00667583">
      <w:pPr>
        <w:numPr>
          <w:ilvl w:val="0"/>
          <w:numId w:val="123"/>
        </w:numPr>
        <w:tabs>
          <w:tab w:val="clear" w:pos="720"/>
        </w:tabs>
        <w:spacing w:line="259" w:lineRule="auto"/>
        <w:ind w:left="567"/>
        <w:jc w:val="both"/>
        <w:rPr>
          <w:rFonts w:ascii="Calibri" w:hAnsi="Calibri"/>
          <w:sz w:val="22"/>
          <w:szCs w:val="22"/>
        </w:rPr>
      </w:pPr>
      <w:r w:rsidRPr="00885BAC">
        <w:rPr>
          <w:rFonts w:ascii="Calibri" w:hAnsi="Calibri"/>
          <w:sz w:val="22"/>
          <w:szCs w:val="22"/>
        </w:rPr>
        <w:t>dobre praktyki stosowane w warunkach rozwoju urbanizacji zlewni, których celem jest ograniczenie uszczelnienia gruntu w wyniku tej zabudowy, a tym samym zachowanie w maksymalnym stopniu naturalnego potencjału retencyjnego tego terenu,</w:t>
      </w:r>
    </w:p>
    <w:p w14:paraId="033E236F" w14:textId="77777777" w:rsidR="0043680C" w:rsidRPr="00885BAC" w:rsidRDefault="0043680C" w:rsidP="00667583">
      <w:pPr>
        <w:numPr>
          <w:ilvl w:val="0"/>
          <w:numId w:val="123"/>
        </w:numPr>
        <w:tabs>
          <w:tab w:val="clear" w:pos="720"/>
        </w:tabs>
        <w:spacing w:line="259" w:lineRule="auto"/>
        <w:ind w:left="567"/>
        <w:jc w:val="both"/>
        <w:rPr>
          <w:rFonts w:ascii="Calibri" w:hAnsi="Calibri"/>
          <w:sz w:val="22"/>
          <w:szCs w:val="22"/>
        </w:rPr>
      </w:pPr>
      <w:r w:rsidRPr="00885BAC">
        <w:rPr>
          <w:rFonts w:ascii="Calibri" w:hAnsi="Calibri"/>
          <w:sz w:val="22"/>
          <w:szCs w:val="22"/>
        </w:rPr>
        <w:lastRenderedPageBreak/>
        <w:t>dobre praktyki stosowane w rolnictwie, które ograniczają erozję glebową i spływ zanieczyszczeń rolniczych do wód,</w:t>
      </w:r>
    </w:p>
    <w:p w14:paraId="01E20C5B" w14:textId="77777777" w:rsidR="0043680C" w:rsidRPr="00885BAC" w:rsidRDefault="0043680C" w:rsidP="00667583">
      <w:pPr>
        <w:numPr>
          <w:ilvl w:val="0"/>
          <w:numId w:val="123"/>
        </w:numPr>
        <w:tabs>
          <w:tab w:val="clear" w:pos="720"/>
        </w:tabs>
        <w:spacing w:line="259" w:lineRule="auto"/>
        <w:ind w:left="567"/>
        <w:jc w:val="both"/>
        <w:rPr>
          <w:rFonts w:ascii="Calibri" w:hAnsi="Calibri"/>
          <w:sz w:val="22"/>
          <w:szCs w:val="22"/>
        </w:rPr>
      </w:pPr>
      <w:r w:rsidRPr="00885BAC">
        <w:rPr>
          <w:rFonts w:ascii="Calibri" w:hAnsi="Calibri"/>
          <w:sz w:val="22"/>
          <w:szCs w:val="22"/>
        </w:rPr>
        <w:t>dobre praktyki w podnoszeniu lesistości i w planowaniu struktury zalesień, które podnoszą retencyjność terenu zagrożonego oraz ograniczają spływ powierzchniowy ze zlewni wyżej położonej.</w:t>
      </w:r>
    </w:p>
    <w:p w14:paraId="5800A6EC" w14:textId="77777777" w:rsidR="0043680C" w:rsidRPr="00885BAC" w:rsidRDefault="0043680C" w:rsidP="00052FE3">
      <w:pPr>
        <w:spacing w:line="259" w:lineRule="auto"/>
        <w:jc w:val="both"/>
        <w:rPr>
          <w:rFonts w:ascii="Calibri" w:hAnsi="Calibri"/>
          <w:sz w:val="22"/>
          <w:szCs w:val="22"/>
        </w:rPr>
      </w:pPr>
      <w:r w:rsidRPr="00885BAC">
        <w:rPr>
          <w:rFonts w:ascii="Calibri" w:hAnsi="Calibri"/>
          <w:sz w:val="22"/>
          <w:szCs w:val="22"/>
        </w:rPr>
        <w:t>Bezpośrednia ochrona, obejmująca działania ograniczające wielkość powodzi to następujące grupy metod ochrony:</w:t>
      </w:r>
    </w:p>
    <w:p w14:paraId="2C108E7D" w14:textId="72B1766B" w:rsidR="0043680C" w:rsidRPr="00885BAC" w:rsidRDefault="0043680C" w:rsidP="00667583">
      <w:pPr>
        <w:numPr>
          <w:ilvl w:val="0"/>
          <w:numId w:val="123"/>
        </w:numPr>
        <w:tabs>
          <w:tab w:val="clear" w:pos="720"/>
        </w:tabs>
        <w:spacing w:line="259" w:lineRule="auto"/>
        <w:ind w:left="567"/>
        <w:jc w:val="both"/>
        <w:rPr>
          <w:rFonts w:ascii="Calibri" w:hAnsi="Calibri"/>
          <w:sz w:val="22"/>
          <w:szCs w:val="22"/>
        </w:rPr>
      </w:pPr>
      <w:r w:rsidRPr="00885BAC">
        <w:rPr>
          <w:rFonts w:ascii="Calibri" w:hAnsi="Calibri"/>
          <w:sz w:val="22"/>
          <w:szCs w:val="22"/>
        </w:rPr>
        <w:t>środki techniczne: sterowana retencja zbiornikowa, mała retencja rekompensujące zabudowę i</w:t>
      </w:r>
      <w:r w:rsidR="00885BAC">
        <w:rPr>
          <w:rFonts w:ascii="Calibri" w:hAnsi="Calibri"/>
          <w:sz w:val="22"/>
          <w:szCs w:val="22"/>
        </w:rPr>
        <w:t> </w:t>
      </w:r>
      <w:r w:rsidRPr="00885BAC">
        <w:rPr>
          <w:rFonts w:ascii="Calibri" w:hAnsi="Calibri"/>
          <w:sz w:val="22"/>
          <w:szCs w:val="22"/>
        </w:rPr>
        <w:t>rozwój infrastruktury, poldery powodziowe,</w:t>
      </w:r>
    </w:p>
    <w:p w14:paraId="12370CAE" w14:textId="77777777" w:rsidR="0043680C" w:rsidRPr="00885BAC" w:rsidRDefault="0043680C" w:rsidP="00667583">
      <w:pPr>
        <w:numPr>
          <w:ilvl w:val="0"/>
          <w:numId w:val="123"/>
        </w:numPr>
        <w:tabs>
          <w:tab w:val="clear" w:pos="720"/>
        </w:tabs>
        <w:spacing w:line="259" w:lineRule="auto"/>
        <w:ind w:left="567"/>
        <w:jc w:val="both"/>
        <w:rPr>
          <w:rFonts w:ascii="Calibri" w:hAnsi="Calibri"/>
          <w:sz w:val="22"/>
          <w:szCs w:val="22"/>
        </w:rPr>
      </w:pPr>
      <w:r w:rsidRPr="00885BAC">
        <w:rPr>
          <w:rFonts w:ascii="Calibri" w:hAnsi="Calibri"/>
          <w:sz w:val="22"/>
          <w:szCs w:val="22"/>
        </w:rPr>
        <w:t>środki nie techniczne: powiększenie naturalnej retencji, renaturyzacja rzek i ich dolin połączone z ochroną ekosystemów.</w:t>
      </w:r>
    </w:p>
    <w:p w14:paraId="64EE3CAF" w14:textId="77777777" w:rsidR="0043680C" w:rsidRPr="00885BAC" w:rsidRDefault="0043680C" w:rsidP="00052FE3">
      <w:pPr>
        <w:spacing w:line="259" w:lineRule="auto"/>
        <w:jc w:val="both"/>
        <w:rPr>
          <w:rFonts w:ascii="Calibri" w:hAnsi="Calibri"/>
          <w:sz w:val="22"/>
          <w:szCs w:val="22"/>
        </w:rPr>
      </w:pPr>
      <w:r w:rsidRPr="00885BAC">
        <w:rPr>
          <w:rFonts w:ascii="Calibri" w:hAnsi="Calibri"/>
          <w:sz w:val="22"/>
          <w:szCs w:val="22"/>
        </w:rPr>
        <w:t xml:space="preserve">Jednym z elementów ochrony przed powodzią jest magazynowanie wody w rezerwach przeciwpowodziowych, czyli duża i mała retencja zbiornikowa, jak również lokalna w postaci polderów oraz naturalna retencja rzeczna. </w:t>
      </w:r>
    </w:p>
    <w:p w14:paraId="229AFEBC" w14:textId="5E883FAE" w:rsidR="0043680C" w:rsidRPr="00885BAC" w:rsidRDefault="0043680C" w:rsidP="00052FE3">
      <w:pPr>
        <w:spacing w:line="259" w:lineRule="auto"/>
        <w:jc w:val="both"/>
        <w:rPr>
          <w:rFonts w:ascii="Calibri" w:hAnsi="Calibri"/>
          <w:sz w:val="22"/>
          <w:szCs w:val="22"/>
        </w:rPr>
      </w:pPr>
      <w:r w:rsidRPr="00885BAC">
        <w:rPr>
          <w:rFonts w:ascii="Calibri" w:hAnsi="Calibri"/>
          <w:sz w:val="22"/>
          <w:szCs w:val="22"/>
        </w:rPr>
        <w:t>Rozwój małej retencji wpisuje się również w kierunkowe cele gospodarki wodnej Projektu Narodowej Strategii Gospodarowania Wodami do roku 2030 opracowanej w Ministerstwie Środowiska, który misą m. in.: osiągnięcie i utrzymanie dobrego stanu wód, a w szczególności ekosystemów wodnych i od wody zależnych; zaspokojenie uzasadnionych potrzeb wodnych ludności i gospodarki przy poszanowaniu zasad zrównoważonego użytkowania wód; podniesienie skuteczności ochrony w</w:t>
      </w:r>
      <w:r w:rsidR="00885BAC">
        <w:rPr>
          <w:rFonts w:ascii="Calibri" w:hAnsi="Calibri"/>
          <w:sz w:val="22"/>
          <w:szCs w:val="22"/>
        </w:rPr>
        <w:t> </w:t>
      </w:r>
      <w:r w:rsidRPr="00885BAC">
        <w:rPr>
          <w:rFonts w:ascii="Calibri" w:hAnsi="Calibri"/>
          <w:sz w:val="22"/>
          <w:szCs w:val="22"/>
        </w:rPr>
        <w:t>sytuacjach nadzwyczajnych (np. powódź, susza).</w:t>
      </w:r>
    </w:p>
    <w:p w14:paraId="2F2B411F" w14:textId="77777777" w:rsidR="0043680C" w:rsidRPr="00885BAC" w:rsidRDefault="0043680C" w:rsidP="00052FE3">
      <w:pPr>
        <w:spacing w:line="259" w:lineRule="auto"/>
        <w:jc w:val="both"/>
        <w:rPr>
          <w:rFonts w:ascii="Calibri" w:hAnsi="Calibri"/>
          <w:sz w:val="22"/>
          <w:szCs w:val="22"/>
        </w:rPr>
      </w:pPr>
      <w:r w:rsidRPr="00885BAC">
        <w:rPr>
          <w:rFonts w:ascii="Calibri" w:hAnsi="Calibri"/>
          <w:sz w:val="22"/>
          <w:szCs w:val="22"/>
        </w:rPr>
        <w:t>Realizacja programu retencji górskiej jest zgodna ze Strategią ochrony obszarów wodno - błotnych zgodnie z wykładnią Konwencji Ramsar oraz Strategią Ochrony i Zrównoważonego Użytkowania Różnorodności Biologicznej. Wsparcie dla realizacji programu stanowią, także najważniejsze krajowe akty prawne np. ustawa o ochronie przyrody, ustawa o lasach, jak również znowelizowane Prawo wodne.</w:t>
      </w:r>
    </w:p>
    <w:p w14:paraId="32D941A4" w14:textId="77777777" w:rsidR="0043680C" w:rsidRPr="00885BAC" w:rsidRDefault="0043680C" w:rsidP="00052FE3">
      <w:pPr>
        <w:spacing w:line="259" w:lineRule="auto"/>
        <w:rPr>
          <w:rFonts w:ascii="Calibri" w:eastAsia="Calibri" w:hAnsi="Calibri"/>
          <w:sz w:val="22"/>
          <w:szCs w:val="22"/>
          <w:lang w:eastAsia="en-US"/>
        </w:rPr>
      </w:pPr>
    </w:p>
    <w:p w14:paraId="4F8CB38A" w14:textId="2B02A741" w:rsidR="0043680C" w:rsidRPr="00DB74F1" w:rsidRDefault="0043680C" w:rsidP="00052FE3">
      <w:pPr>
        <w:spacing w:line="259" w:lineRule="auto"/>
        <w:rPr>
          <w:rFonts w:ascii="Calibri" w:eastAsia="Calibri" w:hAnsi="Calibri"/>
          <w:b/>
          <w:sz w:val="22"/>
          <w:szCs w:val="22"/>
          <w:u w:val="single"/>
          <w:lang w:eastAsia="en-US"/>
        </w:rPr>
      </w:pPr>
      <w:r w:rsidRPr="00DB74F1">
        <w:rPr>
          <w:rFonts w:ascii="Calibri" w:eastAsia="Calibri" w:hAnsi="Calibri"/>
          <w:b/>
          <w:sz w:val="22"/>
          <w:szCs w:val="22"/>
          <w:u w:val="single"/>
          <w:lang w:eastAsia="en-US"/>
        </w:rPr>
        <w:t>Plan Zarządzania Ryzykiem Powodziowym (PZRP) dla obszaru dorzecza Wisły</w:t>
      </w:r>
    </w:p>
    <w:p w14:paraId="63D08CF2" w14:textId="7BA2F272" w:rsidR="0043680C" w:rsidRDefault="0043680C" w:rsidP="00DB74F1">
      <w:pPr>
        <w:spacing w:line="259" w:lineRule="auto"/>
        <w:jc w:val="both"/>
        <w:rPr>
          <w:rFonts w:ascii="Calibri" w:eastAsia="Calibri" w:hAnsi="Calibri"/>
          <w:sz w:val="22"/>
          <w:szCs w:val="22"/>
          <w:lang w:eastAsia="en-US"/>
        </w:rPr>
      </w:pPr>
      <w:r w:rsidRPr="00DB74F1">
        <w:rPr>
          <w:rFonts w:ascii="Calibri" w:eastAsia="Calibri" w:hAnsi="Calibri"/>
          <w:sz w:val="22"/>
          <w:szCs w:val="22"/>
          <w:lang w:eastAsia="en-US"/>
        </w:rPr>
        <w:t>Opracowany na zlecenie Prezesa Krajowego Zarządu Gospodarki Wodnej projekt Planu Zarządzania Ryzykiem Powodziowym (PZRP) dla obszaru dorzecza Wisły tworzy podstawy skutecznego zarządzania ryzykiem powodziowym. Wnioski płynące z przygotowanego planu będą także fundamentem do stworzenia katalogu dobrych praktyk w dziedzinie ochrony przeciwpowodziowej i</w:t>
      </w:r>
      <w:r w:rsidR="00DB74F1">
        <w:rPr>
          <w:rFonts w:ascii="Calibri" w:eastAsia="Calibri" w:hAnsi="Calibri"/>
          <w:sz w:val="22"/>
          <w:szCs w:val="22"/>
          <w:lang w:eastAsia="en-US"/>
        </w:rPr>
        <w:t> </w:t>
      </w:r>
      <w:r w:rsidRPr="00DB74F1">
        <w:rPr>
          <w:rFonts w:ascii="Calibri" w:eastAsia="Calibri" w:hAnsi="Calibri"/>
          <w:sz w:val="22"/>
          <w:szCs w:val="22"/>
          <w:lang w:eastAsia="en-US"/>
        </w:rPr>
        <w:t>wpłyną na rozwój branży, przyszłą strukturę zarządzania majątkiem oraz metodykę priorytetyzacji działań inwestycyjnych i wspomagających w postaci katalogu instrumentów prawnych, ekonomicznych i komunikacyjnych. Przygotowanie Planu prowadzone było przy współudziale wielu stron - interesariuszy, którzy w podziale na Zespoły Planistyczne Zlewni, Grupy Planistyczne i</w:t>
      </w:r>
      <w:r w:rsidR="00DB74F1">
        <w:rPr>
          <w:rFonts w:ascii="Calibri" w:eastAsia="Calibri" w:hAnsi="Calibri"/>
          <w:sz w:val="22"/>
          <w:szCs w:val="22"/>
          <w:lang w:eastAsia="en-US"/>
        </w:rPr>
        <w:t> </w:t>
      </w:r>
      <w:r w:rsidRPr="00DB74F1">
        <w:rPr>
          <w:rFonts w:ascii="Calibri" w:eastAsia="Calibri" w:hAnsi="Calibri"/>
          <w:sz w:val="22"/>
          <w:szCs w:val="22"/>
          <w:lang w:eastAsia="en-US"/>
        </w:rPr>
        <w:t xml:space="preserve">Komitety Sterujące brali bezpośredni udział w pracach nad kolejnymi etapami planu. Rzeczywiste uczestnictwo społeczeństwa w procesie przygotowania planów zarządzania ryzykiem powodziowym zapewniono w postaci prowadzonej akcji informacyjnej i  konsultacji społecznych. Poniżej przedstawiono zidentyfikowane obszary problemowe w ramach tego programu. </w:t>
      </w:r>
    </w:p>
    <w:p w14:paraId="481C6B6C" w14:textId="77777777" w:rsidR="0043680C" w:rsidRDefault="0043680C" w:rsidP="008D47FE">
      <w:pPr>
        <w:spacing w:line="259" w:lineRule="auto"/>
        <w:jc w:val="both"/>
        <w:rPr>
          <w:rFonts w:ascii="Calibri" w:hAnsi="Calibri"/>
          <w:color w:val="000000"/>
          <w:sz w:val="22"/>
          <w:szCs w:val="22"/>
        </w:rPr>
      </w:pPr>
      <w:r w:rsidRPr="008D47FE">
        <w:rPr>
          <w:rFonts w:ascii="Calibri" w:hAnsi="Calibri"/>
          <w:color w:val="000000"/>
          <w:sz w:val="22"/>
          <w:szCs w:val="22"/>
        </w:rPr>
        <w:t>W  okresie do roku 2021 ww. inwestycje zostaną przygotowane do realizacji (przygotowanie formalno-prawne i opracowanie dokumentacji projektowej). Realizacja robót po roku 2021.</w:t>
      </w:r>
    </w:p>
    <w:p w14:paraId="130AF44B" w14:textId="77777777" w:rsidR="00884AE2" w:rsidRDefault="00884AE2" w:rsidP="008D47FE">
      <w:pPr>
        <w:spacing w:line="259" w:lineRule="auto"/>
        <w:jc w:val="both"/>
        <w:rPr>
          <w:rFonts w:ascii="Calibri" w:hAnsi="Calibri"/>
          <w:color w:val="000000"/>
          <w:sz w:val="22"/>
          <w:szCs w:val="22"/>
        </w:rPr>
      </w:pPr>
    </w:p>
    <w:p w14:paraId="443772C1" w14:textId="77777777" w:rsidR="00884AE2" w:rsidRDefault="00884AE2" w:rsidP="008D47FE">
      <w:pPr>
        <w:spacing w:line="259" w:lineRule="auto"/>
        <w:jc w:val="both"/>
        <w:rPr>
          <w:rFonts w:asciiTheme="minorHAnsi" w:hAnsiTheme="minorHAnsi"/>
          <w:color w:val="000000"/>
          <w:sz w:val="22"/>
          <w:szCs w:val="22"/>
        </w:rPr>
      </w:pPr>
    </w:p>
    <w:p w14:paraId="6EED9B83" w14:textId="77777777" w:rsidR="006B7077" w:rsidRDefault="006B7077" w:rsidP="008D47FE">
      <w:pPr>
        <w:spacing w:line="259" w:lineRule="auto"/>
        <w:jc w:val="both"/>
        <w:rPr>
          <w:rFonts w:asciiTheme="minorHAnsi" w:hAnsiTheme="minorHAnsi"/>
          <w:color w:val="000000"/>
          <w:sz w:val="22"/>
          <w:szCs w:val="22"/>
        </w:rPr>
      </w:pPr>
    </w:p>
    <w:p w14:paraId="2C73ED6C" w14:textId="77777777" w:rsidR="006B7077" w:rsidRPr="0027609A" w:rsidRDefault="006B7077" w:rsidP="008D47FE">
      <w:pPr>
        <w:spacing w:line="259" w:lineRule="auto"/>
        <w:jc w:val="both"/>
        <w:rPr>
          <w:rFonts w:asciiTheme="minorHAnsi" w:hAnsiTheme="minorHAnsi"/>
          <w:color w:val="000000"/>
          <w:sz w:val="22"/>
          <w:szCs w:val="22"/>
        </w:rPr>
      </w:pPr>
    </w:p>
    <w:p w14:paraId="72B30312" w14:textId="77777777" w:rsidR="00AA6B73" w:rsidRPr="0027609A" w:rsidRDefault="00AA6B73" w:rsidP="00AA6B73">
      <w:pPr>
        <w:autoSpaceDE w:val="0"/>
        <w:autoSpaceDN w:val="0"/>
        <w:adjustRightInd w:val="0"/>
        <w:rPr>
          <w:rFonts w:asciiTheme="minorHAnsi" w:hAnsiTheme="minorHAnsi"/>
          <w:color w:val="000000"/>
          <w:sz w:val="22"/>
          <w:szCs w:val="22"/>
        </w:rPr>
      </w:pPr>
      <w:r w:rsidRPr="0027609A">
        <w:rPr>
          <w:rFonts w:asciiTheme="minorHAnsi" w:hAnsiTheme="minorHAnsi"/>
          <w:b/>
          <w:bCs/>
          <w:color w:val="000000"/>
          <w:sz w:val="22"/>
          <w:szCs w:val="22"/>
        </w:rPr>
        <w:t xml:space="preserve">Procesy geodynamiczne </w:t>
      </w:r>
    </w:p>
    <w:p w14:paraId="5889C984" w14:textId="77777777" w:rsidR="00AA6B73" w:rsidRPr="0027609A" w:rsidRDefault="00AA6B73" w:rsidP="00AA6B73">
      <w:pPr>
        <w:autoSpaceDE w:val="0"/>
        <w:autoSpaceDN w:val="0"/>
        <w:adjustRightInd w:val="0"/>
        <w:rPr>
          <w:rFonts w:asciiTheme="minorHAnsi" w:hAnsiTheme="minorHAnsi" w:cs="Calibri"/>
          <w:color w:val="000000"/>
          <w:sz w:val="22"/>
          <w:szCs w:val="22"/>
        </w:rPr>
      </w:pPr>
      <w:r w:rsidRPr="0027609A">
        <w:rPr>
          <w:rFonts w:asciiTheme="minorHAnsi" w:hAnsiTheme="minorHAnsi" w:cs="Calibri"/>
          <w:color w:val="000000"/>
          <w:sz w:val="22"/>
          <w:szCs w:val="22"/>
        </w:rPr>
        <w:lastRenderedPageBreak/>
        <w:t xml:space="preserve">Ruchy masowe powstałe w wyniku uruchomienia procesów geodynamicznych, potocznie nazywanych osuwiskami tworzą naturalne zagrożenia związane z warunkami ukształtowania powierzchni oraz budową geologiczną (rodzajem utworów geologicznych). </w:t>
      </w:r>
    </w:p>
    <w:p w14:paraId="3904B016" w14:textId="5A63FCBA" w:rsidR="00AA6B73" w:rsidRPr="0027609A" w:rsidRDefault="00AA6B73" w:rsidP="00AA6B73">
      <w:pPr>
        <w:autoSpaceDE w:val="0"/>
        <w:autoSpaceDN w:val="0"/>
        <w:adjustRightInd w:val="0"/>
        <w:rPr>
          <w:rFonts w:asciiTheme="minorHAnsi" w:hAnsiTheme="minorHAnsi" w:cs="Calibri"/>
          <w:color w:val="000000"/>
          <w:sz w:val="22"/>
          <w:szCs w:val="22"/>
        </w:rPr>
      </w:pPr>
      <w:r w:rsidRPr="0027609A">
        <w:rPr>
          <w:rFonts w:asciiTheme="minorHAnsi" w:hAnsiTheme="minorHAnsi" w:cs="Calibri"/>
          <w:color w:val="000000"/>
          <w:sz w:val="22"/>
          <w:szCs w:val="22"/>
        </w:rPr>
        <w:t>System Osłony Przeciw</w:t>
      </w:r>
      <w:r w:rsidR="00554B7A">
        <w:rPr>
          <w:rFonts w:asciiTheme="minorHAnsi" w:hAnsiTheme="minorHAnsi" w:cs="Calibri"/>
          <w:color w:val="000000"/>
          <w:sz w:val="22"/>
          <w:szCs w:val="22"/>
        </w:rPr>
        <w:t xml:space="preserve"> </w:t>
      </w:r>
      <w:r w:rsidRPr="0027609A">
        <w:rPr>
          <w:rFonts w:asciiTheme="minorHAnsi" w:hAnsiTheme="minorHAnsi" w:cs="Calibri"/>
          <w:color w:val="000000"/>
          <w:sz w:val="22"/>
          <w:szCs w:val="22"/>
        </w:rPr>
        <w:t>Osuwiskowej (w skrócie SOPO) jest projektem o znaczeniu ogólnopaństwowym, którego podstawowym celem jest</w:t>
      </w:r>
      <w:r w:rsidR="00BF7CA0">
        <w:rPr>
          <w:rFonts w:asciiTheme="minorHAnsi" w:hAnsiTheme="minorHAnsi" w:cs="Calibri"/>
          <w:color w:val="000000"/>
          <w:sz w:val="22"/>
          <w:szCs w:val="22"/>
        </w:rPr>
        <w:t xml:space="preserve"> rozpoznanie, udokumentowanie i </w:t>
      </w:r>
      <w:r w:rsidRPr="0027609A">
        <w:rPr>
          <w:rFonts w:asciiTheme="minorHAnsi" w:hAnsiTheme="minorHAnsi" w:cs="Calibri"/>
          <w:color w:val="000000"/>
          <w:sz w:val="22"/>
          <w:szCs w:val="22"/>
        </w:rPr>
        <w:t xml:space="preserve">zaznaczenie na mapie w skali 1:10 000 wszystkich osuwisk oraz terenów potencjalnie zagrożonych ruchami masowymi w Polsce oraz założenie monitoringu wgłębnego i powierzchniowego na 100 wybranych osuwiskach. W celu informowania o Projekcie, postępie realizowanych prac, a także udostępnienia ich wyników powstała strona internetowa Projektu SOPO. Dostępna jest pod adresem </w:t>
      </w:r>
      <w:r w:rsidRPr="0027609A">
        <w:rPr>
          <w:rFonts w:asciiTheme="minorHAnsi" w:hAnsiTheme="minorHAnsi" w:cs="Calibri"/>
          <w:b/>
          <w:bCs/>
          <w:color w:val="000000"/>
          <w:sz w:val="22"/>
          <w:szCs w:val="22"/>
        </w:rPr>
        <w:t xml:space="preserve">osuwiska.pgi.gov.pl </w:t>
      </w:r>
      <w:r w:rsidRPr="0027609A">
        <w:rPr>
          <w:rFonts w:asciiTheme="minorHAnsi" w:hAnsiTheme="minorHAnsi" w:cs="Calibri"/>
          <w:color w:val="000000"/>
          <w:sz w:val="22"/>
          <w:szCs w:val="22"/>
        </w:rPr>
        <w:t xml:space="preserve">.Znajdują się tu m. in. informacje na temat I i II etapu SOPO. Bez logowania dostępne są następujące dane: </w:t>
      </w:r>
    </w:p>
    <w:p w14:paraId="03E3FB63" w14:textId="74BC0724" w:rsidR="00AA6B73" w:rsidRPr="00BF30F4" w:rsidRDefault="00AA6B73" w:rsidP="00BF30F4">
      <w:pPr>
        <w:pStyle w:val="Akapitzlist"/>
        <w:numPr>
          <w:ilvl w:val="3"/>
          <w:numId w:val="63"/>
        </w:numPr>
        <w:autoSpaceDE w:val="0"/>
        <w:autoSpaceDN w:val="0"/>
        <w:adjustRightInd w:val="0"/>
        <w:spacing w:after="90"/>
        <w:rPr>
          <w:rFonts w:asciiTheme="minorHAnsi" w:hAnsiTheme="minorHAnsi"/>
          <w:color w:val="000000"/>
        </w:rPr>
      </w:pPr>
      <w:r w:rsidRPr="00BF30F4">
        <w:rPr>
          <w:rFonts w:asciiTheme="minorHAnsi" w:hAnsiTheme="minorHAnsi"/>
          <w:color w:val="000000"/>
        </w:rPr>
        <w:t xml:space="preserve">wyszukiwanie osuwisk i terenów zagrożonych przy pomocy wyszukiwania prostego i zaawansowanego </w:t>
      </w:r>
    </w:p>
    <w:p w14:paraId="5C2FABB4" w14:textId="6776F7D6" w:rsidR="00AA6B73" w:rsidRPr="00BF30F4" w:rsidRDefault="00AA6B73" w:rsidP="00BF30F4">
      <w:pPr>
        <w:pStyle w:val="Akapitzlist"/>
        <w:numPr>
          <w:ilvl w:val="3"/>
          <w:numId w:val="63"/>
        </w:numPr>
        <w:autoSpaceDE w:val="0"/>
        <w:autoSpaceDN w:val="0"/>
        <w:adjustRightInd w:val="0"/>
        <w:spacing w:after="90"/>
        <w:rPr>
          <w:rFonts w:asciiTheme="minorHAnsi" w:hAnsiTheme="minorHAnsi"/>
          <w:color w:val="000000"/>
        </w:rPr>
      </w:pPr>
      <w:r w:rsidRPr="00BF30F4">
        <w:rPr>
          <w:rFonts w:asciiTheme="minorHAnsi" w:hAnsiTheme="minorHAnsi"/>
          <w:color w:val="000000"/>
        </w:rPr>
        <w:t xml:space="preserve">wyświetlania danych przestrzennych na temat osuwisk i terenów zagrożonych </w:t>
      </w:r>
    </w:p>
    <w:p w14:paraId="2BDAEEB6" w14:textId="2A2F6B78" w:rsidR="00AA6B73" w:rsidRPr="00BF30F4" w:rsidRDefault="00AA6B73" w:rsidP="00BF30F4">
      <w:pPr>
        <w:pStyle w:val="Akapitzlist"/>
        <w:numPr>
          <w:ilvl w:val="3"/>
          <w:numId w:val="63"/>
        </w:numPr>
        <w:autoSpaceDE w:val="0"/>
        <w:autoSpaceDN w:val="0"/>
        <w:adjustRightInd w:val="0"/>
        <w:spacing w:after="90"/>
        <w:rPr>
          <w:rFonts w:asciiTheme="minorHAnsi" w:hAnsiTheme="minorHAnsi"/>
          <w:color w:val="000000"/>
        </w:rPr>
      </w:pPr>
      <w:r w:rsidRPr="00BF30F4">
        <w:rPr>
          <w:rFonts w:asciiTheme="minorHAnsi" w:hAnsiTheme="minorHAnsi"/>
          <w:color w:val="000000"/>
        </w:rPr>
        <w:t xml:space="preserve">generowania i pobierania mapy dla pojedynczego osuwiska </w:t>
      </w:r>
    </w:p>
    <w:p w14:paraId="09047930" w14:textId="7A3EB532" w:rsidR="00AA6B73" w:rsidRPr="00BF30F4" w:rsidRDefault="00AA6B73" w:rsidP="00BF30F4">
      <w:pPr>
        <w:pStyle w:val="Akapitzlist"/>
        <w:numPr>
          <w:ilvl w:val="3"/>
          <w:numId w:val="63"/>
        </w:numPr>
        <w:autoSpaceDE w:val="0"/>
        <w:autoSpaceDN w:val="0"/>
        <w:adjustRightInd w:val="0"/>
        <w:spacing w:after="90"/>
        <w:rPr>
          <w:rFonts w:asciiTheme="minorHAnsi" w:hAnsiTheme="minorHAnsi"/>
          <w:color w:val="000000"/>
        </w:rPr>
      </w:pPr>
      <w:r w:rsidRPr="00BF30F4">
        <w:rPr>
          <w:rFonts w:asciiTheme="minorHAnsi" w:hAnsiTheme="minorHAnsi"/>
          <w:color w:val="000000"/>
        </w:rPr>
        <w:t xml:space="preserve">generowania i pobierania mapy w podziale arkuszowym </w:t>
      </w:r>
    </w:p>
    <w:p w14:paraId="0BA9DB57" w14:textId="77196478" w:rsidR="00AA6B73" w:rsidRPr="00BF30F4" w:rsidRDefault="00AA6B73" w:rsidP="00BF30F4">
      <w:pPr>
        <w:pStyle w:val="Akapitzlist"/>
        <w:numPr>
          <w:ilvl w:val="3"/>
          <w:numId w:val="63"/>
        </w:numPr>
        <w:autoSpaceDE w:val="0"/>
        <w:autoSpaceDN w:val="0"/>
        <w:adjustRightInd w:val="0"/>
        <w:spacing w:after="90"/>
        <w:rPr>
          <w:rFonts w:asciiTheme="minorHAnsi" w:hAnsiTheme="minorHAnsi"/>
          <w:color w:val="000000"/>
        </w:rPr>
      </w:pPr>
      <w:r w:rsidRPr="00BF30F4">
        <w:rPr>
          <w:rFonts w:asciiTheme="minorHAnsi" w:hAnsiTheme="minorHAnsi"/>
          <w:color w:val="000000"/>
        </w:rPr>
        <w:t xml:space="preserve">pobieranie tekstów objaśniających dla gmin </w:t>
      </w:r>
    </w:p>
    <w:p w14:paraId="0E50553A" w14:textId="7FAF15CC" w:rsidR="00AA6B73" w:rsidRPr="00BF30F4" w:rsidRDefault="00AA6B73" w:rsidP="00BF30F4">
      <w:pPr>
        <w:pStyle w:val="Akapitzlist"/>
        <w:numPr>
          <w:ilvl w:val="3"/>
          <w:numId w:val="63"/>
        </w:numPr>
        <w:autoSpaceDE w:val="0"/>
        <w:autoSpaceDN w:val="0"/>
        <w:adjustRightInd w:val="0"/>
        <w:rPr>
          <w:rFonts w:asciiTheme="minorHAnsi" w:hAnsiTheme="minorHAnsi"/>
          <w:color w:val="000000"/>
        </w:rPr>
      </w:pPr>
      <w:r w:rsidRPr="00BF30F4">
        <w:rPr>
          <w:rFonts w:asciiTheme="minorHAnsi" w:hAnsiTheme="minorHAnsi"/>
          <w:color w:val="000000"/>
        </w:rPr>
        <w:t xml:space="preserve">pobieranie dokumentacji z prac monitoringowych </w:t>
      </w:r>
    </w:p>
    <w:p w14:paraId="3AE24386" w14:textId="77777777" w:rsidR="00AA6B73" w:rsidRPr="0027609A" w:rsidRDefault="00AA6B73" w:rsidP="00AA6B73">
      <w:pPr>
        <w:autoSpaceDE w:val="0"/>
        <w:autoSpaceDN w:val="0"/>
        <w:adjustRightInd w:val="0"/>
        <w:rPr>
          <w:rFonts w:asciiTheme="minorHAnsi" w:hAnsiTheme="minorHAnsi" w:cs="Calibri"/>
          <w:color w:val="000000"/>
          <w:sz w:val="22"/>
          <w:szCs w:val="22"/>
        </w:rPr>
      </w:pPr>
    </w:p>
    <w:p w14:paraId="15FDFB7C" w14:textId="77777777" w:rsidR="0027609A" w:rsidRDefault="0027609A" w:rsidP="00AA6B73">
      <w:pPr>
        <w:autoSpaceDE w:val="0"/>
        <w:autoSpaceDN w:val="0"/>
        <w:adjustRightInd w:val="0"/>
        <w:rPr>
          <w:rFonts w:asciiTheme="minorHAnsi" w:hAnsiTheme="minorHAnsi" w:cs="Calibri"/>
          <w:i/>
          <w:iCs/>
          <w:sz w:val="22"/>
          <w:szCs w:val="22"/>
        </w:rPr>
      </w:pPr>
    </w:p>
    <w:p w14:paraId="3A481924" w14:textId="77777777" w:rsidR="00AA6B73" w:rsidRPr="0027609A" w:rsidRDefault="00AA6B73" w:rsidP="00AA6B73">
      <w:pPr>
        <w:autoSpaceDE w:val="0"/>
        <w:autoSpaceDN w:val="0"/>
        <w:adjustRightInd w:val="0"/>
        <w:rPr>
          <w:rFonts w:asciiTheme="minorHAnsi" w:hAnsiTheme="minorHAnsi"/>
          <w:sz w:val="22"/>
          <w:szCs w:val="22"/>
        </w:rPr>
      </w:pPr>
      <w:r w:rsidRPr="0027609A">
        <w:rPr>
          <w:rFonts w:asciiTheme="minorHAnsi" w:hAnsiTheme="minorHAnsi" w:cs="Calibri"/>
          <w:b/>
          <w:bCs/>
          <w:sz w:val="22"/>
          <w:szCs w:val="22"/>
        </w:rPr>
        <w:t xml:space="preserve">Ochrona przed powodzią </w:t>
      </w:r>
    </w:p>
    <w:p w14:paraId="1E3A3354" w14:textId="79991CA7" w:rsidR="00884AE2" w:rsidRPr="0027609A" w:rsidRDefault="00AA6B73" w:rsidP="00AA6B73">
      <w:pPr>
        <w:spacing w:line="259" w:lineRule="auto"/>
        <w:jc w:val="both"/>
        <w:rPr>
          <w:rFonts w:asciiTheme="minorHAnsi" w:hAnsiTheme="minorHAnsi"/>
          <w:color w:val="000000"/>
          <w:sz w:val="22"/>
          <w:szCs w:val="22"/>
        </w:rPr>
      </w:pPr>
      <w:r w:rsidRPr="0027609A">
        <w:rPr>
          <w:rFonts w:asciiTheme="minorHAnsi" w:hAnsiTheme="minorHAnsi" w:cs="Calibri"/>
          <w:sz w:val="22"/>
          <w:szCs w:val="22"/>
        </w:rPr>
        <w:t xml:space="preserve">W ostatnich latach nie obserwuje się powodzi, wręcz raczej uznaje się że były to lata suche. Powodem wzrostu intensywności tych zjawisk są zmiany klimatyczne oraz działalność gospodarcza człowieka, który wprowadza istotne zmiany. W przypadku wystąpienia powodzi najbardziej narażona są tereny </w:t>
      </w:r>
      <w:r w:rsidR="00430F66">
        <w:rPr>
          <w:rFonts w:asciiTheme="minorHAnsi" w:hAnsiTheme="minorHAnsi" w:cs="Calibri"/>
          <w:sz w:val="22"/>
          <w:szCs w:val="22"/>
        </w:rPr>
        <w:t xml:space="preserve">miasta </w:t>
      </w:r>
      <w:r w:rsidRPr="0027609A">
        <w:rPr>
          <w:rFonts w:asciiTheme="minorHAnsi" w:hAnsiTheme="minorHAnsi" w:cs="Calibri"/>
          <w:sz w:val="22"/>
          <w:szCs w:val="22"/>
        </w:rPr>
        <w:t xml:space="preserve"> położone w dolinie </w:t>
      </w:r>
      <w:r w:rsidR="00430F66">
        <w:rPr>
          <w:rFonts w:asciiTheme="minorHAnsi" w:hAnsiTheme="minorHAnsi" w:cs="Calibri"/>
          <w:sz w:val="22"/>
          <w:szCs w:val="22"/>
        </w:rPr>
        <w:t>Sanu</w:t>
      </w:r>
    </w:p>
    <w:p w14:paraId="39CFCF7E" w14:textId="77777777" w:rsidR="00884AE2" w:rsidRDefault="00884AE2" w:rsidP="008D47FE">
      <w:pPr>
        <w:spacing w:line="259" w:lineRule="auto"/>
        <w:jc w:val="both"/>
        <w:rPr>
          <w:rFonts w:ascii="Calibri" w:hAnsi="Calibri"/>
          <w:color w:val="000000"/>
          <w:sz w:val="22"/>
          <w:szCs w:val="22"/>
        </w:rPr>
      </w:pPr>
    </w:p>
    <w:p w14:paraId="13A43C21" w14:textId="77777777" w:rsidR="0052649A" w:rsidRDefault="0052649A" w:rsidP="0052649A">
      <w:pPr>
        <w:keepNext/>
        <w:keepLines/>
        <w:spacing w:after="123" w:line="200" w:lineRule="exact"/>
        <w:ind w:left="40"/>
      </w:pPr>
      <w:bookmarkStart w:id="600" w:name="bookmark20"/>
      <w:r>
        <w:rPr>
          <w:rStyle w:val="Heading50"/>
          <w:b/>
          <w:bCs/>
        </w:rPr>
        <w:t>Aktualizacja Programu Wodno-Środowiskowego Kraju</w:t>
      </w:r>
      <w:bookmarkEnd w:id="600"/>
    </w:p>
    <w:p w14:paraId="1EA36C85" w14:textId="77777777" w:rsidR="0052649A" w:rsidRPr="0010002A" w:rsidRDefault="0052649A" w:rsidP="0052649A">
      <w:pPr>
        <w:ind w:left="40" w:right="20"/>
        <w:rPr>
          <w:rFonts w:asciiTheme="minorHAnsi" w:hAnsiTheme="minorHAnsi"/>
          <w:sz w:val="22"/>
          <w:szCs w:val="22"/>
        </w:rPr>
      </w:pPr>
      <w:r w:rsidRPr="0010002A">
        <w:rPr>
          <w:rFonts w:asciiTheme="minorHAnsi" w:hAnsiTheme="minorHAnsi"/>
          <w:color w:val="000000"/>
          <w:sz w:val="22"/>
          <w:szCs w:val="22"/>
        </w:rPr>
        <w:t>Program Wodno-Środowiskowy Kraju jest jednym z podstawowych dokumentów planistycznych w zakresie ochrony, gospodarowania i zarządzania zasobami wodnymi w Polsce. Został opracowany w celu programowania i koordynowania działań, które zmierzają do realizacji celów środowiskowych, takich jak:</w:t>
      </w:r>
    </w:p>
    <w:p w14:paraId="7E86FC6F" w14:textId="77777777" w:rsidR="0052649A" w:rsidRPr="0010002A" w:rsidRDefault="0052649A" w:rsidP="00667583">
      <w:pPr>
        <w:widowControl w:val="0"/>
        <w:numPr>
          <w:ilvl w:val="0"/>
          <w:numId w:val="134"/>
        </w:numPr>
        <w:tabs>
          <w:tab w:val="left" w:pos="765"/>
        </w:tabs>
        <w:spacing w:line="403" w:lineRule="exact"/>
        <w:ind w:left="760" w:hanging="360"/>
        <w:jc w:val="both"/>
        <w:rPr>
          <w:rFonts w:asciiTheme="minorHAnsi" w:hAnsiTheme="minorHAnsi"/>
          <w:sz w:val="22"/>
          <w:szCs w:val="22"/>
        </w:rPr>
      </w:pPr>
      <w:r w:rsidRPr="0010002A">
        <w:rPr>
          <w:rFonts w:asciiTheme="minorHAnsi" w:hAnsiTheme="minorHAnsi"/>
          <w:color w:val="000000"/>
          <w:sz w:val="22"/>
          <w:szCs w:val="22"/>
        </w:rPr>
        <w:t>niepogarszanie stanu części wód;</w:t>
      </w:r>
    </w:p>
    <w:p w14:paraId="1B8F3187" w14:textId="77777777" w:rsidR="0052649A" w:rsidRPr="0010002A" w:rsidRDefault="0052649A" w:rsidP="00667583">
      <w:pPr>
        <w:widowControl w:val="0"/>
        <w:numPr>
          <w:ilvl w:val="0"/>
          <w:numId w:val="134"/>
        </w:numPr>
        <w:tabs>
          <w:tab w:val="left" w:pos="760"/>
        </w:tabs>
        <w:spacing w:line="403" w:lineRule="exact"/>
        <w:ind w:left="760" w:right="20" w:hanging="360"/>
        <w:jc w:val="both"/>
        <w:rPr>
          <w:rFonts w:asciiTheme="minorHAnsi" w:hAnsiTheme="minorHAnsi"/>
          <w:sz w:val="22"/>
          <w:szCs w:val="22"/>
        </w:rPr>
      </w:pPr>
      <w:r w:rsidRPr="0010002A">
        <w:rPr>
          <w:rFonts w:asciiTheme="minorHAnsi" w:hAnsiTheme="minorHAnsi"/>
          <w:color w:val="000000"/>
          <w:sz w:val="22"/>
          <w:szCs w:val="22"/>
        </w:rPr>
        <w:t>osiągnięcie dobrego stanu wód: dobry stan ekologiczny i chemiczny dla naturalnych części wód powierzchniowych, dobry potencjał ekologiczny i dobry stan chemiczny dla sztucznych i silnie zmienionych części wód oraz dobry stan chemiczny i ilościowy dla wód podziemnych;</w:t>
      </w:r>
    </w:p>
    <w:p w14:paraId="5F6BBD9D" w14:textId="77777777" w:rsidR="0052649A" w:rsidRPr="0010002A" w:rsidRDefault="0052649A" w:rsidP="00667583">
      <w:pPr>
        <w:widowControl w:val="0"/>
        <w:numPr>
          <w:ilvl w:val="0"/>
          <w:numId w:val="134"/>
        </w:numPr>
        <w:tabs>
          <w:tab w:val="left" w:pos="760"/>
        </w:tabs>
        <w:spacing w:line="403" w:lineRule="exact"/>
        <w:ind w:left="760" w:right="20" w:hanging="360"/>
        <w:jc w:val="both"/>
        <w:rPr>
          <w:rFonts w:asciiTheme="minorHAnsi" w:hAnsiTheme="minorHAnsi"/>
          <w:sz w:val="22"/>
          <w:szCs w:val="22"/>
        </w:rPr>
      </w:pPr>
      <w:r w:rsidRPr="0010002A">
        <w:rPr>
          <w:rFonts w:asciiTheme="minorHAnsi" w:hAnsiTheme="minorHAnsi"/>
          <w:color w:val="000000"/>
          <w:sz w:val="22"/>
          <w:szCs w:val="22"/>
        </w:rPr>
        <w:t>spełnienie wymagań specjalnych, zawartych w innych unijnych aktach prawnych i polskim prawodawstwie, w odniesieniu do obszarów chronionych;</w:t>
      </w:r>
    </w:p>
    <w:p w14:paraId="43562B5E" w14:textId="77777777" w:rsidR="0052649A" w:rsidRPr="0010002A" w:rsidRDefault="0052649A" w:rsidP="00667583">
      <w:pPr>
        <w:widowControl w:val="0"/>
        <w:numPr>
          <w:ilvl w:val="0"/>
          <w:numId w:val="134"/>
        </w:numPr>
        <w:tabs>
          <w:tab w:val="left" w:pos="760"/>
        </w:tabs>
        <w:spacing w:line="403" w:lineRule="exact"/>
        <w:ind w:left="760" w:right="20" w:hanging="360"/>
        <w:jc w:val="both"/>
        <w:rPr>
          <w:rFonts w:asciiTheme="minorHAnsi" w:hAnsiTheme="minorHAnsi"/>
          <w:sz w:val="22"/>
          <w:szCs w:val="22"/>
        </w:rPr>
      </w:pPr>
      <w:r w:rsidRPr="0010002A">
        <w:rPr>
          <w:rFonts w:asciiTheme="minorHAnsi" w:hAnsiTheme="minorHAnsi"/>
          <w:color w:val="000000"/>
          <w:sz w:val="22"/>
          <w:szCs w:val="22"/>
        </w:rPr>
        <w:t>zaprzestanie lub stopniowe wyeliminowanie zrzutu substancji priorytetowych do środowiska lub ograniczone zrzuty tych substancji.</w:t>
      </w:r>
    </w:p>
    <w:p w14:paraId="3E82E770" w14:textId="02046926" w:rsidR="0052649A" w:rsidRPr="0010002A" w:rsidRDefault="0052649A" w:rsidP="00B049DA">
      <w:pPr>
        <w:spacing w:after="219" w:line="403" w:lineRule="exact"/>
        <w:ind w:left="40" w:right="20"/>
        <w:rPr>
          <w:rFonts w:asciiTheme="minorHAnsi" w:hAnsiTheme="minorHAnsi"/>
          <w:sz w:val="22"/>
          <w:szCs w:val="22"/>
        </w:rPr>
      </w:pPr>
      <w:r w:rsidRPr="0010002A">
        <w:rPr>
          <w:rFonts w:asciiTheme="minorHAnsi" w:hAnsiTheme="minorHAnsi"/>
          <w:color w:val="000000"/>
          <w:sz w:val="22"/>
          <w:szCs w:val="22"/>
        </w:rPr>
        <w:t>Aktualizacja Programu Wodno-Środowiskowego Kraju (</w:t>
      </w:r>
      <w:r w:rsidR="006B7077" w:rsidRPr="0010002A">
        <w:rPr>
          <w:rFonts w:asciiTheme="minorHAnsi" w:hAnsiTheme="minorHAnsi"/>
          <w:color w:val="000000"/>
          <w:sz w:val="22"/>
          <w:szCs w:val="22"/>
        </w:rPr>
        <w:t>A</w:t>
      </w:r>
      <w:r w:rsidRPr="0010002A">
        <w:rPr>
          <w:rFonts w:asciiTheme="minorHAnsi" w:hAnsiTheme="minorHAnsi"/>
          <w:color w:val="000000"/>
          <w:sz w:val="22"/>
          <w:szCs w:val="22"/>
        </w:rPr>
        <w:t xml:space="preserve">PWŚK) uwzględnia podział na poszczególne kategorie jednolitych części wód powierzchniowych, podziemnych i obszarów chronionych. </w:t>
      </w:r>
    </w:p>
    <w:p w14:paraId="3EF59625" w14:textId="77777777" w:rsidR="0052649A" w:rsidRPr="0010002A" w:rsidRDefault="0052649A" w:rsidP="0052649A">
      <w:pPr>
        <w:rPr>
          <w:rFonts w:asciiTheme="minorHAnsi" w:hAnsiTheme="minorHAnsi"/>
          <w:sz w:val="22"/>
          <w:szCs w:val="22"/>
        </w:rPr>
      </w:pPr>
    </w:p>
    <w:p w14:paraId="6E8DD6D7" w14:textId="77777777" w:rsidR="0052649A" w:rsidRPr="0010002A" w:rsidRDefault="0052649A" w:rsidP="0052649A">
      <w:pPr>
        <w:keepNext/>
        <w:keepLines/>
        <w:spacing w:before="12" w:line="403" w:lineRule="exact"/>
        <w:ind w:left="40"/>
        <w:rPr>
          <w:rFonts w:asciiTheme="minorHAnsi" w:hAnsiTheme="minorHAnsi"/>
          <w:sz w:val="22"/>
          <w:szCs w:val="22"/>
        </w:rPr>
      </w:pPr>
      <w:bookmarkStart w:id="601" w:name="bookmark21"/>
      <w:r w:rsidRPr="0010002A">
        <w:rPr>
          <w:rStyle w:val="Heading50"/>
          <w:rFonts w:asciiTheme="minorHAnsi" w:hAnsiTheme="minorHAnsi"/>
          <w:b/>
          <w:bCs/>
          <w:sz w:val="22"/>
          <w:szCs w:val="22"/>
        </w:rPr>
        <w:lastRenderedPageBreak/>
        <w:t>Plan zarządzania ryzkiem powodziowym dla obszaru dorzecza Wisły</w:t>
      </w:r>
      <w:bookmarkEnd w:id="601"/>
    </w:p>
    <w:p w14:paraId="5277E84C" w14:textId="77777777" w:rsidR="0052649A" w:rsidRPr="0010002A" w:rsidRDefault="0052649A" w:rsidP="0052649A">
      <w:pPr>
        <w:spacing w:line="403" w:lineRule="exact"/>
        <w:ind w:left="40"/>
        <w:rPr>
          <w:rFonts w:asciiTheme="minorHAnsi" w:hAnsiTheme="minorHAnsi"/>
          <w:sz w:val="22"/>
          <w:szCs w:val="22"/>
        </w:rPr>
      </w:pPr>
      <w:r w:rsidRPr="0010002A">
        <w:rPr>
          <w:rFonts w:asciiTheme="minorHAnsi" w:hAnsiTheme="minorHAnsi"/>
          <w:color w:val="000000"/>
          <w:sz w:val="22"/>
          <w:szCs w:val="22"/>
        </w:rPr>
        <w:t>Nadrzędnym celem PZRP jest ograniczenie potencjalnych negatywnych skutków powodzi dla życia</w:t>
      </w:r>
    </w:p>
    <w:p w14:paraId="5D177E8E" w14:textId="77777777" w:rsidR="0052649A" w:rsidRPr="0010002A" w:rsidRDefault="0052649A" w:rsidP="00667583">
      <w:pPr>
        <w:widowControl w:val="0"/>
        <w:numPr>
          <w:ilvl w:val="0"/>
          <w:numId w:val="135"/>
        </w:numPr>
        <w:tabs>
          <w:tab w:val="left" w:pos="141"/>
        </w:tabs>
        <w:spacing w:line="403" w:lineRule="exact"/>
        <w:ind w:left="840" w:right="20" w:hanging="360"/>
        <w:jc w:val="both"/>
        <w:rPr>
          <w:rFonts w:asciiTheme="minorHAnsi" w:hAnsiTheme="minorHAnsi"/>
          <w:sz w:val="22"/>
          <w:szCs w:val="22"/>
        </w:rPr>
      </w:pPr>
      <w:r w:rsidRPr="0010002A">
        <w:rPr>
          <w:rFonts w:asciiTheme="minorHAnsi" w:hAnsiTheme="minorHAnsi"/>
          <w:color w:val="000000"/>
          <w:sz w:val="22"/>
          <w:szCs w:val="22"/>
        </w:rPr>
        <w:t>zdrowia ludzi, środowiska, dziedzictwa kulturowego oraz działalności gospodarczej, poprzez realizację działań służących minimalizacji zidentyfikowanych zagrożeń. Działania te mają prowadzić m.in. do obniżenia strat powodziowych. Dla obszaru dorzecza Wisły wyznaczonych zostało 59 obszarów problemowych. W planie zarządzania ryzykiem powodziowym zidentyfikowano miejsca problemowe, dla których stwierdzono znaczące zagrożenie lub ryzyko powodziowe.</w:t>
      </w:r>
    </w:p>
    <w:p w14:paraId="695EEA58" w14:textId="77777777" w:rsidR="0052649A" w:rsidRPr="0010002A" w:rsidRDefault="0052649A" w:rsidP="0052649A">
      <w:pPr>
        <w:spacing w:line="403" w:lineRule="exact"/>
        <w:ind w:left="20"/>
        <w:rPr>
          <w:rFonts w:asciiTheme="minorHAnsi" w:hAnsiTheme="minorHAnsi"/>
          <w:sz w:val="22"/>
          <w:szCs w:val="22"/>
        </w:rPr>
      </w:pPr>
      <w:r w:rsidRPr="0010002A">
        <w:rPr>
          <w:rFonts w:asciiTheme="minorHAnsi" w:hAnsiTheme="minorHAnsi"/>
          <w:color w:val="000000"/>
          <w:sz w:val="22"/>
          <w:szCs w:val="22"/>
        </w:rPr>
        <w:t>Wśród celów głównych PZRP wymienia się:</w:t>
      </w:r>
    </w:p>
    <w:p w14:paraId="79512D39" w14:textId="77777777" w:rsidR="0052649A" w:rsidRPr="0010002A" w:rsidRDefault="0052649A" w:rsidP="00667583">
      <w:pPr>
        <w:widowControl w:val="0"/>
        <w:numPr>
          <w:ilvl w:val="0"/>
          <w:numId w:val="136"/>
        </w:numPr>
        <w:tabs>
          <w:tab w:val="left" w:pos="726"/>
        </w:tabs>
        <w:spacing w:line="403" w:lineRule="exact"/>
        <w:ind w:left="740" w:hanging="360"/>
        <w:rPr>
          <w:rFonts w:asciiTheme="minorHAnsi" w:hAnsiTheme="minorHAnsi"/>
          <w:sz w:val="22"/>
          <w:szCs w:val="22"/>
        </w:rPr>
      </w:pPr>
      <w:r w:rsidRPr="0010002A">
        <w:rPr>
          <w:rFonts w:asciiTheme="minorHAnsi" w:hAnsiTheme="minorHAnsi"/>
          <w:color w:val="000000"/>
          <w:sz w:val="22"/>
          <w:szCs w:val="22"/>
        </w:rPr>
        <w:t>Zahamowanie wzrostu ryzyka powodziowego</w:t>
      </w:r>
    </w:p>
    <w:p w14:paraId="3A40DC31" w14:textId="77777777" w:rsidR="0052649A" w:rsidRPr="0010002A" w:rsidRDefault="0052649A" w:rsidP="00667583">
      <w:pPr>
        <w:widowControl w:val="0"/>
        <w:numPr>
          <w:ilvl w:val="0"/>
          <w:numId w:val="136"/>
        </w:numPr>
        <w:tabs>
          <w:tab w:val="left" w:pos="735"/>
        </w:tabs>
        <w:spacing w:line="403" w:lineRule="exact"/>
        <w:ind w:left="740" w:hanging="360"/>
        <w:rPr>
          <w:rFonts w:asciiTheme="minorHAnsi" w:hAnsiTheme="minorHAnsi"/>
          <w:sz w:val="22"/>
          <w:szCs w:val="22"/>
        </w:rPr>
      </w:pPr>
      <w:r w:rsidRPr="0010002A">
        <w:rPr>
          <w:rFonts w:asciiTheme="minorHAnsi" w:hAnsiTheme="minorHAnsi"/>
          <w:color w:val="000000"/>
          <w:sz w:val="22"/>
          <w:szCs w:val="22"/>
        </w:rPr>
        <w:t>Obniżenie istniejącego ryzyka powodziowego</w:t>
      </w:r>
    </w:p>
    <w:p w14:paraId="654C20A3" w14:textId="77777777" w:rsidR="0052649A" w:rsidRPr="0010002A" w:rsidRDefault="0052649A" w:rsidP="00667583">
      <w:pPr>
        <w:widowControl w:val="0"/>
        <w:numPr>
          <w:ilvl w:val="0"/>
          <w:numId w:val="136"/>
        </w:numPr>
        <w:tabs>
          <w:tab w:val="left" w:pos="750"/>
        </w:tabs>
        <w:spacing w:after="364" w:line="403" w:lineRule="exact"/>
        <w:ind w:left="740" w:hanging="360"/>
        <w:rPr>
          <w:rFonts w:asciiTheme="minorHAnsi" w:hAnsiTheme="minorHAnsi"/>
          <w:sz w:val="22"/>
          <w:szCs w:val="22"/>
        </w:rPr>
      </w:pPr>
      <w:r w:rsidRPr="0010002A">
        <w:rPr>
          <w:rFonts w:asciiTheme="minorHAnsi" w:hAnsiTheme="minorHAnsi"/>
          <w:color w:val="000000"/>
          <w:sz w:val="22"/>
          <w:szCs w:val="22"/>
        </w:rPr>
        <w:t>Poprawę systemu zarządzania ryzykiem powodziowym</w:t>
      </w:r>
    </w:p>
    <w:p w14:paraId="348CE914" w14:textId="77777777" w:rsidR="0052649A" w:rsidRPr="0010002A" w:rsidRDefault="0052649A" w:rsidP="0052649A">
      <w:pPr>
        <w:keepNext/>
        <w:keepLines/>
        <w:spacing w:line="398" w:lineRule="exact"/>
        <w:ind w:left="20"/>
        <w:rPr>
          <w:rFonts w:asciiTheme="minorHAnsi" w:hAnsiTheme="minorHAnsi"/>
          <w:sz w:val="22"/>
          <w:szCs w:val="22"/>
        </w:rPr>
      </w:pPr>
      <w:bookmarkStart w:id="602" w:name="bookmark22"/>
      <w:r w:rsidRPr="0010002A">
        <w:rPr>
          <w:rStyle w:val="Heading50"/>
          <w:rFonts w:asciiTheme="minorHAnsi" w:hAnsiTheme="minorHAnsi"/>
          <w:b/>
          <w:bCs/>
          <w:sz w:val="22"/>
          <w:szCs w:val="22"/>
        </w:rPr>
        <w:t>Plan przeciwdziałania skutkom suszy</w:t>
      </w:r>
      <w:bookmarkEnd w:id="602"/>
    </w:p>
    <w:p w14:paraId="1CD67245" w14:textId="77777777" w:rsidR="0052649A" w:rsidRPr="0010002A" w:rsidRDefault="0052649A" w:rsidP="0052649A">
      <w:pPr>
        <w:spacing w:after="303"/>
        <w:ind w:left="20" w:right="40"/>
        <w:rPr>
          <w:rFonts w:asciiTheme="minorHAnsi" w:hAnsiTheme="minorHAnsi"/>
          <w:sz w:val="22"/>
          <w:szCs w:val="22"/>
        </w:rPr>
      </w:pPr>
      <w:r w:rsidRPr="0010002A">
        <w:rPr>
          <w:rFonts w:asciiTheme="minorHAnsi" w:hAnsiTheme="minorHAnsi"/>
          <w:color w:val="000000"/>
          <w:sz w:val="22"/>
          <w:szCs w:val="22"/>
        </w:rPr>
        <w:t>Jednym z głównych dokumentów planistycznych w gospodarowaniu wodami o zasięgu ogólnokrajowym jest Plan przeciwdziałania skutkom suszy (PPSS). Gmina Błażowa znajduje się na obszarze zaklasyfikowanym w klasach zagrożenia suszą rolniczą do klasy I - słabo zagrożone, w klasach zagrożenia suszą hydrologiczną do klasy II - umiarkowane zagrożenie, a w przypadku zagrożenia suszą hydrogeologiczną do klasy II - umiarkowane zagrożenie. Według klas łącznego zagrożenia suszą teren Gminy Błażowa zakwalifikowany został jako silnie zagrożony.</w:t>
      </w:r>
    </w:p>
    <w:p w14:paraId="69EA77E9" w14:textId="77777777" w:rsidR="0052649A" w:rsidRPr="0010002A" w:rsidRDefault="0052649A" w:rsidP="0052649A">
      <w:pPr>
        <w:spacing w:after="149" w:line="170" w:lineRule="exact"/>
        <w:ind w:left="20"/>
        <w:rPr>
          <w:rFonts w:asciiTheme="minorHAnsi" w:hAnsiTheme="minorHAnsi"/>
          <w:sz w:val="22"/>
          <w:szCs w:val="22"/>
        </w:rPr>
      </w:pPr>
      <w:r w:rsidRPr="0010002A">
        <w:rPr>
          <w:rFonts w:asciiTheme="minorHAnsi" w:hAnsiTheme="minorHAnsi"/>
          <w:color w:val="000000"/>
          <w:sz w:val="22"/>
          <w:szCs w:val="22"/>
        </w:rPr>
        <w:t>Najważniejszymi celami dokumentu jest:</w:t>
      </w:r>
    </w:p>
    <w:p w14:paraId="63072459" w14:textId="77777777" w:rsidR="0052649A" w:rsidRPr="0010002A" w:rsidRDefault="0052649A" w:rsidP="00667583">
      <w:pPr>
        <w:widowControl w:val="0"/>
        <w:numPr>
          <w:ilvl w:val="0"/>
          <w:numId w:val="134"/>
        </w:numPr>
        <w:tabs>
          <w:tab w:val="left" w:pos="740"/>
        </w:tabs>
        <w:spacing w:line="408" w:lineRule="exact"/>
        <w:ind w:left="740" w:right="40" w:hanging="360"/>
        <w:rPr>
          <w:rFonts w:asciiTheme="minorHAnsi" w:hAnsiTheme="minorHAnsi"/>
          <w:sz w:val="22"/>
          <w:szCs w:val="22"/>
        </w:rPr>
      </w:pPr>
      <w:r w:rsidRPr="0010002A">
        <w:rPr>
          <w:rFonts w:asciiTheme="minorHAnsi" w:hAnsiTheme="minorHAnsi"/>
          <w:color w:val="000000"/>
          <w:sz w:val="22"/>
          <w:szCs w:val="22"/>
        </w:rPr>
        <w:t>skuteczne zarządzanie zasobami wodnymi dla zwiększenia dyspozycyjnych zasobów wodnych na obszarach dorzeczy,</w:t>
      </w:r>
    </w:p>
    <w:p w14:paraId="240A4A18" w14:textId="77777777" w:rsidR="0052649A" w:rsidRPr="0010002A" w:rsidRDefault="0052649A" w:rsidP="00667583">
      <w:pPr>
        <w:widowControl w:val="0"/>
        <w:numPr>
          <w:ilvl w:val="0"/>
          <w:numId w:val="134"/>
        </w:numPr>
        <w:tabs>
          <w:tab w:val="left" w:pos="740"/>
        </w:tabs>
        <w:spacing w:line="408" w:lineRule="exact"/>
        <w:ind w:left="740" w:hanging="360"/>
        <w:rPr>
          <w:rFonts w:asciiTheme="minorHAnsi" w:hAnsiTheme="minorHAnsi"/>
          <w:sz w:val="22"/>
          <w:szCs w:val="22"/>
        </w:rPr>
      </w:pPr>
      <w:r w:rsidRPr="0010002A">
        <w:rPr>
          <w:rFonts w:asciiTheme="minorHAnsi" w:hAnsiTheme="minorHAnsi"/>
          <w:color w:val="000000"/>
          <w:sz w:val="22"/>
          <w:szCs w:val="22"/>
        </w:rPr>
        <w:t>zwiększanie retencji na obszarach dorzeczy,</w:t>
      </w:r>
    </w:p>
    <w:p w14:paraId="39C93371" w14:textId="77777777" w:rsidR="0052649A" w:rsidRPr="0010002A" w:rsidRDefault="0052649A" w:rsidP="00667583">
      <w:pPr>
        <w:widowControl w:val="0"/>
        <w:numPr>
          <w:ilvl w:val="0"/>
          <w:numId w:val="134"/>
        </w:numPr>
        <w:tabs>
          <w:tab w:val="left" w:pos="740"/>
        </w:tabs>
        <w:spacing w:line="408" w:lineRule="exact"/>
        <w:ind w:left="740" w:hanging="360"/>
        <w:rPr>
          <w:rFonts w:asciiTheme="minorHAnsi" w:hAnsiTheme="minorHAnsi"/>
          <w:sz w:val="22"/>
          <w:szCs w:val="22"/>
        </w:rPr>
      </w:pPr>
      <w:r w:rsidRPr="0010002A">
        <w:rPr>
          <w:rFonts w:asciiTheme="minorHAnsi" w:hAnsiTheme="minorHAnsi"/>
          <w:color w:val="000000"/>
          <w:sz w:val="22"/>
          <w:szCs w:val="22"/>
        </w:rPr>
        <w:t>edukacja i zarządzanie ryzykiem suszy,</w:t>
      </w:r>
    </w:p>
    <w:p w14:paraId="7457F487" w14:textId="38C9B2DF" w:rsidR="00884AE2" w:rsidRPr="0010002A" w:rsidRDefault="0052649A" w:rsidP="00667583">
      <w:pPr>
        <w:widowControl w:val="0"/>
        <w:numPr>
          <w:ilvl w:val="0"/>
          <w:numId w:val="134"/>
        </w:numPr>
        <w:tabs>
          <w:tab w:val="left" w:pos="350"/>
        </w:tabs>
        <w:spacing w:line="259" w:lineRule="auto"/>
        <w:ind w:right="40"/>
        <w:jc w:val="both"/>
        <w:rPr>
          <w:rFonts w:asciiTheme="minorHAnsi" w:hAnsiTheme="minorHAnsi"/>
          <w:color w:val="000000"/>
          <w:sz w:val="22"/>
          <w:szCs w:val="22"/>
        </w:rPr>
      </w:pPr>
      <w:r w:rsidRPr="0010002A">
        <w:rPr>
          <w:rFonts w:asciiTheme="minorHAnsi" w:hAnsiTheme="minorHAnsi"/>
          <w:color w:val="000000"/>
          <w:sz w:val="22"/>
          <w:szCs w:val="22"/>
        </w:rPr>
        <w:t>formalizacja i zaplanowanie finansowania działań służących przeciwdziałaniu skutkom suszy.</w:t>
      </w:r>
    </w:p>
    <w:p w14:paraId="2CDFE6FC" w14:textId="77777777" w:rsidR="00667583" w:rsidRPr="00667583" w:rsidRDefault="00667583" w:rsidP="00667583">
      <w:pPr>
        <w:widowControl w:val="0"/>
        <w:tabs>
          <w:tab w:val="left" w:pos="350"/>
        </w:tabs>
        <w:spacing w:line="259" w:lineRule="auto"/>
        <w:ind w:right="40"/>
        <w:jc w:val="both"/>
        <w:rPr>
          <w:rFonts w:ascii="Calibri" w:hAnsi="Calibri"/>
          <w:color w:val="000000"/>
          <w:sz w:val="22"/>
          <w:szCs w:val="22"/>
        </w:rPr>
      </w:pPr>
    </w:p>
    <w:p w14:paraId="18EF8BFB" w14:textId="77777777" w:rsidR="00AF19C6" w:rsidRPr="00CE0CF4" w:rsidRDefault="00AF19C6" w:rsidP="00D53A23">
      <w:pPr>
        <w:pStyle w:val="Styl3"/>
        <w:numPr>
          <w:ilvl w:val="2"/>
          <w:numId w:val="52"/>
        </w:numPr>
        <w:tabs>
          <w:tab w:val="left" w:pos="709"/>
        </w:tabs>
        <w:spacing w:line="259" w:lineRule="auto"/>
        <w:ind w:left="0" w:firstLine="0"/>
      </w:pPr>
      <w:bookmarkStart w:id="603" w:name="_Toc148284947"/>
      <w:r w:rsidRPr="00CE0CF4">
        <w:t>Problemy i zagrożenia</w:t>
      </w:r>
      <w:bookmarkEnd w:id="599"/>
      <w:bookmarkEnd w:id="603"/>
    </w:p>
    <w:p w14:paraId="38D9EC35" w14:textId="77777777" w:rsidR="00AF19C6" w:rsidRPr="00CE0CF4" w:rsidRDefault="00AF19C6" w:rsidP="00052FE3">
      <w:pPr>
        <w:autoSpaceDE w:val="0"/>
        <w:autoSpaceDN w:val="0"/>
        <w:adjustRightInd w:val="0"/>
        <w:spacing w:line="259" w:lineRule="auto"/>
        <w:ind w:firstLine="567"/>
        <w:jc w:val="both"/>
        <w:rPr>
          <w:rFonts w:ascii="Calibri" w:hAnsi="Calibri" w:cs="Calibri"/>
          <w:sz w:val="22"/>
          <w:szCs w:val="22"/>
        </w:rPr>
      </w:pPr>
    </w:p>
    <w:p w14:paraId="1B4786CC" w14:textId="77777777" w:rsidR="00AF19C6" w:rsidRPr="00CE0CF4" w:rsidRDefault="00AF19C6" w:rsidP="00052FE3">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 xml:space="preserve">Skutki zmian klimatu, zwłaszcza nasilenie ekstremalnych zjawisk pogodowych, w ostatnich latach ulega pogłębieniu. Analiza danych klimatycznych z ostatniego 200-lecia wykazała następujące trendy: </w:t>
      </w:r>
    </w:p>
    <w:p w14:paraId="220AF5E9" w14:textId="77777777" w:rsidR="00AF19C6" w:rsidRPr="00CE0CF4" w:rsidRDefault="00AF19C6" w:rsidP="00667583">
      <w:pPr>
        <w:numPr>
          <w:ilvl w:val="0"/>
          <w:numId w:val="78"/>
        </w:numPr>
        <w:autoSpaceDE w:val="0"/>
        <w:autoSpaceDN w:val="0"/>
        <w:adjustRightInd w:val="0"/>
        <w:spacing w:line="259" w:lineRule="auto"/>
        <w:ind w:left="567"/>
        <w:jc w:val="both"/>
        <w:rPr>
          <w:rFonts w:ascii="Calibri" w:hAnsi="Calibri" w:cs="Calibri"/>
          <w:b/>
          <w:bCs/>
          <w:color w:val="000000"/>
          <w:sz w:val="22"/>
          <w:szCs w:val="22"/>
        </w:rPr>
      </w:pPr>
      <w:r w:rsidRPr="00CE0CF4">
        <w:rPr>
          <w:rFonts w:ascii="Calibri" w:hAnsi="Calibri" w:cs="Calibri"/>
          <w:sz w:val="22"/>
          <w:szCs w:val="22"/>
        </w:rPr>
        <w:t xml:space="preserve">dużą zmienność temperatury powietrza z roku na rok; </w:t>
      </w:r>
    </w:p>
    <w:p w14:paraId="1988AF28" w14:textId="77777777" w:rsidR="00AF19C6" w:rsidRPr="00CE0CF4" w:rsidRDefault="00AF19C6" w:rsidP="00667583">
      <w:pPr>
        <w:numPr>
          <w:ilvl w:val="0"/>
          <w:numId w:val="78"/>
        </w:numPr>
        <w:autoSpaceDE w:val="0"/>
        <w:autoSpaceDN w:val="0"/>
        <w:adjustRightInd w:val="0"/>
        <w:spacing w:line="259" w:lineRule="auto"/>
        <w:ind w:left="567"/>
        <w:jc w:val="both"/>
        <w:rPr>
          <w:rFonts w:ascii="Calibri" w:hAnsi="Calibri" w:cs="Calibri"/>
          <w:b/>
          <w:bCs/>
          <w:color w:val="000000"/>
          <w:sz w:val="22"/>
          <w:szCs w:val="22"/>
        </w:rPr>
      </w:pPr>
      <w:r w:rsidRPr="00CE0CF4">
        <w:rPr>
          <w:rFonts w:ascii="Calibri" w:hAnsi="Calibri" w:cs="Calibri"/>
          <w:sz w:val="22"/>
          <w:szCs w:val="22"/>
        </w:rPr>
        <w:t xml:space="preserve">rosnący systematycznie od połowy XIX wieku trend temperatury – w ciągu 12 lat przyrost temperatury wyniósł aż 0,12°C; </w:t>
      </w:r>
    </w:p>
    <w:p w14:paraId="2BB45E42" w14:textId="77777777" w:rsidR="00AF19C6" w:rsidRPr="00CE0CF4" w:rsidRDefault="00AF19C6" w:rsidP="00667583">
      <w:pPr>
        <w:numPr>
          <w:ilvl w:val="0"/>
          <w:numId w:val="78"/>
        </w:numPr>
        <w:autoSpaceDE w:val="0"/>
        <w:autoSpaceDN w:val="0"/>
        <w:adjustRightInd w:val="0"/>
        <w:spacing w:line="259" w:lineRule="auto"/>
        <w:ind w:left="567"/>
        <w:jc w:val="both"/>
        <w:rPr>
          <w:rFonts w:ascii="Calibri" w:hAnsi="Calibri" w:cs="Calibri"/>
          <w:b/>
          <w:bCs/>
          <w:color w:val="000000"/>
          <w:sz w:val="22"/>
          <w:szCs w:val="22"/>
        </w:rPr>
      </w:pPr>
      <w:r w:rsidRPr="00CE0CF4">
        <w:rPr>
          <w:rFonts w:ascii="Calibri" w:hAnsi="Calibri" w:cs="Calibri"/>
          <w:sz w:val="22"/>
          <w:szCs w:val="22"/>
        </w:rPr>
        <w:t xml:space="preserve">wzrost liczby wystąpień zjawisk ekstremalnych takich jak: fale upałów, nawałnice, susze, wiatry huraganowe i trąby powietrzne oraz grad; </w:t>
      </w:r>
    </w:p>
    <w:p w14:paraId="4190E3D1" w14:textId="77777777" w:rsidR="00AF19C6" w:rsidRPr="00CE0CF4" w:rsidRDefault="00AF19C6" w:rsidP="00667583">
      <w:pPr>
        <w:numPr>
          <w:ilvl w:val="0"/>
          <w:numId w:val="78"/>
        </w:numPr>
        <w:autoSpaceDE w:val="0"/>
        <w:autoSpaceDN w:val="0"/>
        <w:adjustRightInd w:val="0"/>
        <w:spacing w:line="259" w:lineRule="auto"/>
        <w:ind w:left="567"/>
        <w:jc w:val="both"/>
        <w:rPr>
          <w:rFonts w:ascii="Calibri" w:hAnsi="Calibri" w:cs="Calibri"/>
          <w:b/>
          <w:bCs/>
          <w:color w:val="000000"/>
          <w:sz w:val="22"/>
          <w:szCs w:val="22"/>
        </w:rPr>
      </w:pPr>
      <w:r w:rsidRPr="00CE0CF4">
        <w:rPr>
          <w:rFonts w:ascii="Calibri" w:hAnsi="Calibri" w:cs="Calibri"/>
          <w:sz w:val="22"/>
          <w:szCs w:val="22"/>
        </w:rPr>
        <w:t xml:space="preserve">tendencje spadkowe liczby dni mroźnych i bardzo mroźnych; </w:t>
      </w:r>
    </w:p>
    <w:p w14:paraId="6E809A98" w14:textId="77777777" w:rsidR="00AF19C6" w:rsidRPr="00CE0CF4" w:rsidRDefault="00AF19C6" w:rsidP="00667583">
      <w:pPr>
        <w:numPr>
          <w:ilvl w:val="0"/>
          <w:numId w:val="78"/>
        </w:numPr>
        <w:autoSpaceDE w:val="0"/>
        <w:autoSpaceDN w:val="0"/>
        <w:adjustRightInd w:val="0"/>
        <w:spacing w:line="259" w:lineRule="auto"/>
        <w:ind w:left="567"/>
        <w:jc w:val="both"/>
        <w:rPr>
          <w:rFonts w:ascii="Calibri" w:hAnsi="Calibri" w:cs="Calibri"/>
          <w:b/>
          <w:bCs/>
          <w:color w:val="000000"/>
          <w:sz w:val="22"/>
          <w:szCs w:val="22"/>
        </w:rPr>
      </w:pPr>
      <w:r w:rsidRPr="00CE0CF4">
        <w:rPr>
          <w:rFonts w:ascii="Calibri" w:hAnsi="Calibri" w:cs="Calibri"/>
          <w:sz w:val="22"/>
          <w:szCs w:val="22"/>
        </w:rPr>
        <w:t>zmiana struktury opadów polegająca na zdecydowanym wzroście liczby dni z opadem dobowym o dużym natężeniu.</w:t>
      </w:r>
    </w:p>
    <w:p w14:paraId="56B7B8F8" w14:textId="4CC61EB4" w:rsidR="00AF19C6" w:rsidRPr="00CE0CF4" w:rsidRDefault="00AF19C6" w:rsidP="00052FE3">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lastRenderedPageBreak/>
        <w:t>Zmiany klimatu mają i będą miały duży wpływ na gospodarkę oraz ludzi poprzez oddziaływanie na fizyczne i biologiczne elementy ekosystemów, w związku z tym wymagają rozważnego zarządzania. W</w:t>
      </w:r>
      <w:r w:rsidR="00E94786">
        <w:rPr>
          <w:rFonts w:ascii="Calibri" w:hAnsi="Calibri" w:cs="Calibri"/>
          <w:sz w:val="22"/>
          <w:szCs w:val="22"/>
        </w:rPr>
        <w:t> </w:t>
      </w:r>
      <w:r w:rsidRPr="00CE0CF4">
        <w:rPr>
          <w:rFonts w:ascii="Calibri" w:hAnsi="Calibri" w:cs="Calibri"/>
          <w:sz w:val="22"/>
          <w:szCs w:val="22"/>
        </w:rPr>
        <w:t>sektorze energetycznym należy spodziewać się wzrostu zapotrzebowania z jednoczesnym ograniczeniem produkcji w elektrowniach wodnych, z powodu zmniejszonych zasobów i ograniczonej dostępności do wody chłodniczej, co może prowadzić do zakłóceń w dostawach energii elektrycznej. Ekstremalne zjawiska klimatyczne</w:t>
      </w:r>
      <w:r>
        <w:rPr>
          <w:rFonts w:ascii="Calibri" w:hAnsi="Calibri" w:cs="Calibri"/>
          <w:sz w:val="22"/>
          <w:szCs w:val="22"/>
        </w:rPr>
        <w:t xml:space="preserve"> </w:t>
      </w:r>
      <w:r w:rsidRPr="00CE0CF4">
        <w:rPr>
          <w:rFonts w:ascii="Calibri" w:hAnsi="Calibri" w:cs="Calibri"/>
          <w:sz w:val="22"/>
          <w:szCs w:val="22"/>
        </w:rPr>
        <w:t>powodują znaczne straty społeczne i gospodarcze w tym w: budownictwie, transporcie, dostawach energii oraz wody. Niezwykle istotne z punktu widzenia uwarunkowań gmin</w:t>
      </w:r>
      <w:r w:rsidR="008E04C0">
        <w:rPr>
          <w:rFonts w:ascii="Calibri" w:hAnsi="Calibri" w:cs="Calibri"/>
          <w:sz w:val="22"/>
          <w:szCs w:val="22"/>
        </w:rPr>
        <w:t>y</w:t>
      </w:r>
      <w:r w:rsidRPr="00CE0CF4">
        <w:rPr>
          <w:rFonts w:ascii="Calibri" w:hAnsi="Calibri" w:cs="Calibri"/>
          <w:sz w:val="22"/>
          <w:szCs w:val="22"/>
        </w:rPr>
        <w:t xml:space="preserve"> będą zmiany w zakresie jakości i dostępności zasobów wodnych, wpływające na większość sektorów gospodarki (w tym energetykę oraz produkcję żywności). Należy oczekiwać zmian częstotliwości i intensywności powodzi i susz, które spowodują znaczne szkody finansowe i zwiększą liczbę wypadków śmiertelnych. W związku z powyższym przedstawiono rekomendowane kierunki działań adaptacyjnych dla gminy:</w:t>
      </w:r>
    </w:p>
    <w:p w14:paraId="613FF6C1" w14:textId="77777777" w:rsidR="00AF19C6" w:rsidRPr="00CE0CF4" w:rsidRDefault="00AF19C6" w:rsidP="00667583">
      <w:pPr>
        <w:numPr>
          <w:ilvl w:val="0"/>
          <w:numId w:val="79"/>
        </w:numPr>
        <w:autoSpaceDE w:val="0"/>
        <w:autoSpaceDN w:val="0"/>
        <w:adjustRightInd w:val="0"/>
        <w:spacing w:line="259" w:lineRule="auto"/>
        <w:ind w:left="567"/>
        <w:jc w:val="both"/>
        <w:rPr>
          <w:rFonts w:ascii="Calibri" w:hAnsi="Calibri" w:cs="Calibri"/>
          <w:sz w:val="22"/>
          <w:szCs w:val="22"/>
        </w:rPr>
      </w:pPr>
      <w:r w:rsidRPr="00CE0CF4">
        <w:rPr>
          <w:rFonts w:ascii="Calibri" w:hAnsi="Calibri" w:cs="Calibri"/>
          <w:sz w:val="22"/>
          <w:szCs w:val="22"/>
        </w:rPr>
        <w:t>odbudowa naturalnej retencji wodnej w celu zniwelowania suszy hydrologicznej i ochrony przed podtopieniami;</w:t>
      </w:r>
    </w:p>
    <w:p w14:paraId="6DEA4332" w14:textId="77777777" w:rsidR="00AF19C6" w:rsidRPr="00CE0CF4" w:rsidRDefault="00AF19C6" w:rsidP="00667583">
      <w:pPr>
        <w:numPr>
          <w:ilvl w:val="0"/>
          <w:numId w:val="79"/>
        </w:numPr>
        <w:autoSpaceDE w:val="0"/>
        <w:autoSpaceDN w:val="0"/>
        <w:adjustRightInd w:val="0"/>
        <w:spacing w:line="259" w:lineRule="auto"/>
        <w:ind w:left="567"/>
        <w:jc w:val="both"/>
        <w:rPr>
          <w:rFonts w:ascii="Calibri" w:hAnsi="Calibri" w:cs="Calibri"/>
          <w:sz w:val="22"/>
          <w:szCs w:val="22"/>
        </w:rPr>
      </w:pPr>
      <w:r w:rsidRPr="00CE0CF4">
        <w:rPr>
          <w:rFonts w:ascii="Calibri" w:hAnsi="Calibri" w:cs="Calibri"/>
          <w:sz w:val="22"/>
          <w:szCs w:val="22"/>
        </w:rPr>
        <w:t>dostosowania struktury upraw, agrotechniki i gatunków w rolnictwie do występującego deficytu wód i zmian temperatury powietrza oraz prowadzenie nawodnień użytków rolnych i gruntów leśnych;</w:t>
      </w:r>
    </w:p>
    <w:p w14:paraId="4F20C362" w14:textId="77777777" w:rsidR="00AF19C6" w:rsidRPr="00542815" w:rsidRDefault="00AF19C6" w:rsidP="00667583">
      <w:pPr>
        <w:numPr>
          <w:ilvl w:val="0"/>
          <w:numId w:val="79"/>
        </w:numPr>
        <w:autoSpaceDE w:val="0"/>
        <w:autoSpaceDN w:val="0"/>
        <w:adjustRightInd w:val="0"/>
        <w:spacing w:line="259" w:lineRule="auto"/>
        <w:ind w:left="567"/>
        <w:jc w:val="both"/>
        <w:rPr>
          <w:rFonts w:ascii="Calibri" w:hAnsi="Calibri" w:cs="Calibri"/>
          <w:b/>
          <w:bCs/>
          <w:color w:val="000000"/>
          <w:sz w:val="22"/>
          <w:szCs w:val="22"/>
        </w:rPr>
      </w:pPr>
      <w:r w:rsidRPr="00542815">
        <w:rPr>
          <w:rFonts w:ascii="Calibri" w:hAnsi="Calibri" w:cs="Calibri"/>
          <w:sz w:val="22"/>
          <w:szCs w:val="22"/>
        </w:rPr>
        <w:t>zwiększenie wykorzystania OZE (m.in. wykorzystanie znacznych zasobów wód geotermalnych).</w:t>
      </w:r>
    </w:p>
    <w:p w14:paraId="36F467EF" w14:textId="77777777" w:rsidR="00AF19C6" w:rsidRDefault="00AF19C6" w:rsidP="00052FE3">
      <w:pPr>
        <w:pStyle w:val="Nagwek1"/>
        <w:spacing w:line="259" w:lineRule="auto"/>
        <w:rPr>
          <w:rStyle w:val="Tytuksiki"/>
          <w:rFonts w:ascii="Calibri" w:hAnsi="Calibri" w:cs="Calibri"/>
          <w:b w:val="0"/>
          <w:bCs w:val="0"/>
          <w:sz w:val="22"/>
          <w:szCs w:val="22"/>
        </w:rPr>
      </w:pPr>
      <w:bookmarkStart w:id="604" w:name="_Toc505769543"/>
      <w:bookmarkStart w:id="605" w:name="_Toc508492046"/>
      <w:bookmarkStart w:id="606" w:name="_Toc508656596"/>
      <w:bookmarkStart w:id="607" w:name="_Toc511577569"/>
      <w:bookmarkStart w:id="608" w:name="_Toc511660650"/>
      <w:bookmarkStart w:id="609" w:name="_Toc513807037"/>
      <w:bookmarkStart w:id="610" w:name="_Toc516832049"/>
      <w:bookmarkStart w:id="611" w:name="_Toc524278987"/>
    </w:p>
    <w:p w14:paraId="18BCFD43" w14:textId="77777777" w:rsidR="00BF30F4" w:rsidRDefault="00BF30F4" w:rsidP="00BF30F4"/>
    <w:p w14:paraId="695E81FC" w14:textId="04F75A4A" w:rsidR="00AF19C6" w:rsidRDefault="00667583" w:rsidP="00B710B0">
      <w:pPr>
        <w:pStyle w:val="Legenda"/>
        <w:rPr>
          <w:rStyle w:val="Tytuksiki"/>
          <w:rFonts w:ascii="Calibri" w:hAnsi="Calibri" w:cs="Calibri"/>
          <w:b/>
          <w:bCs/>
          <w:sz w:val="22"/>
          <w:szCs w:val="22"/>
        </w:rPr>
      </w:pPr>
      <w:bookmarkStart w:id="612" w:name="_Toc530850900"/>
      <w:bookmarkStart w:id="613" w:name="_Toc23870729"/>
      <w:bookmarkStart w:id="614" w:name="_Toc34585497"/>
      <w:bookmarkStart w:id="615" w:name="_Toc36913086"/>
      <w:bookmarkStart w:id="616" w:name="_Toc72090708"/>
      <w:bookmarkStart w:id="617" w:name="_Toc73307376"/>
      <w:bookmarkStart w:id="618" w:name="_Toc85835554"/>
      <w:bookmarkStart w:id="619" w:name="_Toc108528742"/>
      <w:bookmarkStart w:id="620" w:name="_Toc151494373"/>
      <w:r>
        <w:t>T</w:t>
      </w:r>
      <w:r w:rsidR="00B710B0">
        <w:t xml:space="preserve">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30</w:t>
      </w:r>
      <w:r w:rsidR="009B13B7">
        <w:rPr>
          <w:noProof/>
        </w:rPr>
        <w:fldChar w:fldCharType="end"/>
      </w:r>
      <w:r w:rsidR="00B710B0">
        <w:t xml:space="preserve"> </w:t>
      </w:r>
      <w:r w:rsidR="00AF19C6" w:rsidRPr="00542815">
        <w:rPr>
          <w:rStyle w:val="Tytuksiki"/>
          <w:rFonts w:ascii="Calibri" w:hAnsi="Calibri" w:cs="Calibri"/>
          <w:sz w:val="22"/>
          <w:szCs w:val="22"/>
        </w:rPr>
        <w:t xml:space="preserve"> Zagadnienia horyzontalne dla obszaru interwencji poprawa jakości wód powierzchniowych i podziemnych, ochrona przed powodzią</w:t>
      </w:r>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p>
    <w:tbl>
      <w:tblPr>
        <w:tblW w:w="9462"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091"/>
        <w:gridCol w:w="7371"/>
      </w:tblGrid>
      <w:tr w:rsidR="00AF19C6" w:rsidRPr="00CE0CF4" w14:paraId="290CDA69" w14:textId="77777777" w:rsidTr="00F711FD">
        <w:trPr>
          <w:trHeight w:val="1001"/>
        </w:trPr>
        <w:tc>
          <w:tcPr>
            <w:tcW w:w="2091" w:type="dxa"/>
            <w:tcBorders>
              <w:top w:val="single" w:sz="8" w:space="0" w:color="auto"/>
            </w:tcBorders>
            <w:vAlign w:val="center"/>
          </w:tcPr>
          <w:p w14:paraId="412B6365" w14:textId="77777777" w:rsidR="00AF19C6" w:rsidRPr="00CE0CF4" w:rsidRDefault="00AF19C6" w:rsidP="00052FE3">
            <w:pPr>
              <w:spacing w:line="259" w:lineRule="auto"/>
              <w:ind w:right="23"/>
              <w:rPr>
                <w:rFonts w:ascii="Calibri" w:hAnsi="Calibri" w:cs="Calibri"/>
                <w:b/>
                <w:bCs/>
              </w:rPr>
            </w:pPr>
            <w:r w:rsidRPr="00CE0CF4">
              <w:rPr>
                <w:rFonts w:ascii="Calibri" w:hAnsi="Calibri" w:cs="Calibri"/>
                <w:b/>
                <w:bCs/>
                <w:sz w:val="22"/>
                <w:szCs w:val="22"/>
              </w:rPr>
              <w:t>Adaptacja do zmian klimatu</w:t>
            </w:r>
          </w:p>
        </w:tc>
        <w:tc>
          <w:tcPr>
            <w:tcW w:w="7371" w:type="dxa"/>
            <w:tcBorders>
              <w:top w:val="single" w:sz="8" w:space="0" w:color="auto"/>
            </w:tcBorders>
            <w:vAlign w:val="center"/>
          </w:tcPr>
          <w:p w14:paraId="3890E0CD" w14:textId="77777777" w:rsidR="00AF19C6" w:rsidRPr="00CE0CF4" w:rsidRDefault="00AF19C6" w:rsidP="00052FE3">
            <w:pPr>
              <w:spacing w:line="259" w:lineRule="auto"/>
              <w:ind w:right="23"/>
              <w:jc w:val="both"/>
              <w:rPr>
                <w:rFonts w:ascii="Calibri" w:hAnsi="Calibri" w:cs="Calibri"/>
              </w:rPr>
            </w:pPr>
            <w:r w:rsidRPr="00CE0CF4">
              <w:rPr>
                <w:rFonts w:ascii="Calibri" w:hAnsi="Calibri" w:cs="Calibri"/>
                <w:sz w:val="22"/>
                <w:szCs w:val="22"/>
              </w:rPr>
              <w:t>Zwiększanie pojemności obiektów „małej” i „dużej” retencji, stosowanie zielonej infrastruktury, renaturyzacja</w:t>
            </w:r>
            <w:r>
              <w:rPr>
                <w:rFonts w:ascii="Calibri" w:hAnsi="Calibri" w:cs="Calibri"/>
                <w:sz w:val="22"/>
                <w:szCs w:val="22"/>
              </w:rPr>
              <w:t xml:space="preserve"> </w:t>
            </w:r>
            <w:r w:rsidRPr="00CE0CF4">
              <w:rPr>
                <w:rFonts w:ascii="Calibri" w:hAnsi="Calibri" w:cs="Calibri"/>
                <w:sz w:val="22"/>
                <w:szCs w:val="22"/>
              </w:rPr>
              <w:t>cieków wodnych, rozwój kanalizacji deszczowej.</w:t>
            </w:r>
          </w:p>
        </w:tc>
      </w:tr>
      <w:tr w:rsidR="00AF19C6" w:rsidRPr="00CE0CF4" w14:paraId="1C9486A2" w14:textId="77777777" w:rsidTr="00F711FD">
        <w:trPr>
          <w:trHeight w:val="2111"/>
        </w:trPr>
        <w:tc>
          <w:tcPr>
            <w:tcW w:w="2091" w:type="dxa"/>
            <w:vAlign w:val="center"/>
          </w:tcPr>
          <w:p w14:paraId="6D23C1FD" w14:textId="77777777" w:rsidR="00AF19C6" w:rsidRPr="00CE0CF4" w:rsidRDefault="00AF19C6" w:rsidP="00052FE3">
            <w:pPr>
              <w:spacing w:line="259" w:lineRule="auto"/>
              <w:ind w:right="23"/>
              <w:rPr>
                <w:rFonts w:ascii="Calibri" w:hAnsi="Calibri" w:cs="Calibri"/>
                <w:b/>
                <w:bCs/>
              </w:rPr>
            </w:pPr>
            <w:r w:rsidRPr="00CE0CF4">
              <w:rPr>
                <w:rFonts w:ascii="Calibri" w:hAnsi="Calibri" w:cs="Calibri"/>
                <w:b/>
                <w:bCs/>
                <w:sz w:val="22"/>
                <w:szCs w:val="22"/>
              </w:rPr>
              <w:t>Nadzwyczajne zagrożenia środowiska</w:t>
            </w:r>
          </w:p>
        </w:tc>
        <w:tc>
          <w:tcPr>
            <w:tcW w:w="7371" w:type="dxa"/>
            <w:vAlign w:val="center"/>
          </w:tcPr>
          <w:p w14:paraId="0FD5EA91" w14:textId="09805985" w:rsidR="00AF19C6" w:rsidRPr="00CE0CF4" w:rsidRDefault="00AF19C6" w:rsidP="00052FE3">
            <w:pPr>
              <w:spacing w:line="259" w:lineRule="auto"/>
              <w:ind w:right="23"/>
              <w:jc w:val="both"/>
              <w:rPr>
                <w:rFonts w:ascii="Calibri" w:hAnsi="Calibri" w:cs="Calibri"/>
              </w:rPr>
            </w:pPr>
            <w:r w:rsidRPr="00CE0CF4">
              <w:rPr>
                <w:rFonts w:ascii="Calibri" w:hAnsi="Calibri" w:cs="Calibri"/>
                <w:sz w:val="22"/>
                <w:szCs w:val="22"/>
              </w:rPr>
              <w:t xml:space="preserve">Czasowe ograniczenia w nawadnianiu ogrodów i terenów zielonych oraz </w:t>
            </w:r>
            <w:r w:rsidR="00F711FD">
              <w:rPr>
                <w:rFonts w:ascii="Calibri" w:hAnsi="Calibri" w:cs="Calibri"/>
                <w:sz w:val="22"/>
                <w:szCs w:val="22"/>
              </w:rPr>
              <w:br/>
            </w:r>
            <w:r w:rsidRPr="00CE0CF4">
              <w:rPr>
                <w:rFonts w:ascii="Calibri" w:hAnsi="Calibri" w:cs="Calibri"/>
                <w:sz w:val="22"/>
                <w:szCs w:val="22"/>
              </w:rPr>
              <w:t>w rolnictwie w przypadku występowania zjawiska suszy, ograniczenie możliwości zabudowy na terenach narażonych na ryzyko wystąpienia powodzi</w:t>
            </w:r>
            <w:r w:rsidR="00066DFB">
              <w:rPr>
                <w:rFonts w:ascii="Calibri" w:hAnsi="Calibri" w:cs="Calibri"/>
                <w:sz w:val="22"/>
                <w:szCs w:val="22"/>
              </w:rPr>
              <w:t>, powtórne wykorzystanie wody w </w:t>
            </w:r>
            <w:r w:rsidRPr="00CE0CF4">
              <w:rPr>
                <w:rFonts w:ascii="Calibri" w:hAnsi="Calibri" w:cs="Calibri"/>
                <w:sz w:val="22"/>
                <w:szCs w:val="22"/>
              </w:rPr>
              <w:t>procesach produkcyjnych, rozwój systemów wczesnego ostrzegania i prognozowania zagrożeń (w tym powodzi typu Flash-Flood*).</w:t>
            </w:r>
          </w:p>
        </w:tc>
      </w:tr>
      <w:tr w:rsidR="00AF19C6" w:rsidRPr="00CE0CF4" w14:paraId="7E44E130" w14:textId="77777777" w:rsidTr="004868C9">
        <w:trPr>
          <w:trHeight w:val="1764"/>
        </w:trPr>
        <w:tc>
          <w:tcPr>
            <w:tcW w:w="2091" w:type="dxa"/>
            <w:vAlign w:val="center"/>
          </w:tcPr>
          <w:p w14:paraId="08FDB30C" w14:textId="77777777" w:rsidR="00AF19C6" w:rsidRPr="00CE0CF4" w:rsidRDefault="00AF19C6" w:rsidP="00052FE3">
            <w:pPr>
              <w:spacing w:line="259" w:lineRule="auto"/>
              <w:ind w:right="23"/>
              <w:rPr>
                <w:rFonts w:ascii="Calibri" w:hAnsi="Calibri" w:cs="Calibri"/>
                <w:b/>
                <w:bCs/>
              </w:rPr>
            </w:pPr>
            <w:r w:rsidRPr="00CE0CF4">
              <w:rPr>
                <w:rFonts w:ascii="Calibri" w:hAnsi="Calibri" w:cs="Calibri"/>
                <w:b/>
                <w:bCs/>
                <w:sz w:val="22"/>
                <w:szCs w:val="22"/>
              </w:rPr>
              <w:t>Edukacja ekologiczna</w:t>
            </w:r>
          </w:p>
        </w:tc>
        <w:tc>
          <w:tcPr>
            <w:tcW w:w="7371" w:type="dxa"/>
            <w:vAlign w:val="center"/>
          </w:tcPr>
          <w:p w14:paraId="07CA7DB3" w14:textId="6EFBBDAC" w:rsidR="00AF19C6" w:rsidRPr="00CE0CF4" w:rsidRDefault="00AF19C6" w:rsidP="00052FE3">
            <w:pPr>
              <w:spacing w:line="259" w:lineRule="auto"/>
              <w:ind w:right="23"/>
              <w:jc w:val="both"/>
              <w:rPr>
                <w:rFonts w:ascii="Calibri" w:hAnsi="Calibri" w:cs="Calibri"/>
              </w:rPr>
            </w:pPr>
            <w:r w:rsidRPr="00CE0CF4">
              <w:rPr>
                <w:rFonts w:ascii="Calibri" w:hAnsi="Calibri" w:cs="Calibri"/>
                <w:sz w:val="22"/>
                <w:szCs w:val="22"/>
              </w:rPr>
              <w:t xml:space="preserve">Edukacja mieszkańców w zakresie racjonalnego wykorzystywania zasobów wodnych, w tym upowszechnianie retencjonowania wód opadowych </w:t>
            </w:r>
            <w:r w:rsidR="00F711FD">
              <w:rPr>
                <w:rFonts w:ascii="Calibri" w:hAnsi="Calibri" w:cs="Calibri"/>
                <w:sz w:val="22"/>
                <w:szCs w:val="22"/>
              </w:rPr>
              <w:br/>
            </w:r>
            <w:r w:rsidRPr="00CE0CF4">
              <w:rPr>
                <w:rFonts w:ascii="Calibri" w:hAnsi="Calibri" w:cs="Calibri"/>
                <w:sz w:val="22"/>
                <w:szCs w:val="22"/>
              </w:rPr>
              <w:t xml:space="preserve">i wykorzystywania jej do nawadniania ogrodów przydomowych, zwiększanie świadomości mieszkańców w zakresie jakości wód powierzchniowych </w:t>
            </w:r>
            <w:r w:rsidR="00F711FD">
              <w:rPr>
                <w:rFonts w:ascii="Calibri" w:hAnsi="Calibri" w:cs="Calibri"/>
                <w:sz w:val="22"/>
                <w:szCs w:val="22"/>
              </w:rPr>
              <w:br/>
            </w:r>
            <w:r w:rsidRPr="00CE0CF4">
              <w:rPr>
                <w:rFonts w:ascii="Calibri" w:hAnsi="Calibri" w:cs="Calibri"/>
                <w:sz w:val="22"/>
                <w:szCs w:val="22"/>
              </w:rPr>
              <w:t>i podziemnych (wody termalne).</w:t>
            </w:r>
          </w:p>
        </w:tc>
      </w:tr>
      <w:tr w:rsidR="00AF19C6" w:rsidRPr="00CE0CF4" w14:paraId="2608BA44" w14:textId="77777777" w:rsidTr="004868C9">
        <w:trPr>
          <w:trHeight w:val="1488"/>
        </w:trPr>
        <w:tc>
          <w:tcPr>
            <w:tcW w:w="2091" w:type="dxa"/>
            <w:tcBorders>
              <w:bottom w:val="single" w:sz="8" w:space="0" w:color="auto"/>
            </w:tcBorders>
            <w:vAlign w:val="center"/>
          </w:tcPr>
          <w:p w14:paraId="337FF23D" w14:textId="77777777" w:rsidR="00AF19C6" w:rsidRPr="00CE0CF4" w:rsidRDefault="00AF19C6" w:rsidP="00052FE3">
            <w:pPr>
              <w:spacing w:line="259" w:lineRule="auto"/>
              <w:ind w:right="23"/>
              <w:rPr>
                <w:rFonts w:ascii="Calibri" w:hAnsi="Calibri" w:cs="Calibri"/>
                <w:b/>
                <w:bCs/>
              </w:rPr>
            </w:pPr>
            <w:r w:rsidRPr="00CE0CF4">
              <w:rPr>
                <w:rFonts w:ascii="Calibri" w:hAnsi="Calibri" w:cs="Calibri"/>
                <w:b/>
                <w:bCs/>
                <w:sz w:val="22"/>
                <w:szCs w:val="22"/>
              </w:rPr>
              <w:t>Monitoring środowisk</w:t>
            </w:r>
          </w:p>
        </w:tc>
        <w:tc>
          <w:tcPr>
            <w:tcW w:w="7371" w:type="dxa"/>
            <w:tcBorders>
              <w:bottom w:val="single" w:sz="8" w:space="0" w:color="auto"/>
            </w:tcBorders>
            <w:vAlign w:val="center"/>
          </w:tcPr>
          <w:p w14:paraId="4E7CD51E" w14:textId="4AA8541D" w:rsidR="00AF19C6" w:rsidRPr="00CE0CF4" w:rsidRDefault="00AF19C6" w:rsidP="00052FE3">
            <w:pPr>
              <w:spacing w:line="259" w:lineRule="auto"/>
              <w:ind w:right="23"/>
              <w:jc w:val="both"/>
              <w:rPr>
                <w:rFonts w:ascii="Calibri" w:hAnsi="Calibri" w:cs="Calibri"/>
              </w:rPr>
            </w:pPr>
            <w:r w:rsidRPr="00CE0CF4">
              <w:rPr>
                <w:rFonts w:ascii="Calibri" w:hAnsi="Calibri" w:cs="Calibri"/>
                <w:sz w:val="22"/>
                <w:szCs w:val="22"/>
              </w:rPr>
              <w:t xml:space="preserve">Dalsze prowadzenie monitoringu jakości wód i sytuacji hydrologicznej </w:t>
            </w:r>
            <w:r w:rsidR="00F711FD">
              <w:rPr>
                <w:rFonts w:ascii="Calibri" w:hAnsi="Calibri" w:cs="Calibri"/>
                <w:sz w:val="22"/>
                <w:szCs w:val="22"/>
              </w:rPr>
              <w:br/>
            </w:r>
            <w:r w:rsidRPr="00CE0CF4">
              <w:rPr>
                <w:rFonts w:ascii="Calibri" w:hAnsi="Calibri" w:cs="Calibri"/>
                <w:sz w:val="22"/>
                <w:szCs w:val="22"/>
              </w:rPr>
              <w:t>i hydrometeorologicznej przez odpowiedzialne służby, rozwój systemów prognozowania zagrożeń oraz monitorowanie skutków nadzwyczajnych zagrożeń klimatycznych i hydrologicznych.</w:t>
            </w:r>
          </w:p>
        </w:tc>
      </w:tr>
    </w:tbl>
    <w:p w14:paraId="37DE786D" w14:textId="77777777" w:rsidR="00AF19C6" w:rsidRPr="00B710B0" w:rsidRDefault="00AF19C6" w:rsidP="00052FE3">
      <w:pPr>
        <w:autoSpaceDE w:val="0"/>
        <w:autoSpaceDN w:val="0"/>
        <w:adjustRightInd w:val="0"/>
        <w:spacing w:line="259" w:lineRule="auto"/>
        <w:jc w:val="both"/>
        <w:rPr>
          <w:rFonts w:ascii="Calibri" w:hAnsi="Calibri" w:cs="Calibri"/>
          <w:color w:val="000000"/>
          <w:sz w:val="20"/>
          <w:szCs w:val="20"/>
        </w:rPr>
      </w:pPr>
      <w:r w:rsidRPr="00B710B0">
        <w:rPr>
          <w:rFonts w:ascii="Calibri" w:hAnsi="Calibri" w:cs="Calibri"/>
          <w:color w:val="000000"/>
          <w:sz w:val="20"/>
          <w:szCs w:val="20"/>
        </w:rPr>
        <w:t>Źródło: Opracowanie własne</w:t>
      </w:r>
    </w:p>
    <w:p w14:paraId="2562E413" w14:textId="05A1F927" w:rsidR="004868C9" w:rsidRDefault="00AF19C6" w:rsidP="00880939">
      <w:pPr>
        <w:autoSpaceDE w:val="0"/>
        <w:autoSpaceDN w:val="0"/>
        <w:adjustRightInd w:val="0"/>
        <w:spacing w:line="259" w:lineRule="auto"/>
        <w:jc w:val="both"/>
        <w:rPr>
          <w:rFonts w:ascii="Calibri" w:hAnsi="Calibri" w:cs="Calibri"/>
          <w:sz w:val="20"/>
          <w:szCs w:val="20"/>
        </w:rPr>
      </w:pPr>
      <w:r w:rsidRPr="00B710B0">
        <w:rPr>
          <w:rFonts w:ascii="Calibri" w:hAnsi="Calibri" w:cs="Calibri"/>
          <w:sz w:val="20"/>
          <w:szCs w:val="20"/>
        </w:rPr>
        <w:t xml:space="preserve">*Flash-Flood - powódź błyskawiczna (gwałtowna) </w:t>
      </w:r>
      <w:bookmarkStart w:id="621" w:name="_Toc491026951"/>
    </w:p>
    <w:p w14:paraId="31DFF568" w14:textId="77777777" w:rsidR="0015257E" w:rsidRDefault="0015257E" w:rsidP="00880939">
      <w:pPr>
        <w:autoSpaceDE w:val="0"/>
        <w:autoSpaceDN w:val="0"/>
        <w:adjustRightInd w:val="0"/>
        <w:spacing w:line="259" w:lineRule="auto"/>
        <w:jc w:val="both"/>
        <w:rPr>
          <w:rFonts w:ascii="Calibri" w:hAnsi="Calibri" w:cs="Calibri"/>
          <w:sz w:val="20"/>
          <w:szCs w:val="20"/>
        </w:rPr>
      </w:pPr>
    </w:p>
    <w:p w14:paraId="321B6945" w14:textId="0A4C1F8C" w:rsidR="00AF19C6" w:rsidRPr="00CE0CF4" w:rsidRDefault="00AF19C6" w:rsidP="00D53A23">
      <w:pPr>
        <w:pStyle w:val="Styl3"/>
        <w:numPr>
          <w:ilvl w:val="2"/>
          <w:numId w:val="52"/>
        </w:numPr>
        <w:spacing w:line="259" w:lineRule="auto"/>
        <w:ind w:left="709" w:hanging="709"/>
      </w:pPr>
      <w:bookmarkStart w:id="622" w:name="_Toc148284948"/>
      <w:r w:rsidRPr="00CE0CF4">
        <w:lastRenderedPageBreak/>
        <w:t>Analiza SWOT</w:t>
      </w:r>
      <w:bookmarkStart w:id="623" w:name="bookmark92"/>
      <w:bookmarkStart w:id="624" w:name="_Toc490004590"/>
      <w:bookmarkEnd w:id="621"/>
      <w:r>
        <w:t xml:space="preserve"> </w:t>
      </w:r>
      <w:r w:rsidRPr="00CE0CF4">
        <w:t>poprawa jakości wód powierzchniowych i podziemnych, ochrona przed powodzią</w:t>
      </w:r>
      <w:bookmarkEnd w:id="622"/>
    </w:p>
    <w:p w14:paraId="4C793177" w14:textId="7B4443AE" w:rsidR="00AF19C6" w:rsidRPr="00CE0CF4" w:rsidRDefault="00B710B0" w:rsidP="00B710B0">
      <w:pPr>
        <w:pStyle w:val="Legenda"/>
        <w:rPr>
          <w:rStyle w:val="Tytuksiki"/>
          <w:rFonts w:ascii="Calibri" w:hAnsi="Calibri" w:cs="Calibri"/>
          <w:b/>
          <w:bCs/>
          <w:sz w:val="22"/>
          <w:szCs w:val="22"/>
        </w:rPr>
      </w:pPr>
      <w:bookmarkStart w:id="625" w:name="_Toc491100163"/>
      <w:bookmarkStart w:id="626" w:name="_Toc491100542"/>
      <w:bookmarkStart w:id="627" w:name="_Toc491111581"/>
      <w:bookmarkStart w:id="628" w:name="_Toc503610447"/>
      <w:bookmarkStart w:id="629" w:name="_Toc505769545"/>
      <w:bookmarkStart w:id="630" w:name="_Toc508492048"/>
      <w:bookmarkStart w:id="631" w:name="_Toc508656598"/>
      <w:bookmarkStart w:id="632" w:name="_Toc511577571"/>
      <w:bookmarkStart w:id="633" w:name="_Toc511660652"/>
      <w:bookmarkStart w:id="634" w:name="_Toc513807039"/>
      <w:bookmarkStart w:id="635" w:name="_Toc516832051"/>
      <w:bookmarkStart w:id="636" w:name="_Toc524278989"/>
      <w:bookmarkStart w:id="637" w:name="_Toc530850902"/>
      <w:bookmarkStart w:id="638" w:name="_Toc23870731"/>
      <w:bookmarkStart w:id="639" w:name="_Toc34585499"/>
      <w:bookmarkStart w:id="640" w:name="_Toc36913088"/>
      <w:bookmarkStart w:id="641" w:name="_Toc72090710"/>
      <w:bookmarkStart w:id="642" w:name="_Toc73307378"/>
      <w:bookmarkStart w:id="643" w:name="_Toc85835556"/>
      <w:bookmarkStart w:id="644" w:name="_Toc108528743"/>
      <w:bookmarkStart w:id="645" w:name="_Toc151494374"/>
      <w:r>
        <w:t xml:space="preserve">Tabela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31</w:t>
      </w:r>
      <w:r w:rsidR="009B13B7">
        <w:rPr>
          <w:noProof/>
        </w:rPr>
        <w:fldChar w:fldCharType="end"/>
      </w:r>
      <w:r>
        <w:t xml:space="preserve"> </w:t>
      </w:r>
      <w:r w:rsidR="00AF19C6" w:rsidRPr="00CE0CF4">
        <w:rPr>
          <w:rStyle w:val="Tytuksiki"/>
          <w:rFonts w:ascii="Calibri" w:hAnsi="Calibri" w:cs="Calibri"/>
          <w:sz w:val="22"/>
          <w:szCs w:val="22"/>
        </w:rPr>
        <w:t xml:space="preserve"> Analiza SWOT - </w:t>
      </w:r>
      <w:bookmarkEnd w:id="623"/>
      <w:bookmarkEnd w:id="624"/>
      <w:r w:rsidR="00AF19C6" w:rsidRPr="00CE0CF4">
        <w:rPr>
          <w:rStyle w:val="Tytuksiki"/>
          <w:rFonts w:ascii="Calibri" w:hAnsi="Calibri" w:cs="Calibri"/>
          <w:sz w:val="22"/>
          <w:szCs w:val="22"/>
        </w:rPr>
        <w:t>poprawa jakości wód powierzchniowych i podziemnych, ochrona przed powodzią</w:t>
      </w:r>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p>
    <w:tbl>
      <w:tblPr>
        <w:tblW w:w="9649"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 w:type="dxa"/>
          <w:right w:w="10" w:type="dxa"/>
        </w:tblCellMar>
        <w:tblLook w:val="0000" w:firstRow="0" w:lastRow="0" w:firstColumn="0" w:lastColumn="0" w:noHBand="0" w:noVBand="0"/>
      </w:tblPr>
      <w:tblGrid>
        <w:gridCol w:w="826"/>
        <w:gridCol w:w="3557"/>
        <w:gridCol w:w="5266"/>
      </w:tblGrid>
      <w:tr w:rsidR="00AF19C6" w:rsidRPr="00CE0CF4" w14:paraId="73640C4F" w14:textId="77777777" w:rsidTr="004868C9">
        <w:trPr>
          <w:trHeight w:hRule="exact" w:val="433"/>
        </w:trPr>
        <w:tc>
          <w:tcPr>
            <w:tcW w:w="826" w:type="dxa"/>
            <w:vMerge w:val="restart"/>
            <w:shd w:val="clear" w:color="auto" w:fill="FFFFFF"/>
            <w:textDirection w:val="btLr"/>
            <w:vAlign w:val="center"/>
          </w:tcPr>
          <w:p w14:paraId="606B7C71"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Czynniki</w:t>
            </w:r>
          </w:p>
          <w:p w14:paraId="1691EF91" w14:textId="77777777" w:rsidR="00AF19C6" w:rsidRPr="00CE0CF4" w:rsidRDefault="00E72BDC" w:rsidP="00052FE3">
            <w:pPr>
              <w:spacing w:line="259" w:lineRule="auto"/>
              <w:jc w:val="center"/>
              <w:rPr>
                <w:rFonts w:ascii="Calibri" w:hAnsi="Calibri" w:cs="Calibri"/>
              </w:rPr>
            </w:pPr>
            <w:r w:rsidRPr="00CE0CF4">
              <w:rPr>
                <w:rStyle w:val="Bodytext91"/>
                <w:rFonts w:ascii="Calibri" w:hAnsi="Calibri" w:cs="Calibri"/>
                <w:sz w:val="22"/>
                <w:szCs w:val="22"/>
              </w:rPr>
              <w:t>W</w:t>
            </w:r>
            <w:r w:rsidR="00AF19C6" w:rsidRPr="00CE0CF4">
              <w:rPr>
                <w:rStyle w:val="Bodytext91"/>
                <w:rFonts w:ascii="Calibri" w:hAnsi="Calibri" w:cs="Calibri"/>
                <w:sz w:val="22"/>
                <w:szCs w:val="22"/>
              </w:rPr>
              <w:t>ewnętrzne</w:t>
            </w:r>
          </w:p>
        </w:tc>
        <w:tc>
          <w:tcPr>
            <w:tcW w:w="3557" w:type="dxa"/>
            <w:shd w:val="clear" w:color="auto" w:fill="FFFFFF"/>
            <w:vAlign w:val="center"/>
          </w:tcPr>
          <w:p w14:paraId="77A05275"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Mocne strony</w:t>
            </w:r>
          </w:p>
        </w:tc>
        <w:tc>
          <w:tcPr>
            <w:tcW w:w="5266" w:type="dxa"/>
            <w:shd w:val="clear" w:color="auto" w:fill="FFFFFF"/>
            <w:vAlign w:val="center"/>
          </w:tcPr>
          <w:p w14:paraId="5C8848F7"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Słabe strony</w:t>
            </w:r>
          </w:p>
        </w:tc>
      </w:tr>
      <w:tr w:rsidR="00AF19C6" w:rsidRPr="00CE0CF4" w14:paraId="743BDABF" w14:textId="77777777" w:rsidTr="004868C9">
        <w:trPr>
          <w:trHeight w:hRule="exact" w:val="1485"/>
        </w:trPr>
        <w:tc>
          <w:tcPr>
            <w:tcW w:w="826" w:type="dxa"/>
            <w:vMerge/>
            <w:shd w:val="clear" w:color="auto" w:fill="FFFFFF"/>
            <w:textDirection w:val="btLr"/>
            <w:vAlign w:val="center"/>
          </w:tcPr>
          <w:p w14:paraId="60393812" w14:textId="77777777" w:rsidR="00AF19C6" w:rsidRPr="00CE0CF4" w:rsidRDefault="00AF19C6" w:rsidP="00052FE3">
            <w:pPr>
              <w:spacing w:line="259" w:lineRule="auto"/>
              <w:jc w:val="center"/>
              <w:rPr>
                <w:rFonts w:ascii="Calibri" w:hAnsi="Calibri" w:cs="Calibri"/>
              </w:rPr>
            </w:pPr>
          </w:p>
        </w:tc>
        <w:tc>
          <w:tcPr>
            <w:tcW w:w="3557" w:type="dxa"/>
            <w:shd w:val="clear" w:color="auto" w:fill="FFFFFF"/>
            <w:vAlign w:val="center"/>
          </w:tcPr>
          <w:p w14:paraId="0E28F0AB" w14:textId="77777777" w:rsidR="00AF19C6" w:rsidRPr="00CE0CF4" w:rsidRDefault="00AF19C6" w:rsidP="00D53A23">
            <w:pPr>
              <w:widowControl w:val="0"/>
              <w:numPr>
                <w:ilvl w:val="0"/>
                <w:numId w:val="31"/>
              </w:numPr>
              <w:ind w:left="323" w:right="239" w:hanging="283"/>
              <w:jc w:val="both"/>
              <w:rPr>
                <w:rStyle w:val="Tekstpodstawowy1"/>
                <w:rFonts w:ascii="Calibri" w:hAnsi="Calibri" w:cs="Calibri"/>
                <w:sz w:val="22"/>
                <w:szCs w:val="22"/>
              </w:rPr>
            </w:pPr>
            <w:r w:rsidRPr="00CE0CF4">
              <w:rPr>
                <w:rFonts w:ascii="Calibri" w:hAnsi="Calibri" w:cs="Calibri"/>
                <w:sz w:val="22"/>
                <w:szCs w:val="22"/>
              </w:rPr>
              <w:t>opracowane mapy położenie na obszarze głównych zbiorników wód podziemnych.</w:t>
            </w:r>
          </w:p>
        </w:tc>
        <w:tc>
          <w:tcPr>
            <w:tcW w:w="5266" w:type="dxa"/>
            <w:shd w:val="clear" w:color="auto" w:fill="FFFFFF"/>
            <w:vAlign w:val="center"/>
          </w:tcPr>
          <w:p w14:paraId="53A599B3" w14:textId="77777777" w:rsidR="00AF19C6" w:rsidRPr="00CE0CF4" w:rsidRDefault="00AF19C6" w:rsidP="00D53A23">
            <w:pPr>
              <w:widowControl w:val="0"/>
              <w:numPr>
                <w:ilvl w:val="0"/>
                <w:numId w:val="31"/>
              </w:numPr>
              <w:tabs>
                <w:tab w:val="left" w:pos="321"/>
              </w:tabs>
              <w:ind w:left="321" w:right="211" w:hanging="185"/>
              <w:jc w:val="both"/>
              <w:rPr>
                <w:rFonts w:ascii="Calibri" w:hAnsi="Calibri" w:cs="Calibri"/>
                <w:color w:val="000000"/>
              </w:rPr>
            </w:pPr>
            <w:r w:rsidRPr="00CE0CF4">
              <w:rPr>
                <w:rFonts w:ascii="Calibri" w:hAnsi="Calibri" w:cs="Calibri"/>
                <w:sz w:val="22"/>
                <w:szCs w:val="22"/>
              </w:rPr>
              <w:t xml:space="preserve">średni stan wód podziemnych </w:t>
            </w:r>
            <w:r w:rsidR="00066DFB" w:rsidRPr="00CE0CF4">
              <w:rPr>
                <w:rFonts w:ascii="Calibri" w:hAnsi="Calibri" w:cs="Calibri"/>
                <w:sz w:val="22"/>
                <w:szCs w:val="22"/>
              </w:rPr>
              <w:t>oraz zły</w:t>
            </w:r>
            <w:r w:rsidRPr="00CE0CF4">
              <w:rPr>
                <w:rFonts w:ascii="Calibri" w:hAnsi="Calibri" w:cs="Calibri"/>
                <w:sz w:val="22"/>
                <w:szCs w:val="22"/>
              </w:rPr>
              <w:t xml:space="preserve"> stan wód powierzchniowych,</w:t>
            </w:r>
          </w:p>
          <w:p w14:paraId="1306501B" w14:textId="77777777" w:rsidR="00AF19C6" w:rsidRPr="00066DFB" w:rsidRDefault="00AF19C6" w:rsidP="00D53A23">
            <w:pPr>
              <w:widowControl w:val="0"/>
              <w:numPr>
                <w:ilvl w:val="0"/>
                <w:numId w:val="31"/>
              </w:numPr>
              <w:tabs>
                <w:tab w:val="left" w:pos="321"/>
              </w:tabs>
              <w:ind w:left="321" w:right="211" w:hanging="185"/>
              <w:jc w:val="both"/>
              <w:rPr>
                <w:rStyle w:val="Tekstpodstawowy1"/>
                <w:rFonts w:ascii="Calibri" w:hAnsi="Calibri" w:cs="Calibri"/>
                <w:sz w:val="24"/>
                <w:szCs w:val="24"/>
              </w:rPr>
            </w:pPr>
            <w:r w:rsidRPr="00CE0CF4">
              <w:rPr>
                <w:rFonts w:ascii="Calibri" w:hAnsi="Calibri" w:cs="Calibri"/>
                <w:sz w:val="22"/>
                <w:szCs w:val="22"/>
              </w:rPr>
              <w:t>możliwość zanieczyszczenia wód powierzchniowych i podziemnych przez zanieczyszczenia</w:t>
            </w:r>
            <w:r>
              <w:rPr>
                <w:rFonts w:ascii="Calibri" w:hAnsi="Calibri" w:cs="Calibri"/>
                <w:sz w:val="22"/>
                <w:szCs w:val="22"/>
              </w:rPr>
              <w:t xml:space="preserve"> </w:t>
            </w:r>
            <w:r w:rsidR="00066DFB">
              <w:rPr>
                <w:rFonts w:ascii="Calibri" w:hAnsi="Calibri" w:cs="Calibri"/>
                <w:sz w:val="22"/>
                <w:szCs w:val="22"/>
              </w:rPr>
              <w:t>pochodzenia komunikacyjnego.</w:t>
            </w:r>
          </w:p>
        </w:tc>
      </w:tr>
      <w:tr w:rsidR="00AF19C6" w:rsidRPr="00CE0CF4" w14:paraId="19FCC47A" w14:textId="77777777" w:rsidTr="004868C9">
        <w:trPr>
          <w:trHeight w:hRule="exact" w:val="435"/>
        </w:trPr>
        <w:tc>
          <w:tcPr>
            <w:tcW w:w="826" w:type="dxa"/>
            <w:vMerge w:val="restart"/>
            <w:shd w:val="clear" w:color="auto" w:fill="FFFFFF"/>
            <w:textDirection w:val="btLr"/>
            <w:vAlign w:val="center"/>
          </w:tcPr>
          <w:p w14:paraId="3743C168"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Czynniki</w:t>
            </w:r>
          </w:p>
          <w:p w14:paraId="3D5F7B8A"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zewnętrzne</w:t>
            </w:r>
          </w:p>
        </w:tc>
        <w:tc>
          <w:tcPr>
            <w:tcW w:w="3557" w:type="dxa"/>
            <w:shd w:val="clear" w:color="auto" w:fill="FFFFFF"/>
            <w:vAlign w:val="center"/>
          </w:tcPr>
          <w:p w14:paraId="13131EEC"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Szanse</w:t>
            </w:r>
          </w:p>
        </w:tc>
        <w:tc>
          <w:tcPr>
            <w:tcW w:w="5266" w:type="dxa"/>
            <w:shd w:val="clear" w:color="auto" w:fill="FFFFFF"/>
            <w:vAlign w:val="center"/>
          </w:tcPr>
          <w:p w14:paraId="5F9609A4"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Zagrożenia</w:t>
            </w:r>
          </w:p>
        </w:tc>
      </w:tr>
      <w:tr w:rsidR="00AF19C6" w:rsidRPr="00CE0CF4" w14:paraId="78FB9FA6" w14:textId="77777777" w:rsidTr="004868C9">
        <w:trPr>
          <w:trHeight w:hRule="exact" w:val="2013"/>
        </w:trPr>
        <w:tc>
          <w:tcPr>
            <w:tcW w:w="826" w:type="dxa"/>
            <w:vMerge/>
            <w:shd w:val="clear" w:color="auto" w:fill="FFFFFF"/>
            <w:textDirection w:val="btLr"/>
            <w:vAlign w:val="center"/>
          </w:tcPr>
          <w:p w14:paraId="110A4561" w14:textId="77777777" w:rsidR="00AF19C6" w:rsidRPr="00CE0CF4" w:rsidRDefault="00AF19C6" w:rsidP="00052FE3">
            <w:pPr>
              <w:spacing w:line="259" w:lineRule="auto"/>
              <w:jc w:val="both"/>
              <w:rPr>
                <w:rFonts w:ascii="Calibri" w:hAnsi="Calibri" w:cs="Calibri"/>
              </w:rPr>
            </w:pPr>
          </w:p>
        </w:tc>
        <w:tc>
          <w:tcPr>
            <w:tcW w:w="3557" w:type="dxa"/>
            <w:shd w:val="clear" w:color="auto" w:fill="FFFFFF"/>
            <w:vAlign w:val="center"/>
          </w:tcPr>
          <w:p w14:paraId="52145189" w14:textId="77777777" w:rsidR="00AF19C6" w:rsidRPr="00CE0CF4" w:rsidRDefault="00AF19C6" w:rsidP="00D53A23">
            <w:pPr>
              <w:widowControl w:val="0"/>
              <w:numPr>
                <w:ilvl w:val="0"/>
                <w:numId w:val="32"/>
              </w:numPr>
              <w:tabs>
                <w:tab w:val="left" w:pos="323"/>
              </w:tabs>
              <w:ind w:left="323" w:right="132" w:hanging="283"/>
              <w:jc w:val="both"/>
              <w:rPr>
                <w:rFonts w:ascii="Calibri" w:hAnsi="Calibri" w:cs="Calibri"/>
              </w:rPr>
            </w:pPr>
            <w:r w:rsidRPr="00CE0CF4">
              <w:rPr>
                <w:rFonts w:ascii="Calibri" w:hAnsi="Calibri" w:cs="Calibri"/>
                <w:sz w:val="22"/>
                <w:szCs w:val="22"/>
              </w:rPr>
              <w:t>prowadzenie działań edukacyjnych dla rolników,</w:t>
            </w:r>
          </w:p>
          <w:p w14:paraId="7088D08E" w14:textId="77777777" w:rsidR="00AF19C6" w:rsidRPr="00CE0CF4" w:rsidRDefault="00AF19C6" w:rsidP="00D53A23">
            <w:pPr>
              <w:widowControl w:val="0"/>
              <w:numPr>
                <w:ilvl w:val="0"/>
                <w:numId w:val="32"/>
              </w:numPr>
              <w:tabs>
                <w:tab w:val="left" w:pos="323"/>
              </w:tabs>
              <w:ind w:left="323" w:right="132" w:hanging="283"/>
              <w:rPr>
                <w:rFonts w:ascii="Calibri" w:hAnsi="Calibri" w:cs="Calibri"/>
              </w:rPr>
            </w:pPr>
            <w:r w:rsidRPr="00CE0CF4">
              <w:rPr>
                <w:rFonts w:ascii="Calibri" w:hAnsi="Calibri" w:cs="Calibri"/>
                <w:sz w:val="22"/>
                <w:szCs w:val="22"/>
              </w:rPr>
              <w:t xml:space="preserve">remediacja gruntów, bieżąca rekultywacja, </w:t>
            </w:r>
          </w:p>
          <w:p w14:paraId="4BB5C4FB" w14:textId="77777777" w:rsidR="00AF19C6" w:rsidRPr="00CE0CF4" w:rsidRDefault="00AF19C6" w:rsidP="00D53A23">
            <w:pPr>
              <w:widowControl w:val="0"/>
              <w:numPr>
                <w:ilvl w:val="0"/>
                <w:numId w:val="32"/>
              </w:numPr>
              <w:tabs>
                <w:tab w:val="left" w:pos="323"/>
              </w:tabs>
              <w:ind w:left="323" w:right="132" w:hanging="283"/>
              <w:jc w:val="both"/>
              <w:rPr>
                <w:rFonts w:ascii="Calibri" w:hAnsi="Calibri" w:cs="Calibri"/>
              </w:rPr>
            </w:pPr>
            <w:r w:rsidRPr="00CE0CF4">
              <w:rPr>
                <w:rFonts w:ascii="Calibri" w:hAnsi="Calibri" w:cs="Calibri"/>
                <w:sz w:val="22"/>
                <w:szCs w:val="22"/>
              </w:rPr>
              <w:t>regionalna działalność w zakresie ochrony przeciw-powodziowej.</w:t>
            </w:r>
          </w:p>
        </w:tc>
        <w:tc>
          <w:tcPr>
            <w:tcW w:w="5266" w:type="dxa"/>
            <w:shd w:val="clear" w:color="auto" w:fill="FFFFFF"/>
            <w:vAlign w:val="center"/>
          </w:tcPr>
          <w:p w14:paraId="1752B285" w14:textId="77777777" w:rsidR="00AF19C6" w:rsidRPr="00CE0CF4" w:rsidRDefault="00AF19C6" w:rsidP="00D53A23">
            <w:pPr>
              <w:widowControl w:val="0"/>
              <w:numPr>
                <w:ilvl w:val="0"/>
                <w:numId w:val="32"/>
              </w:numPr>
              <w:tabs>
                <w:tab w:val="left" w:pos="277"/>
              </w:tabs>
              <w:ind w:left="277" w:right="211" w:hanging="141"/>
              <w:jc w:val="both"/>
              <w:rPr>
                <w:rFonts w:ascii="Calibri" w:hAnsi="Calibri" w:cs="Calibri"/>
              </w:rPr>
            </w:pPr>
            <w:r w:rsidRPr="00CE0CF4">
              <w:rPr>
                <w:rFonts w:ascii="Calibri" w:hAnsi="Calibri" w:cs="Calibri"/>
                <w:sz w:val="22"/>
                <w:szCs w:val="22"/>
              </w:rPr>
              <w:t>dopływ zanieczyszczeń spoza gminy,</w:t>
            </w:r>
          </w:p>
          <w:p w14:paraId="5A9749EB" w14:textId="77777777" w:rsidR="00AF19C6" w:rsidRPr="00CE0CF4" w:rsidRDefault="00AF19C6" w:rsidP="00D53A23">
            <w:pPr>
              <w:widowControl w:val="0"/>
              <w:numPr>
                <w:ilvl w:val="0"/>
                <w:numId w:val="32"/>
              </w:numPr>
              <w:tabs>
                <w:tab w:val="left" w:pos="277"/>
              </w:tabs>
              <w:ind w:left="277" w:right="211" w:hanging="141"/>
              <w:jc w:val="both"/>
              <w:rPr>
                <w:rFonts w:ascii="Calibri" w:hAnsi="Calibri" w:cs="Calibri"/>
              </w:rPr>
            </w:pPr>
            <w:r w:rsidRPr="00CE0CF4">
              <w:rPr>
                <w:rFonts w:ascii="Calibri" w:hAnsi="Calibri" w:cs="Calibri"/>
                <w:sz w:val="22"/>
                <w:szCs w:val="22"/>
              </w:rPr>
              <w:t>rosnące zagrożenie wystąpienia zjawiska suszy – w ostatnich latach obserwuje się nasilenie występowania zjawisk ekstremalnych, takich jak długotrwałe okresy suszy oraz krótkie, nawalne opady.</w:t>
            </w:r>
          </w:p>
        </w:tc>
      </w:tr>
    </w:tbl>
    <w:p w14:paraId="682896FE" w14:textId="77777777" w:rsidR="00AF19C6" w:rsidRDefault="00AF19C6" w:rsidP="00052FE3">
      <w:pPr>
        <w:spacing w:line="259" w:lineRule="auto"/>
        <w:ind w:left="23" w:right="23"/>
        <w:jc w:val="both"/>
        <w:rPr>
          <w:rFonts w:ascii="Calibri" w:hAnsi="Calibri" w:cs="Calibri"/>
          <w:sz w:val="20"/>
          <w:szCs w:val="20"/>
        </w:rPr>
      </w:pPr>
      <w:r w:rsidRPr="00B710B0">
        <w:rPr>
          <w:rFonts w:ascii="Calibri" w:hAnsi="Calibri" w:cs="Calibri"/>
          <w:sz w:val="20"/>
          <w:szCs w:val="20"/>
        </w:rPr>
        <w:t>Źródło: Opracowanie własne</w:t>
      </w:r>
    </w:p>
    <w:p w14:paraId="0ACFDD90" w14:textId="77777777" w:rsidR="0015441A" w:rsidRPr="00B710B0" w:rsidRDefault="0015441A" w:rsidP="00052FE3">
      <w:pPr>
        <w:spacing w:line="259" w:lineRule="auto"/>
        <w:ind w:left="23" w:right="23"/>
        <w:jc w:val="both"/>
        <w:rPr>
          <w:rFonts w:ascii="Calibri" w:hAnsi="Calibri" w:cs="Calibri"/>
          <w:sz w:val="20"/>
          <w:szCs w:val="20"/>
        </w:rPr>
      </w:pPr>
    </w:p>
    <w:p w14:paraId="3682D434" w14:textId="77777777" w:rsidR="00AF19C6" w:rsidRPr="00CE0CF4" w:rsidRDefault="00AF19C6" w:rsidP="00D53A23">
      <w:pPr>
        <w:pStyle w:val="Styl3"/>
        <w:numPr>
          <w:ilvl w:val="2"/>
          <w:numId w:val="52"/>
        </w:numPr>
        <w:spacing w:line="259" w:lineRule="auto"/>
        <w:ind w:left="709" w:hanging="709"/>
      </w:pPr>
      <w:bookmarkStart w:id="646" w:name="_Toc491026952"/>
      <w:bookmarkStart w:id="647" w:name="_Toc508492049"/>
      <w:bookmarkStart w:id="648" w:name="_Toc148284949"/>
      <w:bookmarkStart w:id="649" w:name="_Toc443639004"/>
      <w:r w:rsidRPr="00CE0CF4">
        <w:t>Tendencje zmian w zakresie jakości wód powierzchniowych i podziemnych oraz zjawiska ekstremalnych (suszy i powodzi)</w:t>
      </w:r>
      <w:bookmarkEnd w:id="646"/>
      <w:bookmarkEnd w:id="647"/>
      <w:bookmarkEnd w:id="648"/>
    </w:p>
    <w:p w14:paraId="5413AB6D" w14:textId="77777777" w:rsidR="00AF19C6" w:rsidRPr="00CE0CF4" w:rsidRDefault="00AF19C6" w:rsidP="00052FE3">
      <w:pPr>
        <w:pStyle w:val="Styl3"/>
        <w:spacing w:line="259" w:lineRule="auto"/>
      </w:pPr>
    </w:p>
    <w:p w14:paraId="11A45AF4" w14:textId="680B1882" w:rsidR="00AF19C6" w:rsidRDefault="00AF19C6" w:rsidP="00052FE3">
      <w:pPr>
        <w:spacing w:line="259" w:lineRule="auto"/>
        <w:ind w:firstLine="567"/>
        <w:jc w:val="both"/>
        <w:rPr>
          <w:rFonts w:ascii="Calibri" w:hAnsi="Calibri" w:cs="Calibri"/>
          <w:sz w:val="22"/>
          <w:szCs w:val="22"/>
        </w:rPr>
      </w:pPr>
      <w:r w:rsidRPr="00CE0CF4">
        <w:rPr>
          <w:rFonts w:ascii="Calibri" w:hAnsi="Calibri" w:cs="Calibri"/>
          <w:sz w:val="22"/>
          <w:szCs w:val="22"/>
        </w:rPr>
        <w:t xml:space="preserve">Zrównoważone gospodarowanie wodami pozwoli na skuteczną ochronę przed zjawiskami ekstremalnymi (suszami i powodziami), a także umożliwi lub ułatwi dostęp do wody dobrej jakości. Ponadto zachowanie oraz przywrócenie naturalnych cech cieków wodnych będzie pozytywnie wpływało na przeciwdziałanie negatywnym skutkom zmian klimatu. Działania te również pozytywnie wpłyną na utrzymanie/osiągnięcie dobrego stanu/potencjału ekologicznego wód oraz utrzymanie/osiągnięcie dobrego stanu chemicznego wód. </w:t>
      </w:r>
    </w:p>
    <w:p w14:paraId="7B650682" w14:textId="1694AAD5" w:rsidR="00953BC3" w:rsidRDefault="00953BC3" w:rsidP="00052FE3">
      <w:pPr>
        <w:spacing w:line="259" w:lineRule="auto"/>
        <w:ind w:firstLine="567"/>
        <w:jc w:val="both"/>
        <w:rPr>
          <w:rFonts w:ascii="Calibri" w:hAnsi="Calibri" w:cs="Calibri"/>
          <w:sz w:val="22"/>
          <w:szCs w:val="22"/>
        </w:rPr>
      </w:pPr>
    </w:p>
    <w:p w14:paraId="642F676E" w14:textId="77777777" w:rsidR="0010002A" w:rsidRDefault="0010002A" w:rsidP="00052FE3">
      <w:pPr>
        <w:spacing w:line="259" w:lineRule="auto"/>
        <w:ind w:firstLine="567"/>
        <w:jc w:val="both"/>
        <w:rPr>
          <w:rFonts w:ascii="Calibri" w:hAnsi="Calibri" w:cs="Calibri"/>
          <w:sz w:val="22"/>
          <w:szCs w:val="22"/>
        </w:rPr>
      </w:pPr>
    </w:p>
    <w:p w14:paraId="233DE68E" w14:textId="77777777" w:rsidR="00AF19C6" w:rsidRPr="00CE0CF4" w:rsidRDefault="00AF19C6" w:rsidP="00D53A23">
      <w:pPr>
        <w:pStyle w:val="Styl3"/>
        <w:numPr>
          <w:ilvl w:val="1"/>
          <w:numId w:val="52"/>
        </w:numPr>
        <w:spacing w:line="259" w:lineRule="auto"/>
        <w:ind w:left="426"/>
      </w:pPr>
      <w:bookmarkStart w:id="650" w:name="_Toc491026953"/>
      <w:bookmarkStart w:id="651" w:name="_Toc148284950"/>
      <w:r w:rsidRPr="00CE0CF4">
        <w:t>Gospodarka wodno-ściekowa</w:t>
      </w:r>
      <w:bookmarkEnd w:id="649"/>
      <w:bookmarkEnd w:id="650"/>
      <w:bookmarkEnd w:id="651"/>
    </w:p>
    <w:p w14:paraId="18C295A7" w14:textId="77777777" w:rsidR="00AF19C6" w:rsidRPr="00CE0CF4" w:rsidRDefault="00AF19C6" w:rsidP="00D53A23">
      <w:pPr>
        <w:pStyle w:val="Styl3"/>
        <w:numPr>
          <w:ilvl w:val="2"/>
          <w:numId w:val="52"/>
        </w:numPr>
        <w:spacing w:line="259" w:lineRule="auto"/>
        <w:ind w:left="567" w:hanging="567"/>
      </w:pPr>
      <w:bookmarkStart w:id="652" w:name="_Toc457977706"/>
      <w:bookmarkStart w:id="653" w:name="_Toc491026954"/>
      <w:bookmarkStart w:id="654" w:name="_Toc148284951"/>
      <w:r w:rsidRPr="00CE0CF4">
        <w:t>Zużycie wody</w:t>
      </w:r>
      <w:bookmarkEnd w:id="652"/>
      <w:bookmarkEnd w:id="653"/>
      <w:bookmarkEnd w:id="654"/>
      <w:r w:rsidRPr="00CE0CF4">
        <w:tab/>
      </w:r>
    </w:p>
    <w:p w14:paraId="7BF3E6C1" w14:textId="77777777" w:rsidR="00AF19C6" w:rsidRPr="00CE0CF4" w:rsidRDefault="00AF19C6" w:rsidP="00052FE3">
      <w:pPr>
        <w:spacing w:line="259" w:lineRule="auto"/>
        <w:jc w:val="both"/>
        <w:rPr>
          <w:rFonts w:ascii="Calibri" w:hAnsi="Calibri" w:cs="Calibri"/>
          <w:sz w:val="22"/>
          <w:szCs w:val="22"/>
        </w:rPr>
      </w:pPr>
    </w:p>
    <w:p w14:paraId="5F9615E6" w14:textId="77777777" w:rsidR="00613B5D" w:rsidRPr="00613B5D" w:rsidRDefault="00613B5D" w:rsidP="00613B5D">
      <w:pPr>
        <w:suppressAutoHyphens/>
        <w:spacing w:line="259" w:lineRule="auto"/>
        <w:ind w:firstLine="567"/>
        <w:jc w:val="both"/>
        <w:rPr>
          <w:rFonts w:ascii="Calibri" w:hAnsi="Calibri" w:cs="Calibri"/>
          <w:sz w:val="22"/>
          <w:szCs w:val="22"/>
          <w:lang w:eastAsia="ar-SA"/>
        </w:rPr>
      </w:pPr>
      <w:r w:rsidRPr="00613B5D">
        <w:rPr>
          <w:rFonts w:ascii="Calibri" w:hAnsi="Calibri" w:cs="Calibri"/>
          <w:sz w:val="22"/>
          <w:szCs w:val="22"/>
          <w:lang w:eastAsia="ar-SA"/>
        </w:rPr>
        <w:t>Właściwa gospodarka wodna polega na zabezpieczeniu odpowiedniej ilości i jakości wody na potrzeby ludności, przemysłu i rolnictwa w sposób oszczędny i racjonalny, zwłaszcza na obszarach, gdzie występują deficyty wody.</w:t>
      </w:r>
    </w:p>
    <w:p w14:paraId="1BD2FC70" w14:textId="01F71C8F" w:rsidR="00613B5D" w:rsidRPr="00613B5D" w:rsidRDefault="00613B5D" w:rsidP="00613B5D">
      <w:pPr>
        <w:suppressAutoHyphens/>
        <w:spacing w:line="259" w:lineRule="auto"/>
        <w:jc w:val="both"/>
        <w:rPr>
          <w:rFonts w:ascii="Calibri" w:hAnsi="Calibri" w:cs="Calibri"/>
          <w:sz w:val="22"/>
          <w:szCs w:val="22"/>
          <w:lang w:eastAsia="ar-SA"/>
        </w:rPr>
      </w:pPr>
      <w:r w:rsidRPr="00613B5D">
        <w:rPr>
          <w:rFonts w:ascii="Calibri" w:hAnsi="Calibri" w:cs="Calibri"/>
          <w:sz w:val="22"/>
          <w:szCs w:val="22"/>
          <w:lang w:eastAsia="ar-SA"/>
        </w:rPr>
        <w:t>Na przestrzeni lat 201</w:t>
      </w:r>
      <w:r w:rsidR="00B049DA">
        <w:rPr>
          <w:rFonts w:ascii="Calibri" w:hAnsi="Calibri" w:cs="Calibri"/>
          <w:sz w:val="22"/>
          <w:szCs w:val="22"/>
          <w:lang w:eastAsia="ar-SA"/>
        </w:rPr>
        <w:t>4</w:t>
      </w:r>
      <w:r w:rsidRPr="00613B5D">
        <w:rPr>
          <w:rFonts w:ascii="Calibri" w:hAnsi="Calibri" w:cs="Calibri"/>
          <w:sz w:val="22"/>
          <w:szCs w:val="22"/>
          <w:lang w:eastAsia="ar-SA"/>
        </w:rPr>
        <w:t xml:space="preserve"> – </w:t>
      </w:r>
      <w:r w:rsidR="00B049DA">
        <w:rPr>
          <w:rFonts w:ascii="Calibri" w:hAnsi="Calibri" w:cs="Calibri"/>
          <w:sz w:val="22"/>
          <w:szCs w:val="22"/>
          <w:lang w:eastAsia="ar-SA"/>
        </w:rPr>
        <w:t>2022</w:t>
      </w:r>
      <w:r w:rsidRPr="00613B5D">
        <w:rPr>
          <w:rFonts w:ascii="Calibri" w:hAnsi="Calibri" w:cs="Calibri"/>
          <w:sz w:val="22"/>
          <w:szCs w:val="22"/>
          <w:lang w:eastAsia="ar-SA"/>
        </w:rPr>
        <w:t xml:space="preserve"> ogólna ilość zużytej na terenie </w:t>
      </w:r>
      <w:r w:rsidR="00B049DA">
        <w:rPr>
          <w:rFonts w:ascii="Calibri" w:hAnsi="Calibri" w:cs="Calibri"/>
          <w:sz w:val="22"/>
          <w:szCs w:val="22"/>
          <w:lang w:eastAsia="ar-SA"/>
        </w:rPr>
        <w:t>gminy</w:t>
      </w:r>
      <w:r w:rsidRPr="00613B5D">
        <w:rPr>
          <w:rFonts w:ascii="Calibri" w:hAnsi="Calibri" w:cs="Calibri"/>
          <w:sz w:val="22"/>
          <w:szCs w:val="22"/>
          <w:lang w:eastAsia="ar-SA"/>
        </w:rPr>
        <w:t xml:space="preserve"> wody kształtowała się następująco:</w:t>
      </w:r>
    </w:p>
    <w:p w14:paraId="082B0D0A" w14:textId="77777777" w:rsidR="00613B5D" w:rsidRDefault="00613B5D" w:rsidP="00613B5D">
      <w:pPr>
        <w:suppressAutoHyphens/>
        <w:spacing w:line="259" w:lineRule="auto"/>
        <w:jc w:val="both"/>
        <w:rPr>
          <w:rFonts w:ascii="Calibri" w:hAnsi="Calibri" w:cs="Calibri"/>
          <w:sz w:val="22"/>
          <w:szCs w:val="22"/>
          <w:lang w:eastAsia="ar-SA"/>
        </w:rPr>
      </w:pPr>
    </w:p>
    <w:p w14:paraId="5264E184" w14:textId="77777777" w:rsidR="0010002A" w:rsidRDefault="0010002A" w:rsidP="00613B5D">
      <w:pPr>
        <w:suppressAutoHyphens/>
        <w:spacing w:line="259" w:lineRule="auto"/>
        <w:jc w:val="both"/>
        <w:rPr>
          <w:rFonts w:ascii="Calibri" w:hAnsi="Calibri" w:cs="Calibri"/>
          <w:sz w:val="22"/>
          <w:szCs w:val="22"/>
          <w:lang w:eastAsia="ar-SA"/>
        </w:rPr>
      </w:pPr>
    </w:p>
    <w:p w14:paraId="032C591A" w14:textId="77777777" w:rsidR="0010002A" w:rsidRDefault="0010002A" w:rsidP="00613B5D">
      <w:pPr>
        <w:suppressAutoHyphens/>
        <w:spacing w:line="259" w:lineRule="auto"/>
        <w:jc w:val="both"/>
        <w:rPr>
          <w:rFonts w:ascii="Calibri" w:hAnsi="Calibri" w:cs="Calibri"/>
          <w:sz w:val="22"/>
          <w:szCs w:val="22"/>
          <w:lang w:eastAsia="ar-SA"/>
        </w:rPr>
      </w:pPr>
    </w:p>
    <w:p w14:paraId="5762ED3F" w14:textId="77777777" w:rsidR="0010002A" w:rsidRDefault="0010002A" w:rsidP="00613B5D">
      <w:pPr>
        <w:suppressAutoHyphens/>
        <w:spacing w:line="259" w:lineRule="auto"/>
        <w:jc w:val="both"/>
        <w:rPr>
          <w:rFonts w:ascii="Calibri" w:hAnsi="Calibri" w:cs="Calibri"/>
          <w:sz w:val="22"/>
          <w:szCs w:val="22"/>
          <w:lang w:eastAsia="ar-SA"/>
        </w:rPr>
      </w:pPr>
    </w:p>
    <w:p w14:paraId="09346993" w14:textId="77777777" w:rsidR="0010002A" w:rsidRPr="00613B5D" w:rsidRDefault="0010002A" w:rsidP="00613B5D">
      <w:pPr>
        <w:suppressAutoHyphens/>
        <w:spacing w:line="259" w:lineRule="auto"/>
        <w:jc w:val="both"/>
        <w:rPr>
          <w:rFonts w:ascii="Calibri" w:hAnsi="Calibri" w:cs="Calibri"/>
          <w:sz w:val="22"/>
          <w:szCs w:val="22"/>
          <w:lang w:eastAsia="ar-SA"/>
        </w:rPr>
      </w:pPr>
    </w:p>
    <w:p w14:paraId="769FDC85" w14:textId="56B88B25" w:rsidR="00613B5D" w:rsidRPr="00613B5D" w:rsidRDefault="00613B5D" w:rsidP="00613B5D">
      <w:pPr>
        <w:rPr>
          <w:rFonts w:ascii="Calibri" w:hAnsi="Calibri" w:cs="Calibri"/>
          <w:b/>
          <w:bCs/>
          <w:i/>
          <w:iCs/>
          <w:spacing w:val="5"/>
          <w:sz w:val="22"/>
          <w:szCs w:val="22"/>
          <w:lang w:eastAsia="en-US"/>
        </w:rPr>
      </w:pPr>
      <w:bookmarkStart w:id="655" w:name="_Toc490004591"/>
      <w:bookmarkStart w:id="656" w:name="_Toc491100164"/>
      <w:bookmarkStart w:id="657" w:name="_Toc491100546"/>
      <w:bookmarkStart w:id="658" w:name="_Toc491111585"/>
      <w:bookmarkStart w:id="659" w:name="_Toc503610451"/>
      <w:bookmarkStart w:id="660" w:name="_Toc505769549"/>
      <w:bookmarkStart w:id="661" w:name="_Toc508492052"/>
      <w:bookmarkStart w:id="662" w:name="_Toc508656602"/>
      <w:bookmarkStart w:id="663" w:name="_Toc511577575"/>
      <w:bookmarkStart w:id="664" w:name="_Toc511660656"/>
      <w:bookmarkStart w:id="665" w:name="_Toc513807043"/>
      <w:bookmarkStart w:id="666" w:name="_Toc516832055"/>
      <w:bookmarkStart w:id="667" w:name="_Toc524278993"/>
      <w:bookmarkStart w:id="668" w:name="_Toc530850906"/>
      <w:bookmarkStart w:id="669" w:name="_Toc23870735"/>
      <w:bookmarkStart w:id="670" w:name="_Toc34585503"/>
      <w:bookmarkStart w:id="671" w:name="_Toc36913092"/>
      <w:bookmarkStart w:id="672" w:name="_Toc72090714"/>
      <w:bookmarkStart w:id="673" w:name="_Toc73307382"/>
      <w:bookmarkStart w:id="674" w:name="_Toc85835560"/>
      <w:bookmarkStart w:id="675" w:name="_Toc108528744"/>
      <w:bookmarkStart w:id="676" w:name="_Toc109939075"/>
      <w:bookmarkStart w:id="677" w:name="_Toc129377812"/>
      <w:bookmarkStart w:id="678" w:name="_Toc151494375"/>
      <w:r w:rsidRPr="00613B5D">
        <w:rPr>
          <w:b/>
          <w:bCs/>
          <w:sz w:val="20"/>
          <w:szCs w:val="20"/>
          <w:lang w:eastAsia="en-US"/>
        </w:rPr>
        <w:t xml:space="preserve">Tabela </w:t>
      </w:r>
      <w:r w:rsidRPr="00613B5D">
        <w:rPr>
          <w:b/>
          <w:bCs/>
          <w:sz w:val="20"/>
          <w:szCs w:val="20"/>
          <w:lang w:eastAsia="en-US"/>
        </w:rPr>
        <w:fldChar w:fldCharType="begin"/>
      </w:r>
      <w:r w:rsidRPr="00613B5D">
        <w:rPr>
          <w:b/>
          <w:bCs/>
          <w:sz w:val="20"/>
          <w:szCs w:val="20"/>
          <w:lang w:eastAsia="en-US"/>
        </w:rPr>
        <w:instrText xml:space="preserve"> SEQ Tabela \* ARABIC </w:instrText>
      </w:r>
      <w:r w:rsidRPr="00613B5D">
        <w:rPr>
          <w:b/>
          <w:bCs/>
          <w:sz w:val="20"/>
          <w:szCs w:val="20"/>
          <w:lang w:eastAsia="en-US"/>
        </w:rPr>
        <w:fldChar w:fldCharType="separate"/>
      </w:r>
      <w:r w:rsidR="00107514">
        <w:rPr>
          <w:b/>
          <w:bCs/>
          <w:noProof/>
          <w:sz w:val="20"/>
          <w:szCs w:val="20"/>
          <w:lang w:eastAsia="en-US"/>
        </w:rPr>
        <w:t>32</w:t>
      </w:r>
      <w:r w:rsidRPr="00613B5D">
        <w:rPr>
          <w:b/>
          <w:bCs/>
          <w:noProof/>
          <w:sz w:val="20"/>
          <w:szCs w:val="20"/>
          <w:lang w:eastAsia="en-US"/>
        </w:rPr>
        <w:fldChar w:fldCharType="end"/>
      </w:r>
      <w:r w:rsidRPr="00613B5D">
        <w:rPr>
          <w:b/>
          <w:bCs/>
          <w:sz w:val="20"/>
          <w:szCs w:val="20"/>
          <w:lang w:eastAsia="en-US"/>
        </w:rPr>
        <w:t xml:space="preserve">  </w:t>
      </w:r>
      <w:r w:rsidRPr="00613B5D">
        <w:rPr>
          <w:rFonts w:ascii="Calibri" w:hAnsi="Calibri" w:cs="Calibri"/>
          <w:i/>
          <w:iCs/>
          <w:spacing w:val="5"/>
          <w:sz w:val="22"/>
          <w:szCs w:val="22"/>
          <w:lang w:eastAsia="en-US"/>
        </w:rPr>
        <w:t>Ilość wody dostarczonej gospodarstwom domowym na terenie</w:t>
      </w:r>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r>
        <w:rPr>
          <w:rFonts w:ascii="Calibri" w:hAnsi="Calibri" w:cs="Calibri"/>
          <w:i/>
          <w:iCs/>
          <w:spacing w:val="5"/>
          <w:sz w:val="22"/>
          <w:szCs w:val="22"/>
          <w:lang w:eastAsia="en-US"/>
        </w:rPr>
        <w:t xml:space="preserve"> </w:t>
      </w:r>
      <w:r w:rsidR="00B049DA">
        <w:rPr>
          <w:rFonts w:ascii="Calibri" w:hAnsi="Calibri" w:cs="Calibri"/>
          <w:i/>
          <w:iCs/>
          <w:spacing w:val="5"/>
          <w:sz w:val="22"/>
          <w:szCs w:val="22"/>
          <w:lang w:eastAsia="en-US"/>
        </w:rPr>
        <w:t>Gminy Błażowa</w:t>
      </w:r>
      <w:bookmarkEnd w:id="678"/>
    </w:p>
    <w:tbl>
      <w:tblPr>
        <w:tblW w:w="821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A0" w:firstRow="1" w:lastRow="0" w:firstColumn="1" w:lastColumn="0" w:noHBand="0" w:noVBand="0"/>
      </w:tblPr>
      <w:tblGrid>
        <w:gridCol w:w="1434"/>
        <w:gridCol w:w="753"/>
        <w:gridCol w:w="753"/>
        <w:gridCol w:w="754"/>
        <w:gridCol w:w="753"/>
        <w:gridCol w:w="754"/>
        <w:gridCol w:w="753"/>
        <w:gridCol w:w="754"/>
        <w:gridCol w:w="753"/>
        <w:gridCol w:w="730"/>
        <w:gridCol w:w="24"/>
      </w:tblGrid>
      <w:tr w:rsidR="00613B5D" w:rsidRPr="00613B5D" w14:paraId="54DB4DC9" w14:textId="77777777" w:rsidTr="00613B5D">
        <w:trPr>
          <w:gridAfter w:val="1"/>
          <w:wAfter w:w="24" w:type="dxa"/>
          <w:trHeight w:hRule="exact" w:val="383"/>
          <w:jc w:val="center"/>
        </w:trPr>
        <w:tc>
          <w:tcPr>
            <w:tcW w:w="1434" w:type="dxa"/>
            <w:vMerge w:val="restart"/>
            <w:shd w:val="clear" w:color="auto" w:fill="F5F5F5"/>
            <w:vAlign w:val="center"/>
          </w:tcPr>
          <w:p w14:paraId="6DDBDABE" w14:textId="77777777" w:rsidR="00613B5D" w:rsidRPr="00613B5D" w:rsidRDefault="00613B5D" w:rsidP="00613B5D">
            <w:pPr>
              <w:suppressAutoHyphens/>
              <w:jc w:val="center"/>
              <w:rPr>
                <w:rFonts w:ascii="Calibri" w:hAnsi="Calibri" w:cs="Calibri"/>
                <w:b/>
                <w:bCs/>
                <w:lang w:eastAsia="ar-SA"/>
              </w:rPr>
            </w:pPr>
            <w:r w:rsidRPr="00613B5D">
              <w:rPr>
                <w:rFonts w:ascii="Calibri" w:hAnsi="Calibri" w:cs="Calibri"/>
                <w:b/>
                <w:bCs/>
                <w:sz w:val="22"/>
                <w:szCs w:val="22"/>
                <w:lang w:eastAsia="ar-SA"/>
              </w:rPr>
              <w:t>Nazwa</w:t>
            </w:r>
          </w:p>
        </w:tc>
        <w:tc>
          <w:tcPr>
            <w:tcW w:w="6757" w:type="dxa"/>
            <w:gridSpan w:val="9"/>
            <w:shd w:val="clear" w:color="auto" w:fill="F5F5F5"/>
            <w:vAlign w:val="center"/>
          </w:tcPr>
          <w:p w14:paraId="266391C1" w14:textId="77777777" w:rsidR="00613B5D" w:rsidRPr="00613B5D" w:rsidRDefault="00613B5D" w:rsidP="00613B5D">
            <w:pPr>
              <w:suppressAutoHyphens/>
              <w:jc w:val="center"/>
              <w:rPr>
                <w:rFonts w:ascii="Calibri" w:hAnsi="Calibri" w:cs="Calibri"/>
                <w:b/>
                <w:bCs/>
                <w:sz w:val="22"/>
                <w:szCs w:val="22"/>
                <w:lang w:eastAsia="ar-SA"/>
              </w:rPr>
            </w:pPr>
            <w:r w:rsidRPr="00613B5D">
              <w:rPr>
                <w:rFonts w:ascii="Calibri" w:hAnsi="Calibri" w:cs="Calibri"/>
                <w:b/>
                <w:bCs/>
                <w:sz w:val="22"/>
                <w:szCs w:val="22"/>
                <w:lang w:eastAsia="ar-SA"/>
              </w:rPr>
              <w:t>Ogółem  [tys.  m</w:t>
            </w:r>
            <w:r w:rsidRPr="00613B5D">
              <w:rPr>
                <w:rFonts w:ascii="Calibri" w:hAnsi="Calibri" w:cs="Calibri"/>
                <w:b/>
                <w:bCs/>
                <w:sz w:val="22"/>
                <w:szCs w:val="22"/>
                <w:vertAlign w:val="superscript"/>
                <w:lang w:eastAsia="ar-SA"/>
              </w:rPr>
              <w:t>3</w:t>
            </w:r>
            <w:r w:rsidRPr="00613B5D">
              <w:rPr>
                <w:rFonts w:ascii="Calibri" w:hAnsi="Calibri" w:cs="Calibri"/>
                <w:b/>
                <w:bCs/>
                <w:sz w:val="22"/>
                <w:szCs w:val="22"/>
                <w:lang w:eastAsia="ar-SA"/>
              </w:rPr>
              <w:t>]</w:t>
            </w:r>
          </w:p>
        </w:tc>
      </w:tr>
      <w:tr w:rsidR="009F2D4D" w:rsidRPr="00613B5D" w14:paraId="2992F541" w14:textId="77777777" w:rsidTr="00613B5D">
        <w:trPr>
          <w:trHeight w:hRule="exact" w:val="426"/>
          <w:jc w:val="center"/>
        </w:trPr>
        <w:tc>
          <w:tcPr>
            <w:tcW w:w="1434" w:type="dxa"/>
            <w:vMerge/>
            <w:shd w:val="clear" w:color="auto" w:fill="F5F5F5"/>
            <w:vAlign w:val="center"/>
          </w:tcPr>
          <w:p w14:paraId="7C440C74" w14:textId="77777777" w:rsidR="009F2D4D" w:rsidRPr="00613B5D" w:rsidRDefault="009F2D4D" w:rsidP="00613B5D">
            <w:pPr>
              <w:suppressAutoHyphens/>
              <w:jc w:val="both"/>
              <w:rPr>
                <w:rFonts w:ascii="Calibri" w:hAnsi="Calibri" w:cs="Calibri"/>
                <w:b/>
                <w:bCs/>
                <w:lang w:eastAsia="ar-SA"/>
              </w:rPr>
            </w:pPr>
          </w:p>
        </w:tc>
        <w:tc>
          <w:tcPr>
            <w:tcW w:w="753" w:type="dxa"/>
            <w:shd w:val="clear" w:color="auto" w:fill="F5F5F5"/>
            <w:vAlign w:val="center"/>
          </w:tcPr>
          <w:p w14:paraId="599EC8AF" w14:textId="75CBE4C7" w:rsidR="009F2D4D" w:rsidRPr="00613B5D" w:rsidRDefault="009F2D4D" w:rsidP="00613B5D">
            <w:pPr>
              <w:suppressAutoHyphens/>
              <w:jc w:val="center"/>
              <w:rPr>
                <w:rFonts w:ascii="Calibri" w:hAnsi="Calibri" w:cs="Calibri"/>
                <w:b/>
                <w:bCs/>
                <w:lang w:eastAsia="ar-SA"/>
              </w:rPr>
            </w:pPr>
            <w:r w:rsidRPr="00613B5D">
              <w:rPr>
                <w:rFonts w:ascii="Calibri" w:hAnsi="Calibri" w:cs="Calibri"/>
                <w:b/>
                <w:bCs/>
                <w:sz w:val="22"/>
                <w:szCs w:val="22"/>
                <w:lang w:eastAsia="ar-SA"/>
              </w:rPr>
              <w:t>2014</w:t>
            </w:r>
          </w:p>
        </w:tc>
        <w:tc>
          <w:tcPr>
            <w:tcW w:w="753" w:type="dxa"/>
            <w:shd w:val="clear" w:color="auto" w:fill="F5F5F5"/>
            <w:vAlign w:val="center"/>
          </w:tcPr>
          <w:p w14:paraId="3B85B5DF" w14:textId="2A14903E" w:rsidR="009F2D4D" w:rsidRPr="00613B5D" w:rsidRDefault="009F2D4D" w:rsidP="00613B5D">
            <w:pPr>
              <w:suppressAutoHyphens/>
              <w:jc w:val="center"/>
              <w:rPr>
                <w:rFonts w:ascii="Calibri" w:hAnsi="Calibri" w:cs="Calibri"/>
                <w:b/>
                <w:bCs/>
                <w:lang w:eastAsia="ar-SA"/>
              </w:rPr>
            </w:pPr>
            <w:r w:rsidRPr="00613B5D">
              <w:rPr>
                <w:rFonts w:ascii="Calibri" w:hAnsi="Calibri" w:cs="Calibri"/>
                <w:b/>
                <w:bCs/>
                <w:sz w:val="22"/>
                <w:szCs w:val="22"/>
                <w:lang w:eastAsia="ar-SA"/>
              </w:rPr>
              <w:t>2015</w:t>
            </w:r>
          </w:p>
        </w:tc>
        <w:tc>
          <w:tcPr>
            <w:tcW w:w="754" w:type="dxa"/>
            <w:shd w:val="clear" w:color="auto" w:fill="F5F5F5"/>
            <w:vAlign w:val="center"/>
          </w:tcPr>
          <w:p w14:paraId="139EECC1" w14:textId="71EE6E5E" w:rsidR="009F2D4D" w:rsidRPr="00613B5D" w:rsidRDefault="009F2D4D" w:rsidP="00613B5D">
            <w:pPr>
              <w:suppressAutoHyphens/>
              <w:jc w:val="center"/>
              <w:rPr>
                <w:rFonts w:ascii="Calibri" w:hAnsi="Calibri" w:cs="Calibri"/>
                <w:b/>
                <w:bCs/>
                <w:lang w:eastAsia="ar-SA"/>
              </w:rPr>
            </w:pPr>
            <w:r w:rsidRPr="00613B5D">
              <w:rPr>
                <w:rFonts w:ascii="Calibri" w:hAnsi="Calibri" w:cs="Calibri"/>
                <w:b/>
                <w:bCs/>
                <w:sz w:val="22"/>
                <w:szCs w:val="22"/>
                <w:lang w:eastAsia="ar-SA"/>
              </w:rPr>
              <w:t>2016</w:t>
            </w:r>
          </w:p>
        </w:tc>
        <w:tc>
          <w:tcPr>
            <w:tcW w:w="753" w:type="dxa"/>
            <w:shd w:val="clear" w:color="auto" w:fill="F5F5F5"/>
            <w:vAlign w:val="center"/>
          </w:tcPr>
          <w:p w14:paraId="52ED5931" w14:textId="630CEFCD" w:rsidR="009F2D4D" w:rsidRPr="00613B5D" w:rsidRDefault="009F2D4D" w:rsidP="00613B5D">
            <w:pPr>
              <w:suppressAutoHyphens/>
              <w:jc w:val="center"/>
              <w:rPr>
                <w:rFonts w:ascii="Calibri" w:hAnsi="Calibri" w:cs="Calibri"/>
                <w:b/>
                <w:bCs/>
                <w:lang w:eastAsia="ar-SA"/>
              </w:rPr>
            </w:pPr>
            <w:r w:rsidRPr="00613B5D">
              <w:rPr>
                <w:rFonts w:ascii="Calibri" w:hAnsi="Calibri" w:cs="Calibri"/>
                <w:b/>
                <w:bCs/>
                <w:sz w:val="22"/>
                <w:szCs w:val="22"/>
                <w:lang w:eastAsia="ar-SA"/>
              </w:rPr>
              <w:t>2017</w:t>
            </w:r>
          </w:p>
        </w:tc>
        <w:tc>
          <w:tcPr>
            <w:tcW w:w="754" w:type="dxa"/>
            <w:shd w:val="clear" w:color="auto" w:fill="F5F5F5"/>
            <w:vAlign w:val="center"/>
          </w:tcPr>
          <w:p w14:paraId="768385AA" w14:textId="02587BCB" w:rsidR="009F2D4D" w:rsidRPr="00613B5D" w:rsidRDefault="009F2D4D" w:rsidP="00613B5D">
            <w:pPr>
              <w:suppressAutoHyphens/>
              <w:jc w:val="center"/>
              <w:rPr>
                <w:rFonts w:ascii="Calibri" w:hAnsi="Calibri" w:cs="Calibri"/>
                <w:b/>
                <w:bCs/>
                <w:lang w:eastAsia="ar-SA"/>
              </w:rPr>
            </w:pPr>
            <w:r w:rsidRPr="00613B5D">
              <w:rPr>
                <w:rFonts w:ascii="Calibri" w:hAnsi="Calibri" w:cs="Calibri"/>
                <w:b/>
                <w:bCs/>
                <w:sz w:val="22"/>
                <w:szCs w:val="22"/>
                <w:lang w:eastAsia="ar-SA"/>
              </w:rPr>
              <w:t>2018</w:t>
            </w:r>
          </w:p>
        </w:tc>
        <w:tc>
          <w:tcPr>
            <w:tcW w:w="753" w:type="dxa"/>
            <w:shd w:val="clear" w:color="auto" w:fill="F5F5F5"/>
            <w:vAlign w:val="center"/>
          </w:tcPr>
          <w:p w14:paraId="2EABB4EF" w14:textId="1791D8F0" w:rsidR="009F2D4D" w:rsidRPr="00613B5D" w:rsidRDefault="009F2D4D" w:rsidP="00613B5D">
            <w:pPr>
              <w:suppressAutoHyphens/>
              <w:jc w:val="center"/>
              <w:rPr>
                <w:rFonts w:ascii="Calibri" w:hAnsi="Calibri" w:cs="Calibri"/>
                <w:b/>
                <w:bCs/>
                <w:lang w:eastAsia="ar-SA"/>
              </w:rPr>
            </w:pPr>
            <w:r w:rsidRPr="00613B5D">
              <w:rPr>
                <w:rFonts w:ascii="Calibri" w:hAnsi="Calibri" w:cs="Calibri"/>
                <w:b/>
                <w:bCs/>
                <w:sz w:val="22"/>
                <w:szCs w:val="22"/>
                <w:lang w:eastAsia="ar-SA"/>
              </w:rPr>
              <w:t>2019</w:t>
            </w:r>
          </w:p>
        </w:tc>
        <w:tc>
          <w:tcPr>
            <w:tcW w:w="754" w:type="dxa"/>
            <w:shd w:val="clear" w:color="auto" w:fill="F5F5F5"/>
            <w:vAlign w:val="center"/>
          </w:tcPr>
          <w:p w14:paraId="0C48F724" w14:textId="513C3FE3" w:rsidR="009F2D4D" w:rsidRPr="00613B5D" w:rsidRDefault="009F2D4D" w:rsidP="00613B5D">
            <w:pPr>
              <w:suppressAutoHyphens/>
              <w:jc w:val="center"/>
              <w:rPr>
                <w:rFonts w:ascii="Calibri" w:hAnsi="Calibri" w:cs="Calibri"/>
                <w:b/>
                <w:bCs/>
                <w:lang w:eastAsia="ar-SA"/>
              </w:rPr>
            </w:pPr>
            <w:r w:rsidRPr="00613B5D">
              <w:rPr>
                <w:rFonts w:ascii="Calibri" w:hAnsi="Calibri" w:cs="Calibri"/>
                <w:b/>
                <w:bCs/>
                <w:sz w:val="22"/>
                <w:szCs w:val="22"/>
                <w:lang w:eastAsia="ar-SA"/>
              </w:rPr>
              <w:t>2020</w:t>
            </w:r>
          </w:p>
        </w:tc>
        <w:tc>
          <w:tcPr>
            <w:tcW w:w="753" w:type="dxa"/>
            <w:shd w:val="clear" w:color="auto" w:fill="F5F5F5"/>
            <w:vAlign w:val="center"/>
          </w:tcPr>
          <w:p w14:paraId="663DCA09" w14:textId="0F6BCA00" w:rsidR="009F2D4D" w:rsidRPr="00613B5D" w:rsidRDefault="009F2D4D" w:rsidP="00613B5D">
            <w:pPr>
              <w:suppressAutoHyphens/>
              <w:jc w:val="center"/>
              <w:rPr>
                <w:rFonts w:ascii="Calibri" w:hAnsi="Calibri" w:cs="Calibri"/>
                <w:b/>
                <w:bCs/>
                <w:sz w:val="22"/>
                <w:szCs w:val="22"/>
                <w:lang w:eastAsia="ar-SA"/>
              </w:rPr>
            </w:pPr>
            <w:r w:rsidRPr="00613B5D">
              <w:rPr>
                <w:rFonts w:ascii="Calibri" w:hAnsi="Calibri" w:cs="Calibri"/>
                <w:b/>
                <w:bCs/>
                <w:sz w:val="22"/>
                <w:szCs w:val="22"/>
                <w:lang w:eastAsia="ar-SA"/>
              </w:rPr>
              <w:t>2021</w:t>
            </w:r>
          </w:p>
        </w:tc>
        <w:tc>
          <w:tcPr>
            <w:tcW w:w="754" w:type="dxa"/>
            <w:gridSpan w:val="2"/>
            <w:shd w:val="clear" w:color="auto" w:fill="F5F5F5"/>
            <w:vAlign w:val="center"/>
          </w:tcPr>
          <w:p w14:paraId="6B7CB0AE" w14:textId="35311002" w:rsidR="009F2D4D" w:rsidRPr="00613B5D" w:rsidRDefault="009F2D4D" w:rsidP="00613B5D">
            <w:pPr>
              <w:suppressAutoHyphens/>
              <w:jc w:val="center"/>
              <w:rPr>
                <w:rFonts w:ascii="Calibri" w:hAnsi="Calibri" w:cs="Calibri"/>
                <w:b/>
                <w:bCs/>
                <w:sz w:val="22"/>
                <w:szCs w:val="22"/>
                <w:lang w:eastAsia="ar-SA"/>
              </w:rPr>
            </w:pPr>
            <w:r>
              <w:rPr>
                <w:rFonts w:ascii="Calibri" w:hAnsi="Calibri" w:cs="Calibri"/>
                <w:b/>
                <w:bCs/>
                <w:sz w:val="22"/>
                <w:szCs w:val="22"/>
                <w:lang w:eastAsia="ar-SA"/>
              </w:rPr>
              <w:t>2022</w:t>
            </w:r>
          </w:p>
        </w:tc>
      </w:tr>
      <w:tr w:rsidR="006B7650" w:rsidRPr="00613B5D" w14:paraId="5DB13BA0" w14:textId="77777777" w:rsidTr="00613B5D">
        <w:trPr>
          <w:trHeight w:hRule="exact" w:val="578"/>
          <w:jc w:val="center"/>
        </w:trPr>
        <w:tc>
          <w:tcPr>
            <w:tcW w:w="1434" w:type="dxa"/>
            <w:noWrap/>
            <w:vAlign w:val="center"/>
          </w:tcPr>
          <w:p w14:paraId="05D783C7" w14:textId="64E3FF74" w:rsidR="006B7650" w:rsidRPr="00613B5D" w:rsidRDefault="00571AF6" w:rsidP="00613B5D">
            <w:pPr>
              <w:suppressAutoHyphens/>
              <w:jc w:val="center"/>
              <w:rPr>
                <w:rFonts w:ascii="Calibri" w:hAnsi="Calibri" w:cs="Calibri"/>
                <w:lang w:eastAsia="ar-SA"/>
              </w:rPr>
            </w:pPr>
            <w:r>
              <w:rPr>
                <w:rFonts w:ascii="Calibri" w:hAnsi="Calibri" w:cs="Calibri"/>
                <w:sz w:val="22"/>
                <w:szCs w:val="22"/>
                <w:lang w:eastAsia="ar-SA"/>
              </w:rPr>
              <w:t>Gmina Błażowa</w:t>
            </w:r>
          </w:p>
        </w:tc>
        <w:tc>
          <w:tcPr>
            <w:tcW w:w="753" w:type="dxa"/>
            <w:noWrap/>
            <w:vAlign w:val="bottom"/>
          </w:tcPr>
          <w:p w14:paraId="37E70F82" w14:textId="00280258"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59,4</w:t>
            </w:r>
          </w:p>
        </w:tc>
        <w:tc>
          <w:tcPr>
            <w:tcW w:w="753" w:type="dxa"/>
            <w:noWrap/>
            <w:vAlign w:val="bottom"/>
          </w:tcPr>
          <w:p w14:paraId="364ABA21" w14:textId="740C39B6"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66,4</w:t>
            </w:r>
          </w:p>
        </w:tc>
        <w:tc>
          <w:tcPr>
            <w:tcW w:w="754" w:type="dxa"/>
            <w:noWrap/>
            <w:vAlign w:val="bottom"/>
          </w:tcPr>
          <w:p w14:paraId="6BD35DE6" w14:textId="1C86C134"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72,4</w:t>
            </w:r>
          </w:p>
        </w:tc>
        <w:tc>
          <w:tcPr>
            <w:tcW w:w="753" w:type="dxa"/>
            <w:noWrap/>
            <w:vAlign w:val="bottom"/>
          </w:tcPr>
          <w:p w14:paraId="26C63F8F" w14:textId="5FBBBD9A"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74,4</w:t>
            </w:r>
          </w:p>
        </w:tc>
        <w:tc>
          <w:tcPr>
            <w:tcW w:w="754" w:type="dxa"/>
            <w:noWrap/>
            <w:vAlign w:val="bottom"/>
          </w:tcPr>
          <w:p w14:paraId="1E81264B" w14:textId="1495ABD9"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74,5</w:t>
            </w:r>
          </w:p>
        </w:tc>
        <w:tc>
          <w:tcPr>
            <w:tcW w:w="753" w:type="dxa"/>
            <w:vAlign w:val="bottom"/>
          </w:tcPr>
          <w:p w14:paraId="5BA6E0D0" w14:textId="723019FC"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78,8</w:t>
            </w:r>
          </w:p>
        </w:tc>
        <w:tc>
          <w:tcPr>
            <w:tcW w:w="754" w:type="dxa"/>
            <w:vAlign w:val="bottom"/>
          </w:tcPr>
          <w:p w14:paraId="2C0B760A" w14:textId="548BE91A"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85,7</w:t>
            </w:r>
          </w:p>
        </w:tc>
        <w:tc>
          <w:tcPr>
            <w:tcW w:w="753" w:type="dxa"/>
            <w:vAlign w:val="bottom"/>
          </w:tcPr>
          <w:p w14:paraId="4EBC1561" w14:textId="72ECD917"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88,6</w:t>
            </w:r>
          </w:p>
        </w:tc>
        <w:tc>
          <w:tcPr>
            <w:tcW w:w="754" w:type="dxa"/>
            <w:gridSpan w:val="2"/>
            <w:vAlign w:val="bottom"/>
          </w:tcPr>
          <w:p w14:paraId="208D0979" w14:textId="5F27B6CC"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92,7</w:t>
            </w:r>
          </w:p>
        </w:tc>
      </w:tr>
    </w:tbl>
    <w:p w14:paraId="73494CB4" w14:textId="77777777" w:rsidR="00613B5D" w:rsidRPr="00613B5D" w:rsidRDefault="00613B5D" w:rsidP="00613B5D">
      <w:pPr>
        <w:suppressAutoHyphens/>
        <w:spacing w:line="259" w:lineRule="auto"/>
        <w:ind w:left="142"/>
        <w:jc w:val="both"/>
        <w:rPr>
          <w:rFonts w:ascii="Calibri" w:hAnsi="Calibri" w:cs="Calibri"/>
          <w:sz w:val="22"/>
          <w:szCs w:val="22"/>
          <w:lang w:eastAsia="ar-SA"/>
        </w:rPr>
      </w:pPr>
      <w:r w:rsidRPr="00613B5D">
        <w:rPr>
          <w:rFonts w:ascii="Calibri" w:hAnsi="Calibri" w:cs="Calibri"/>
          <w:sz w:val="22"/>
          <w:szCs w:val="22"/>
          <w:lang w:eastAsia="ar-SA"/>
        </w:rPr>
        <w:t>Źródło: GUS https://bdl.stat.gov.pl/BDL</w:t>
      </w:r>
    </w:p>
    <w:p w14:paraId="5E107E97" w14:textId="77777777" w:rsidR="00613B5D" w:rsidRPr="00613B5D" w:rsidRDefault="00613B5D" w:rsidP="00613B5D">
      <w:pPr>
        <w:spacing w:before="120" w:after="120"/>
        <w:rPr>
          <w:b/>
          <w:bCs/>
          <w:sz w:val="20"/>
          <w:szCs w:val="20"/>
          <w:lang w:eastAsia="en-US"/>
        </w:rPr>
      </w:pPr>
      <w:bookmarkStart w:id="679" w:name="_Toc490004592"/>
      <w:bookmarkStart w:id="680" w:name="_Toc491100165"/>
      <w:bookmarkStart w:id="681" w:name="_Toc491100547"/>
      <w:bookmarkStart w:id="682" w:name="_Toc491111586"/>
      <w:bookmarkStart w:id="683" w:name="_Toc503610452"/>
      <w:bookmarkStart w:id="684" w:name="_Toc505769550"/>
      <w:bookmarkStart w:id="685" w:name="_Toc508492053"/>
      <w:bookmarkStart w:id="686" w:name="_Toc508656603"/>
      <w:bookmarkStart w:id="687" w:name="_Toc511577576"/>
      <w:bookmarkStart w:id="688" w:name="_Toc511660657"/>
      <w:bookmarkStart w:id="689" w:name="_Toc513807044"/>
      <w:bookmarkStart w:id="690" w:name="_Toc516832056"/>
      <w:bookmarkStart w:id="691" w:name="_Toc524278994"/>
      <w:bookmarkStart w:id="692" w:name="_Toc530850907"/>
      <w:bookmarkStart w:id="693" w:name="_Toc23870736"/>
      <w:bookmarkStart w:id="694" w:name="_Toc34585504"/>
      <w:bookmarkStart w:id="695" w:name="_Toc36913093"/>
      <w:bookmarkStart w:id="696" w:name="_Toc72090715"/>
      <w:bookmarkStart w:id="697" w:name="_Toc73307383"/>
      <w:bookmarkStart w:id="698" w:name="_Toc85835561"/>
      <w:bookmarkStart w:id="699" w:name="_Toc108528745"/>
    </w:p>
    <w:p w14:paraId="39D54198" w14:textId="3B7E1741" w:rsidR="00613B5D" w:rsidRPr="00613B5D" w:rsidRDefault="00613B5D" w:rsidP="00613B5D">
      <w:pPr>
        <w:spacing w:before="120" w:after="120"/>
        <w:rPr>
          <w:rFonts w:ascii="Calibri" w:hAnsi="Calibri" w:cs="Calibri"/>
          <w:b/>
          <w:bCs/>
          <w:i/>
          <w:iCs/>
          <w:spacing w:val="5"/>
          <w:sz w:val="22"/>
          <w:szCs w:val="22"/>
          <w:lang w:eastAsia="en-US"/>
        </w:rPr>
      </w:pPr>
      <w:bookmarkStart w:id="700" w:name="_Toc109939076"/>
      <w:bookmarkStart w:id="701" w:name="_Toc129377813"/>
      <w:bookmarkStart w:id="702" w:name="_Toc151494376"/>
      <w:r w:rsidRPr="00613B5D">
        <w:rPr>
          <w:b/>
          <w:bCs/>
          <w:sz w:val="20"/>
          <w:szCs w:val="20"/>
          <w:lang w:eastAsia="en-US"/>
        </w:rPr>
        <w:t xml:space="preserve">Tabela </w:t>
      </w:r>
      <w:r w:rsidRPr="00613B5D">
        <w:rPr>
          <w:b/>
          <w:bCs/>
          <w:sz w:val="20"/>
          <w:szCs w:val="20"/>
          <w:lang w:eastAsia="en-US"/>
        </w:rPr>
        <w:fldChar w:fldCharType="begin"/>
      </w:r>
      <w:r w:rsidRPr="00613B5D">
        <w:rPr>
          <w:b/>
          <w:bCs/>
          <w:sz w:val="20"/>
          <w:szCs w:val="20"/>
          <w:lang w:eastAsia="en-US"/>
        </w:rPr>
        <w:instrText xml:space="preserve"> SEQ Tabela \* ARABIC </w:instrText>
      </w:r>
      <w:r w:rsidRPr="00613B5D">
        <w:rPr>
          <w:b/>
          <w:bCs/>
          <w:sz w:val="20"/>
          <w:szCs w:val="20"/>
          <w:lang w:eastAsia="en-US"/>
        </w:rPr>
        <w:fldChar w:fldCharType="separate"/>
      </w:r>
      <w:r w:rsidR="00107514">
        <w:rPr>
          <w:b/>
          <w:bCs/>
          <w:noProof/>
          <w:sz w:val="20"/>
          <w:szCs w:val="20"/>
          <w:lang w:eastAsia="en-US"/>
        </w:rPr>
        <w:t>33</w:t>
      </w:r>
      <w:r w:rsidRPr="00613B5D">
        <w:rPr>
          <w:b/>
          <w:bCs/>
          <w:noProof/>
          <w:sz w:val="20"/>
          <w:szCs w:val="20"/>
          <w:lang w:eastAsia="en-US"/>
        </w:rPr>
        <w:fldChar w:fldCharType="end"/>
      </w:r>
      <w:r w:rsidRPr="00613B5D">
        <w:rPr>
          <w:rFonts w:ascii="Calibri" w:hAnsi="Calibri" w:cs="Calibri"/>
          <w:i/>
          <w:iCs/>
          <w:spacing w:val="5"/>
          <w:sz w:val="22"/>
          <w:szCs w:val="22"/>
          <w:lang w:eastAsia="en-US"/>
        </w:rPr>
        <w:t xml:space="preserve"> Ilość zużywanej wody na 1 mieszkańca w ciągu roku na terenie </w:t>
      </w:r>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r w:rsidR="00B049DA">
        <w:rPr>
          <w:rFonts w:ascii="Calibri" w:hAnsi="Calibri" w:cs="Calibri"/>
          <w:i/>
          <w:iCs/>
          <w:spacing w:val="5"/>
          <w:sz w:val="22"/>
          <w:szCs w:val="22"/>
          <w:lang w:eastAsia="en-US"/>
        </w:rPr>
        <w:t>Gminy Błażowa</w:t>
      </w:r>
      <w:bookmarkEnd w:id="702"/>
    </w:p>
    <w:tbl>
      <w:tblPr>
        <w:tblW w:w="821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A0" w:firstRow="1" w:lastRow="0" w:firstColumn="1" w:lastColumn="0" w:noHBand="0" w:noVBand="0"/>
      </w:tblPr>
      <w:tblGrid>
        <w:gridCol w:w="1135"/>
        <w:gridCol w:w="786"/>
        <w:gridCol w:w="787"/>
        <w:gridCol w:w="787"/>
        <w:gridCol w:w="787"/>
        <w:gridCol w:w="786"/>
        <w:gridCol w:w="787"/>
        <w:gridCol w:w="787"/>
        <w:gridCol w:w="787"/>
        <w:gridCol w:w="780"/>
        <w:gridCol w:w="7"/>
      </w:tblGrid>
      <w:tr w:rsidR="00613B5D" w:rsidRPr="00613B5D" w14:paraId="642C5182" w14:textId="77777777" w:rsidTr="00613B5D">
        <w:trPr>
          <w:gridAfter w:val="1"/>
          <w:wAfter w:w="7" w:type="dxa"/>
          <w:trHeight w:hRule="exact" w:val="433"/>
          <w:jc w:val="center"/>
        </w:trPr>
        <w:tc>
          <w:tcPr>
            <w:tcW w:w="1135" w:type="dxa"/>
            <w:vMerge w:val="restart"/>
            <w:shd w:val="clear" w:color="auto" w:fill="F5F5F5"/>
            <w:vAlign w:val="center"/>
          </w:tcPr>
          <w:p w14:paraId="45423CC9" w14:textId="77777777" w:rsidR="00613B5D" w:rsidRPr="00613B5D" w:rsidRDefault="00613B5D" w:rsidP="00613B5D">
            <w:pPr>
              <w:suppressAutoHyphens/>
              <w:jc w:val="center"/>
              <w:rPr>
                <w:rFonts w:ascii="Calibri" w:hAnsi="Calibri" w:cs="Calibri"/>
                <w:b/>
                <w:bCs/>
                <w:lang w:eastAsia="ar-SA"/>
              </w:rPr>
            </w:pPr>
            <w:r w:rsidRPr="00613B5D">
              <w:rPr>
                <w:rFonts w:ascii="Calibri" w:hAnsi="Calibri" w:cs="Calibri"/>
                <w:b/>
                <w:bCs/>
                <w:sz w:val="22"/>
                <w:szCs w:val="22"/>
                <w:lang w:eastAsia="ar-SA"/>
              </w:rPr>
              <w:t>Nazwa</w:t>
            </w:r>
          </w:p>
        </w:tc>
        <w:tc>
          <w:tcPr>
            <w:tcW w:w="7074" w:type="dxa"/>
            <w:gridSpan w:val="9"/>
            <w:shd w:val="clear" w:color="auto" w:fill="F5F5F5"/>
            <w:vAlign w:val="center"/>
          </w:tcPr>
          <w:p w14:paraId="1922B953" w14:textId="77777777" w:rsidR="00613B5D" w:rsidRPr="00613B5D" w:rsidRDefault="00613B5D" w:rsidP="00613B5D">
            <w:pPr>
              <w:suppressAutoHyphens/>
              <w:jc w:val="center"/>
              <w:rPr>
                <w:rFonts w:ascii="Calibri" w:hAnsi="Calibri" w:cs="Calibri"/>
                <w:b/>
                <w:bCs/>
                <w:sz w:val="22"/>
                <w:szCs w:val="22"/>
                <w:lang w:eastAsia="ar-SA"/>
              </w:rPr>
            </w:pPr>
            <w:r w:rsidRPr="00613B5D">
              <w:rPr>
                <w:rFonts w:ascii="Calibri" w:hAnsi="Calibri" w:cs="Calibri"/>
                <w:b/>
                <w:bCs/>
                <w:sz w:val="22"/>
                <w:szCs w:val="22"/>
                <w:lang w:eastAsia="ar-SA"/>
              </w:rPr>
              <w:t>Zużycie wody na 1 mieszkańca w roku  [m</w:t>
            </w:r>
            <w:r w:rsidRPr="00613B5D">
              <w:rPr>
                <w:rFonts w:ascii="Calibri" w:hAnsi="Calibri" w:cs="Calibri"/>
                <w:b/>
                <w:bCs/>
                <w:sz w:val="22"/>
                <w:szCs w:val="22"/>
                <w:vertAlign w:val="superscript"/>
                <w:lang w:eastAsia="ar-SA"/>
              </w:rPr>
              <w:t>3</w:t>
            </w:r>
            <w:r w:rsidRPr="00613B5D">
              <w:rPr>
                <w:rFonts w:ascii="Calibri" w:hAnsi="Calibri" w:cs="Calibri"/>
                <w:b/>
                <w:bCs/>
                <w:sz w:val="22"/>
                <w:szCs w:val="22"/>
                <w:lang w:eastAsia="ar-SA"/>
              </w:rPr>
              <w:t>]</w:t>
            </w:r>
          </w:p>
        </w:tc>
      </w:tr>
      <w:tr w:rsidR="009F2D4D" w:rsidRPr="00613B5D" w14:paraId="38751B00" w14:textId="77777777" w:rsidTr="00613B5D">
        <w:trPr>
          <w:trHeight w:hRule="exact" w:val="420"/>
          <w:jc w:val="center"/>
        </w:trPr>
        <w:tc>
          <w:tcPr>
            <w:tcW w:w="1135" w:type="dxa"/>
            <w:vMerge/>
            <w:shd w:val="clear" w:color="auto" w:fill="F5F5F5"/>
            <w:vAlign w:val="center"/>
          </w:tcPr>
          <w:p w14:paraId="133FD673" w14:textId="77777777" w:rsidR="009F2D4D" w:rsidRPr="00613B5D" w:rsidRDefault="009F2D4D" w:rsidP="00613B5D">
            <w:pPr>
              <w:suppressAutoHyphens/>
              <w:jc w:val="both"/>
              <w:rPr>
                <w:rFonts w:ascii="Calibri" w:hAnsi="Calibri" w:cs="Calibri"/>
                <w:b/>
                <w:bCs/>
                <w:lang w:eastAsia="ar-SA"/>
              </w:rPr>
            </w:pPr>
          </w:p>
        </w:tc>
        <w:tc>
          <w:tcPr>
            <w:tcW w:w="786" w:type="dxa"/>
            <w:shd w:val="clear" w:color="auto" w:fill="F5F5F5"/>
            <w:vAlign w:val="center"/>
          </w:tcPr>
          <w:p w14:paraId="1312B4AD" w14:textId="5DF75892" w:rsidR="009F2D4D" w:rsidRPr="00613B5D" w:rsidRDefault="009F2D4D" w:rsidP="00613B5D">
            <w:pPr>
              <w:suppressAutoHyphens/>
              <w:jc w:val="center"/>
              <w:rPr>
                <w:rFonts w:ascii="Calibri" w:hAnsi="Calibri" w:cs="Calibri"/>
                <w:b/>
                <w:bCs/>
                <w:lang w:eastAsia="ar-SA"/>
              </w:rPr>
            </w:pPr>
            <w:r w:rsidRPr="00613B5D">
              <w:rPr>
                <w:rFonts w:ascii="Calibri" w:hAnsi="Calibri" w:cs="Calibri"/>
                <w:b/>
                <w:bCs/>
                <w:sz w:val="22"/>
                <w:szCs w:val="22"/>
                <w:lang w:eastAsia="ar-SA"/>
              </w:rPr>
              <w:t>2014</w:t>
            </w:r>
          </w:p>
        </w:tc>
        <w:tc>
          <w:tcPr>
            <w:tcW w:w="787" w:type="dxa"/>
            <w:shd w:val="clear" w:color="auto" w:fill="F5F5F5"/>
            <w:vAlign w:val="center"/>
          </w:tcPr>
          <w:p w14:paraId="4FA9FB7B" w14:textId="29DEF00D" w:rsidR="009F2D4D" w:rsidRPr="00613B5D" w:rsidRDefault="009F2D4D" w:rsidP="00613B5D">
            <w:pPr>
              <w:suppressAutoHyphens/>
              <w:jc w:val="center"/>
              <w:rPr>
                <w:rFonts w:ascii="Calibri" w:hAnsi="Calibri" w:cs="Calibri"/>
                <w:b/>
                <w:bCs/>
                <w:lang w:eastAsia="ar-SA"/>
              </w:rPr>
            </w:pPr>
            <w:r w:rsidRPr="00613B5D">
              <w:rPr>
                <w:rFonts w:ascii="Calibri" w:hAnsi="Calibri" w:cs="Calibri"/>
                <w:b/>
                <w:bCs/>
                <w:sz w:val="22"/>
                <w:szCs w:val="22"/>
                <w:lang w:eastAsia="ar-SA"/>
              </w:rPr>
              <w:t>2015</w:t>
            </w:r>
          </w:p>
        </w:tc>
        <w:tc>
          <w:tcPr>
            <w:tcW w:w="787" w:type="dxa"/>
            <w:shd w:val="clear" w:color="auto" w:fill="F5F5F5"/>
            <w:vAlign w:val="center"/>
          </w:tcPr>
          <w:p w14:paraId="47218516" w14:textId="2464A745" w:rsidR="009F2D4D" w:rsidRPr="00613B5D" w:rsidRDefault="009F2D4D" w:rsidP="00613B5D">
            <w:pPr>
              <w:suppressAutoHyphens/>
              <w:jc w:val="center"/>
              <w:rPr>
                <w:rFonts w:ascii="Calibri" w:hAnsi="Calibri" w:cs="Calibri"/>
                <w:b/>
                <w:bCs/>
                <w:lang w:eastAsia="ar-SA"/>
              </w:rPr>
            </w:pPr>
            <w:r w:rsidRPr="00613B5D">
              <w:rPr>
                <w:rFonts w:ascii="Calibri" w:hAnsi="Calibri" w:cs="Calibri"/>
                <w:b/>
                <w:bCs/>
                <w:sz w:val="22"/>
                <w:szCs w:val="22"/>
                <w:lang w:eastAsia="ar-SA"/>
              </w:rPr>
              <w:t>2016</w:t>
            </w:r>
          </w:p>
        </w:tc>
        <w:tc>
          <w:tcPr>
            <w:tcW w:w="787" w:type="dxa"/>
            <w:shd w:val="clear" w:color="auto" w:fill="F5F5F5"/>
            <w:vAlign w:val="center"/>
          </w:tcPr>
          <w:p w14:paraId="6BFB69F1" w14:textId="5AB896DF" w:rsidR="009F2D4D" w:rsidRPr="00613B5D" w:rsidRDefault="009F2D4D" w:rsidP="00613B5D">
            <w:pPr>
              <w:suppressAutoHyphens/>
              <w:jc w:val="center"/>
              <w:rPr>
                <w:rFonts w:ascii="Calibri" w:hAnsi="Calibri" w:cs="Calibri"/>
                <w:b/>
                <w:bCs/>
                <w:lang w:eastAsia="ar-SA"/>
              </w:rPr>
            </w:pPr>
            <w:r w:rsidRPr="00613B5D">
              <w:rPr>
                <w:rFonts w:ascii="Calibri" w:hAnsi="Calibri" w:cs="Calibri"/>
                <w:b/>
                <w:bCs/>
                <w:sz w:val="22"/>
                <w:szCs w:val="22"/>
                <w:lang w:eastAsia="ar-SA"/>
              </w:rPr>
              <w:t>2017</w:t>
            </w:r>
          </w:p>
        </w:tc>
        <w:tc>
          <w:tcPr>
            <w:tcW w:w="786" w:type="dxa"/>
            <w:shd w:val="clear" w:color="auto" w:fill="F5F5F5"/>
            <w:vAlign w:val="center"/>
          </w:tcPr>
          <w:p w14:paraId="271C314C" w14:textId="475AD8DD" w:rsidR="009F2D4D" w:rsidRPr="00613B5D" w:rsidRDefault="009F2D4D" w:rsidP="00613B5D">
            <w:pPr>
              <w:suppressAutoHyphens/>
              <w:jc w:val="center"/>
              <w:rPr>
                <w:rFonts w:ascii="Calibri" w:hAnsi="Calibri" w:cs="Calibri"/>
                <w:b/>
                <w:bCs/>
                <w:lang w:eastAsia="ar-SA"/>
              </w:rPr>
            </w:pPr>
            <w:r w:rsidRPr="00613B5D">
              <w:rPr>
                <w:rFonts w:ascii="Calibri" w:hAnsi="Calibri" w:cs="Calibri"/>
                <w:b/>
                <w:bCs/>
                <w:sz w:val="22"/>
                <w:szCs w:val="22"/>
                <w:lang w:eastAsia="ar-SA"/>
              </w:rPr>
              <w:t>2018</w:t>
            </w:r>
          </w:p>
        </w:tc>
        <w:tc>
          <w:tcPr>
            <w:tcW w:w="787" w:type="dxa"/>
            <w:shd w:val="clear" w:color="auto" w:fill="F5F5F5"/>
            <w:vAlign w:val="center"/>
          </w:tcPr>
          <w:p w14:paraId="7F9BF610" w14:textId="0DC7C8A5" w:rsidR="009F2D4D" w:rsidRPr="00613B5D" w:rsidRDefault="009F2D4D" w:rsidP="00613B5D">
            <w:pPr>
              <w:suppressAutoHyphens/>
              <w:jc w:val="center"/>
              <w:rPr>
                <w:rFonts w:ascii="Calibri" w:hAnsi="Calibri" w:cs="Calibri"/>
                <w:b/>
                <w:bCs/>
                <w:lang w:eastAsia="ar-SA"/>
              </w:rPr>
            </w:pPr>
            <w:r w:rsidRPr="00613B5D">
              <w:rPr>
                <w:rFonts w:ascii="Calibri" w:hAnsi="Calibri" w:cs="Calibri"/>
                <w:b/>
                <w:bCs/>
                <w:sz w:val="22"/>
                <w:szCs w:val="22"/>
                <w:lang w:eastAsia="ar-SA"/>
              </w:rPr>
              <w:t>2019</w:t>
            </w:r>
          </w:p>
        </w:tc>
        <w:tc>
          <w:tcPr>
            <w:tcW w:w="787" w:type="dxa"/>
            <w:shd w:val="clear" w:color="auto" w:fill="F5F5F5"/>
            <w:vAlign w:val="center"/>
          </w:tcPr>
          <w:p w14:paraId="1D3BD2A1" w14:textId="0F19CA88" w:rsidR="009F2D4D" w:rsidRPr="00613B5D" w:rsidRDefault="009F2D4D" w:rsidP="00613B5D">
            <w:pPr>
              <w:suppressAutoHyphens/>
              <w:jc w:val="center"/>
              <w:rPr>
                <w:rFonts w:ascii="Calibri" w:hAnsi="Calibri" w:cs="Calibri"/>
                <w:b/>
                <w:bCs/>
                <w:lang w:eastAsia="ar-SA"/>
              </w:rPr>
            </w:pPr>
            <w:r w:rsidRPr="00613B5D">
              <w:rPr>
                <w:rFonts w:ascii="Calibri" w:hAnsi="Calibri" w:cs="Calibri"/>
                <w:b/>
                <w:bCs/>
                <w:sz w:val="22"/>
                <w:szCs w:val="22"/>
                <w:lang w:eastAsia="ar-SA"/>
              </w:rPr>
              <w:t>2020</w:t>
            </w:r>
          </w:p>
        </w:tc>
        <w:tc>
          <w:tcPr>
            <w:tcW w:w="787" w:type="dxa"/>
            <w:shd w:val="clear" w:color="auto" w:fill="F5F5F5"/>
            <w:vAlign w:val="center"/>
          </w:tcPr>
          <w:p w14:paraId="1B0C260F" w14:textId="7B13A7B1" w:rsidR="009F2D4D" w:rsidRPr="00613B5D" w:rsidRDefault="009F2D4D" w:rsidP="00613B5D">
            <w:pPr>
              <w:suppressAutoHyphens/>
              <w:jc w:val="center"/>
              <w:rPr>
                <w:rFonts w:ascii="Calibri" w:hAnsi="Calibri" w:cs="Calibri"/>
                <w:b/>
                <w:bCs/>
                <w:sz w:val="22"/>
                <w:szCs w:val="22"/>
                <w:lang w:eastAsia="ar-SA"/>
              </w:rPr>
            </w:pPr>
            <w:r w:rsidRPr="00613B5D">
              <w:rPr>
                <w:rFonts w:ascii="Calibri" w:hAnsi="Calibri" w:cs="Calibri"/>
                <w:b/>
                <w:bCs/>
                <w:sz w:val="22"/>
                <w:szCs w:val="22"/>
                <w:lang w:eastAsia="ar-SA"/>
              </w:rPr>
              <w:t>2021</w:t>
            </w:r>
          </w:p>
        </w:tc>
        <w:tc>
          <w:tcPr>
            <w:tcW w:w="787" w:type="dxa"/>
            <w:gridSpan w:val="2"/>
            <w:shd w:val="clear" w:color="auto" w:fill="F5F5F5"/>
            <w:vAlign w:val="center"/>
          </w:tcPr>
          <w:p w14:paraId="3C1CD070" w14:textId="13C2B77E" w:rsidR="009F2D4D" w:rsidRPr="00613B5D" w:rsidRDefault="009F2D4D" w:rsidP="00613B5D">
            <w:pPr>
              <w:suppressAutoHyphens/>
              <w:jc w:val="center"/>
              <w:rPr>
                <w:rFonts w:ascii="Calibri" w:hAnsi="Calibri" w:cs="Calibri"/>
                <w:b/>
                <w:bCs/>
                <w:sz w:val="22"/>
                <w:szCs w:val="22"/>
                <w:lang w:eastAsia="ar-SA"/>
              </w:rPr>
            </w:pPr>
            <w:r>
              <w:rPr>
                <w:rFonts w:ascii="Calibri" w:hAnsi="Calibri" w:cs="Calibri"/>
                <w:b/>
                <w:bCs/>
                <w:sz w:val="22"/>
                <w:szCs w:val="22"/>
                <w:lang w:eastAsia="ar-SA"/>
              </w:rPr>
              <w:t>2022</w:t>
            </w:r>
          </w:p>
        </w:tc>
      </w:tr>
      <w:tr w:rsidR="006B7650" w:rsidRPr="00613B5D" w14:paraId="69A9F89F" w14:textId="77777777" w:rsidTr="00613B5D">
        <w:trPr>
          <w:trHeight w:hRule="exact" w:val="573"/>
          <w:jc w:val="center"/>
        </w:trPr>
        <w:tc>
          <w:tcPr>
            <w:tcW w:w="1135" w:type="dxa"/>
            <w:vAlign w:val="center"/>
          </w:tcPr>
          <w:p w14:paraId="7F999F52" w14:textId="42495A66" w:rsidR="006B7650" w:rsidRPr="00613B5D" w:rsidRDefault="00571AF6" w:rsidP="00613B5D">
            <w:pPr>
              <w:suppressAutoHyphens/>
              <w:jc w:val="center"/>
              <w:rPr>
                <w:rFonts w:ascii="Calibri" w:hAnsi="Calibri" w:cs="Calibri"/>
                <w:lang w:eastAsia="ar-SA"/>
              </w:rPr>
            </w:pPr>
            <w:r>
              <w:rPr>
                <w:rFonts w:ascii="Calibri" w:hAnsi="Calibri" w:cs="Calibri"/>
                <w:sz w:val="22"/>
                <w:szCs w:val="22"/>
                <w:lang w:eastAsia="ar-SA"/>
              </w:rPr>
              <w:t>Gmina Błażowa</w:t>
            </w:r>
          </w:p>
        </w:tc>
        <w:tc>
          <w:tcPr>
            <w:tcW w:w="786" w:type="dxa"/>
            <w:noWrap/>
            <w:vAlign w:val="bottom"/>
          </w:tcPr>
          <w:p w14:paraId="43820234" w14:textId="68ECDCF1"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5,5</w:t>
            </w:r>
          </w:p>
        </w:tc>
        <w:tc>
          <w:tcPr>
            <w:tcW w:w="787" w:type="dxa"/>
            <w:noWrap/>
            <w:vAlign w:val="bottom"/>
          </w:tcPr>
          <w:p w14:paraId="6D9B50A4" w14:textId="273EAA9F"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6,1</w:t>
            </w:r>
          </w:p>
        </w:tc>
        <w:tc>
          <w:tcPr>
            <w:tcW w:w="787" w:type="dxa"/>
            <w:noWrap/>
            <w:vAlign w:val="bottom"/>
          </w:tcPr>
          <w:p w14:paraId="7A7195EA" w14:textId="4D87B5EB"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6,7</w:t>
            </w:r>
          </w:p>
        </w:tc>
        <w:tc>
          <w:tcPr>
            <w:tcW w:w="787" w:type="dxa"/>
            <w:noWrap/>
            <w:vAlign w:val="bottom"/>
          </w:tcPr>
          <w:p w14:paraId="72913967" w14:textId="38B5397F"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6,9</w:t>
            </w:r>
          </w:p>
        </w:tc>
        <w:tc>
          <w:tcPr>
            <w:tcW w:w="786" w:type="dxa"/>
            <w:vAlign w:val="bottom"/>
          </w:tcPr>
          <w:p w14:paraId="485406F3" w14:textId="0A607CED"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6,9</w:t>
            </w:r>
          </w:p>
        </w:tc>
        <w:tc>
          <w:tcPr>
            <w:tcW w:w="787" w:type="dxa"/>
            <w:vAlign w:val="bottom"/>
          </w:tcPr>
          <w:p w14:paraId="5A9B6CB8" w14:textId="0957AD7E"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7,3</w:t>
            </w:r>
          </w:p>
        </w:tc>
        <w:tc>
          <w:tcPr>
            <w:tcW w:w="787" w:type="dxa"/>
            <w:vAlign w:val="bottom"/>
          </w:tcPr>
          <w:p w14:paraId="17A6C3E2" w14:textId="4851A987"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7,9</w:t>
            </w:r>
          </w:p>
        </w:tc>
        <w:tc>
          <w:tcPr>
            <w:tcW w:w="787" w:type="dxa"/>
            <w:vAlign w:val="bottom"/>
          </w:tcPr>
          <w:p w14:paraId="73B5844C" w14:textId="06E2B23A"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8,2</w:t>
            </w:r>
          </w:p>
        </w:tc>
        <w:tc>
          <w:tcPr>
            <w:tcW w:w="787" w:type="dxa"/>
            <w:gridSpan w:val="2"/>
            <w:vAlign w:val="bottom"/>
          </w:tcPr>
          <w:p w14:paraId="15A15797" w14:textId="331857AB"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8,6</w:t>
            </w:r>
          </w:p>
        </w:tc>
      </w:tr>
    </w:tbl>
    <w:p w14:paraId="38B3D184" w14:textId="77777777" w:rsidR="00613B5D" w:rsidRPr="00613B5D" w:rsidRDefault="00613B5D" w:rsidP="00613B5D">
      <w:pPr>
        <w:suppressAutoHyphens/>
        <w:spacing w:line="259" w:lineRule="auto"/>
        <w:jc w:val="both"/>
        <w:rPr>
          <w:rFonts w:ascii="Calibri" w:hAnsi="Calibri" w:cs="Calibri"/>
          <w:sz w:val="22"/>
          <w:szCs w:val="22"/>
          <w:lang w:eastAsia="ar-SA"/>
        </w:rPr>
      </w:pPr>
      <w:r w:rsidRPr="00613B5D">
        <w:rPr>
          <w:rFonts w:ascii="Calibri" w:hAnsi="Calibri" w:cs="Calibri"/>
          <w:sz w:val="22"/>
          <w:szCs w:val="22"/>
          <w:lang w:eastAsia="ar-SA"/>
        </w:rPr>
        <w:t xml:space="preserve">Źródło: GUS </w:t>
      </w:r>
      <w:hyperlink r:id="rId58" w:history="1">
        <w:r w:rsidRPr="00613B5D">
          <w:rPr>
            <w:rFonts w:ascii="Calibri" w:hAnsi="Calibri" w:cs="Calibri"/>
            <w:sz w:val="22"/>
            <w:szCs w:val="22"/>
            <w:lang w:eastAsia="ar-SA"/>
          </w:rPr>
          <w:t xml:space="preserve">https://bdl.stat.gov.pl/BDL  </w:t>
        </w:r>
      </w:hyperlink>
      <w:r w:rsidRPr="00613B5D">
        <w:rPr>
          <w:rFonts w:ascii="Calibri" w:hAnsi="Calibri" w:cs="Calibri"/>
          <w:sz w:val="22"/>
          <w:szCs w:val="22"/>
          <w:vertAlign w:val="superscript"/>
          <w:lang w:eastAsia="ar-SA"/>
        </w:rPr>
        <w:footnoteReference w:id="7"/>
      </w:r>
    </w:p>
    <w:p w14:paraId="6579820D" w14:textId="77777777" w:rsidR="00613B5D" w:rsidRPr="00613B5D" w:rsidRDefault="00613B5D" w:rsidP="00613B5D">
      <w:pPr>
        <w:suppressAutoHyphens/>
        <w:spacing w:line="259" w:lineRule="auto"/>
        <w:jc w:val="both"/>
        <w:rPr>
          <w:rFonts w:ascii="Calibri" w:hAnsi="Calibri" w:cs="Calibri"/>
          <w:sz w:val="22"/>
          <w:szCs w:val="22"/>
          <w:lang w:eastAsia="ar-SA"/>
        </w:rPr>
      </w:pPr>
    </w:p>
    <w:p w14:paraId="017F2968" w14:textId="521D1D49" w:rsidR="00613B5D" w:rsidRPr="00613B5D" w:rsidRDefault="00613B5D" w:rsidP="00613B5D">
      <w:pPr>
        <w:spacing w:before="120" w:after="120"/>
        <w:rPr>
          <w:rFonts w:ascii="Calibri" w:hAnsi="Calibri" w:cs="Calibri"/>
          <w:b/>
          <w:bCs/>
          <w:i/>
          <w:iCs/>
          <w:spacing w:val="5"/>
          <w:sz w:val="22"/>
          <w:szCs w:val="22"/>
          <w:lang w:eastAsia="en-US"/>
        </w:rPr>
      </w:pPr>
      <w:bookmarkStart w:id="703" w:name="_Toc490004594"/>
      <w:bookmarkStart w:id="704" w:name="_Toc491100167"/>
      <w:bookmarkStart w:id="705" w:name="_Toc491100549"/>
      <w:bookmarkStart w:id="706" w:name="_Toc491111588"/>
      <w:bookmarkStart w:id="707" w:name="_Toc503610454"/>
      <w:bookmarkStart w:id="708" w:name="_Toc505769551"/>
      <w:bookmarkStart w:id="709" w:name="_Toc508492054"/>
      <w:bookmarkStart w:id="710" w:name="_Toc508656604"/>
      <w:bookmarkStart w:id="711" w:name="_Toc511577577"/>
      <w:bookmarkStart w:id="712" w:name="_Toc511660658"/>
      <w:bookmarkStart w:id="713" w:name="_Toc513807045"/>
      <w:bookmarkStart w:id="714" w:name="_Toc516832057"/>
      <w:bookmarkStart w:id="715" w:name="_Toc524278995"/>
      <w:bookmarkStart w:id="716" w:name="_Toc530850908"/>
      <w:bookmarkStart w:id="717" w:name="_Toc23870737"/>
      <w:bookmarkStart w:id="718" w:name="_Toc34585505"/>
      <w:bookmarkStart w:id="719" w:name="_Toc36913094"/>
      <w:bookmarkStart w:id="720" w:name="_Toc72090716"/>
      <w:bookmarkStart w:id="721" w:name="_Toc73307384"/>
      <w:bookmarkStart w:id="722" w:name="_Toc85835562"/>
      <w:bookmarkStart w:id="723" w:name="_Toc108528746"/>
      <w:bookmarkStart w:id="724" w:name="_Toc109939077"/>
      <w:bookmarkStart w:id="725" w:name="_Toc129377814"/>
      <w:bookmarkStart w:id="726" w:name="_Toc151494377"/>
      <w:r w:rsidRPr="00613B5D">
        <w:rPr>
          <w:b/>
          <w:bCs/>
          <w:sz w:val="20"/>
          <w:szCs w:val="20"/>
          <w:lang w:eastAsia="en-US"/>
        </w:rPr>
        <w:t xml:space="preserve">Tabela </w:t>
      </w:r>
      <w:r w:rsidRPr="00613B5D">
        <w:rPr>
          <w:b/>
          <w:bCs/>
          <w:sz w:val="20"/>
          <w:szCs w:val="20"/>
          <w:lang w:eastAsia="en-US"/>
        </w:rPr>
        <w:fldChar w:fldCharType="begin"/>
      </w:r>
      <w:r w:rsidRPr="00613B5D">
        <w:rPr>
          <w:b/>
          <w:bCs/>
          <w:sz w:val="20"/>
          <w:szCs w:val="20"/>
          <w:lang w:eastAsia="en-US"/>
        </w:rPr>
        <w:instrText xml:space="preserve"> SEQ Tabela \* ARABIC </w:instrText>
      </w:r>
      <w:r w:rsidRPr="00613B5D">
        <w:rPr>
          <w:b/>
          <w:bCs/>
          <w:sz w:val="20"/>
          <w:szCs w:val="20"/>
          <w:lang w:eastAsia="en-US"/>
        </w:rPr>
        <w:fldChar w:fldCharType="separate"/>
      </w:r>
      <w:r w:rsidR="00107514">
        <w:rPr>
          <w:b/>
          <w:bCs/>
          <w:noProof/>
          <w:sz w:val="20"/>
          <w:szCs w:val="20"/>
          <w:lang w:eastAsia="en-US"/>
        </w:rPr>
        <w:t>34</w:t>
      </w:r>
      <w:r w:rsidRPr="00613B5D">
        <w:rPr>
          <w:b/>
          <w:bCs/>
          <w:noProof/>
          <w:sz w:val="20"/>
          <w:szCs w:val="20"/>
          <w:lang w:eastAsia="en-US"/>
        </w:rPr>
        <w:fldChar w:fldCharType="end"/>
      </w:r>
      <w:r w:rsidRPr="00613B5D">
        <w:rPr>
          <w:b/>
          <w:bCs/>
          <w:sz w:val="20"/>
          <w:szCs w:val="20"/>
          <w:lang w:eastAsia="en-US"/>
        </w:rPr>
        <w:t xml:space="preserve"> </w:t>
      </w:r>
      <w:r w:rsidRPr="00613B5D">
        <w:rPr>
          <w:rFonts w:ascii="Calibri" w:hAnsi="Calibri" w:cs="Calibri"/>
          <w:i/>
          <w:iCs/>
          <w:spacing w:val="5"/>
          <w:sz w:val="22"/>
          <w:szCs w:val="22"/>
          <w:lang w:eastAsia="en-US"/>
        </w:rPr>
        <w:t xml:space="preserve">Ilość mieszkańców korzystających z sieci wodociągowej  na terenie </w:t>
      </w:r>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r w:rsidR="00B049DA">
        <w:rPr>
          <w:rFonts w:ascii="Calibri" w:hAnsi="Calibri" w:cs="Calibri"/>
          <w:i/>
          <w:iCs/>
          <w:spacing w:val="5"/>
          <w:sz w:val="22"/>
          <w:szCs w:val="22"/>
          <w:lang w:eastAsia="en-US"/>
        </w:rPr>
        <w:t>Gminy Błażowa</w:t>
      </w:r>
      <w:bookmarkEnd w:id="726"/>
    </w:p>
    <w:tbl>
      <w:tblPr>
        <w:tblW w:w="8505" w:type="dxa"/>
        <w:tblInd w:w="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70" w:type="dxa"/>
          <w:right w:w="70" w:type="dxa"/>
        </w:tblCellMar>
        <w:tblLook w:val="00A0" w:firstRow="1" w:lastRow="0" w:firstColumn="1" w:lastColumn="0" w:noHBand="0" w:noVBand="0"/>
      </w:tblPr>
      <w:tblGrid>
        <w:gridCol w:w="1273"/>
        <w:gridCol w:w="803"/>
        <w:gridCol w:w="804"/>
        <w:gridCol w:w="803"/>
        <w:gridCol w:w="804"/>
        <w:gridCol w:w="803"/>
        <w:gridCol w:w="804"/>
        <w:gridCol w:w="803"/>
        <w:gridCol w:w="804"/>
        <w:gridCol w:w="804"/>
      </w:tblGrid>
      <w:tr w:rsidR="00613B5D" w:rsidRPr="00613B5D" w14:paraId="41169632" w14:textId="77777777" w:rsidTr="00613B5D">
        <w:trPr>
          <w:trHeight w:hRule="exact" w:val="454"/>
        </w:trPr>
        <w:tc>
          <w:tcPr>
            <w:tcW w:w="1273" w:type="dxa"/>
            <w:vMerge w:val="restart"/>
            <w:shd w:val="clear" w:color="auto" w:fill="F5F5F5"/>
            <w:vAlign w:val="center"/>
          </w:tcPr>
          <w:p w14:paraId="066437DA" w14:textId="77777777" w:rsidR="00613B5D" w:rsidRPr="00613B5D" w:rsidRDefault="00613B5D" w:rsidP="00613B5D">
            <w:pPr>
              <w:jc w:val="center"/>
              <w:rPr>
                <w:rFonts w:ascii="Calibri" w:hAnsi="Calibri" w:cs="Calibri"/>
                <w:b/>
                <w:bCs/>
                <w:color w:val="000000"/>
              </w:rPr>
            </w:pPr>
            <w:r w:rsidRPr="00613B5D">
              <w:rPr>
                <w:rFonts w:ascii="Calibri" w:hAnsi="Calibri" w:cs="Calibri"/>
                <w:b/>
                <w:bCs/>
                <w:color w:val="000000"/>
                <w:sz w:val="22"/>
                <w:szCs w:val="22"/>
              </w:rPr>
              <w:t>Nazwa</w:t>
            </w:r>
          </w:p>
        </w:tc>
        <w:tc>
          <w:tcPr>
            <w:tcW w:w="7232" w:type="dxa"/>
            <w:gridSpan w:val="9"/>
            <w:shd w:val="clear" w:color="auto" w:fill="F5F5F5"/>
            <w:vAlign w:val="center"/>
          </w:tcPr>
          <w:p w14:paraId="4DBF5B18" w14:textId="77777777" w:rsidR="00613B5D" w:rsidRPr="00613B5D" w:rsidRDefault="00613B5D" w:rsidP="00613B5D">
            <w:pPr>
              <w:jc w:val="center"/>
              <w:rPr>
                <w:rFonts w:ascii="Calibri" w:hAnsi="Calibri" w:cs="Calibri"/>
                <w:b/>
                <w:bCs/>
                <w:color w:val="000000"/>
                <w:sz w:val="22"/>
                <w:szCs w:val="22"/>
              </w:rPr>
            </w:pPr>
            <w:r w:rsidRPr="00613B5D">
              <w:rPr>
                <w:rFonts w:ascii="Calibri" w:hAnsi="Calibri" w:cs="Calibri"/>
                <w:b/>
                <w:bCs/>
                <w:color w:val="000000"/>
                <w:sz w:val="22"/>
                <w:szCs w:val="22"/>
              </w:rPr>
              <w:t>Ludność korzystająca z sieci wodociągowej w roku</w:t>
            </w:r>
          </w:p>
        </w:tc>
      </w:tr>
      <w:tr w:rsidR="009F2D4D" w:rsidRPr="00613B5D" w14:paraId="79924FA8" w14:textId="77777777" w:rsidTr="00613B5D">
        <w:trPr>
          <w:trHeight w:hRule="exact" w:val="414"/>
        </w:trPr>
        <w:tc>
          <w:tcPr>
            <w:tcW w:w="1273" w:type="dxa"/>
            <w:vMerge/>
            <w:shd w:val="clear" w:color="auto" w:fill="F5F5F5"/>
            <w:vAlign w:val="center"/>
          </w:tcPr>
          <w:p w14:paraId="1A8CDB07" w14:textId="77777777" w:rsidR="009F2D4D" w:rsidRPr="00613B5D" w:rsidRDefault="009F2D4D" w:rsidP="00613B5D">
            <w:pPr>
              <w:jc w:val="both"/>
              <w:rPr>
                <w:rFonts w:ascii="Calibri" w:hAnsi="Calibri" w:cs="Calibri"/>
                <w:b/>
                <w:bCs/>
                <w:color w:val="000000"/>
              </w:rPr>
            </w:pPr>
          </w:p>
        </w:tc>
        <w:tc>
          <w:tcPr>
            <w:tcW w:w="803" w:type="dxa"/>
            <w:shd w:val="clear" w:color="auto" w:fill="F5F5F5"/>
            <w:vAlign w:val="center"/>
          </w:tcPr>
          <w:p w14:paraId="28BB4D5F" w14:textId="47423C2D" w:rsidR="009F2D4D" w:rsidRPr="00613B5D" w:rsidRDefault="009F2D4D" w:rsidP="00613B5D">
            <w:pPr>
              <w:jc w:val="center"/>
              <w:rPr>
                <w:rFonts w:ascii="Calibri" w:hAnsi="Calibri" w:cs="Calibri"/>
                <w:b/>
                <w:bCs/>
                <w:color w:val="000000"/>
              </w:rPr>
            </w:pPr>
            <w:r w:rsidRPr="00613B5D">
              <w:rPr>
                <w:rFonts w:ascii="Calibri" w:hAnsi="Calibri" w:cs="Calibri"/>
                <w:b/>
                <w:bCs/>
                <w:sz w:val="22"/>
                <w:szCs w:val="22"/>
                <w:lang w:eastAsia="ar-SA"/>
              </w:rPr>
              <w:t>2014</w:t>
            </w:r>
          </w:p>
        </w:tc>
        <w:tc>
          <w:tcPr>
            <w:tcW w:w="804" w:type="dxa"/>
            <w:shd w:val="clear" w:color="auto" w:fill="F5F5F5"/>
            <w:vAlign w:val="center"/>
          </w:tcPr>
          <w:p w14:paraId="34940756" w14:textId="77967107" w:rsidR="009F2D4D" w:rsidRPr="00613B5D" w:rsidRDefault="009F2D4D" w:rsidP="00613B5D">
            <w:pPr>
              <w:jc w:val="center"/>
              <w:rPr>
                <w:rFonts w:ascii="Calibri" w:hAnsi="Calibri" w:cs="Calibri"/>
                <w:b/>
                <w:bCs/>
                <w:color w:val="000000"/>
              </w:rPr>
            </w:pPr>
            <w:r w:rsidRPr="00613B5D">
              <w:rPr>
                <w:rFonts w:ascii="Calibri" w:hAnsi="Calibri" w:cs="Calibri"/>
                <w:b/>
                <w:bCs/>
                <w:sz w:val="22"/>
                <w:szCs w:val="22"/>
                <w:lang w:eastAsia="ar-SA"/>
              </w:rPr>
              <w:t>2015</w:t>
            </w:r>
          </w:p>
        </w:tc>
        <w:tc>
          <w:tcPr>
            <w:tcW w:w="803" w:type="dxa"/>
            <w:shd w:val="clear" w:color="auto" w:fill="F5F5F5"/>
            <w:vAlign w:val="center"/>
          </w:tcPr>
          <w:p w14:paraId="2DEA2F35" w14:textId="4A3E6A11" w:rsidR="009F2D4D" w:rsidRPr="00613B5D" w:rsidRDefault="009F2D4D" w:rsidP="00613B5D">
            <w:pPr>
              <w:jc w:val="center"/>
              <w:rPr>
                <w:rFonts w:ascii="Calibri" w:hAnsi="Calibri" w:cs="Calibri"/>
                <w:b/>
                <w:bCs/>
                <w:color w:val="000000"/>
              </w:rPr>
            </w:pPr>
            <w:r w:rsidRPr="00613B5D">
              <w:rPr>
                <w:rFonts w:ascii="Calibri" w:hAnsi="Calibri" w:cs="Calibri"/>
                <w:b/>
                <w:bCs/>
                <w:sz w:val="22"/>
                <w:szCs w:val="22"/>
                <w:lang w:eastAsia="ar-SA"/>
              </w:rPr>
              <w:t>2016</w:t>
            </w:r>
          </w:p>
        </w:tc>
        <w:tc>
          <w:tcPr>
            <w:tcW w:w="804" w:type="dxa"/>
            <w:shd w:val="clear" w:color="auto" w:fill="F5F5F5"/>
            <w:vAlign w:val="center"/>
          </w:tcPr>
          <w:p w14:paraId="0C21CA3E" w14:textId="2FE13E0C" w:rsidR="009F2D4D" w:rsidRPr="00613B5D" w:rsidRDefault="009F2D4D" w:rsidP="00613B5D">
            <w:pPr>
              <w:jc w:val="center"/>
              <w:rPr>
                <w:rFonts w:ascii="Calibri" w:hAnsi="Calibri" w:cs="Calibri"/>
                <w:b/>
                <w:bCs/>
                <w:color w:val="000000"/>
              </w:rPr>
            </w:pPr>
            <w:r w:rsidRPr="00613B5D">
              <w:rPr>
                <w:rFonts w:ascii="Calibri" w:hAnsi="Calibri" w:cs="Calibri"/>
                <w:b/>
                <w:bCs/>
                <w:sz w:val="22"/>
                <w:szCs w:val="22"/>
                <w:lang w:eastAsia="ar-SA"/>
              </w:rPr>
              <w:t>2017</w:t>
            </w:r>
          </w:p>
        </w:tc>
        <w:tc>
          <w:tcPr>
            <w:tcW w:w="803" w:type="dxa"/>
            <w:shd w:val="clear" w:color="auto" w:fill="F5F5F5"/>
            <w:vAlign w:val="center"/>
          </w:tcPr>
          <w:p w14:paraId="075852AA" w14:textId="3DAAF4BB" w:rsidR="009F2D4D" w:rsidRPr="00613B5D" w:rsidRDefault="009F2D4D" w:rsidP="00613B5D">
            <w:pPr>
              <w:jc w:val="center"/>
              <w:rPr>
                <w:rFonts w:ascii="Calibri" w:hAnsi="Calibri" w:cs="Calibri"/>
                <w:b/>
                <w:bCs/>
                <w:color w:val="000000"/>
              </w:rPr>
            </w:pPr>
            <w:r w:rsidRPr="00613B5D">
              <w:rPr>
                <w:rFonts w:ascii="Calibri" w:hAnsi="Calibri" w:cs="Calibri"/>
                <w:b/>
                <w:bCs/>
                <w:sz w:val="22"/>
                <w:szCs w:val="22"/>
                <w:lang w:eastAsia="ar-SA"/>
              </w:rPr>
              <w:t>2018</w:t>
            </w:r>
          </w:p>
        </w:tc>
        <w:tc>
          <w:tcPr>
            <w:tcW w:w="804" w:type="dxa"/>
            <w:shd w:val="clear" w:color="auto" w:fill="F5F5F5"/>
            <w:vAlign w:val="center"/>
          </w:tcPr>
          <w:p w14:paraId="626808B1" w14:textId="35982A54" w:rsidR="009F2D4D" w:rsidRPr="00613B5D" w:rsidRDefault="009F2D4D" w:rsidP="00613B5D">
            <w:pPr>
              <w:suppressAutoHyphens/>
              <w:jc w:val="center"/>
              <w:rPr>
                <w:lang w:eastAsia="ar-SA"/>
              </w:rPr>
            </w:pPr>
            <w:r w:rsidRPr="00613B5D">
              <w:rPr>
                <w:rFonts w:ascii="Calibri" w:hAnsi="Calibri" w:cs="Calibri"/>
                <w:b/>
                <w:bCs/>
                <w:sz w:val="22"/>
                <w:szCs w:val="22"/>
                <w:lang w:eastAsia="ar-SA"/>
              </w:rPr>
              <w:t>2019</w:t>
            </w:r>
          </w:p>
        </w:tc>
        <w:tc>
          <w:tcPr>
            <w:tcW w:w="803" w:type="dxa"/>
            <w:shd w:val="clear" w:color="auto" w:fill="F5F5F5"/>
            <w:vAlign w:val="center"/>
          </w:tcPr>
          <w:p w14:paraId="4C224C56" w14:textId="7BA6DC66" w:rsidR="009F2D4D" w:rsidRPr="00613B5D" w:rsidRDefault="009F2D4D" w:rsidP="00613B5D">
            <w:pPr>
              <w:suppressAutoHyphens/>
              <w:jc w:val="center"/>
              <w:rPr>
                <w:lang w:eastAsia="ar-SA"/>
              </w:rPr>
            </w:pPr>
            <w:r w:rsidRPr="00613B5D">
              <w:rPr>
                <w:rFonts w:ascii="Calibri" w:hAnsi="Calibri" w:cs="Calibri"/>
                <w:b/>
                <w:bCs/>
                <w:sz w:val="22"/>
                <w:szCs w:val="22"/>
                <w:lang w:eastAsia="ar-SA"/>
              </w:rPr>
              <w:t>2020</w:t>
            </w:r>
          </w:p>
        </w:tc>
        <w:tc>
          <w:tcPr>
            <w:tcW w:w="804" w:type="dxa"/>
            <w:shd w:val="clear" w:color="auto" w:fill="F5F5F5"/>
            <w:vAlign w:val="center"/>
          </w:tcPr>
          <w:p w14:paraId="5AD75782" w14:textId="11F2731B" w:rsidR="009F2D4D" w:rsidRPr="00613B5D" w:rsidRDefault="009F2D4D" w:rsidP="00613B5D">
            <w:pPr>
              <w:suppressAutoHyphens/>
              <w:jc w:val="center"/>
              <w:rPr>
                <w:rFonts w:ascii="Calibri" w:hAnsi="Calibri" w:cs="Calibri"/>
                <w:b/>
                <w:bCs/>
                <w:color w:val="000000"/>
                <w:sz w:val="22"/>
                <w:szCs w:val="22"/>
              </w:rPr>
            </w:pPr>
            <w:r w:rsidRPr="00613B5D">
              <w:rPr>
                <w:rFonts w:ascii="Calibri" w:hAnsi="Calibri" w:cs="Calibri"/>
                <w:b/>
                <w:bCs/>
                <w:sz w:val="22"/>
                <w:szCs w:val="22"/>
                <w:lang w:eastAsia="ar-SA"/>
              </w:rPr>
              <w:t>2021</w:t>
            </w:r>
          </w:p>
        </w:tc>
        <w:tc>
          <w:tcPr>
            <w:tcW w:w="804" w:type="dxa"/>
            <w:shd w:val="clear" w:color="auto" w:fill="F5F5F5"/>
            <w:vAlign w:val="center"/>
          </w:tcPr>
          <w:p w14:paraId="1244EF05" w14:textId="50B90575" w:rsidR="009F2D4D" w:rsidRPr="00613B5D" w:rsidRDefault="009F2D4D" w:rsidP="00613B5D">
            <w:pPr>
              <w:suppressAutoHyphens/>
              <w:jc w:val="center"/>
              <w:rPr>
                <w:rFonts w:ascii="Calibri" w:hAnsi="Calibri" w:cs="Calibri"/>
                <w:b/>
                <w:bCs/>
                <w:color w:val="000000"/>
                <w:sz w:val="22"/>
                <w:szCs w:val="22"/>
              </w:rPr>
            </w:pPr>
            <w:r>
              <w:rPr>
                <w:rFonts w:ascii="Calibri" w:hAnsi="Calibri" w:cs="Calibri"/>
                <w:b/>
                <w:bCs/>
                <w:sz w:val="22"/>
                <w:szCs w:val="22"/>
                <w:lang w:eastAsia="ar-SA"/>
              </w:rPr>
              <w:t>2022</w:t>
            </w:r>
          </w:p>
        </w:tc>
      </w:tr>
      <w:tr w:rsidR="00613B5D" w:rsidRPr="00613B5D" w14:paraId="0D0A3C5C" w14:textId="77777777" w:rsidTr="00613B5D">
        <w:trPr>
          <w:trHeight w:hRule="exact" w:val="420"/>
        </w:trPr>
        <w:tc>
          <w:tcPr>
            <w:tcW w:w="1273" w:type="dxa"/>
            <w:vMerge/>
            <w:shd w:val="clear" w:color="auto" w:fill="F5F5F5"/>
            <w:vAlign w:val="center"/>
          </w:tcPr>
          <w:p w14:paraId="7D06CCC0" w14:textId="77777777" w:rsidR="00613B5D" w:rsidRPr="00613B5D" w:rsidRDefault="00613B5D" w:rsidP="00613B5D">
            <w:pPr>
              <w:jc w:val="both"/>
              <w:rPr>
                <w:rFonts w:ascii="Calibri" w:hAnsi="Calibri" w:cs="Calibri"/>
                <w:b/>
                <w:bCs/>
                <w:color w:val="000000"/>
              </w:rPr>
            </w:pPr>
          </w:p>
        </w:tc>
        <w:tc>
          <w:tcPr>
            <w:tcW w:w="7232" w:type="dxa"/>
            <w:gridSpan w:val="9"/>
            <w:shd w:val="clear" w:color="auto" w:fill="F5F5F5"/>
            <w:vAlign w:val="center"/>
          </w:tcPr>
          <w:p w14:paraId="08E9D12C" w14:textId="77777777" w:rsidR="00613B5D" w:rsidRPr="00613B5D" w:rsidRDefault="00613B5D" w:rsidP="00613B5D">
            <w:pPr>
              <w:jc w:val="center"/>
              <w:rPr>
                <w:rFonts w:ascii="Calibri" w:hAnsi="Calibri" w:cs="Calibri"/>
                <w:b/>
                <w:bCs/>
                <w:color w:val="000000"/>
                <w:sz w:val="22"/>
                <w:szCs w:val="22"/>
              </w:rPr>
            </w:pPr>
            <w:r w:rsidRPr="00613B5D">
              <w:rPr>
                <w:rFonts w:ascii="Calibri" w:hAnsi="Calibri" w:cs="Calibri"/>
                <w:b/>
                <w:bCs/>
                <w:color w:val="000000"/>
                <w:sz w:val="22"/>
                <w:szCs w:val="22"/>
              </w:rPr>
              <w:t>[osoba]</w:t>
            </w:r>
          </w:p>
        </w:tc>
      </w:tr>
      <w:tr w:rsidR="006B7650" w:rsidRPr="00613B5D" w14:paraId="2A4CBA46" w14:textId="77777777" w:rsidTr="00613B5D">
        <w:trPr>
          <w:trHeight w:hRule="exact" w:val="630"/>
        </w:trPr>
        <w:tc>
          <w:tcPr>
            <w:tcW w:w="1273" w:type="dxa"/>
            <w:noWrap/>
            <w:vAlign w:val="center"/>
          </w:tcPr>
          <w:p w14:paraId="5CBA51D0" w14:textId="7CFB4A26" w:rsidR="006B7650" w:rsidRPr="00613B5D" w:rsidRDefault="00571AF6" w:rsidP="00613B5D">
            <w:pPr>
              <w:suppressAutoHyphens/>
              <w:jc w:val="center"/>
              <w:rPr>
                <w:rFonts w:ascii="Calibri" w:hAnsi="Calibri"/>
                <w:lang w:eastAsia="ar-SA"/>
              </w:rPr>
            </w:pPr>
            <w:r>
              <w:rPr>
                <w:rFonts w:ascii="Calibri" w:hAnsi="Calibri" w:cs="Calibri"/>
                <w:sz w:val="22"/>
                <w:szCs w:val="22"/>
                <w:lang w:eastAsia="ar-SA"/>
              </w:rPr>
              <w:t>Gmina Błażowa</w:t>
            </w:r>
          </w:p>
        </w:tc>
        <w:tc>
          <w:tcPr>
            <w:tcW w:w="803" w:type="dxa"/>
            <w:noWrap/>
            <w:vAlign w:val="bottom"/>
          </w:tcPr>
          <w:p w14:paraId="72E181D5" w14:textId="23C3E789"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4 679</w:t>
            </w:r>
          </w:p>
        </w:tc>
        <w:tc>
          <w:tcPr>
            <w:tcW w:w="804" w:type="dxa"/>
            <w:noWrap/>
            <w:vAlign w:val="bottom"/>
          </w:tcPr>
          <w:p w14:paraId="503ED073" w14:textId="766837FC"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5 099</w:t>
            </w:r>
          </w:p>
        </w:tc>
        <w:tc>
          <w:tcPr>
            <w:tcW w:w="803" w:type="dxa"/>
            <w:noWrap/>
            <w:vAlign w:val="bottom"/>
          </w:tcPr>
          <w:p w14:paraId="14CFA039" w14:textId="748DB96E"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4 371</w:t>
            </w:r>
          </w:p>
        </w:tc>
        <w:tc>
          <w:tcPr>
            <w:tcW w:w="804" w:type="dxa"/>
            <w:noWrap/>
            <w:vAlign w:val="bottom"/>
          </w:tcPr>
          <w:p w14:paraId="7C427961" w14:textId="7D71B397"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4 348</w:t>
            </w:r>
          </w:p>
        </w:tc>
        <w:tc>
          <w:tcPr>
            <w:tcW w:w="803" w:type="dxa"/>
            <w:vAlign w:val="bottom"/>
          </w:tcPr>
          <w:p w14:paraId="1D3773CE" w14:textId="3C61A40F"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4 786</w:t>
            </w:r>
          </w:p>
        </w:tc>
        <w:tc>
          <w:tcPr>
            <w:tcW w:w="804" w:type="dxa"/>
            <w:vAlign w:val="bottom"/>
          </w:tcPr>
          <w:p w14:paraId="73625929" w14:textId="092454C1"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4 806</w:t>
            </w:r>
          </w:p>
        </w:tc>
        <w:tc>
          <w:tcPr>
            <w:tcW w:w="803" w:type="dxa"/>
            <w:vAlign w:val="bottom"/>
          </w:tcPr>
          <w:p w14:paraId="1F0363FF" w14:textId="546E721E"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4 843</w:t>
            </w:r>
          </w:p>
        </w:tc>
        <w:tc>
          <w:tcPr>
            <w:tcW w:w="804" w:type="dxa"/>
            <w:vAlign w:val="bottom"/>
          </w:tcPr>
          <w:p w14:paraId="601FE8E7" w14:textId="69899A3F"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4 958</w:t>
            </w:r>
          </w:p>
        </w:tc>
        <w:tc>
          <w:tcPr>
            <w:tcW w:w="804" w:type="dxa"/>
            <w:vAlign w:val="bottom"/>
          </w:tcPr>
          <w:p w14:paraId="4336D9C2" w14:textId="20D319DE" w:rsidR="006B7650" w:rsidRPr="00613B5D" w:rsidRDefault="006B7650" w:rsidP="00613B5D">
            <w:pPr>
              <w:suppressAutoHyphens/>
              <w:jc w:val="right"/>
              <w:rPr>
                <w:rFonts w:ascii="Calibri" w:hAnsi="Calibri"/>
                <w:sz w:val="22"/>
                <w:szCs w:val="22"/>
                <w:lang w:eastAsia="ar-SA"/>
              </w:rPr>
            </w:pPr>
            <w:r>
              <w:rPr>
                <w:rFonts w:ascii="Calibri" w:hAnsi="Calibri"/>
                <w:sz w:val="22"/>
                <w:szCs w:val="22"/>
              </w:rPr>
              <w:t>4 543</w:t>
            </w:r>
          </w:p>
        </w:tc>
      </w:tr>
    </w:tbl>
    <w:p w14:paraId="5C92DE41" w14:textId="77777777" w:rsidR="00613B5D" w:rsidRPr="00613B5D" w:rsidRDefault="00613B5D" w:rsidP="00613B5D">
      <w:pPr>
        <w:autoSpaceDE w:val="0"/>
        <w:autoSpaceDN w:val="0"/>
        <w:adjustRightInd w:val="0"/>
        <w:spacing w:line="259" w:lineRule="auto"/>
        <w:jc w:val="both"/>
        <w:rPr>
          <w:rFonts w:ascii="Calibri" w:hAnsi="Calibri" w:cs="Calibri"/>
          <w:i/>
          <w:iCs/>
          <w:spacing w:val="5"/>
          <w:sz w:val="22"/>
          <w:szCs w:val="22"/>
          <w:lang w:eastAsia="ar-SA"/>
        </w:rPr>
      </w:pPr>
      <w:r w:rsidRPr="00613B5D">
        <w:rPr>
          <w:rFonts w:ascii="Calibri" w:hAnsi="Calibri" w:cs="Calibri"/>
          <w:sz w:val="22"/>
          <w:szCs w:val="22"/>
        </w:rPr>
        <w:t>Źródło: GUS https://bdl.stat.gov.pl/BDL</w:t>
      </w:r>
      <w:bookmarkStart w:id="727" w:name="_Toc513807046"/>
      <w:bookmarkStart w:id="728" w:name="_Toc516832058"/>
      <w:bookmarkStart w:id="729" w:name="_Toc524278996"/>
      <w:bookmarkStart w:id="730" w:name="_Toc530850909"/>
      <w:bookmarkStart w:id="731" w:name="_Toc490004595"/>
      <w:bookmarkStart w:id="732" w:name="_Toc491100168"/>
      <w:bookmarkStart w:id="733" w:name="_Toc491100550"/>
      <w:bookmarkStart w:id="734" w:name="_Toc491111589"/>
      <w:bookmarkStart w:id="735" w:name="_Toc503610455"/>
      <w:bookmarkStart w:id="736" w:name="_Toc505769552"/>
      <w:bookmarkStart w:id="737" w:name="_Toc508492055"/>
      <w:bookmarkStart w:id="738" w:name="_Toc508656605"/>
      <w:bookmarkStart w:id="739" w:name="_Toc511577578"/>
      <w:bookmarkStart w:id="740" w:name="_Toc511660659"/>
      <w:bookmarkStart w:id="741" w:name="_Toc23870738"/>
      <w:bookmarkStart w:id="742" w:name="_Toc34585506"/>
      <w:bookmarkStart w:id="743" w:name="_Toc36913095"/>
      <w:bookmarkStart w:id="744" w:name="_Toc72090717"/>
      <w:bookmarkStart w:id="745" w:name="_Toc73307385"/>
      <w:bookmarkStart w:id="746" w:name="_Toc85835563"/>
    </w:p>
    <w:p w14:paraId="4990DFF2" w14:textId="77777777" w:rsidR="00BF30F4" w:rsidRDefault="00BF30F4" w:rsidP="00613B5D">
      <w:pPr>
        <w:spacing w:before="120" w:after="120"/>
        <w:rPr>
          <w:b/>
          <w:bCs/>
          <w:sz w:val="20"/>
          <w:szCs w:val="20"/>
          <w:lang w:eastAsia="en-US"/>
        </w:rPr>
      </w:pPr>
      <w:bookmarkStart w:id="747" w:name="_Toc108528747"/>
      <w:bookmarkStart w:id="748" w:name="_Toc109939078"/>
      <w:bookmarkStart w:id="749" w:name="_Toc129377815"/>
    </w:p>
    <w:p w14:paraId="096540C1" w14:textId="6CBF4C94" w:rsidR="00613B5D" w:rsidRPr="00613B5D" w:rsidRDefault="00613B5D" w:rsidP="00613B5D">
      <w:pPr>
        <w:spacing w:before="120" w:after="120"/>
        <w:rPr>
          <w:rFonts w:ascii="Calibri" w:hAnsi="Calibri" w:cs="Calibri"/>
          <w:b/>
          <w:bCs/>
          <w:i/>
          <w:iCs/>
          <w:spacing w:val="5"/>
          <w:sz w:val="22"/>
          <w:szCs w:val="22"/>
          <w:lang w:eastAsia="en-US"/>
        </w:rPr>
      </w:pPr>
      <w:bookmarkStart w:id="750" w:name="_Toc151494378"/>
      <w:r w:rsidRPr="00613B5D">
        <w:rPr>
          <w:b/>
          <w:bCs/>
          <w:sz w:val="20"/>
          <w:szCs w:val="20"/>
          <w:lang w:eastAsia="en-US"/>
        </w:rPr>
        <w:t xml:space="preserve">Tabela </w:t>
      </w:r>
      <w:r w:rsidRPr="00613B5D">
        <w:rPr>
          <w:b/>
          <w:bCs/>
          <w:sz w:val="20"/>
          <w:szCs w:val="20"/>
          <w:lang w:eastAsia="en-US"/>
        </w:rPr>
        <w:fldChar w:fldCharType="begin"/>
      </w:r>
      <w:r w:rsidRPr="00613B5D">
        <w:rPr>
          <w:b/>
          <w:bCs/>
          <w:sz w:val="20"/>
          <w:szCs w:val="20"/>
          <w:lang w:eastAsia="en-US"/>
        </w:rPr>
        <w:instrText xml:space="preserve"> SEQ Tabela \* ARABIC </w:instrText>
      </w:r>
      <w:r w:rsidRPr="00613B5D">
        <w:rPr>
          <w:b/>
          <w:bCs/>
          <w:sz w:val="20"/>
          <w:szCs w:val="20"/>
          <w:lang w:eastAsia="en-US"/>
        </w:rPr>
        <w:fldChar w:fldCharType="separate"/>
      </w:r>
      <w:r w:rsidR="00107514">
        <w:rPr>
          <w:b/>
          <w:bCs/>
          <w:noProof/>
          <w:sz w:val="20"/>
          <w:szCs w:val="20"/>
          <w:lang w:eastAsia="en-US"/>
        </w:rPr>
        <w:t>35</w:t>
      </w:r>
      <w:r w:rsidRPr="00613B5D">
        <w:rPr>
          <w:b/>
          <w:bCs/>
          <w:noProof/>
          <w:sz w:val="20"/>
          <w:szCs w:val="20"/>
          <w:lang w:eastAsia="en-US"/>
        </w:rPr>
        <w:fldChar w:fldCharType="end"/>
      </w:r>
      <w:r w:rsidRPr="00613B5D">
        <w:rPr>
          <w:b/>
          <w:bCs/>
          <w:sz w:val="20"/>
          <w:szCs w:val="20"/>
          <w:lang w:eastAsia="en-US"/>
        </w:rPr>
        <w:t xml:space="preserve"> </w:t>
      </w:r>
      <w:r w:rsidRPr="00613B5D">
        <w:rPr>
          <w:rFonts w:ascii="Calibri" w:hAnsi="Calibri" w:cs="Calibri"/>
          <w:i/>
          <w:iCs/>
          <w:spacing w:val="5"/>
          <w:sz w:val="22"/>
          <w:szCs w:val="22"/>
          <w:lang w:eastAsia="en-US"/>
        </w:rPr>
        <w:t xml:space="preserve"> Długość czynnej sieci rozdzielczej na terenie </w:t>
      </w:r>
      <w:bookmarkStart w:id="751" w:name="_Toc443639007"/>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r w:rsidR="00B049DA">
        <w:rPr>
          <w:rFonts w:ascii="Calibri" w:hAnsi="Calibri" w:cs="Calibri"/>
          <w:i/>
          <w:iCs/>
          <w:spacing w:val="5"/>
          <w:sz w:val="22"/>
          <w:szCs w:val="22"/>
          <w:lang w:eastAsia="en-US"/>
        </w:rPr>
        <w:t>Gminy Błażowa</w:t>
      </w:r>
      <w:bookmarkEnd w:id="750"/>
    </w:p>
    <w:tbl>
      <w:tblPr>
        <w:tblW w:w="11227" w:type="dxa"/>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848"/>
        <w:gridCol w:w="936"/>
        <w:gridCol w:w="993"/>
        <w:gridCol w:w="992"/>
        <w:gridCol w:w="1134"/>
        <w:gridCol w:w="1060"/>
        <w:gridCol w:w="1060"/>
        <w:gridCol w:w="1060"/>
        <w:gridCol w:w="1060"/>
        <w:gridCol w:w="1060"/>
        <w:gridCol w:w="24"/>
      </w:tblGrid>
      <w:tr w:rsidR="00613B5D" w:rsidRPr="00613B5D" w14:paraId="44E3D7CA" w14:textId="77777777" w:rsidTr="00613B5D">
        <w:trPr>
          <w:trHeight w:val="300"/>
          <w:jc w:val="center"/>
        </w:trPr>
        <w:tc>
          <w:tcPr>
            <w:tcW w:w="1848" w:type="dxa"/>
            <w:vMerge w:val="restart"/>
            <w:tcBorders>
              <w:top w:val="single" w:sz="8" w:space="0" w:color="000000"/>
            </w:tcBorders>
            <w:shd w:val="clear" w:color="auto" w:fill="F5F5F5"/>
            <w:vAlign w:val="center"/>
          </w:tcPr>
          <w:p w14:paraId="0C71D720" w14:textId="77777777" w:rsidR="00613B5D" w:rsidRPr="00613B5D" w:rsidRDefault="00613B5D" w:rsidP="00613B5D">
            <w:pPr>
              <w:autoSpaceDE w:val="0"/>
              <w:autoSpaceDN w:val="0"/>
              <w:adjustRightInd w:val="0"/>
              <w:spacing w:line="259" w:lineRule="auto"/>
              <w:jc w:val="center"/>
              <w:rPr>
                <w:rFonts w:ascii="Calibri" w:hAnsi="Calibri" w:cs="Calibri"/>
                <w:b/>
                <w:bCs/>
              </w:rPr>
            </w:pPr>
            <w:r w:rsidRPr="00613B5D">
              <w:rPr>
                <w:rFonts w:ascii="Calibri" w:hAnsi="Calibri" w:cs="Calibri"/>
                <w:b/>
                <w:bCs/>
                <w:sz w:val="22"/>
                <w:szCs w:val="22"/>
              </w:rPr>
              <w:t>Nazwa</w:t>
            </w:r>
          </w:p>
        </w:tc>
        <w:tc>
          <w:tcPr>
            <w:tcW w:w="9379" w:type="dxa"/>
            <w:gridSpan w:val="10"/>
            <w:tcBorders>
              <w:top w:val="single" w:sz="8" w:space="0" w:color="000000"/>
            </w:tcBorders>
            <w:shd w:val="clear" w:color="auto" w:fill="F5F5F5"/>
            <w:vAlign w:val="center"/>
          </w:tcPr>
          <w:p w14:paraId="0656A425" w14:textId="77777777" w:rsidR="00613B5D" w:rsidRPr="00613B5D" w:rsidRDefault="00613B5D" w:rsidP="00613B5D">
            <w:pPr>
              <w:autoSpaceDE w:val="0"/>
              <w:autoSpaceDN w:val="0"/>
              <w:adjustRightInd w:val="0"/>
              <w:spacing w:line="259" w:lineRule="auto"/>
              <w:jc w:val="center"/>
              <w:rPr>
                <w:rFonts w:ascii="Calibri" w:hAnsi="Calibri" w:cs="Calibri"/>
                <w:b/>
                <w:bCs/>
                <w:sz w:val="22"/>
                <w:szCs w:val="22"/>
              </w:rPr>
            </w:pPr>
            <w:r w:rsidRPr="00613B5D">
              <w:rPr>
                <w:rFonts w:ascii="Calibri" w:hAnsi="Calibri" w:cs="Calibri"/>
                <w:b/>
                <w:bCs/>
                <w:sz w:val="22"/>
                <w:szCs w:val="22"/>
              </w:rPr>
              <w:t>Długość czynnej sieci rozdzielczej w roku</w:t>
            </w:r>
          </w:p>
        </w:tc>
      </w:tr>
      <w:tr w:rsidR="009F2D4D" w:rsidRPr="00613B5D" w14:paraId="2E42C189" w14:textId="77777777" w:rsidTr="00613B5D">
        <w:trPr>
          <w:gridAfter w:val="1"/>
          <w:wAfter w:w="24" w:type="dxa"/>
          <w:trHeight w:val="300"/>
          <w:jc w:val="center"/>
        </w:trPr>
        <w:tc>
          <w:tcPr>
            <w:tcW w:w="1848" w:type="dxa"/>
            <w:vMerge/>
            <w:shd w:val="clear" w:color="auto" w:fill="F5F5F5"/>
            <w:vAlign w:val="center"/>
          </w:tcPr>
          <w:p w14:paraId="73DA2AA2" w14:textId="77777777" w:rsidR="009F2D4D" w:rsidRPr="00613B5D" w:rsidRDefault="009F2D4D" w:rsidP="00613B5D">
            <w:pPr>
              <w:autoSpaceDE w:val="0"/>
              <w:autoSpaceDN w:val="0"/>
              <w:adjustRightInd w:val="0"/>
              <w:spacing w:line="259" w:lineRule="auto"/>
              <w:jc w:val="center"/>
              <w:rPr>
                <w:rFonts w:ascii="Calibri" w:hAnsi="Calibri" w:cs="Calibri"/>
                <w:b/>
                <w:bCs/>
              </w:rPr>
            </w:pPr>
          </w:p>
        </w:tc>
        <w:tc>
          <w:tcPr>
            <w:tcW w:w="936" w:type="dxa"/>
            <w:shd w:val="clear" w:color="auto" w:fill="F5F5F5"/>
            <w:vAlign w:val="center"/>
          </w:tcPr>
          <w:p w14:paraId="13A28948" w14:textId="3E6EC903"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2014</w:t>
            </w:r>
          </w:p>
        </w:tc>
        <w:tc>
          <w:tcPr>
            <w:tcW w:w="993" w:type="dxa"/>
            <w:shd w:val="clear" w:color="auto" w:fill="F5F5F5"/>
            <w:vAlign w:val="center"/>
          </w:tcPr>
          <w:p w14:paraId="5D794F85" w14:textId="2E9F89C8"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2015</w:t>
            </w:r>
          </w:p>
        </w:tc>
        <w:tc>
          <w:tcPr>
            <w:tcW w:w="992" w:type="dxa"/>
            <w:shd w:val="clear" w:color="auto" w:fill="F5F5F5"/>
            <w:vAlign w:val="center"/>
          </w:tcPr>
          <w:p w14:paraId="11EC7C48" w14:textId="6C87343B"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2016</w:t>
            </w:r>
          </w:p>
        </w:tc>
        <w:tc>
          <w:tcPr>
            <w:tcW w:w="1134" w:type="dxa"/>
            <w:shd w:val="clear" w:color="auto" w:fill="F5F5F5"/>
            <w:vAlign w:val="center"/>
          </w:tcPr>
          <w:p w14:paraId="38689D44" w14:textId="041147F6"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2017</w:t>
            </w:r>
          </w:p>
        </w:tc>
        <w:tc>
          <w:tcPr>
            <w:tcW w:w="1060" w:type="dxa"/>
            <w:shd w:val="clear" w:color="auto" w:fill="F5F5F5"/>
            <w:vAlign w:val="center"/>
          </w:tcPr>
          <w:p w14:paraId="2065FBA4" w14:textId="4547CB18"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2018</w:t>
            </w:r>
          </w:p>
        </w:tc>
        <w:tc>
          <w:tcPr>
            <w:tcW w:w="1060" w:type="dxa"/>
            <w:shd w:val="clear" w:color="auto" w:fill="F5F5F5"/>
            <w:vAlign w:val="center"/>
          </w:tcPr>
          <w:p w14:paraId="0373966D" w14:textId="3E365640"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2019</w:t>
            </w:r>
          </w:p>
        </w:tc>
        <w:tc>
          <w:tcPr>
            <w:tcW w:w="1060" w:type="dxa"/>
            <w:shd w:val="clear" w:color="auto" w:fill="F5F5F5"/>
            <w:vAlign w:val="center"/>
          </w:tcPr>
          <w:p w14:paraId="045E90E5" w14:textId="63BAFE57" w:rsidR="009F2D4D" w:rsidRPr="00613B5D" w:rsidRDefault="009F2D4D" w:rsidP="00613B5D">
            <w:pPr>
              <w:spacing w:line="259" w:lineRule="auto"/>
              <w:jc w:val="center"/>
              <w:rPr>
                <w:rFonts w:ascii="Calibri" w:hAnsi="Calibri" w:cs="Calibri"/>
                <w:b/>
                <w:bCs/>
                <w:color w:val="000000"/>
                <w:sz w:val="22"/>
                <w:szCs w:val="22"/>
              </w:rPr>
            </w:pPr>
            <w:r w:rsidRPr="00613B5D">
              <w:rPr>
                <w:rFonts w:ascii="Calibri" w:hAnsi="Calibri" w:cs="Calibri"/>
                <w:b/>
                <w:bCs/>
                <w:sz w:val="22"/>
                <w:szCs w:val="22"/>
                <w:lang w:eastAsia="ar-SA"/>
              </w:rPr>
              <w:t>2020</w:t>
            </w:r>
          </w:p>
        </w:tc>
        <w:tc>
          <w:tcPr>
            <w:tcW w:w="1060" w:type="dxa"/>
            <w:shd w:val="clear" w:color="auto" w:fill="F5F5F5"/>
            <w:vAlign w:val="center"/>
          </w:tcPr>
          <w:p w14:paraId="3AE944A2" w14:textId="2C436169" w:rsidR="009F2D4D" w:rsidRPr="00613B5D" w:rsidRDefault="009F2D4D" w:rsidP="00613B5D">
            <w:pPr>
              <w:spacing w:line="259" w:lineRule="auto"/>
              <w:jc w:val="center"/>
              <w:rPr>
                <w:rFonts w:ascii="Calibri" w:hAnsi="Calibri" w:cs="Calibri"/>
                <w:b/>
                <w:bCs/>
                <w:color w:val="000000"/>
                <w:sz w:val="22"/>
                <w:szCs w:val="22"/>
              </w:rPr>
            </w:pPr>
            <w:r w:rsidRPr="00613B5D">
              <w:rPr>
                <w:rFonts w:ascii="Calibri" w:hAnsi="Calibri" w:cs="Calibri"/>
                <w:b/>
                <w:bCs/>
                <w:sz w:val="22"/>
                <w:szCs w:val="22"/>
                <w:lang w:eastAsia="ar-SA"/>
              </w:rPr>
              <w:t>2021</w:t>
            </w:r>
          </w:p>
        </w:tc>
        <w:tc>
          <w:tcPr>
            <w:tcW w:w="1060" w:type="dxa"/>
            <w:shd w:val="clear" w:color="auto" w:fill="F5F5F5"/>
            <w:vAlign w:val="center"/>
          </w:tcPr>
          <w:p w14:paraId="21FAD179" w14:textId="0E907DBE" w:rsidR="009F2D4D" w:rsidRPr="00613B5D" w:rsidRDefault="009F2D4D" w:rsidP="00613B5D">
            <w:pPr>
              <w:spacing w:line="259" w:lineRule="auto"/>
              <w:jc w:val="center"/>
              <w:rPr>
                <w:rFonts w:ascii="Calibri" w:hAnsi="Calibri" w:cs="Calibri"/>
                <w:b/>
                <w:bCs/>
                <w:color w:val="000000"/>
                <w:sz w:val="22"/>
                <w:szCs w:val="22"/>
              </w:rPr>
            </w:pPr>
            <w:r>
              <w:rPr>
                <w:rFonts w:ascii="Calibri" w:hAnsi="Calibri" w:cs="Calibri"/>
                <w:b/>
                <w:bCs/>
                <w:sz w:val="22"/>
                <w:szCs w:val="22"/>
                <w:lang w:eastAsia="ar-SA"/>
              </w:rPr>
              <w:t>2022</w:t>
            </w:r>
          </w:p>
        </w:tc>
      </w:tr>
      <w:tr w:rsidR="00613B5D" w:rsidRPr="00613B5D" w14:paraId="7EA2ADC8" w14:textId="77777777" w:rsidTr="00613B5D">
        <w:trPr>
          <w:gridAfter w:val="1"/>
          <w:wAfter w:w="24" w:type="dxa"/>
          <w:trHeight w:val="300"/>
          <w:jc w:val="center"/>
        </w:trPr>
        <w:tc>
          <w:tcPr>
            <w:tcW w:w="1848" w:type="dxa"/>
            <w:vMerge/>
            <w:shd w:val="clear" w:color="auto" w:fill="F5F5F5"/>
            <w:vAlign w:val="center"/>
          </w:tcPr>
          <w:p w14:paraId="52076F8C" w14:textId="77777777" w:rsidR="00613B5D" w:rsidRPr="00613B5D" w:rsidRDefault="00613B5D" w:rsidP="00613B5D">
            <w:pPr>
              <w:autoSpaceDE w:val="0"/>
              <w:autoSpaceDN w:val="0"/>
              <w:adjustRightInd w:val="0"/>
              <w:spacing w:line="259" w:lineRule="auto"/>
              <w:jc w:val="center"/>
              <w:rPr>
                <w:rFonts w:ascii="Calibri" w:hAnsi="Calibri" w:cs="Calibri"/>
                <w:b/>
                <w:bCs/>
              </w:rPr>
            </w:pPr>
          </w:p>
        </w:tc>
        <w:tc>
          <w:tcPr>
            <w:tcW w:w="936" w:type="dxa"/>
            <w:shd w:val="clear" w:color="auto" w:fill="F5F5F5"/>
            <w:vAlign w:val="center"/>
          </w:tcPr>
          <w:p w14:paraId="024F3258" w14:textId="77777777" w:rsidR="00613B5D" w:rsidRPr="00613B5D" w:rsidRDefault="00613B5D" w:rsidP="00613B5D">
            <w:pPr>
              <w:autoSpaceDE w:val="0"/>
              <w:autoSpaceDN w:val="0"/>
              <w:adjustRightInd w:val="0"/>
              <w:spacing w:line="259" w:lineRule="auto"/>
              <w:jc w:val="center"/>
              <w:rPr>
                <w:rFonts w:ascii="Calibri" w:hAnsi="Calibri" w:cs="Calibri"/>
                <w:b/>
                <w:bCs/>
              </w:rPr>
            </w:pPr>
            <w:r w:rsidRPr="00613B5D">
              <w:rPr>
                <w:rFonts w:ascii="Calibri" w:hAnsi="Calibri" w:cs="Calibri"/>
                <w:b/>
                <w:bCs/>
                <w:sz w:val="22"/>
                <w:szCs w:val="22"/>
              </w:rPr>
              <w:t>[km]</w:t>
            </w:r>
          </w:p>
        </w:tc>
        <w:tc>
          <w:tcPr>
            <w:tcW w:w="993" w:type="dxa"/>
            <w:shd w:val="clear" w:color="auto" w:fill="F5F5F5"/>
            <w:vAlign w:val="center"/>
          </w:tcPr>
          <w:p w14:paraId="334AFD56" w14:textId="77777777" w:rsidR="00613B5D" w:rsidRPr="00613B5D" w:rsidRDefault="00613B5D" w:rsidP="00613B5D">
            <w:pPr>
              <w:autoSpaceDE w:val="0"/>
              <w:autoSpaceDN w:val="0"/>
              <w:adjustRightInd w:val="0"/>
              <w:spacing w:line="259" w:lineRule="auto"/>
              <w:jc w:val="center"/>
              <w:rPr>
                <w:rFonts w:ascii="Calibri" w:hAnsi="Calibri" w:cs="Calibri"/>
                <w:b/>
                <w:bCs/>
              </w:rPr>
            </w:pPr>
            <w:r w:rsidRPr="00613B5D">
              <w:rPr>
                <w:rFonts w:ascii="Calibri" w:hAnsi="Calibri" w:cs="Calibri"/>
                <w:b/>
                <w:bCs/>
                <w:sz w:val="22"/>
                <w:szCs w:val="22"/>
              </w:rPr>
              <w:t>[km]</w:t>
            </w:r>
          </w:p>
        </w:tc>
        <w:tc>
          <w:tcPr>
            <w:tcW w:w="992" w:type="dxa"/>
            <w:shd w:val="clear" w:color="auto" w:fill="F5F5F5"/>
            <w:vAlign w:val="center"/>
          </w:tcPr>
          <w:p w14:paraId="5EE59BE4" w14:textId="77777777" w:rsidR="00613B5D" w:rsidRPr="00613B5D" w:rsidRDefault="00613B5D" w:rsidP="00613B5D">
            <w:pPr>
              <w:autoSpaceDE w:val="0"/>
              <w:autoSpaceDN w:val="0"/>
              <w:adjustRightInd w:val="0"/>
              <w:spacing w:line="259" w:lineRule="auto"/>
              <w:jc w:val="center"/>
              <w:rPr>
                <w:rFonts w:ascii="Calibri" w:hAnsi="Calibri" w:cs="Calibri"/>
                <w:b/>
                <w:bCs/>
              </w:rPr>
            </w:pPr>
            <w:r w:rsidRPr="00613B5D">
              <w:rPr>
                <w:rFonts w:ascii="Calibri" w:hAnsi="Calibri" w:cs="Calibri"/>
                <w:b/>
                <w:bCs/>
                <w:sz w:val="22"/>
                <w:szCs w:val="22"/>
              </w:rPr>
              <w:t>[km]</w:t>
            </w:r>
          </w:p>
        </w:tc>
        <w:tc>
          <w:tcPr>
            <w:tcW w:w="1134" w:type="dxa"/>
            <w:shd w:val="clear" w:color="auto" w:fill="F5F5F5"/>
            <w:vAlign w:val="center"/>
          </w:tcPr>
          <w:p w14:paraId="299A6DE5" w14:textId="77777777" w:rsidR="00613B5D" w:rsidRPr="00613B5D" w:rsidRDefault="00613B5D" w:rsidP="00613B5D">
            <w:pPr>
              <w:autoSpaceDE w:val="0"/>
              <w:autoSpaceDN w:val="0"/>
              <w:adjustRightInd w:val="0"/>
              <w:spacing w:line="259" w:lineRule="auto"/>
              <w:jc w:val="center"/>
              <w:rPr>
                <w:rFonts w:ascii="Calibri" w:hAnsi="Calibri" w:cs="Calibri"/>
                <w:b/>
                <w:bCs/>
              </w:rPr>
            </w:pPr>
            <w:r w:rsidRPr="00613B5D">
              <w:rPr>
                <w:rFonts w:ascii="Calibri" w:hAnsi="Calibri" w:cs="Calibri"/>
                <w:b/>
                <w:bCs/>
                <w:sz w:val="22"/>
                <w:szCs w:val="22"/>
              </w:rPr>
              <w:t>[km]</w:t>
            </w:r>
          </w:p>
        </w:tc>
        <w:tc>
          <w:tcPr>
            <w:tcW w:w="1060" w:type="dxa"/>
            <w:shd w:val="clear" w:color="auto" w:fill="F5F5F5"/>
            <w:vAlign w:val="center"/>
          </w:tcPr>
          <w:p w14:paraId="2476AB88" w14:textId="77777777" w:rsidR="00613B5D" w:rsidRPr="00613B5D" w:rsidRDefault="00613B5D" w:rsidP="00613B5D">
            <w:pPr>
              <w:autoSpaceDE w:val="0"/>
              <w:autoSpaceDN w:val="0"/>
              <w:adjustRightInd w:val="0"/>
              <w:spacing w:line="259" w:lineRule="auto"/>
              <w:jc w:val="center"/>
              <w:rPr>
                <w:rFonts w:ascii="Calibri" w:hAnsi="Calibri" w:cs="Calibri"/>
                <w:b/>
                <w:bCs/>
              </w:rPr>
            </w:pPr>
            <w:r w:rsidRPr="00613B5D">
              <w:rPr>
                <w:rFonts w:ascii="Calibri" w:hAnsi="Calibri" w:cs="Calibri"/>
                <w:b/>
                <w:bCs/>
                <w:sz w:val="22"/>
                <w:szCs w:val="22"/>
              </w:rPr>
              <w:t>[km]</w:t>
            </w:r>
          </w:p>
        </w:tc>
        <w:tc>
          <w:tcPr>
            <w:tcW w:w="1060" w:type="dxa"/>
            <w:shd w:val="clear" w:color="auto" w:fill="F5F5F5"/>
            <w:vAlign w:val="center"/>
          </w:tcPr>
          <w:p w14:paraId="779F42DD" w14:textId="77777777" w:rsidR="00613B5D" w:rsidRPr="00613B5D" w:rsidRDefault="00613B5D" w:rsidP="00613B5D">
            <w:pPr>
              <w:autoSpaceDE w:val="0"/>
              <w:autoSpaceDN w:val="0"/>
              <w:adjustRightInd w:val="0"/>
              <w:spacing w:line="259" w:lineRule="auto"/>
              <w:jc w:val="center"/>
              <w:rPr>
                <w:rFonts w:ascii="Calibri" w:hAnsi="Calibri" w:cs="Calibri"/>
                <w:b/>
                <w:bCs/>
              </w:rPr>
            </w:pPr>
            <w:r w:rsidRPr="00613B5D">
              <w:rPr>
                <w:rFonts w:ascii="Calibri" w:hAnsi="Calibri" w:cs="Calibri"/>
                <w:b/>
                <w:bCs/>
                <w:sz w:val="22"/>
                <w:szCs w:val="22"/>
              </w:rPr>
              <w:t>[km]</w:t>
            </w:r>
          </w:p>
        </w:tc>
        <w:tc>
          <w:tcPr>
            <w:tcW w:w="1060" w:type="dxa"/>
            <w:shd w:val="clear" w:color="auto" w:fill="F5F5F5"/>
            <w:vAlign w:val="center"/>
          </w:tcPr>
          <w:p w14:paraId="33D51CE9" w14:textId="77777777" w:rsidR="00613B5D" w:rsidRPr="00613B5D" w:rsidRDefault="00613B5D" w:rsidP="00613B5D">
            <w:pPr>
              <w:autoSpaceDE w:val="0"/>
              <w:autoSpaceDN w:val="0"/>
              <w:adjustRightInd w:val="0"/>
              <w:spacing w:line="259" w:lineRule="auto"/>
              <w:jc w:val="center"/>
              <w:rPr>
                <w:rFonts w:ascii="Calibri" w:hAnsi="Calibri" w:cs="Calibri"/>
                <w:b/>
                <w:bCs/>
                <w:sz w:val="22"/>
                <w:szCs w:val="22"/>
              </w:rPr>
            </w:pPr>
            <w:r w:rsidRPr="00613B5D">
              <w:rPr>
                <w:rFonts w:ascii="Calibri" w:hAnsi="Calibri" w:cs="Calibri"/>
                <w:b/>
                <w:bCs/>
                <w:sz w:val="22"/>
                <w:szCs w:val="22"/>
              </w:rPr>
              <w:t>[km]</w:t>
            </w:r>
          </w:p>
        </w:tc>
        <w:tc>
          <w:tcPr>
            <w:tcW w:w="1060" w:type="dxa"/>
            <w:shd w:val="clear" w:color="auto" w:fill="F5F5F5"/>
            <w:vAlign w:val="center"/>
          </w:tcPr>
          <w:p w14:paraId="11C2DD9B" w14:textId="77777777" w:rsidR="00613B5D" w:rsidRPr="00613B5D" w:rsidRDefault="00613B5D" w:rsidP="00613B5D">
            <w:pPr>
              <w:autoSpaceDE w:val="0"/>
              <w:autoSpaceDN w:val="0"/>
              <w:adjustRightInd w:val="0"/>
              <w:spacing w:line="259" w:lineRule="auto"/>
              <w:jc w:val="center"/>
              <w:rPr>
                <w:rFonts w:ascii="Calibri" w:hAnsi="Calibri" w:cs="Calibri"/>
                <w:b/>
                <w:bCs/>
                <w:sz w:val="22"/>
                <w:szCs w:val="22"/>
              </w:rPr>
            </w:pPr>
            <w:r w:rsidRPr="00613B5D">
              <w:rPr>
                <w:rFonts w:ascii="Calibri" w:hAnsi="Calibri" w:cs="Calibri"/>
                <w:b/>
                <w:bCs/>
                <w:sz w:val="22"/>
                <w:szCs w:val="22"/>
              </w:rPr>
              <w:t>[km]</w:t>
            </w:r>
          </w:p>
        </w:tc>
        <w:tc>
          <w:tcPr>
            <w:tcW w:w="1060" w:type="dxa"/>
            <w:shd w:val="clear" w:color="auto" w:fill="F5F5F5"/>
            <w:vAlign w:val="center"/>
          </w:tcPr>
          <w:p w14:paraId="7BBC374E" w14:textId="77777777" w:rsidR="00613B5D" w:rsidRPr="00613B5D" w:rsidRDefault="00613B5D" w:rsidP="00613B5D">
            <w:pPr>
              <w:autoSpaceDE w:val="0"/>
              <w:autoSpaceDN w:val="0"/>
              <w:adjustRightInd w:val="0"/>
              <w:spacing w:line="259" w:lineRule="auto"/>
              <w:jc w:val="center"/>
              <w:rPr>
                <w:rFonts w:ascii="Calibri" w:hAnsi="Calibri" w:cs="Calibri"/>
                <w:b/>
                <w:bCs/>
                <w:sz w:val="22"/>
                <w:szCs w:val="22"/>
              </w:rPr>
            </w:pPr>
            <w:r w:rsidRPr="00613B5D">
              <w:rPr>
                <w:rFonts w:ascii="Calibri" w:hAnsi="Calibri" w:cs="Calibri"/>
                <w:b/>
                <w:bCs/>
                <w:sz w:val="22"/>
                <w:szCs w:val="22"/>
              </w:rPr>
              <w:t>[km]</w:t>
            </w:r>
          </w:p>
        </w:tc>
      </w:tr>
      <w:tr w:rsidR="00A010BE" w:rsidRPr="00613B5D" w14:paraId="1BB3DD07" w14:textId="77777777" w:rsidTr="00613B5D">
        <w:trPr>
          <w:gridAfter w:val="1"/>
          <w:wAfter w:w="24" w:type="dxa"/>
          <w:trHeight w:val="426"/>
          <w:jc w:val="center"/>
        </w:trPr>
        <w:tc>
          <w:tcPr>
            <w:tcW w:w="1848" w:type="dxa"/>
            <w:noWrap/>
            <w:vAlign w:val="bottom"/>
          </w:tcPr>
          <w:p w14:paraId="58A935BB" w14:textId="6C7B2FF6" w:rsidR="00A010BE" w:rsidRPr="00613B5D" w:rsidRDefault="00A010BE" w:rsidP="00613B5D">
            <w:pPr>
              <w:suppressAutoHyphens/>
              <w:spacing w:line="259" w:lineRule="auto"/>
              <w:rPr>
                <w:rFonts w:ascii="Calibri" w:hAnsi="Calibri"/>
                <w:sz w:val="22"/>
                <w:szCs w:val="22"/>
                <w:lang w:eastAsia="ar-SA"/>
              </w:rPr>
            </w:pPr>
            <w:r w:rsidRPr="00613B5D">
              <w:rPr>
                <w:rFonts w:ascii="Calibri" w:hAnsi="Calibri"/>
                <w:sz w:val="22"/>
                <w:szCs w:val="22"/>
                <w:lang w:eastAsia="ar-SA"/>
              </w:rPr>
              <w:t xml:space="preserve">Powiat </w:t>
            </w:r>
            <w:r>
              <w:rPr>
                <w:rFonts w:ascii="Calibri" w:hAnsi="Calibri"/>
                <w:sz w:val="22"/>
                <w:szCs w:val="22"/>
                <w:lang w:eastAsia="ar-SA"/>
              </w:rPr>
              <w:t>rzeszowski</w:t>
            </w:r>
          </w:p>
        </w:tc>
        <w:tc>
          <w:tcPr>
            <w:tcW w:w="936" w:type="dxa"/>
            <w:noWrap/>
            <w:vAlign w:val="bottom"/>
          </w:tcPr>
          <w:p w14:paraId="6E7F2710" w14:textId="25FA0143"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1 408,7</w:t>
            </w:r>
          </w:p>
        </w:tc>
        <w:tc>
          <w:tcPr>
            <w:tcW w:w="993" w:type="dxa"/>
            <w:noWrap/>
            <w:vAlign w:val="bottom"/>
          </w:tcPr>
          <w:p w14:paraId="1F0A92BE" w14:textId="7B38D3E6"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1 432,1</w:t>
            </w:r>
          </w:p>
        </w:tc>
        <w:tc>
          <w:tcPr>
            <w:tcW w:w="992" w:type="dxa"/>
            <w:noWrap/>
            <w:vAlign w:val="bottom"/>
          </w:tcPr>
          <w:p w14:paraId="73AC354C" w14:textId="241E47B1"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1 476,2</w:t>
            </w:r>
          </w:p>
        </w:tc>
        <w:tc>
          <w:tcPr>
            <w:tcW w:w="1134" w:type="dxa"/>
            <w:noWrap/>
            <w:vAlign w:val="bottom"/>
          </w:tcPr>
          <w:p w14:paraId="3085A03E" w14:textId="7E750565"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1 534,1</w:t>
            </w:r>
          </w:p>
        </w:tc>
        <w:tc>
          <w:tcPr>
            <w:tcW w:w="1060" w:type="dxa"/>
            <w:vAlign w:val="bottom"/>
          </w:tcPr>
          <w:p w14:paraId="11613947" w14:textId="0AF14AC6"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1 618,5</w:t>
            </w:r>
          </w:p>
        </w:tc>
        <w:tc>
          <w:tcPr>
            <w:tcW w:w="1060" w:type="dxa"/>
            <w:vAlign w:val="bottom"/>
          </w:tcPr>
          <w:p w14:paraId="59DF0899" w14:textId="3331B5A8"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1 663,3</w:t>
            </w:r>
          </w:p>
        </w:tc>
        <w:tc>
          <w:tcPr>
            <w:tcW w:w="1060" w:type="dxa"/>
            <w:vAlign w:val="bottom"/>
          </w:tcPr>
          <w:p w14:paraId="5C59AB13" w14:textId="086017AB"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1 702,6</w:t>
            </w:r>
          </w:p>
        </w:tc>
        <w:tc>
          <w:tcPr>
            <w:tcW w:w="1060" w:type="dxa"/>
            <w:vAlign w:val="bottom"/>
          </w:tcPr>
          <w:p w14:paraId="7704DB67" w14:textId="54E61FBA"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1 730,6</w:t>
            </w:r>
          </w:p>
        </w:tc>
        <w:tc>
          <w:tcPr>
            <w:tcW w:w="1060" w:type="dxa"/>
            <w:vAlign w:val="bottom"/>
          </w:tcPr>
          <w:p w14:paraId="10620704" w14:textId="36E5CC2A"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w:t>
            </w:r>
          </w:p>
        </w:tc>
      </w:tr>
      <w:tr w:rsidR="00A010BE" w:rsidRPr="00613B5D" w14:paraId="703C4DB7" w14:textId="77777777" w:rsidTr="00613B5D">
        <w:trPr>
          <w:gridAfter w:val="1"/>
          <w:wAfter w:w="24" w:type="dxa"/>
          <w:trHeight w:val="523"/>
          <w:jc w:val="center"/>
        </w:trPr>
        <w:tc>
          <w:tcPr>
            <w:tcW w:w="1848" w:type="dxa"/>
            <w:tcBorders>
              <w:bottom w:val="single" w:sz="8" w:space="0" w:color="000000"/>
            </w:tcBorders>
            <w:noWrap/>
            <w:vAlign w:val="center"/>
          </w:tcPr>
          <w:p w14:paraId="5E330E56" w14:textId="1501D92A" w:rsidR="00A010BE" w:rsidRPr="00613B5D" w:rsidRDefault="00571AF6" w:rsidP="006129AC">
            <w:pPr>
              <w:suppressAutoHyphens/>
              <w:spacing w:line="259" w:lineRule="auto"/>
              <w:rPr>
                <w:rFonts w:ascii="Calibri" w:hAnsi="Calibri"/>
                <w:sz w:val="22"/>
                <w:szCs w:val="22"/>
                <w:lang w:eastAsia="ar-SA"/>
              </w:rPr>
            </w:pPr>
            <w:r>
              <w:rPr>
                <w:rFonts w:ascii="Calibri" w:hAnsi="Calibri" w:cs="Calibri"/>
                <w:sz w:val="22"/>
                <w:szCs w:val="22"/>
                <w:lang w:eastAsia="ar-SA"/>
              </w:rPr>
              <w:t>Gmina Błażowa</w:t>
            </w:r>
          </w:p>
        </w:tc>
        <w:tc>
          <w:tcPr>
            <w:tcW w:w="936" w:type="dxa"/>
            <w:tcBorders>
              <w:bottom w:val="single" w:sz="8" w:space="0" w:color="000000"/>
            </w:tcBorders>
            <w:noWrap/>
            <w:vAlign w:val="bottom"/>
          </w:tcPr>
          <w:p w14:paraId="67B9ED4E" w14:textId="3EF0C93A"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45,2</w:t>
            </w:r>
          </w:p>
        </w:tc>
        <w:tc>
          <w:tcPr>
            <w:tcW w:w="993" w:type="dxa"/>
            <w:tcBorders>
              <w:bottom w:val="single" w:sz="8" w:space="0" w:color="000000"/>
            </w:tcBorders>
            <w:noWrap/>
            <w:vAlign w:val="bottom"/>
          </w:tcPr>
          <w:p w14:paraId="62D1B109" w14:textId="4C42002F"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47,2</w:t>
            </w:r>
          </w:p>
        </w:tc>
        <w:tc>
          <w:tcPr>
            <w:tcW w:w="992" w:type="dxa"/>
            <w:tcBorders>
              <w:bottom w:val="single" w:sz="8" w:space="0" w:color="000000"/>
            </w:tcBorders>
            <w:noWrap/>
            <w:vAlign w:val="bottom"/>
          </w:tcPr>
          <w:p w14:paraId="21818F19" w14:textId="017DBAE1"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82,7</w:t>
            </w:r>
          </w:p>
        </w:tc>
        <w:tc>
          <w:tcPr>
            <w:tcW w:w="1134" w:type="dxa"/>
            <w:tcBorders>
              <w:bottom w:val="single" w:sz="8" w:space="0" w:color="000000"/>
            </w:tcBorders>
            <w:noWrap/>
            <w:vAlign w:val="bottom"/>
          </w:tcPr>
          <w:p w14:paraId="025B69FC" w14:textId="223EDFC5"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82,5</w:t>
            </w:r>
          </w:p>
        </w:tc>
        <w:tc>
          <w:tcPr>
            <w:tcW w:w="1060" w:type="dxa"/>
            <w:tcBorders>
              <w:bottom w:val="single" w:sz="8" w:space="0" w:color="000000"/>
            </w:tcBorders>
            <w:vAlign w:val="bottom"/>
          </w:tcPr>
          <w:p w14:paraId="07FD88FF" w14:textId="6DFAB6BC"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82,5</w:t>
            </w:r>
          </w:p>
        </w:tc>
        <w:tc>
          <w:tcPr>
            <w:tcW w:w="1060" w:type="dxa"/>
            <w:tcBorders>
              <w:bottom w:val="single" w:sz="8" w:space="0" w:color="000000"/>
            </w:tcBorders>
            <w:vAlign w:val="bottom"/>
          </w:tcPr>
          <w:p w14:paraId="247D44B4" w14:textId="4D7E542B"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82,5</w:t>
            </w:r>
          </w:p>
        </w:tc>
        <w:tc>
          <w:tcPr>
            <w:tcW w:w="1060" w:type="dxa"/>
            <w:tcBorders>
              <w:bottom w:val="single" w:sz="8" w:space="0" w:color="000000"/>
            </w:tcBorders>
            <w:vAlign w:val="bottom"/>
          </w:tcPr>
          <w:p w14:paraId="74C18259" w14:textId="145D2BBA"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82,9</w:t>
            </w:r>
          </w:p>
        </w:tc>
        <w:tc>
          <w:tcPr>
            <w:tcW w:w="1060" w:type="dxa"/>
            <w:tcBorders>
              <w:bottom w:val="single" w:sz="8" w:space="0" w:color="000000"/>
            </w:tcBorders>
            <w:vAlign w:val="bottom"/>
          </w:tcPr>
          <w:p w14:paraId="3EB2808A" w14:textId="59F3F9FD"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85,7</w:t>
            </w:r>
          </w:p>
        </w:tc>
        <w:tc>
          <w:tcPr>
            <w:tcW w:w="1060" w:type="dxa"/>
            <w:tcBorders>
              <w:bottom w:val="single" w:sz="8" w:space="0" w:color="000000"/>
            </w:tcBorders>
            <w:vAlign w:val="bottom"/>
          </w:tcPr>
          <w:p w14:paraId="60F9F517" w14:textId="0F2BCA2E"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w:t>
            </w:r>
          </w:p>
        </w:tc>
      </w:tr>
    </w:tbl>
    <w:p w14:paraId="547E67EE" w14:textId="77777777" w:rsidR="00613B5D" w:rsidRPr="00613B5D" w:rsidRDefault="00613B5D" w:rsidP="00613B5D">
      <w:pPr>
        <w:suppressAutoHyphens/>
        <w:spacing w:line="259" w:lineRule="auto"/>
        <w:ind w:firstLine="851"/>
        <w:rPr>
          <w:rFonts w:ascii="Calibri" w:hAnsi="Calibri" w:cs="Calibri"/>
          <w:sz w:val="22"/>
          <w:szCs w:val="22"/>
        </w:rPr>
      </w:pPr>
      <w:r w:rsidRPr="00613B5D">
        <w:rPr>
          <w:rFonts w:ascii="Calibri" w:hAnsi="Calibri" w:cs="Calibri"/>
          <w:sz w:val="22"/>
          <w:szCs w:val="22"/>
          <w:lang w:eastAsia="ar-SA"/>
        </w:rPr>
        <w:t>Źró</w:t>
      </w:r>
      <w:r w:rsidRPr="00613B5D">
        <w:rPr>
          <w:rFonts w:ascii="Calibri" w:hAnsi="Calibri" w:cs="Calibri"/>
          <w:sz w:val="22"/>
          <w:szCs w:val="22"/>
        </w:rPr>
        <w:t>dło: GUS https://bdl.stat.gov.pl/BDL</w:t>
      </w:r>
    </w:p>
    <w:p w14:paraId="1065F872" w14:textId="77777777" w:rsidR="00613B5D" w:rsidRPr="00613B5D" w:rsidRDefault="00613B5D" w:rsidP="00613B5D">
      <w:pPr>
        <w:numPr>
          <w:ilvl w:val="0"/>
          <w:numId w:val="1"/>
        </w:numPr>
        <w:suppressAutoHyphens/>
        <w:overflowPunct w:val="0"/>
        <w:autoSpaceDE w:val="0"/>
        <w:spacing w:line="259" w:lineRule="auto"/>
        <w:jc w:val="both"/>
        <w:textAlignment w:val="baseline"/>
        <w:outlineLvl w:val="0"/>
        <w:rPr>
          <w:rFonts w:ascii="Calibri" w:hAnsi="Calibri" w:cs="Calibri"/>
          <w:i/>
          <w:iCs/>
          <w:spacing w:val="5"/>
          <w:sz w:val="22"/>
          <w:szCs w:val="22"/>
          <w:lang w:eastAsia="ar-SA"/>
        </w:rPr>
      </w:pPr>
      <w:bookmarkStart w:id="752" w:name="_Toc490004596"/>
      <w:bookmarkStart w:id="753" w:name="_Toc491100169"/>
      <w:bookmarkStart w:id="754" w:name="_Toc491100551"/>
      <w:bookmarkStart w:id="755" w:name="_Toc491111590"/>
      <w:bookmarkStart w:id="756" w:name="_Toc503610456"/>
      <w:bookmarkStart w:id="757" w:name="_Toc505769553"/>
      <w:bookmarkStart w:id="758" w:name="_Toc508492056"/>
      <w:bookmarkStart w:id="759" w:name="_Toc508656606"/>
      <w:bookmarkStart w:id="760" w:name="_Toc511577579"/>
      <w:bookmarkStart w:id="761" w:name="_Toc511660660"/>
      <w:bookmarkStart w:id="762" w:name="_Toc513807047"/>
      <w:bookmarkStart w:id="763" w:name="_Toc516832059"/>
      <w:bookmarkStart w:id="764" w:name="_Toc524278997"/>
      <w:bookmarkStart w:id="765" w:name="_Toc530850910"/>
      <w:bookmarkStart w:id="766" w:name="_Toc23870739"/>
      <w:bookmarkStart w:id="767" w:name="_Toc34585507"/>
      <w:bookmarkStart w:id="768" w:name="_Toc36913096"/>
    </w:p>
    <w:p w14:paraId="32F8DEDE" w14:textId="2D9D38EC" w:rsidR="00613B5D" w:rsidRPr="00613B5D" w:rsidRDefault="00613B5D" w:rsidP="00613B5D">
      <w:pPr>
        <w:spacing w:before="120" w:after="120"/>
        <w:rPr>
          <w:rFonts w:ascii="Calibri" w:hAnsi="Calibri" w:cs="Calibri"/>
          <w:b/>
          <w:bCs/>
          <w:i/>
          <w:iCs/>
          <w:spacing w:val="5"/>
          <w:sz w:val="22"/>
          <w:szCs w:val="22"/>
          <w:lang w:eastAsia="en-US"/>
        </w:rPr>
      </w:pPr>
      <w:bookmarkStart w:id="769" w:name="_Toc72090718"/>
      <w:bookmarkStart w:id="770" w:name="_Toc73307386"/>
      <w:bookmarkStart w:id="771" w:name="_Toc85835564"/>
      <w:bookmarkStart w:id="772" w:name="_Toc109939079"/>
      <w:bookmarkStart w:id="773" w:name="_Toc129377816"/>
      <w:bookmarkStart w:id="774" w:name="_Toc151494379"/>
      <w:r w:rsidRPr="00613B5D">
        <w:rPr>
          <w:b/>
          <w:bCs/>
          <w:sz w:val="20"/>
          <w:szCs w:val="20"/>
          <w:lang w:eastAsia="en-US"/>
        </w:rPr>
        <w:t xml:space="preserve">Tabela </w:t>
      </w:r>
      <w:r w:rsidRPr="00613B5D">
        <w:rPr>
          <w:b/>
          <w:bCs/>
          <w:sz w:val="20"/>
          <w:szCs w:val="20"/>
          <w:lang w:eastAsia="en-US"/>
        </w:rPr>
        <w:fldChar w:fldCharType="begin"/>
      </w:r>
      <w:r w:rsidRPr="00613B5D">
        <w:rPr>
          <w:b/>
          <w:bCs/>
          <w:sz w:val="20"/>
          <w:szCs w:val="20"/>
          <w:lang w:eastAsia="en-US"/>
        </w:rPr>
        <w:instrText xml:space="preserve"> SEQ Tabela \* ARABIC </w:instrText>
      </w:r>
      <w:r w:rsidRPr="00613B5D">
        <w:rPr>
          <w:b/>
          <w:bCs/>
          <w:sz w:val="20"/>
          <w:szCs w:val="20"/>
          <w:lang w:eastAsia="en-US"/>
        </w:rPr>
        <w:fldChar w:fldCharType="separate"/>
      </w:r>
      <w:r w:rsidR="00107514">
        <w:rPr>
          <w:b/>
          <w:bCs/>
          <w:noProof/>
          <w:sz w:val="20"/>
          <w:szCs w:val="20"/>
          <w:lang w:eastAsia="en-US"/>
        </w:rPr>
        <w:t>36</w:t>
      </w:r>
      <w:r w:rsidRPr="00613B5D">
        <w:rPr>
          <w:b/>
          <w:bCs/>
          <w:noProof/>
          <w:sz w:val="20"/>
          <w:szCs w:val="20"/>
          <w:lang w:eastAsia="en-US"/>
        </w:rPr>
        <w:fldChar w:fldCharType="end"/>
      </w:r>
      <w:r w:rsidRPr="00613B5D">
        <w:rPr>
          <w:b/>
          <w:bCs/>
          <w:sz w:val="20"/>
          <w:szCs w:val="20"/>
          <w:lang w:eastAsia="en-US"/>
        </w:rPr>
        <w:t xml:space="preserve"> </w:t>
      </w:r>
      <w:r w:rsidRPr="00613B5D">
        <w:rPr>
          <w:rFonts w:ascii="Calibri" w:hAnsi="Calibri" w:cs="Calibri"/>
          <w:i/>
          <w:iCs/>
          <w:spacing w:val="5"/>
          <w:sz w:val="22"/>
          <w:szCs w:val="22"/>
          <w:lang w:eastAsia="en-US"/>
        </w:rPr>
        <w:t xml:space="preserve"> Przyłącza prowadzące do budynków mieszkalnych i zbiorowego zamieszkania na terenie </w:t>
      </w:r>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r w:rsidR="00B049DA">
        <w:rPr>
          <w:rFonts w:ascii="Calibri" w:hAnsi="Calibri" w:cs="Calibri"/>
          <w:i/>
          <w:iCs/>
          <w:spacing w:val="5"/>
          <w:sz w:val="22"/>
          <w:szCs w:val="22"/>
          <w:lang w:eastAsia="en-US"/>
        </w:rPr>
        <w:t>Gminy Błażowa</w:t>
      </w:r>
      <w:bookmarkEnd w:id="774"/>
    </w:p>
    <w:tbl>
      <w:tblPr>
        <w:tblW w:w="11274" w:type="dxa"/>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808"/>
        <w:gridCol w:w="1051"/>
        <w:gridCol w:w="1052"/>
        <w:gridCol w:w="1052"/>
        <w:gridCol w:w="1051"/>
        <w:gridCol w:w="1052"/>
        <w:gridCol w:w="1052"/>
        <w:gridCol w:w="1052"/>
        <w:gridCol w:w="1052"/>
        <w:gridCol w:w="1052"/>
      </w:tblGrid>
      <w:tr w:rsidR="009F2D4D" w:rsidRPr="00613B5D" w14:paraId="6F1A899B" w14:textId="77777777" w:rsidTr="001B7092">
        <w:trPr>
          <w:trHeight w:val="300"/>
          <w:jc w:val="center"/>
        </w:trPr>
        <w:tc>
          <w:tcPr>
            <w:tcW w:w="1808" w:type="dxa"/>
            <w:vMerge w:val="restart"/>
            <w:tcBorders>
              <w:top w:val="single" w:sz="8" w:space="0" w:color="000000"/>
            </w:tcBorders>
            <w:shd w:val="clear" w:color="auto" w:fill="F2F2F2"/>
            <w:vAlign w:val="center"/>
          </w:tcPr>
          <w:p w14:paraId="108ABFFF" w14:textId="77777777"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color w:val="000000"/>
                <w:sz w:val="22"/>
                <w:szCs w:val="22"/>
              </w:rPr>
              <w:t>Nazwa</w:t>
            </w:r>
          </w:p>
        </w:tc>
        <w:tc>
          <w:tcPr>
            <w:tcW w:w="9466" w:type="dxa"/>
            <w:gridSpan w:val="9"/>
            <w:tcBorders>
              <w:top w:val="single" w:sz="8" w:space="0" w:color="000000"/>
            </w:tcBorders>
            <w:shd w:val="clear" w:color="auto" w:fill="F2F2F2"/>
            <w:vAlign w:val="center"/>
          </w:tcPr>
          <w:p w14:paraId="263CD461" w14:textId="77777777"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color w:val="000000"/>
                <w:sz w:val="22"/>
                <w:szCs w:val="22"/>
              </w:rPr>
              <w:t>Przyłącza prowadzące do budynków mieszkalnych i zbiorowego zamieszkania</w:t>
            </w:r>
          </w:p>
          <w:p w14:paraId="1B88EDE1" w14:textId="06AC49B6" w:rsidR="009F2D4D" w:rsidRPr="00613B5D" w:rsidRDefault="009F2D4D" w:rsidP="00613B5D">
            <w:pPr>
              <w:spacing w:line="259" w:lineRule="auto"/>
              <w:jc w:val="center"/>
              <w:rPr>
                <w:rFonts w:ascii="Calibri" w:hAnsi="Calibri" w:cs="Calibri"/>
                <w:b/>
                <w:bCs/>
                <w:color w:val="000000"/>
                <w:sz w:val="22"/>
                <w:szCs w:val="22"/>
              </w:rPr>
            </w:pPr>
            <w:r w:rsidRPr="00613B5D">
              <w:rPr>
                <w:rFonts w:ascii="Calibri" w:hAnsi="Calibri" w:cs="Calibri"/>
                <w:b/>
                <w:bCs/>
                <w:color w:val="000000"/>
                <w:sz w:val="22"/>
                <w:szCs w:val="22"/>
              </w:rPr>
              <w:t>w roku</w:t>
            </w:r>
          </w:p>
        </w:tc>
      </w:tr>
      <w:tr w:rsidR="009F2D4D" w:rsidRPr="00613B5D" w14:paraId="1C230C2C" w14:textId="77777777" w:rsidTr="00613B5D">
        <w:trPr>
          <w:trHeight w:val="300"/>
          <w:jc w:val="center"/>
        </w:trPr>
        <w:tc>
          <w:tcPr>
            <w:tcW w:w="1808" w:type="dxa"/>
            <w:vMerge/>
            <w:shd w:val="clear" w:color="auto" w:fill="F2F2F2"/>
            <w:vAlign w:val="center"/>
          </w:tcPr>
          <w:p w14:paraId="681DFA57" w14:textId="77777777" w:rsidR="009F2D4D" w:rsidRPr="00613B5D" w:rsidRDefault="009F2D4D" w:rsidP="00613B5D">
            <w:pPr>
              <w:spacing w:line="259" w:lineRule="auto"/>
              <w:jc w:val="center"/>
              <w:rPr>
                <w:rFonts w:ascii="Calibri" w:hAnsi="Calibri" w:cs="Calibri"/>
                <w:b/>
                <w:bCs/>
                <w:color w:val="000000"/>
              </w:rPr>
            </w:pPr>
          </w:p>
        </w:tc>
        <w:tc>
          <w:tcPr>
            <w:tcW w:w="1051" w:type="dxa"/>
            <w:shd w:val="clear" w:color="auto" w:fill="F2F2F2"/>
            <w:vAlign w:val="center"/>
          </w:tcPr>
          <w:p w14:paraId="6119BF55" w14:textId="649C401D"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2014</w:t>
            </w:r>
          </w:p>
        </w:tc>
        <w:tc>
          <w:tcPr>
            <w:tcW w:w="1052" w:type="dxa"/>
            <w:shd w:val="clear" w:color="auto" w:fill="F2F2F2"/>
            <w:vAlign w:val="center"/>
          </w:tcPr>
          <w:p w14:paraId="33CE1704" w14:textId="1BAB50E6"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2015</w:t>
            </w:r>
          </w:p>
        </w:tc>
        <w:tc>
          <w:tcPr>
            <w:tcW w:w="1052" w:type="dxa"/>
            <w:shd w:val="clear" w:color="auto" w:fill="F2F2F2"/>
            <w:vAlign w:val="center"/>
          </w:tcPr>
          <w:p w14:paraId="0455C6F4" w14:textId="5F890F0D"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2016</w:t>
            </w:r>
          </w:p>
        </w:tc>
        <w:tc>
          <w:tcPr>
            <w:tcW w:w="1051" w:type="dxa"/>
            <w:shd w:val="clear" w:color="auto" w:fill="F2F2F2"/>
            <w:vAlign w:val="center"/>
          </w:tcPr>
          <w:p w14:paraId="69BE3197" w14:textId="06CA99DB"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2017</w:t>
            </w:r>
          </w:p>
        </w:tc>
        <w:tc>
          <w:tcPr>
            <w:tcW w:w="1052" w:type="dxa"/>
            <w:shd w:val="clear" w:color="auto" w:fill="F2F2F2"/>
            <w:vAlign w:val="center"/>
          </w:tcPr>
          <w:p w14:paraId="40815B7A" w14:textId="4DC6A123"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2018</w:t>
            </w:r>
          </w:p>
        </w:tc>
        <w:tc>
          <w:tcPr>
            <w:tcW w:w="1052" w:type="dxa"/>
            <w:shd w:val="clear" w:color="auto" w:fill="F2F2F2"/>
            <w:vAlign w:val="center"/>
          </w:tcPr>
          <w:p w14:paraId="3D9F2732" w14:textId="7478215E"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2019</w:t>
            </w:r>
          </w:p>
        </w:tc>
        <w:tc>
          <w:tcPr>
            <w:tcW w:w="1052" w:type="dxa"/>
            <w:shd w:val="clear" w:color="auto" w:fill="F2F2F2"/>
            <w:vAlign w:val="center"/>
          </w:tcPr>
          <w:p w14:paraId="1DAF74C5" w14:textId="3A4BDC5F"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2020</w:t>
            </w:r>
          </w:p>
        </w:tc>
        <w:tc>
          <w:tcPr>
            <w:tcW w:w="1052" w:type="dxa"/>
            <w:shd w:val="clear" w:color="auto" w:fill="F2F2F2"/>
            <w:vAlign w:val="center"/>
          </w:tcPr>
          <w:p w14:paraId="6F1F679B" w14:textId="64732564" w:rsidR="009F2D4D" w:rsidRPr="00613B5D" w:rsidRDefault="009F2D4D" w:rsidP="00613B5D">
            <w:pPr>
              <w:spacing w:line="259" w:lineRule="auto"/>
              <w:jc w:val="center"/>
              <w:rPr>
                <w:rFonts w:ascii="Calibri" w:hAnsi="Calibri" w:cs="Calibri"/>
                <w:b/>
                <w:bCs/>
                <w:color w:val="000000"/>
                <w:sz w:val="22"/>
                <w:szCs w:val="22"/>
              </w:rPr>
            </w:pPr>
            <w:r w:rsidRPr="00613B5D">
              <w:rPr>
                <w:rFonts w:ascii="Calibri" w:hAnsi="Calibri" w:cs="Calibri"/>
                <w:b/>
                <w:bCs/>
                <w:sz w:val="22"/>
                <w:szCs w:val="22"/>
                <w:lang w:eastAsia="ar-SA"/>
              </w:rPr>
              <w:t>2021</w:t>
            </w:r>
          </w:p>
        </w:tc>
        <w:tc>
          <w:tcPr>
            <w:tcW w:w="1052" w:type="dxa"/>
            <w:shd w:val="clear" w:color="auto" w:fill="F2F2F2"/>
            <w:vAlign w:val="center"/>
          </w:tcPr>
          <w:p w14:paraId="22D68E6F" w14:textId="14A6CC06" w:rsidR="009F2D4D" w:rsidRPr="00613B5D" w:rsidRDefault="009F2D4D" w:rsidP="00613B5D">
            <w:pPr>
              <w:spacing w:line="259" w:lineRule="auto"/>
              <w:jc w:val="center"/>
              <w:rPr>
                <w:rFonts w:ascii="Calibri" w:hAnsi="Calibri" w:cs="Calibri"/>
                <w:b/>
                <w:bCs/>
                <w:color w:val="000000"/>
                <w:sz w:val="22"/>
                <w:szCs w:val="22"/>
              </w:rPr>
            </w:pPr>
            <w:r>
              <w:rPr>
                <w:rFonts w:ascii="Calibri" w:hAnsi="Calibri" w:cs="Calibri"/>
                <w:b/>
                <w:bCs/>
                <w:sz w:val="22"/>
                <w:szCs w:val="22"/>
                <w:lang w:eastAsia="ar-SA"/>
              </w:rPr>
              <w:t>2022</w:t>
            </w:r>
          </w:p>
        </w:tc>
      </w:tr>
      <w:tr w:rsidR="00613B5D" w:rsidRPr="00613B5D" w14:paraId="62860DDA" w14:textId="77777777" w:rsidTr="00613B5D">
        <w:trPr>
          <w:trHeight w:val="300"/>
          <w:jc w:val="center"/>
        </w:trPr>
        <w:tc>
          <w:tcPr>
            <w:tcW w:w="1808" w:type="dxa"/>
            <w:vMerge/>
            <w:shd w:val="clear" w:color="auto" w:fill="F2F2F2"/>
            <w:vAlign w:val="center"/>
          </w:tcPr>
          <w:p w14:paraId="0796B148" w14:textId="77777777" w:rsidR="00613B5D" w:rsidRPr="00613B5D" w:rsidRDefault="00613B5D" w:rsidP="00613B5D">
            <w:pPr>
              <w:spacing w:line="259" w:lineRule="auto"/>
              <w:jc w:val="center"/>
              <w:rPr>
                <w:rFonts w:ascii="Calibri" w:hAnsi="Calibri" w:cs="Calibri"/>
                <w:b/>
                <w:bCs/>
                <w:color w:val="000000"/>
              </w:rPr>
            </w:pPr>
          </w:p>
        </w:tc>
        <w:tc>
          <w:tcPr>
            <w:tcW w:w="1051" w:type="dxa"/>
            <w:shd w:val="clear" w:color="auto" w:fill="F2F2F2"/>
            <w:vAlign w:val="center"/>
          </w:tcPr>
          <w:p w14:paraId="3B1BBA99" w14:textId="77777777" w:rsidR="00613B5D" w:rsidRPr="00613B5D" w:rsidRDefault="00613B5D" w:rsidP="00613B5D">
            <w:pPr>
              <w:spacing w:line="259" w:lineRule="auto"/>
              <w:jc w:val="center"/>
              <w:rPr>
                <w:rFonts w:ascii="Calibri" w:hAnsi="Calibri" w:cs="Calibri"/>
                <w:b/>
                <w:bCs/>
                <w:color w:val="000000"/>
              </w:rPr>
            </w:pPr>
            <w:r w:rsidRPr="00613B5D">
              <w:rPr>
                <w:rFonts w:ascii="Calibri" w:hAnsi="Calibri" w:cs="Calibri"/>
                <w:b/>
                <w:bCs/>
                <w:color w:val="000000"/>
                <w:sz w:val="22"/>
                <w:szCs w:val="22"/>
              </w:rPr>
              <w:t>[szt.]</w:t>
            </w:r>
          </w:p>
        </w:tc>
        <w:tc>
          <w:tcPr>
            <w:tcW w:w="1052" w:type="dxa"/>
            <w:shd w:val="clear" w:color="auto" w:fill="F2F2F2"/>
            <w:vAlign w:val="center"/>
          </w:tcPr>
          <w:p w14:paraId="31D25633" w14:textId="77777777" w:rsidR="00613B5D" w:rsidRPr="00613B5D" w:rsidRDefault="00613B5D" w:rsidP="00613B5D">
            <w:pPr>
              <w:spacing w:line="259" w:lineRule="auto"/>
              <w:jc w:val="center"/>
              <w:rPr>
                <w:rFonts w:ascii="Calibri" w:hAnsi="Calibri" w:cs="Calibri"/>
                <w:b/>
                <w:bCs/>
                <w:color w:val="000000"/>
              </w:rPr>
            </w:pPr>
            <w:r w:rsidRPr="00613B5D">
              <w:rPr>
                <w:rFonts w:ascii="Calibri" w:hAnsi="Calibri" w:cs="Calibri"/>
                <w:b/>
                <w:bCs/>
                <w:color w:val="000000"/>
                <w:sz w:val="22"/>
                <w:szCs w:val="22"/>
              </w:rPr>
              <w:t>[szt.]</w:t>
            </w:r>
          </w:p>
        </w:tc>
        <w:tc>
          <w:tcPr>
            <w:tcW w:w="1052" w:type="dxa"/>
            <w:shd w:val="clear" w:color="auto" w:fill="F2F2F2"/>
            <w:vAlign w:val="center"/>
          </w:tcPr>
          <w:p w14:paraId="6D41BB77" w14:textId="77777777" w:rsidR="00613B5D" w:rsidRPr="00613B5D" w:rsidRDefault="00613B5D" w:rsidP="00613B5D">
            <w:pPr>
              <w:spacing w:line="259" w:lineRule="auto"/>
              <w:jc w:val="center"/>
              <w:rPr>
                <w:rFonts w:ascii="Calibri" w:hAnsi="Calibri" w:cs="Calibri"/>
                <w:b/>
                <w:bCs/>
                <w:color w:val="000000"/>
              </w:rPr>
            </w:pPr>
            <w:r w:rsidRPr="00613B5D">
              <w:rPr>
                <w:rFonts w:ascii="Calibri" w:hAnsi="Calibri" w:cs="Calibri"/>
                <w:b/>
                <w:bCs/>
                <w:color w:val="000000"/>
                <w:sz w:val="22"/>
                <w:szCs w:val="22"/>
              </w:rPr>
              <w:t>[szt.]</w:t>
            </w:r>
          </w:p>
        </w:tc>
        <w:tc>
          <w:tcPr>
            <w:tcW w:w="1051" w:type="dxa"/>
            <w:shd w:val="clear" w:color="auto" w:fill="F2F2F2"/>
            <w:vAlign w:val="center"/>
          </w:tcPr>
          <w:p w14:paraId="0DC1B560" w14:textId="77777777" w:rsidR="00613B5D" w:rsidRPr="00613B5D" w:rsidRDefault="00613B5D" w:rsidP="00613B5D">
            <w:pPr>
              <w:spacing w:line="259" w:lineRule="auto"/>
              <w:jc w:val="center"/>
              <w:rPr>
                <w:rFonts w:ascii="Calibri" w:hAnsi="Calibri" w:cs="Calibri"/>
                <w:b/>
                <w:bCs/>
                <w:color w:val="000000"/>
              </w:rPr>
            </w:pPr>
            <w:r w:rsidRPr="00613B5D">
              <w:rPr>
                <w:rFonts w:ascii="Calibri" w:hAnsi="Calibri" w:cs="Calibri"/>
                <w:b/>
                <w:bCs/>
                <w:color w:val="000000"/>
                <w:sz w:val="22"/>
                <w:szCs w:val="22"/>
              </w:rPr>
              <w:t>[szt.]</w:t>
            </w:r>
          </w:p>
        </w:tc>
        <w:tc>
          <w:tcPr>
            <w:tcW w:w="1052" w:type="dxa"/>
            <w:shd w:val="clear" w:color="auto" w:fill="F2F2F2"/>
            <w:vAlign w:val="center"/>
          </w:tcPr>
          <w:p w14:paraId="5B57E224" w14:textId="77777777" w:rsidR="00613B5D" w:rsidRPr="00613B5D" w:rsidRDefault="00613B5D" w:rsidP="00613B5D">
            <w:pPr>
              <w:spacing w:line="259" w:lineRule="auto"/>
              <w:jc w:val="center"/>
              <w:rPr>
                <w:rFonts w:ascii="Calibri" w:hAnsi="Calibri" w:cs="Calibri"/>
                <w:b/>
                <w:bCs/>
                <w:color w:val="000000"/>
              </w:rPr>
            </w:pPr>
            <w:r w:rsidRPr="00613B5D">
              <w:rPr>
                <w:rFonts w:ascii="Calibri" w:hAnsi="Calibri" w:cs="Calibri"/>
                <w:b/>
                <w:bCs/>
                <w:color w:val="000000"/>
                <w:sz w:val="22"/>
                <w:szCs w:val="22"/>
              </w:rPr>
              <w:t>[szt.]</w:t>
            </w:r>
          </w:p>
        </w:tc>
        <w:tc>
          <w:tcPr>
            <w:tcW w:w="1052" w:type="dxa"/>
            <w:shd w:val="clear" w:color="auto" w:fill="F2F2F2"/>
            <w:vAlign w:val="center"/>
          </w:tcPr>
          <w:p w14:paraId="558B56BE" w14:textId="77777777" w:rsidR="00613B5D" w:rsidRPr="00613B5D" w:rsidRDefault="00613B5D" w:rsidP="00613B5D">
            <w:pPr>
              <w:spacing w:line="259" w:lineRule="auto"/>
              <w:jc w:val="center"/>
              <w:rPr>
                <w:rFonts w:ascii="Calibri" w:hAnsi="Calibri" w:cs="Calibri"/>
                <w:b/>
                <w:bCs/>
                <w:color w:val="000000"/>
              </w:rPr>
            </w:pPr>
            <w:r w:rsidRPr="00613B5D">
              <w:rPr>
                <w:rFonts w:ascii="Calibri" w:hAnsi="Calibri" w:cs="Calibri"/>
                <w:b/>
                <w:bCs/>
                <w:color w:val="000000"/>
                <w:sz w:val="22"/>
                <w:szCs w:val="22"/>
              </w:rPr>
              <w:t>[szt.]</w:t>
            </w:r>
          </w:p>
        </w:tc>
        <w:tc>
          <w:tcPr>
            <w:tcW w:w="1052" w:type="dxa"/>
            <w:shd w:val="clear" w:color="auto" w:fill="F2F2F2"/>
            <w:vAlign w:val="center"/>
          </w:tcPr>
          <w:p w14:paraId="5D8BA4CB" w14:textId="77777777" w:rsidR="00613B5D" w:rsidRPr="00613B5D" w:rsidRDefault="00613B5D" w:rsidP="00613B5D">
            <w:pPr>
              <w:spacing w:line="259" w:lineRule="auto"/>
              <w:jc w:val="center"/>
              <w:rPr>
                <w:rFonts w:ascii="Calibri" w:hAnsi="Calibri" w:cs="Calibri"/>
                <w:b/>
                <w:bCs/>
                <w:color w:val="000000"/>
              </w:rPr>
            </w:pPr>
            <w:r w:rsidRPr="00613B5D">
              <w:rPr>
                <w:rFonts w:ascii="Calibri" w:hAnsi="Calibri" w:cs="Calibri"/>
                <w:b/>
                <w:bCs/>
                <w:color w:val="000000"/>
                <w:sz w:val="22"/>
                <w:szCs w:val="22"/>
              </w:rPr>
              <w:t>[szt.]</w:t>
            </w:r>
          </w:p>
        </w:tc>
        <w:tc>
          <w:tcPr>
            <w:tcW w:w="1052" w:type="dxa"/>
            <w:shd w:val="clear" w:color="auto" w:fill="F2F2F2"/>
            <w:vAlign w:val="center"/>
          </w:tcPr>
          <w:p w14:paraId="513DDD8E" w14:textId="77777777" w:rsidR="00613B5D" w:rsidRPr="00613B5D" w:rsidRDefault="00613B5D" w:rsidP="00613B5D">
            <w:pPr>
              <w:spacing w:line="259" w:lineRule="auto"/>
              <w:jc w:val="center"/>
              <w:rPr>
                <w:rFonts w:ascii="Calibri" w:hAnsi="Calibri" w:cs="Calibri"/>
                <w:b/>
                <w:bCs/>
                <w:color w:val="000000"/>
                <w:sz w:val="22"/>
                <w:szCs w:val="22"/>
              </w:rPr>
            </w:pPr>
            <w:r w:rsidRPr="00613B5D">
              <w:rPr>
                <w:rFonts w:ascii="Calibri" w:hAnsi="Calibri" w:cs="Calibri"/>
                <w:b/>
                <w:bCs/>
                <w:color w:val="000000"/>
                <w:sz w:val="22"/>
                <w:szCs w:val="22"/>
              </w:rPr>
              <w:t>[szt.]</w:t>
            </w:r>
          </w:p>
        </w:tc>
        <w:tc>
          <w:tcPr>
            <w:tcW w:w="1052" w:type="dxa"/>
            <w:shd w:val="clear" w:color="auto" w:fill="F2F2F2"/>
            <w:vAlign w:val="center"/>
          </w:tcPr>
          <w:p w14:paraId="4D697A4F" w14:textId="77777777" w:rsidR="00613B5D" w:rsidRPr="00613B5D" w:rsidRDefault="00613B5D" w:rsidP="00613B5D">
            <w:pPr>
              <w:spacing w:line="259" w:lineRule="auto"/>
              <w:jc w:val="center"/>
              <w:rPr>
                <w:rFonts w:ascii="Calibri" w:hAnsi="Calibri" w:cs="Calibri"/>
                <w:b/>
                <w:bCs/>
                <w:color w:val="000000"/>
                <w:sz w:val="22"/>
                <w:szCs w:val="22"/>
              </w:rPr>
            </w:pPr>
            <w:r w:rsidRPr="00613B5D">
              <w:rPr>
                <w:rFonts w:ascii="Calibri" w:hAnsi="Calibri" w:cs="Calibri"/>
                <w:b/>
                <w:bCs/>
                <w:color w:val="000000"/>
                <w:sz w:val="22"/>
                <w:szCs w:val="22"/>
              </w:rPr>
              <w:t>[szt.]</w:t>
            </w:r>
          </w:p>
        </w:tc>
      </w:tr>
      <w:tr w:rsidR="00A010BE" w:rsidRPr="00613B5D" w14:paraId="6FDC835E" w14:textId="77777777" w:rsidTr="00613B5D">
        <w:trPr>
          <w:trHeight w:hRule="exact" w:val="458"/>
          <w:jc w:val="center"/>
        </w:trPr>
        <w:tc>
          <w:tcPr>
            <w:tcW w:w="1808" w:type="dxa"/>
            <w:noWrap/>
            <w:vAlign w:val="bottom"/>
          </w:tcPr>
          <w:p w14:paraId="13ACA01B" w14:textId="1DC01614" w:rsidR="00A010BE" w:rsidRPr="00613B5D" w:rsidRDefault="00A010BE" w:rsidP="00613B5D">
            <w:pPr>
              <w:suppressAutoHyphens/>
              <w:spacing w:line="259" w:lineRule="auto"/>
              <w:rPr>
                <w:rFonts w:ascii="Calibri" w:hAnsi="Calibri"/>
                <w:sz w:val="22"/>
                <w:szCs w:val="22"/>
                <w:lang w:eastAsia="ar-SA"/>
              </w:rPr>
            </w:pPr>
            <w:r w:rsidRPr="00613B5D">
              <w:rPr>
                <w:rFonts w:ascii="Calibri" w:hAnsi="Calibri"/>
                <w:sz w:val="22"/>
                <w:szCs w:val="22"/>
                <w:lang w:eastAsia="ar-SA"/>
              </w:rPr>
              <w:t xml:space="preserve">Powiat </w:t>
            </w:r>
            <w:r>
              <w:rPr>
                <w:rFonts w:ascii="Calibri" w:hAnsi="Calibri"/>
                <w:sz w:val="22"/>
                <w:szCs w:val="22"/>
                <w:lang w:eastAsia="ar-SA"/>
              </w:rPr>
              <w:t>rzeszowski</w:t>
            </w:r>
          </w:p>
        </w:tc>
        <w:tc>
          <w:tcPr>
            <w:tcW w:w="1051" w:type="dxa"/>
            <w:noWrap/>
            <w:vAlign w:val="bottom"/>
          </w:tcPr>
          <w:p w14:paraId="6086D71E" w14:textId="428FCF47"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35 874</w:t>
            </w:r>
          </w:p>
        </w:tc>
        <w:tc>
          <w:tcPr>
            <w:tcW w:w="1052" w:type="dxa"/>
            <w:noWrap/>
            <w:vAlign w:val="bottom"/>
          </w:tcPr>
          <w:p w14:paraId="2FF7734A" w14:textId="507385D7"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37 365</w:t>
            </w:r>
          </w:p>
        </w:tc>
        <w:tc>
          <w:tcPr>
            <w:tcW w:w="1052" w:type="dxa"/>
            <w:noWrap/>
            <w:vAlign w:val="bottom"/>
          </w:tcPr>
          <w:p w14:paraId="430EAC1C" w14:textId="58290489"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36 946</w:t>
            </w:r>
          </w:p>
        </w:tc>
        <w:tc>
          <w:tcPr>
            <w:tcW w:w="1051" w:type="dxa"/>
            <w:noWrap/>
            <w:vAlign w:val="bottom"/>
          </w:tcPr>
          <w:p w14:paraId="24ED79ED" w14:textId="6911797A"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36 282</w:t>
            </w:r>
          </w:p>
        </w:tc>
        <w:tc>
          <w:tcPr>
            <w:tcW w:w="1052" w:type="dxa"/>
            <w:vAlign w:val="bottom"/>
          </w:tcPr>
          <w:p w14:paraId="456B4513" w14:textId="4360F033"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37 994</w:t>
            </w:r>
          </w:p>
        </w:tc>
        <w:tc>
          <w:tcPr>
            <w:tcW w:w="1052" w:type="dxa"/>
            <w:vAlign w:val="bottom"/>
          </w:tcPr>
          <w:p w14:paraId="3F45CAC9" w14:textId="061F8BB8"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38 724</w:t>
            </w:r>
          </w:p>
        </w:tc>
        <w:tc>
          <w:tcPr>
            <w:tcW w:w="1052" w:type="dxa"/>
            <w:vAlign w:val="bottom"/>
          </w:tcPr>
          <w:p w14:paraId="73815589" w14:textId="403CAF91"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39 676</w:t>
            </w:r>
          </w:p>
        </w:tc>
        <w:tc>
          <w:tcPr>
            <w:tcW w:w="1052" w:type="dxa"/>
            <w:vAlign w:val="bottom"/>
          </w:tcPr>
          <w:p w14:paraId="43BB64C7" w14:textId="6402B856"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40 949</w:t>
            </w:r>
          </w:p>
        </w:tc>
        <w:tc>
          <w:tcPr>
            <w:tcW w:w="1052" w:type="dxa"/>
            <w:vAlign w:val="bottom"/>
          </w:tcPr>
          <w:p w14:paraId="0715F173" w14:textId="18E77079"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42 617</w:t>
            </w:r>
          </w:p>
        </w:tc>
      </w:tr>
      <w:tr w:rsidR="00A010BE" w:rsidRPr="00613B5D" w14:paraId="3D712B29" w14:textId="77777777" w:rsidTr="00613B5D">
        <w:trPr>
          <w:trHeight w:hRule="exact" w:val="510"/>
          <w:jc w:val="center"/>
        </w:trPr>
        <w:tc>
          <w:tcPr>
            <w:tcW w:w="1808" w:type="dxa"/>
            <w:tcBorders>
              <w:bottom w:val="single" w:sz="8" w:space="0" w:color="000000"/>
            </w:tcBorders>
            <w:noWrap/>
            <w:vAlign w:val="center"/>
          </w:tcPr>
          <w:p w14:paraId="79A8AEFF" w14:textId="07ECA822" w:rsidR="00A010BE" w:rsidRPr="00613B5D" w:rsidRDefault="00571AF6" w:rsidP="00613B5D">
            <w:pPr>
              <w:suppressAutoHyphens/>
              <w:spacing w:line="259" w:lineRule="auto"/>
              <w:rPr>
                <w:rFonts w:ascii="Calibri" w:hAnsi="Calibri"/>
                <w:sz w:val="22"/>
                <w:szCs w:val="22"/>
                <w:lang w:eastAsia="ar-SA"/>
              </w:rPr>
            </w:pPr>
            <w:r>
              <w:rPr>
                <w:rFonts w:ascii="Calibri" w:hAnsi="Calibri" w:cs="Calibri"/>
                <w:sz w:val="22"/>
                <w:szCs w:val="22"/>
                <w:lang w:eastAsia="ar-SA"/>
              </w:rPr>
              <w:t>Gmina Błażowa</w:t>
            </w:r>
          </w:p>
        </w:tc>
        <w:tc>
          <w:tcPr>
            <w:tcW w:w="1051" w:type="dxa"/>
            <w:tcBorders>
              <w:bottom w:val="single" w:sz="8" w:space="0" w:color="000000"/>
            </w:tcBorders>
            <w:noWrap/>
            <w:vAlign w:val="bottom"/>
          </w:tcPr>
          <w:p w14:paraId="574E6499" w14:textId="03C60B77"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1 377</w:t>
            </w:r>
          </w:p>
        </w:tc>
        <w:tc>
          <w:tcPr>
            <w:tcW w:w="1052" w:type="dxa"/>
            <w:tcBorders>
              <w:bottom w:val="single" w:sz="8" w:space="0" w:color="000000"/>
            </w:tcBorders>
            <w:noWrap/>
            <w:vAlign w:val="bottom"/>
          </w:tcPr>
          <w:p w14:paraId="75761413" w14:textId="611DFB9F"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1 864</w:t>
            </w:r>
          </w:p>
        </w:tc>
        <w:tc>
          <w:tcPr>
            <w:tcW w:w="1052" w:type="dxa"/>
            <w:tcBorders>
              <w:bottom w:val="single" w:sz="8" w:space="0" w:color="000000"/>
            </w:tcBorders>
            <w:noWrap/>
            <w:vAlign w:val="bottom"/>
          </w:tcPr>
          <w:p w14:paraId="4DED1C94" w14:textId="145F0AB1"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1 112</w:t>
            </w:r>
          </w:p>
        </w:tc>
        <w:tc>
          <w:tcPr>
            <w:tcW w:w="1051" w:type="dxa"/>
            <w:tcBorders>
              <w:bottom w:val="single" w:sz="8" w:space="0" w:color="000000"/>
            </w:tcBorders>
            <w:noWrap/>
            <w:vAlign w:val="bottom"/>
          </w:tcPr>
          <w:p w14:paraId="1C6E4763" w14:textId="6DA427A3"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1 238</w:t>
            </w:r>
          </w:p>
        </w:tc>
        <w:tc>
          <w:tcPr>
            <w:tcW w:w="1052" w:type="dxa"/>
            <w:tcBorders>
              <w:bottom w:val="single" w:sz="8" w:space="0" w:color="000000"/>
            </w:tcBorders>
            <w:vAlign w:val="bottom"/>
          </w:tcPr>
          <w:p w14:paraId="4DB570D7" w14:textId="6593F269"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1 406</w:t>
            </w:r>
          </w:p>
        </w:tc>
        <w:tc>
          <w:tcPr>
            <w:tcW w:w="1052" w:type="dxa"/>
            <w:tcBorders>
              <w:bottom w:val="single" w:sz="8" w:space="0" w:color="000000"/>
            </w:tcBorders>
            <w:vAlign w:val="bottom"/>
          </w:tcPr>
          <w:p w14:paraId="44B6B3B5" w14:textId="40961DE5"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1 436</w:t>
            </w:r>
          </w:p>
        </w:tc>
        <w:tc>
          <w:tcPr>
            <w:tcW w:w="1052" w:type="dxa"/>
            <w:tcBorders>
              <w:bottom w:val="single" w:sz="8" w:space="0" w:color="000000"/>
            </w:tcBorders>
            <w:vAlign w:val="bottom"/>
          </w:tcPr>
          <w:p w14:paraId="30190B29" w14:textId="2537C6D8"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1 466</w:t>
            </w:r>
          </w:p>
        </w:tc>
        <w:tc>
          <w:tcPr>
            <w:tcW w:w="1052" w:type="dxa"/>
            <w:tcBorders>
              <w:bottom w:val="single" w:sz="8" w:space="0" w:color="000000"/>
            </w:tcBorders>
            <w:vAlign w:val="bottom"/>
          </w:tcPr>
          <w:p w14:paraId="4BCDE6A8" w14:textId="4BC6B04F"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1 641</w:t>
            </w:r>
          </w:p>
        </w:tc>
        <w:tc>
          <w:tcPr>
            <w:tcW w:w="1052" w:type="dxa"/>
            <w:tcBorders>
              <w:bottom w:val="single" w:sz="8" w:space="0" w:color="000000"/>
            </w:tcBorders>
            <w:vAlign w:val="bottom"/>
          </w:tcPr>
          <w:p w14:paraId="35168ECD" w14:textId="1CD0584E" w:rsidR="00A010BE" w:rsidRPr="00613B5D" w:rsidRDefault="00A010BE" w:rsidP="00613B5D">
            <w:pPr>
              <w:suppressAutoHyphens/>
              <w:spacing w:line="259" w:lineRule="auto"/>
              <w:jc w:val="right"/>
              <w:rPr>
                <w:rFonts w:ascii="Calibri" w:hAnsi="Calibri"/>
                <w:sz w:val="22"/>
                <w:szCs w:val="22"/>
                <w:lang w:eastAsia="ar-SA"/>
              </w:rPr>
            </w:pPr>
            <w:r>
              <w:rPr>
                <w:rFonts w:ascii="Calibri" w:hAnsi="Calibri"/>
                <w:sz w:val="22"/>
                <w:szCs w:val="22"/>
              </w:rPr>
              <w:t>1 683</w:t>
            </w:r>
          </w:p>
        </w:tc>
      </w:tr>
    </w:tbl>
    <w:p w14:paraId="399191D2" w14:textId="77777777" w:rsidR="00613B5D" w:rsidRPr="00613B5D" w:rsidRDefault="00613B5D" w:rsidP="00613B5D">
      <w:pPr>
        <w:suppressAutoHyphens/>
        <w:spacing w:line="259" w:lineRule="auto"/>
        <w:ind w:firstLine="567"/>
        <w:jc w:val="both"/>
        <w:rPr>
          <w:rFonts w:ascii="Calibri" w:hAnsi="Calibri" w:cs="Calibri"/>
          <w:sz w:val="22"/>
          <w:szCs w:val="22"/>
          <w:lang w:eastAsia="ar-SA"/>
        </w:rPr>
      </w:pPr>
      <w:r w:rsidRPr="00613B5D">
        <w:rPr>
          <w:rFonts w:ascii="Calibri" w:hAnsi="Calibri" w:cs="Calibri"/>
          <w:sz w:val="22"/>
          <w:szCs w:val="22"/>
          <w:lang w:eastAsia="ar-SA"/>
        </w:rPr>
        <w:lastRenderedPageBreak/>
        <w:t xml:space="preserve">Źródło: GUS </w:t>
      </w:r>
      <w:hyperlink r:id="rId59" w:history="1">
        <w:r w:rsidRPr="00613B5D">
          <w:rPr>
            <w:rFonts w:ascii="Calibri" w:hAnsi="Calibri" w:cs="Calibri"/>
            <w:sz w:val="22"/>
            <w:szCs w:val="22"/>
            <w:lang w:eastAsia="ar-SA"/>
          </w:rPr>
          <w:t>https://bdl.stat.gov.pl/BDL</w:t>
        </w:r>
      </w:hyperlink>
    </w:p>
    <w:p w14:paraId="2093FB89" w14:textId="77777777" w:rsidR="00613B5D" w:rsidRPr="00613B5D" w:rsidRDefault="00613B5D" w:rsidP="00613B5D">
      <w:pPr>
        <w:suppressAutoHyphens/>
        <w:spacing w:line="259" w:lineRule="auto"/>
        <w:jc w:val="both"/>
        <w:rPr>
          <w:rFonts w:ascii="Calibri" w:hAnsi="Calibri" w:cs="Calibri"/>
          <w:sz w:val="22"/>
          <w:szCs w:val="22"/>
          <w:lang w:eastAsia="ar-SA"/>
        </w:rPr>
      </w:pPr>
    </w:p>
    <w:p w14:paraId="68256CDE" w14:textId="77777777" w:rsidR="00613B5D" w:rsidRPr="00613B5D" w:rsidRDefault="00613B5D" w:rsidP="00613B5D">
      <w:pPr>
        <w:suppressAutoHyphens/>
        <w:spacing w:line="259" w:lineRule="auto"/>
        <w:jc w:val="both"/>
        <w:rPr>
          <w:rFonts w:ascii="Calibri" w:hAnsi="Calibri" w:cs="Calibri"/>
          <w:sz w:val="22"/>
          <w:szCs w:val="22"/>
          <w:lang w:eastAsia="ar-SA"/>
        </w:rPr>
      </w:pPr>
    </w:p>
    <w:p w14:paraId="7ECE6007" w14:textId="77777777" w:rsidR="00613B5D" w:rsidRPr="00613B5D" w:rsidRDefault="00613B5D" w:rsidP="00613B5D">
      <w:pPr>
        <w:suppressAutoHyphens/>
        <w:spacing w:line="259" w:lineRule="auto"/>
        <w:jc w:val="both"/>
        <w:rPr>
          <w:rFonts w:ascii="Calibri" w:hAnsi="Calibri" w:cs="Calibri"/>
          <w:sz w:val="22"/>
          <w:szCs w:val="22"/>
          <w:lang w:eastAsia="ar-SA"/>
        </w:rPr>
      </w:pPr>
    </w:p>
    <w:p w14:paraId="4E46F583" w14:textId="77777777" w:rsidR="00613B5D" w:rsidRPr="00613B5D" w:rsidRDefault="00613B5D" w:rsidP="00613B5D">
      <w:pPr>
        <w:suppressAutoHyphens/>
        <w:spacing w:line="259" w:lineRule="auto"/>
        <w:jc w:val="both"/>
        <w:rPr>
          <w:rFonts w:ascii="Calibri" w:hAnsi="Calibri" w:cs="Calibri"/>
          <w:sz w:val="22"/>
          <w:szCs w:val="22"/>
          <w:lang w:eastAsia="ar-SA"/>
        </w:rPr>
      </w:pPr>
    </w:p>
    <w:p w14:paraId="13457DEE" w14:textId="77777777" w:rsidR="00613B5D" w:rsidRPr="00613B5D" w:rsidRDefault="00613B5D" w:rsidP="00613B5D">
      <w:pPr>
        <w:numPr>
          <w:ilvl w:val="2"/>
          <w:numId w:val="52"/>
        </w:numPr>
        <w:suppressAutoHyphens/>
        <w:spacing w:line="360" w:lineRule="auto"/>
        <w:ind w:left="567" w:hanging="567"/>
        <w:jc w:val="both"/>
        <w:rPr>
          <w:rFonts w:asciiTheme="minorHAnsi" w:hAnsiTheme="minorHAnsi" w:cs="Calibri"/>
          <w:b/>
          <w:bCs/>
          <w:sz w:val="22"/>
          <w:szCs w:val="22"/>
          <w:lang w:eastAsia="ar-SA"/>
        </w:rPr>
      </w:pPr>
      <w:bookmarkStart w:id="775" w:name="_Toc524278998"/>
      <w:bookmarkStart w:id="776" w:name="_Toc111147902"/>
      <w:bookmarkStart w:id="777" w:name="_Toc129878149"/>
      <w:bookmarkStart w:id="778" w:name="_Toc491026956"/>
      <w:bookmarkEnd w:id="751"/>
      <w:r w:rsidRPr="00613B5D">
        <w:rPr>
          <w:rFonts w:asciiTheme="minorHAnsi" w:hAnsiTheme="minorHAnsi" w:cs="Calibri"/>
          <w:b/>
          <w:bCs/>
          <w:sz w:val="22"/>
          <w:szCs w:val="22"/>
          <w:lang w:eastAsia="ar-SA"/>
        </w:rPr>
        <w:t>Opis systemu wodociągowego</w:t>
      </w:r>
      <w:bookmarkEnd w:id="775"/>
      <w:bookmarkEnd w:id="776"/>
      <w:bookmarkEnd w:id="777"/>
    </w:p>
    <w:p w14:paraId="6BFCD70B" w14:textId="77777777" w:rsidR="00613B5D" w:rsidRPr="00613B5D" w:rsidRDefault="00613B5D" w:rsidP="00613B5D">
      <w:pPr>
        <w:widowControl w:val="0"/>
        <w:spacing w:line="22" w:lineRule="atLeast"/>
        <w:ind w:left="20" w:firstLine="547"/>
        <w:jc w:val="both"/>
        <w:rPr>
          <w:rFonts w:asciiTheme="minorHAnsi" w:hAnsiTheme="minorHAnsi"/>
          <w:color w:val="000000"/>
          <w:sz w:val="22"/>
          <w:szCs w:val="22"/>
        </w:rPr>
      </w:pPr>
    </w:p>
    <w:p w14:paraId="5DD2BB0E" w14:textId="70D26245" w:rsidR="00613B5D" w:rsidRPr="00613B5D" w:rsidRDefault="00613B5D" w:rsidP="00613B5D">
      <w:pPr>
        <w:widowControl w:val="0"/>
        <w:spacing w:line="22" w:lineRule="atLeast"/>
        <w:ind w:left="20" w:firstLine="547"/>
        <w:jc w:val="both"/>
        <w:rPr>
          <w:rFonts w:asciiTheme="minorHAnsi" w:hAnsiTheme="minorHAnsi"/>
          <w:color w:val="000000"/>
          <w:sz w:val="22"/>
          <w:szCs w:val="22"/>
        </w:rPr>
      </w:pPr>
      <w:r w:rsidRPr="00613B5D">
        <w:rPr>
          <w:rFonts w:asciiTheme="minorHAnsi" w:hAnsiTheme="minorHAnsi"/>
          <w:color w:val="000000"/>
          <w:sz w:val="22"/>
          <w:szCs w:val="22"/>
        </w:rPr>
        <w:t xml:space="preserve">Gmina zwodociągowana jest w średnim  stopniu, a długość sieci wodociągowej na koniec  </w:t>
      </w:r>
      <w:r w:rsidR="002C03EA">
        <w:rPr>
          <w:rFonts w:asciiTheme="minorHAnsi" w:hAnsiTheme="minorHAnsi"/>
          <w:color w:val="000000"/>
          <w:sz w:val="22"/>
          <w:szCs w:val="22"/>
        </w:rPr>
        <w:t>2022</w:t>
      </w:r>
      <w:r w:rsidRPr="00613B5D">
        <w:rPr>
          <w:rFonts w:asciiTheme="minorHAnsi" w:hAnsiTheme="minorHAnsi"/>
          <w:color w:val="000000"/>
          <w:sz w:val="22"/>
          <w:szCs w:val="22"/>
        </w:rPr>
        <w:t xml:space="preserve"> r. wg danych GUS przedstawia się następująco:</w:t>
      </w:r>
    </w:p>
    <w:p w14:paraId="785EDDE0" w14:textId="6D63FF38" w:rsidR="00613B5D" w:rsidRPr="00613B5D" w:rsidRDefault="00613B5D" w:rsidP="00667583">
      <w:pPr>
        <w:widowControl w:val="0"/>
        <w:numPr>
          <w:ilvl w:val="0"/>
          <w:numId w:val="131"/>
        </w:numPr>
        <w:suppressAutoHyphens/>
        <w:spacing w:line="22" w:lineRule="atLeast"/>
        <w:jc w:val="both"/>
        <w:rPr>
          <w:rFonts w:asciiTheme="minorHAnsi" w:hAnsiTheme="minorHAnsi"/>
          <w:color w:val="000000"/>
          <w:sz w:val="22"/>
          <w:szCs w:val="22"/>
        </w:rPr>
      </w:pPr>
      <w:r w:rsidRPr="00613B5D">
        <w:rPr>
          <w:rFonts w:asciiTheme="minorHAnsi" w:hAnsiTheme="minorHAnsi"/>
          <w:color w:val="000000"/>
          <w:sz w:val="22"/>
          <w:szCs w:val="22"/>
        </w:rPr>
        <w:t>sieć magistralna i sieć rozdzielcza (</w:t>
      </w:r>
      <w:r w:rsidR="002C03EA">
        <w:rPr>
          <w:rFonts w:asciiTheme="minorHAnsi" w:hAnsiTheme="minorHAnsi"/>
          <w:color w:val="000000"/>
          <w:sz w:val="22"/>
          <w:szCs w:val="22"/>
        </w:rPr>
        <w:t>88,43</w:t>
      </w:r>
      <w:r w:rsidR="00F84F87">
        <w:rPr>
          <w:rFonts w:asciiTheme="minorHAnsi" w:hAnsiTheme="minorHAnsi"/>
          <w:color w:val="000000"/>
          <w:sz w:val="22"/>
          <w:szCs w:val="22"/>
        </w:rPr>
        <w:t xml:space="preserve"> </w:t>
      </w:r>
      <w:r w:rsidRPr="00613B5D">
        <w:rPr>
          <w:rFonts w:asciiTheme="minorHAnsi" w:hAnsiTheme="minorHAnsi"/>
          <w:color w:val="000000"/>
          <w:sz w:val="22"/>
          <w:szCs w:val="22"/>
        </w:rPr>
        <w:t>km</w:t>
      </w:r>
      <w:r w:rsidR="002C03EA">
        <w:rPr>
          <w:rFonts w:asciiTheme="minorHAnsi" w:hAnsiTheme="minorHAnsi"/>
          <w:color w:val="000000"/>
          <w:sz w:val="22"/>
          <w:szCs w:val="22"/>
        </w:rPr>
        <w:t xml:space="preserve"> – wg danych Urzędu Miasta</w:t>
      </w:r>
      <w:r w:rsidRPr="00613B5D">
        <w:rPr>
          <w:rFonts w:asciiTheme="minorHAnsi" w:hAnsiTheme="minorHAnsi"/>
          <w:color w:val="000000"/>
          <w:sz w:val="22"/>
          <w:szCs w:val="22"/>
        </w:rPr>
        <w:t>),</w:t>
      </w:r>
    </w:p>
    <w:p w14:paraId="6A72D9C0" w14:textId="5D8AAC2C" w:rsidR="00613B5D" w:rsidRPr="00613B5D" w:rsidRDefault="00613B5D" w:rsidP="00667583">
      <w:pPr>
        <w:widowControl w:val="0"/>
        <w:numPr>
          <w:ilvl w:val="0"/>
          <w:numId w:val="131"/>
        </w:numPr>
        <w:suppressAutoHyphens/>
        <w:spacing w:line="22" w:lineRule="atLeast"/>
        <w:jc w:val="both"/>
        <w:rPr>
          <w:rFonts w:asciiTheme="minorHAnsi" w:hAnsiTheme="minorHAnsi"/>
          <w:color w:val="000000"/>
          <w:sz w:val="22"/>
          <w:szCs w:val="22"/>
        </w:rPr>
      </w:pPr>
      <w:r w:rsidRPr="00613B5D">
        <w:rPr>
          <w:rFonts w:asciiTheme="minorHAnsi" w:hAnsiTheme="minorHAnsi"/>
          <w:color w:val="000000"/>
          <w:sz w:val="22"/>
          <w:szCs w:val="22"/>
        </w:rPr>
        <w:t>przyłącza wodociągowe (</w:t>
      </w:r>
      <w:r w:rsidR="002C03EA">
        <w:rPr>
          <w:rFonts w:asciiTheme="minorHAnsi" w:hAnsiTheme="minorHAnsi"/>
          <w:color w:val="000000"/>
          <w:sz w:val="22"/>
          <w:szCs w:val="22"/>
        </w:rPr>
        <w:t>1683</w:t>
      </w:r>
      <w:r w:rsidRPr="00613B5D">
        <w:rPr>
          <w:rFonts w:asciiTheme="minorHAnsi" w:hAnsiTheme="minorHAnsi"/>
          <w:color w:val="000000"/>
          <w:sz w:val="22"/>
          <w:szCs w:val="22"/>
        </w:rPr>
        <w:t xml:space="preserve"> szt.).</w:t>
      </w:r>
    </w:p>
    <w:p w14:paraId="394DA141" w14:textId="77777777" w:rsidR="002C03EA" w:rsidRPr="002C03EA" w:rsidRDefault="002C03EA" w:rsidP="002C03EA">
      <w:pPr>
        <w:spacing w:line="259" w:lineRule="auto"/>
        <w:ind w:firstLine="360"/>
        <w:jc w:val="both"/>
        <w:rPr>
          <w:rFonts w:ascii="Calibri" w:hAnsi="Calibri" w:cs="Calibri"/>
          <w:sz w:val="22"/>
          <w:szCs w:val="22"/>
        </w:rPr>
      </w:pPr>
      <w:r w:rsidRPr="002C03EA">
        <w:rPr>
          <w:rFonts w:ascii="Calibri" w:hAnsi="Calibri" w:cs="Calibri"/>
          <w:sz w:val="22"/>
          <w:szCs w:val="22"/>
        </w:rPr>
        <w:t>Miasto Błażowa, Nowy Borek, Błażowa Dolna zaopatrywana jest w wodę w przeważającej</w:t>
      </w:r>
    </w:p>
    <w:p w14:paraId="7230125A" w14:textId="77777777" w:rsidR="002C03EA" w:rsidRPr="002C03EA" w:rsidRDefault="002C03EA" w:rsidP="002C03EA">
      <w:pPr>
        <w:spacing w:line="259" w:lineRule="auto"/>
        <w:ind w:firstLine="360"/>
        <w:jc w:val="both"/>
        <w:rPr>
          <w:rFonts w:ascii="Calibri" w:hAnsi="Calibri" w:cs="Calibri"/>
          <w:sz w:val="22"/>
          <w:szCs w:val="22"/>
        </w:rPr>
      </w:pPr>
      <w:r w:rsidRPr="002C03EA">
        <w:rPr>
          <w:rFonts w:ascii="Calibri" w:hAnsi="Calibri" w:cs="Calibri"/>
          <w:sz w:val="22"/>
          <w:szCs w:val="22"/>
        </w:rPr>
        <w:t>części obszaru z wodociągu komunalnego opartego na ujęciu wody wgłębnej. Z wodociągu</w:t>
      </w:r>
    </w:p>
    <w:p w14:paraId="393CFB6F" w14:textId="77777777" w:rsidR="002C03EA" w:rsidRPr="002C03EA" w:rsidRDefault="002C03EA" w:rsidP="002C03EA">
      <w:pPr>
        <w:spacing w:line="259" w:lineRule="auto"/>
        <w:ind w:firstLine="360"/>
        <w:jc w:val="both"/>
        <w:rPr>
          <w:rFonts w:ascii="Calibri" w:hAnsi="Calibri" w:cs="Calibri"/>
          <w:sz w:val="22"/>
          <w:szCs w:val="22"/>
        </w:rPr>
      </w:pPr>
      <w:r w:rsidRPr="002C03EA">
        <w:rPr>
          <w:rFonts w:ascii="Calibri" w:hAnsi="Calibri" w:cs="Calibri"/>
          <w:sz w:val="22"/>
          <w:szCs w:val="22"/>
        </w:rPr>
        <w:t>komunalnego korzysta również część miejscowości Futoma.</w:t>
      </w:r>
    </w:p>
    <w:p w14:paraId="7386AB29" w14:textId="77777777" w:rsidR="002C03EA" w:rsidRPr="002C03EA" w:rsidRDefault="002C03EA" w:rsidP="002C03EA">
      <w:pPr>
        <w:spacing w:line="259" w:lineRule="auto"/>
        <w:ind w:firstLine="360"/>
        <w:jc w:val="both"/>
        <w:rPr>
          <w:rFonts w:ascii="Calibri" w:hAnsi="Calibri" w:cs="Calibri"/>
          <w:sz w:val="22"/>
          <w:szCs w:val="22"/>
        </w:rPr>
      </w:pPr>
      <w:r w:rsidRPr="002C03EA">
        <w:rPr>
          <w:rFonts w:ascii="Calibri" w:hAnsi="Calibri" w:cs="Calibri"/>
          <w:sz w:val="22"/>
          <w:szCs w:val="22"/>
        </w:rPr>
        <w:t>Ujęcie znajduje się w rejonie ul. Ks. Markiewicza i składa się z 2 studni głębinowych</w:t>
      </w:r>
    </w:p>
    <w:p w14:paraId="10613BEF" w14:textId="77777777" w:rsidR="002C03EA" w:rsidRPr="002C03EA" w:rsidRDefault="002C03EA" w:rsidP="002C03EA">
      <w:pPr>
        <w:spacing w:line="259" w:lineRule="auto"/>
        <w:ind w:firstLine="360"/>
        <w:jc w:val="both"/>
        <w:rPr>
          <w:rFonts w:ascii="Calibri" w:hAnsi="Calibri" w:cs="Calibri"/>
          <w:sz w:val="22"/>
          <w:szCs w:val="22"/>
        </w:rPr>
      </w:pPr>
      <w:r w:rsidRPr="002C03EA">
        <w:rPr>
          <w:rFonts w:ascii="Calibri" w:hAnsi="Calibri" w:cs="Calibri"/>
          <w:sz w:val="22"/>
          <w:szCs w:val="22"/>
        </w:rPr>
        <w:t>o wydajności 22,0 m3 /godz. i 7,0 m3 /godz. oraz trzeciej studni przy ul. Pilipca o wydajności 12</w:t>
      </w:r>
    </w:p>
    <w:p w14:paraId="7D44F2FF" w14:textId="77777777" w:rsidR="002C03EA" w:rsidRPr="002C03EA" w:rsidRDefault="002C03EA" w:rsidP="002C03EA">
      <w:pPr>
        <w:spacing w:line="259" w:lineRule="auto"/>
        <w:ind w:firstLine="360"/>
        <w:jc w:val="both"/>
        <w:rPr>
          <w:rFonts w:ascii="Calibri" w:hAnsi="Calibri" w:cs="Calibri"/>
          <w:sz w:val="22"/>
          <w:szCs w:val="22"/>
        </w:rPr>
      </w:pPr>
      <w:r w:rsidRPr="002C03EA">
        <w:rPr>
          <w:rFonts w:ascii="Calibri" w:hAnsi="Calibri" w:cs="Calibri"/>
          <w:sz w:val="22"/>
          <w:szCs w:val="22"/>
        </w:rPr>
        <w:t>m3 /godz. (łącznie 41,0 m3/godz. = 984,0 m3 /d). Długoletnią wydajność eksploatacyjną należy</w:t>
      </w:r>
    </w:p>
    <w:p w14:paraId="592B2329" w14:textId="77777777" w:rsidR="002C03EA" w:rsidRPr="002C03EA" w:rsidRDefault="002C03EA" w:rsidP="002C03EA">
      <w:pPr>
        <w:spacing w:line="259" w:lineRule="auto"/>
        <w:ind w:firstLine="360"/>
        <w:jc w:val="both"/>
        <w:rPr>
          <w:rFonts w:ascii="Calibri" w:hAnsi="Calibri" w:cs="Calibri"/>
          <w:sz w:val="22"/>
          <w:szCs w:val="22"/>
        </w:rPr>
      </w:pPr>
      <w:r w:rsidRPr="002C03EA">
        <w:rPr>
          <w:rFonts w:ascii="Calibri" w:hAnsi="Calibri" w:cs="Calibri"/>
          <w:sz w:val="22"/>
          <w:szCs w:val="22"/>
        </w:rPr>
        <w:t>przyjąć na poziomie Q = 0,90 x 984,0 = 885,6 m3 /d. Ta ilość wody pozwala zaopatrzyć około 5</w:t>
      </w:r>
    </w:p>
    <w:p w14:paraId="66F0C5EA" w14:textId="77777777" w:rsidR="002C03EA" w:rsidRPr="002C03EA" w:rsidRDefault="002C03EA" w:rsidP="002C03EA">
      <w:pPr>
        <w:spacing w:line="259" w:lineRule="auto"/>
        <w:ind w:firstLine="360"/>
        <w:jc w:val="both"/>
        <w:rPr>
          <w:rFonts w:ascii="Calibri" w:hAnsi="Calibri" w:cs="Calibri"/>
          <w:sz w:val="22"/>
          <w:szCs w:val="22"/>
        </w:rPr>
      </w:pPr>
      <w:r w:rsidRPr="002C03EA">
        <w:rPr>
          <w:rFonts w:ascii="Calibri" w:hAnsi="Calibri" w:cs="Calibri"/>
          <w:sz w:val="22"/>
          <w:szCs w:val="22"/>
        </w:rPr>
        <w:t>900 mieszkańców, przy dobowym zużyciu wody q = 150 dcm3 / MK.</w:t>
      </w:r>
    </w:p>
    <w:p w14:paraId="3DE5A309" w14:textId="77777777" w:rsidR="002C03EA" w:rsidRPr="002C03EA" w:rsidRDefault="002C03EA" w:rsidP="002C03EA">
      <w:pPr>
        <w:spacing w:line="259" w:lineRule="auto"/>
        <w:ind w:firstLine="360"/>
        <w:jc w:val="both"/>
        <w:rPr>
          <w:rFonts w:ascii="Calibri" w:hAnsi="Calibri" w:cs="Calibri"/>
          <w:sz w:val="22"/>
          <w:szCs w:val="22"/>
        </w:rPr>
      </w:pPr>
      <w:r w:rsidRPr="002C03EA">
        <w:rPr>
          <w:rFonts w:ascii="Calibri" w:hAnsi="Calibri" w:cs="Calibri"/>
          <w:sz w:val="22"/>
          <w:szCs w:val="22"/>
        </w:rPr>
        <w:t>Długość zrealizowanej sieci wodociągowej, wynosi około 88,43 km, w tym 7 pompowni wody.</w:t>
      </w:r>
    </w:p>
    <w:p w14:paraId="2DAC61DE" w14:textId="77777777" w:rsidR="002C03EA" w:rsidRPr="002C03EA" w:rsidRDefault="002C03EA" w:rsidP="002C03EA">
      <w:pPr>
        <w:spacing w:line="259" w:lineRule="auto"/>
        <w:ind w:firstLine="360"/>
        <w:jc w:val="both"/>
        <w:rPr>
          <w:rFonts w:ascii="Calibri" w:hAnsi="Calibri" w:cs="Calibri"/>
          <w:sz w:val="22"/>
          <w:szCs w:val="22"/>
        </w:rPr>
      </w:pPr>
      <w:r w:rsidRPr="002C03EA">
        <w:rPr>
          <w:rFonts w:ascii="Calibri" w:hAnsi="Calibri" w:cs="Calibri"/>
          <w:sz w:val="22"/>
          <w:szCs w:val="22"/>
        </w:rPr>
        <w:t>Z sieci wodociągowej korzysta 1692 odbiorców zarówno domy mieszkalne jak i budynki</w:t>
      </w:r>
    </w:p>
    <w:p w14:paraId="49335412" w14:textId="77777777" w:rsidR="002C03EA" w:rsidRPr="002C03EA" w:rsidRDefault="002C03EA" w:rsidP="002C03EA">
      <w:pPr>
        <w:spacing w:line="259" w:lineRule="auto"/>
        <w:ind w:firstLine="360"/>
        <w:jc w:val="both"/>
        <w:rPr>
          <w:rFonts w:ascii="Calibri" w:hAnsi="Calibri" w:cs="Calibri"/>
          <w:sz w:val="22"/>
          <w:szCs w:val="22"/>
        </w:rPr>
      </w:pPr>
      <w:r w:rsidRPr="002C03EA">
        <w:rPr>
          <w:rFonts w:ascii="Calibri" w:hAnsi="Calibri" w:cs="Calibri"/>
          <w:sz w:val="22"/>
          <w:szCs w:val="22"/>
        </w:rPr>
        <w:t>i lokale handlowo-usługowe. Do sieci wodociągowej podłączonych jest około 4973</w:t>
      </w:r>
    </w:p>
    <w:p w14:paraId="512D08E2" w14:textId="77777777" w:rsidR="002C03EA" w:rsidRPr="002C03EA" w:rsidRDefault="002C03EA" w:rsidP="002C03EA">
      <w:pPr>
        <w:spacing w:line="259" w:lineRule="auto"/>
        <w:ind w:firstLine="360"/>
        <w:jc w:val="both"/>
        <w:rPr>
          <w:rFonts w:ascii="Calibri" w:hAnsi="Calibri" w:cs="Calibri"/>
          <w:sz w:val="22"/>
          <w:szCs w:val="22"/>
        </w:rPr>
      </w:pPr>
      <w:r w:rsidRPr="002C03EA">
        <w:rPr>
          <w:rFonts w:ascii="Calibri" w:hAnsi="Calibri" w:cs="Calibri"/>
          <w:sz w:val="22"/>
          <w:szCs w:val="22"/>
        </w:rPr>
        <w:t>mieszkańców gminy. W 2022 roku podłączono do sieci wodociągowej 43 nowe obiekty.</w:t>
      </w:r>
    </w:p>
    <w:p w14:paraId="47BAB7D8" w14:textId="77777777" w:rsidR="002C03EA" w:rsidRPr="002C03EA" w:rsidRDefault="002C03EA" w:rsidP="002C03EA">
      <w:pPr>
        <w:spacing w:line="259" w:lineRule="auto"/>
        <w:ind w:firstLine="360"/>
        <w:jc w:val="both"/>
        <w:rPr>
          <w:rFonts w:ascii="Calibri" w:hAnsi="Calibri" w:cs="Calibri"/>
          <w:sz w:val="22"/>
          <w:szCs w:val="22"/>
        </w:rPr>
      </w:pPr>
      <w:r w:rsidRPr="002C03EA">
        <w:rPr>
          <w:rFonts w:ascii="Calibri" w:hAnsi="Calibri" w:cs="Calibri"/>
          <w:sz w:val="22"/>
          <w:szCs w:val="22"/>
        </w:rPr>
        <w:t>Pozostała część gminy (około 5800Mk) zaopatruje się w wodę do celów bytowo-gospodarczych</w:t>
      </w:r>
    </w:p>
    <w:p w14:paraId="612BA8F7" w14:textId="77777777" w:rsidR="002C03EA" w:rsidRPr="002C03EA" w:rsidRDefault="002C03EA" w:rsidP="002C03EA">
      <w:pPr>
        <w:spacing w:line="259" w:lineRule="auto"/>
        <w:ind w:firstLine="360"/>
        <w:jc w:val="both"/>
        <w:rPr>
          <w:rFonts w:ascii="Calibri" w:hAnsi="Calibri" w:cs="Calibri"/>
          <w:sz w:val="22"/>
          <w:szCs w:val="22"/>
        </w:rPr>
      </w:pPr>
      <w:r w:rsidRPr="002C03EA">
        <w:rPr>
          <w:rFonts w:ascii="Calibri" w:hAnsi="Calibri" w:cs="Calibri"/>
          <w:sz w:val="22"/>
          <w:szCs w:val="22"/>
        </w:rPr>
        <w:t>ze studni kopanych lub pojedynczych lokalnych sieci wodociągowych zasilanych ze źródeł</w:t>
      </w:r>
    </w:p>
    <w:p w14:paraId="62FE0137" w14:textId="77777777" w:rsidR="002C03EA" w:rsidRPr="002C03EA" w:rsidRDefault="002C03EA" w:rsidP="002C03EA">
      <w:pPr>
        <w:spacing w:line="259" w:lineRule="auto"/>
        <w:ind w:firstLine="360"/>
        <w:jc w:val="both"/>
        <w:rPr>
          <w:rFonts w:ascii="Calibri" w:hAnsi="Calibri" w:cs="Calibri"/>
          <w:sz w:val="22"/>
          <w:szCs w:val="22"/>
        </w:rPr>
      </w:pPr>
      <w:r w:rsidRPr="002C03EA">
        <w:rPr>
          <w:rFonts w:ascii="Calibri" w:hAnsi="Calibri" w:cs="Calibri"/>
          <w:sz w:val="22"/>
          <w:szCs w:val="22"/>
        </w:rPr>
        <w:t>samowypływowych lub wyżej położonych studni kopanych. Urządzenia te nie mają charakteru</w:t>
      </w:r>
    </w:p>
    <w:p w14:paraId="5A9BF9E3" w14:textId="538B43A2" w:rsidR="00F84F87" w:rsidRPr="00F84F87" w:rsidRDefault="002C03EA" w:rsidP="002C03EA">
      <w:pPr>
        <w:spacing w:line="259" w:lineRule="auto"/>
        <w:ind w:firstLine="360"/>
        <w:jc w:val="both"/>
        <w:rPr>
          <w:rFonts w:ascii="Calibri" w:hAnsi="Calibri" w:cs="Calibri"/>
          <w:sz w:val="22"/>
          <w:szCs w:val="22"/>
        </w:rPr>
      </w:pPr>
      <w:r w:rsidRPr="002C03EA">
        <w:rPr>
          <w:rFonts w:ascii="Calibri" w:hAnsi="Calibri" w:cs="Calibri"/>
          <w:sz w:val="22"/>
          <w:szCs w:val="22"/>
        </w:rPr>
        <w:t>zorganizowanego zaopatrzenia w wodę.</w:t>
      </w:r>
      <w:r>
        <w:rPr>
          <w:rFonts w:ascii="Calibri" w:hAnsi="Calibri" w:cs="Calibri"/>
          <w:sz w:val="22"/>
          <w:szCs w:val="22"/>
        </w:rPr>
        <w:t xml:space="preserve"> </w:t>
      </w:r>
    </w:p>
    <w:p w14:paraId="70C6E247" w14:textId="77777777" w:rsidR="00613B5D" w:rsidRDefault="00613B5D" w:rsidP="00613B5D">
      <w:pPr>
        <w:spacing w:line="259" w:lineRule="auto"/>
        <w:ind w:firstLine="360"/>
        <w:jc w:val="both"/>
        <w:rPr>
          <w:rFonts w:ascii="Calibri" w:hAnsi="Calibri" w:cs="Calibri"/>
          <w:sz w:val="22"/>
          <w:szCs w:val="22"/>
        </w:rPr>
      </w:pPr>
    </w:p>
    <w:p w14:paraId="71A10C8A" w14:textId="4DE37052" w:rsidR="00613B5D" w:rsidRPr="00613B5D" w:rsidRDefault="00613B5D" w:rsidP="00613B5D">
      <w:pPr>
        <w:numPr>
          <w:ilvl w:val="2"/>
          <w:numId w:val="52"/>
        </w:numPr>
        <w:suppressAutoHyphens/>
        <w:spacing w:line="259" w:lineRule="auto"/>
        <w:ind w:left="567" w:hanging="567"/>
        <w:jc w:val="both"/>
        <w:rPr>
          <w:rFonts w:ascii="Calibri" w:hAnsi="Calibri" w:cs="Calibri"/>
          <w:b/>
          <w:bCs/>
          <w:sz w:val="22"/>
          <w:szCs w:val="22"/>
          <w:lang w:eastAsia="ar-SA"/>
        </w:rPr>
      </w:pPr>
      <w:bookmarkStart w:id="779" w:name="_Toc36913098"/>
      <w:bookmarkStart w:id="780" w:name="_Toc111147903"/>
      <w:bookmarkStart w:id="781" w:name="_Toc129878150"/>
      <w:bookmarkEnd w:id="778"/>
      <w:r w:rsidRPr="00613B5D">
        <w:rPr>
          <w:rFonts w:ascii="Calibri" w:hAnsi="Calibri" w:cs="Calibri"/>
          <w:b/>
          <w:bCs/>
          <w:sz w:val="22"/>
          <w:szCs w:val="22"/>
          <w:lang w:eastAsia="ar-SA"/>
        </w:rPr>
        <w:t xml:space="preserve">System kanalizacyjny na terenie </w:t>
      </w:r>
      <w:bookmarkEnd w:id="779"/>
      <w:bookmarkEnd w:id="780"/>
      <w:bookmarkEnd w:id="781"/>
      <w:r w:rsidR="00B049DA">
        <w:rPr>
          <w:rFonts w:ascii="Calibri" w:hAnsi="Calibri" w:cs="Calibri"/>
          <w:b/>
          <w:bCs/>
          <w:sz w:val="22"/>
          <w:szCs w:val="22"/>
          <w:lang w:eastAsia="ar-SA"/>
        </w:rPr>
        <w:t>Gminy Błażowa</w:t>
      </w:r>
    </w:p>
    <w:p w14:paraId="05E8C8E5" w14:textId="3B8B8AB5" w:rsidR="00613B5D" w:rsidRPr="00613B5D" w:rsidRDefault="00613B5D" w:rsidP="00613B5D">
      <w:pPr>
        <w:spacing w:before="120" w:after="120"/>
        <w:rPr>
          <w:rFonts w:asciiTheme="minorHAnsi" w:hAnsiTheme="minorHAnsi"/>
          <w:b/>
          <w:i/>
          <w:spacing w:val="5"/>
          <w:sz w:val="22"/>
          <w:szCs w:val="22"/>
          <w:lang w:eastAsia="en-US"/>
        </w:rPr>
      </w:pPr>
      <w:bookmarkStart w:id="782" w:name="_Toc490004603"/>
      <w:bookmarkStart w:id="783" w:name="_Toc491100176"/>
      <w:bookmarkStart w:id="784" w:name="_Toc491100560"/>
      <w:bookmarkStart w:id="785" w:name="_Toc491111599"/>
      <w:bookmarkStart w:id="786" w:name="_Toc503610464"/>
      <w:bookmarkStart w:id="787" w:name="_Toc505769556"/>
      <w:bookmarkStart w:id="788" w:name="_Toc508492059"/>
      <w:bookmarkStart w:id="789" w:name="_Toc508656609"/>
      <w:bookmarkStart w:id="790" w:name="_Toc511577582"/>
      <w:bookmarkStart w:id="791" w:name="_Toc511660663"/>
      <w:bookmarkStart w:id="792" w:name="_Toc23870743"/>
      <w:bookmarkStart w:id="793" w:name="_Toc34585510"/>
      <w:bookmarkStart w:id="794" w:name="_Toc36913099"/>
      <w:bookmarkStart w:id="795" w:name="_Toc42444825"/>
      <w:bookmarkStart w:id="796" w:name="_Toc73307389"/>
      <w:bookmarkStart w:id="797" w:name="_Toc85835567"/>
      <w:bookmarkStart w:id="798" w:name="_Toc108528748"/>
      <w:bookmarkStart w:id="799" w:name="_Toc109939080"/>
      <w:bookmarkStart w:id="800" w:name="_Toc129377817"/>
      <w:bookmarkStart w:id="801" w:name="_Toc151494380"/>
      <w:r w:rsidRPr="00613B5D">
        <w:rPr>
          <w:b/>
          <w:bCs/>
          <w:sz w:val="20"/>
          <w:szCs w:val="20"/>
          <w:lang w:eastAsia="en-US"/>
        </w:rPr>
        <w:t xml:space="preserve">Tabela </w:t>
      </w:r>
      <w:r w:rsidRPr="00613B5D">
        <w:rPr>
          <w:b/>
          <w:bCs/>
          <w:sz w:val="20"/>
          <w:szCs w:val="20"/>
          <w:lang w:eastAsia="en-US"/>
        </w:rPr>
        <w:fldChar w:fldCharType="begin"/>
      </w:r>
      <w:r w:rsidRPr="00613B5D">
        <w:rPr>
          <w:b/>
          <w:bCs/>
          <w:sz w:val="20"/>
          <w:szCs w:val="20"/>
          <w:lang w:eastAsia="en-US"/>
        </w:rPr>
        <w:instrText xml:space="preserve"> SEQ Tabela \* ARABIC </w:instrText>
      </w:r>
      <w:r w:rsidRPr="00613B5D">
        <w:rPr>
          <w:b/>
          <w:bCs/>
          <w:sz w:val="20"/>
          <w:szCs w:val="20"/>
          <w:lang w:eastAsia="en-US"/>
        </w:rPr>
        <w:fldChar w:fldCharType="separate"/>
      </w:r>
      <w:r w:rsidR="00107514">
        <w:rPr>
          <w:b/>
          <w:bCs/>
          <w:noProof/>
          <w:sz w:val="20"/>
          <w:szCs w:val="20"/>
          <w:lang w:eastAsia="en-US"/>
        </w:rPr>
        <w:t>37</w:t>
      </w:r>
      <w:r w:rsidRPr="00613B5D">
        <w:rPr>
          <w:b/>
          <w:bCs/>
          <w:noProof/>
          <w:sz w:val="20"/>
          <w:szCs w:val="20"/>
          <w:lang w:eastAsia="en-US"/>
        </w:rPr>
        <w:fldChar w:fldCharType="end"/>
      </w:r>
      <w:r w:rsidRPr="00613B5D">
        <w:rPr>
          <w:b/>
          <w:bCs/>
          <w:sz w:val="20"/>
          <w:szCs w:val="20"/>
          <w:lang w:eastAsia="en-US"/>
        </w:rPr>
        <w:t xml:space="preserve"> </w:t>
      </w:r>
      <w:r w:rsidRPr="00613B5D">
        <w:rPr>
          <w:rFonts w:asciiTheme="minorHAnsi" w:hAnsiTheme="minorHAnsi"/>
          <w:i/>
          <w:spacing w:val="5"/>
          <w:sz w:val="22"/>
          <w:szCs w:val="22"/>
          <w:lang w:eastAsia="en-US"/>
        </w:rPr>
        <w:t xml:space="preserve"> Długość czynnej sieci kanalizacyjnej, liczba przyłączy, bilans ilości ścieków z terenu </w:t>
      </w:r>
      <w:r w:rsidR="00B049DA">
        <w:rPr>
          <w:rFonts w:asciiTheme="minorHAnsi" w:hAnsiTheme="minorHAnsi"/>
          <w:i/>
          <w:spacing w:val="5"/>
          <w:sz w:val="22"/>
          <w:szCs w:val="22"/>
          <w:lang w:eastAsia="en-US"/>
        </w:rPr>
        <w:t>Gminy Błażowa</w:t>
      </w:r>
      <w:r w:rsidRPr="00613B5D">
        <w:rPr>
          <w:rFonts w:asciiTheme="minorHAnsi" w:hAnsiTheme="minorHAnsi"/>
          <w:i/>
          <w:spacing w:val="5"/>
          <w:sz w:val="22"/>
          <w:szCs w:val="22"/>
          <w:lang w:eastAsia="en-US"/>
        </w:rPr>
        <w:t xml:space="preserve"> – dane GUS  za rok </w:t>
      </w:r>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r w:rsidR="0042364A">
        <w:rPr>
          <w:rFonts w:asciiTheme="minorHAnsi" w:hAnsiTheme="minorHAnsi"/>
          <w:i/>
          <w:spacing w:val="5"/>
          <w:sz w:val="22"/>
          <w:szCs w:val="22"/>
          <w:lang w:eastAsia="en-US"/>
        </w:rPr>
        <w:t>2022</w:t>
      </w:r>
      <w:bookmarkEnd w:id="801"/>
    </w:p>
    <w:tbl>
      <w:tblPr>
        <w:tblW w:w="10207" w:type="dxa"/>
        <w:tblInd w:w="-214"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532"/>
        <w:gridCol w:w="1503"/>
        <w:gridCol w:w="2551"/>
        <w:gridCol w:w="2126"/>
        <w:gridCol w:w="2495"/>
      </w:tblGrid>
      <w:tr w:rsidR="00613B5D" w:rsidRPr="00613B5D" w14:paraId="2C65AC4D" w14:textId="77777777" w:rsidTr="00613B5D">
        <w:trPr>
          <w:trHeight w:val="951"/>
        </w:trPr>
        <w:tc>
          <w:tcPr>
            <w:tcW w:w="1532" w:type="dxa"/>
            <w:tcBorders>
              <w:top w:val="single" w:sz="8" w:space="0" w:color="000000"/>
            </w:tcBorders>
            <w:shd w:val="clear" w:color="auto" w:fill="F9F9F9"/>
            <w:vAlign w:val="center"/>
          </w:tcPr>
          <w:p w14:paraId="4E6FA998"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Nazwa</w:t>
            </w:r>
          </w:p>
        </w:tc>
        <w:tc>
          <w:tcPr>
            <w:tcW w:w="1503" w:type="dxa"/>
            <w:tcBorders>
              <w:top w:val="single" w:sz="8" w:space="0" w:color="000000"/>
            </w:tcBorders>
            <w:shd w:val="clear" w:color="auto" w:fill="F9F9F9"/>
            <w:vAlign w:val="center"/>
          </w:tcPr>
          <w:p w14:paraId="2CCA1319"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Długość czynnej sieci kanalizacyjnej</w:t>
            </w:r>
          </w:p>
        </w:tc>
        <w:tc>
          <w:tcPr>
            <w:tcW w:w="2551" w:type="dxa"/>
            <w:tcBorders>
              <w:top w:val="single" w:sz="8" w:space="0" w:color="000000"/>
            </w:tcBorders>
            <w:shd w:val="clear" w:color="auto" w:fill="F9F9F9"/>
            <w:vAlign w:val="center"/>
          </w:tcPr>
          <w:p w14:paraId="5F4B689E"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Przyłącza prowadzące do budynków mieszkalnych i zbiorowego zamieszkania</w:t>
            </w:r>
          </w:p>
        </w:tc>
        <w:tc>
          <w:tcPr>
            <w:tcW w:w="2126" w:type="dxa"/>
            <w:tcBorders>
              <w:top w:val="single" w:sz="8" w:space="0" w:color="000000"/>
            </w:tcBorders>
            <w:shd w:val="clear" w:color="auto" w:fill="F9F9F9"/>
            <w:vAlign w:val="center"/>
          </w:tcPr>
          <w:p w14:paraId="6AF95AA0"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Ścieki bytowe odprowadzone siecią kanalizacyjną</w:t>
            </w:r>
          </w:p>
        </w:tc>
        <w:tc>
          <w:tcPr>
            <w:tcW w:w="2495" w:type="dxa"/>
            <w:tcBorders>
              <w:top w:val="single" w:sz="8" w:space="0" w:color="000000"/>
            </w:tcBorders>
            <w:shd w:val="clear" w:color="auto" w:fill="F9F9F9"/>
            <w:vAlign w:val="center"/>
          </w:tcPr>
          <w:p w14:paraId="7B16952C"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Liczba ludność korzystającej z sieci kanalizacyjnej</w:t>
            </w:r>
          </w:p>
        </w:tc>
      </w:tr>
      <w:tr w:rsidR="00613B5D" w:rsidRPr="00613B5D" w14:paraId="349E4646" w14:textId="77777777" w:rsidTr="00613B5D">
        <w:trPr>
          <w:trHeight w:hRule="exact" w:val="396"/>
        </w:trPr>
        <w:tc>
          <w:tcPr>
            <w:tcW w:w="1532" w:type="dxa"/>
            <w:shd w:val="clear" w:color="auto" w:fill="FFFFFF"/>
            <w:vAlign w:val="center"/>
          </w:tcPr>
          <w:p w14:paraId="538FCE6D" w14:textId="77777777" w:rsidR="00613B5D" w:rsidRPr="00613B5D" w:rsidRDefault="00613B5D" w:rsidP="00613B5D">
            <w:pPr>
              <w:suppressAutoHyphens/>
              <w:spacing w:line="259" w:lineRule="auto"/>
              <w:jc w:val="center"/>
              <w:rPr>
                <w:rFonts w:ascii="Calibri" w:hAnsi="Calibri" w:cs="Calibri"/>
                <w:lang w:eastAsia="ar-SA"/>
              </w:rPr>
            </w:pPr>
          </w:p>
        </w:tc>
        <w:tc>
          <w:tcPr>
            <w:tcW w:w="1503" w:type="dxa"/>
            <w:shd w:val="clear" w:color="auto" w:fill="FFFFFF"/>
            <w:vAlign w:val="center"/>
          </w:tcPr>
          <w:p w14:paraId="4EEF1E3D"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[km]</w:t>
            </w:r>
          </w:p>
        </w:tc>
        <w:tc>
          <w:tcPr>
            <w:tcW w:w="2551" w:type="dxa"/>
            <w:shd w:val="clear" w:color="auto" w:fill="FFFFFF"/>
            <w:vAlign w:val="center"/>
          </w:tcPr>
          <w:p w14:paraId="4667E08D"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[szt.]</w:t>
            </w:r>
          </w:p>
        </w:tc>
        <w:tc>
          <w:tcPr>
            <w:tcW w:w="2126" w:type="dxa"/>
            <w:shd w:val="clear" w:color="auto" w:fill="FFFFFF"/>
            <w:vAlign w:val="center"/>
          </w:tcPr>
          <w:p w14:paraId="1A1E6BA0"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[tys.m</w:t>
            </w:r>
            <w:r w:rsidRPr="00613B5D">
              <w:rPr>
                <w:rFonts w:ascii="Calibri" w:hAnsi="Calibri" w:cs="Calibri"/>
                <w:sz w:val="22"/>
                <w:szCs w:val="22"/>
                <w:vertAlign w:val="superscript"/>
                <w:lang w:eastAsia="ar-SA"/>
              </w:rPr>
              <w:t>3</w:t>
            </w:r>
            <w:r w:rsidRPr="00613B5D">
              <w:rPr>
                <w:rFonts w:ascii="Calibri" w:hAnsi="Calibri" w:cs="Calibri"/>
                <w:sz w:val="22"/>
                <w:szCs w:val="22"/>
                <w:lang w:eastAsia="ar-SA"/>
              </w:rPr>
              <w:t>]</w:t>
            </w:r>
          </w:p>
        </w:tc>
        <w:tc>
          <w:tcPr>
            <w:tcW w:w="2495" w:type="dxa"/>
            <w:shd w:val="clear" w:color="auto" w:fill="FFFFFF"/>
            <w:vAlign w:val="center"/>
          </w:tcPr>
          <w:p w14:paraId="1C1389E8"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Szt.</w:t>
            </w:r>
          </w:p>
        </w:tc>
      </w:tr>
      <w:tr w:rsidR="00613B5D" w:rsidRPr="00613B5D" w14:paraId="18B9EACF" w14:textId="77777777" w:rsidTr="00F84F87">
        <w:trPr>
          <w:trHeight w:hRule="exact" w:val="630"/>
        </w:trPr>
        <w:tc>
          <w:tcPr>
            <w:tcW w:w="1532" w:type="dxa"/>
            <w:tcBorders>
              <w:bottom w:val="single" w:sz="8" w:space="0" w:color="000000"/>
            </w:tcBorders>
            <w:noWrap/>
            <w:vAlign w:val="center"/>
          </w:tcPr>
          <w:p w14:paraId="36FABFBA" w14:textId="1565AB8C" w:rsidR="00613B5D" w:rsidRPr="00613B5D" w:rsidRDefault="008C6AAB" w:rsidP="00613B5D">
            <w:pPr>
              <w:suppressAutoHyphens/>
              <w:spacing w:line="259" w:lineRule="auto"/>
              <w:jc w:val="center"/>
              <w:rPr>
                <w:rFonts w:ascii="Calibri" w:hAnsi="Calibri" w:cs="Calibri"/>
                <w:lang w:eastAsia="ar-SA"/>
              </w:rPr>
            </w:pPr>
            <w:r>
              <w:rPr>
                <w:rFonts w:ascii="Calibri" w:hAnsi="Calibri"/>
                <w:sz w:val="22"/>
                <w:szCs w:val="22"/>
                <w:lang w:eastAsia="ar-SA"/>
              </w:rPr>
              <w:t>Gmina Błażowa</w:t>
            </w:r>
          </w:p>
        </w:tc>
        <w:tc>
          <w:tcPr>
            <w:tcW w:w="1503" w:type="dxa"/>
            <w:tcBorders>
              <w:bottom w:val="single" w:sz="8" w:space="0" w:color="000000"/>
            </w:tcBorders>
            <w:noWrap/>
            <w:vAlign w:val="center"/>
          </w:tcPr>
          <w:p w14:paraId="4C9A034F" w14:textId="647E2070" w:rsidR="00613B5D" w:rsidRPr="00613B5D" w:rsidRDefault="0042364A" w:rsidP="00613B5D">
            <w:pPr>
              <w:suppressAutoHyphens/>
              <w:spacing w:line="259" w:lineRule="auto"/>
              <w:jc w:val="center"/>
              <w:rPr>
                <w:rFonts w:ascii="Calibri" w:hAnsi="Calibri" w:cs="Calibri"/>
                <w:lang w:eastAsia="ar-SA"/>
              </w:rPr>
            </w:pPr>
            <w:r>
              <w:rPr>
                <w:rFonts w:ascii="Calibri" w:hAnsi="Calibri" w:cs="Calibri"/>
                <w:sz w:val="22"/>
                <w:szCs w:val="22"/>
                <w:lang w:eastAsia="ar-SA"/>
              </w:rPr>
              <w:t>33</w:t>
            </w:r>
          </w:p>
        </w:tc>
        <w:tc>
          <w:tcPr>
            <w:tcW w:w="2551" w:type="dxa"/>
            <w:tcBorders>
              <w:bottom w:val="single" w:sz="8" w:space="0" w:color="000000"/>
            </w:tcBorders>
            <w:noWrap/>
            <w:vAlign w:val="center"/>
          </w:tcPr>
          <w:p w14:paraId="4B7DC524" w14:textId="4158728A" w:rsidR="00613B5D" w:rsidRPr="00613B5D" w:rsidRDefault="0042364A" w:rsidP="00613B5D">
            <w:pPr>
              <w:suppressAutoHyphens/>
              <w:spacing w:line="259" w:lineRule="auto"/>
              <w:jc w:val="center"/>
              <w:rPr>
                <w:rFonts w:ascii="Calibri" w:hAnsi="Calibri" w:cs="Calibri"/>
                <w:lang w:eastAsia="ar-SA"/>
              </w:rPr>
            </w:pPr>
            <w:r>
              <w:rPr>
                <w:rFonts w:ascii="Calibri" w:hAnsi="Calibri"/>
                <w:sz w:val="22"/>
                <w:szCs w:val="22"/>
                <w:lang w:eastAsia="ar-SA"/>
              </w:rPr>
              <w:t>666</w:t>
            </w:r>
          </w:p>
        </w:tc>
        <w:tc>
          <w:tcPr>
            <w:tcW w:w="2126" w:type="dxa"/>
            <w:tcBorders>
              <w:bottom w:val="single" w:sz="8" w:space="0" w:color="000000"/>
            </w:tcBorders>
            <w:noWrap/>
            <w:vAlign w:val="center"/>
          </w:tcPr>
          <w:p w14:paraId="3300CEF2" w14:textId="1A58DFDF" w:rsidR="00613B5D" w:rsidRPr="00613B5D" w:rsidRDefault="0042364A" w:rsidP="00613B5D">
            <w:pPr>
              <w:suppressAutoHyphens/>
              <w:spacing w:line="259" w:lineRule="auto"/>
              <w:jc w:val="center"/>
              <w:rPr>
                <w:rFonts w:ascii="Calibri" w:hAnsi="Calibri" w:cs="Calibri"/>
                <w:lang w:eastAsia="ar-SA"/>
              </w:rPr>
            </w:pPr>
            <w:r>
              <w:rPr>
                <w:rFonts w:ascii="Calibri" w:hAnsi="Calibri"/>
                <w:sz w:val="22"/>
                <w:szCs w:val="22"/>
                <w:lang w:eastAsia="ar-SA"/>
              </w:rPr>
              <w:t>56</w:t>
            </w:r>
          </w:p>
        </w:tc>
        <w:tc>
          <w:tcPr>
            <w:tcW w:w="2495" w:type="dxa"/>
            <w:tcBorders>
              <w:bottom w:val="single" w:sz="8" w:space="0" w:color="000000"/>
            </w:tcBorders>
            <w:noWrap/>
            <w:vAlign w:val="center"/>
          </w:tcPr>
          <w:p w14:paraId="410FDDB9" w14:textId="028A7565" w:rsidR="00613B5D" w:rsidRPr="00613B5D" w:rsidRDefault="0042364A" w:rsidP="00613B5D">
            <w:pPr>
              <w:suppressAutoHyphens/>
              <w:spacing w:line="259" w:lineRule="auto"/>
              <w:jc w:val="center"/>
              <w:rPr>
                <w:rFonts w:ascii="Calibri" w:hAnsi="Calibri" w:cs="Calibri"/>
                <w:lang w:eastAsia="ar-SA"/>
              </w:rPr>
            </w:pPr>
            <w:r>
              <w:rPr>
                <w:rFonts w:ascii="Calibri" w:hAnsi="Calibri"/>
                <w:sz w:val="22"/>
                <w:szCs w:val="22"/>
                <w:lang w:eastAsia="ar-SA"/>
              </w:rPr>
              <w:t>2368</w:t>
            </w:r>
          </w:p>
        </w:tc>
      </w:tr>
    </w:tbl>
    <w:p w14:paraId="2F71D08E" w14:textId="77777777" w:rsidR="00613B5D" w:rsidRPr="00613B5D" w:rsidRDefault="00613B5D" w:rsidP="00613B5D">
      <w:pPr>
        <w:suppressAutoHyphens/>
        <w:spacing w:line="259" w:lineRule="auto"/>
        <w:jc w:val="both"/>
        <w:rPr>
          <w:rFonts w:ascii="Calibri" w:hAnsi="Calibri" w:cs="Calibri"/>
          <w:color w:val="0000FF"/>
          <w:sz w:val="22"/>
          <w:szCs w:val="22"/>
          <w:u w:val="single"/>
          <w:lang w:eastAsia="ar-SA"/>
        </w:rPr>
      </w:pPr>
      <w:r w:rsidRPr="00613B5D">
        <w:rPr>
          <w:rFonts w:ascii="Calibri" w:hAnsi="Calibri" w:cs="Calibri"/>
          <w:sz w:val="22"/>
          <w:szCs w:val="22"/>
          <w:lang w:eastAsia="ar-SA"/>
        </w:rPr>
        <w:t>Źródło: GUS https://bdl.stat.gov.pl/BDL</w:t>
      </w:r>
      <w:bookmarkStart w:id="802" w:name="_Toc490004604"/>
      <w:bookmarkStart w:id="803" w:name="_Toc491100177"/>
      <w:bookmarkStart w:id="804" w:name="_Toc491100561"/>
      <w:bookmarkStart w:id="805" w:name="_Toc491111600"/>
      <w:bookmarkStart w:id="806" w:name="_Toc503610465"/>
      <w:bookmarkStart w:id="807" w:name="_Toc505769557"/>
      <w:bookmarkStart w:id="808" w:name="_Toc508492060"/>
    </w:p>
    <w:p w14:paraId="3C5AAAC2" w14:textId="77777777" w:rsidR="00613B5D" w:rsidRPr="00613B5D" w:rsidRDefault="00613B5D" w:rsidP="00613B5D">
      <w:pPr>
        <w:suppressAutoHyphens/>
        <w:spacing w:line="259" w:lineRule="auto"/>
        <w:jc w:val="both"/>
        <w:rPr>
          <w:rFonts w:ascii="Calibri" w:hAnsi="Calibri" w:cs="Calibri"/>
          <w:sz w:val="22"/>
          <w:szCs w:val="22"/>
          <w:lang w:eastAsia="ar-SA"/>
        </w:rPr>
      </w:pPr>
    </w:p>
    <w:p w14:paraId="7D559FC7" w14:textId="454F732C" w:rsidR="00613B5D" w:rsidRPr="00613B5D" w:rsidRDefault="00613B5D" w:rsidP="00BF30F4">
      <w:pPr>
        <w:pStyle w:val="Nagwek1"/>
        <w:rPr>
          <w:rFonts w:asciiTheme="minorHAnsi" w:hAnsiTheme="minorHAnsi"/>
          <w:b/>
          <w:bCs/>
          <w:i/>
          <w:spacing w:val="5"/>
          <w:sz w:val="22"/>
          <w:szCs w:val="22"/>
          <w:lang w:eastAsia="ar-SA"/>
        </w:rPr>
      </w:pPr>
      <w:bookmarkStart w:id="809" w:name="_Toc508656610"/>
      <w:bookmarkStart w:id="810" w:name="_Toc511577583"/>
      <w:bookmarkStart w:id="811" w:name="_Toc511660664"/>
      <w:bookmarkStart w:id="812" w:name="_Toc513807050"/>
      <w:bookmarkStart w:id="813" w:name="_Toc516832109"/>
      <w:bookmarkStart w:id="814" w:name="_Toc524279000"/>
      <w:bookmarkStart w:id="815" w:name="_Toc530850913"/>
      <w:bookmarkStart w:id="816" w:name="_Toc23870744"/>
      <w:bookmarkStart w:id="817" w:name="_Toc34585511"/>
      <w:bookmarkStart w:id="818" w:name="_Toc36913100"/>
      <w:bookmarkStart w:id="819" w:name="_Toc42444826"/>
      <w:bookmarkStart w:id="820" w:name="_Toc73307390"/>
      <w:bookmarkStart w:id="821" w:name="_Toc85835568"/>
      <w:bookmarkStart w:id="822" w:name="_Toc108528749"/>
      <w:bookmarkStart w:id="823" w:name="_Toc109938311"/>
      <w:bookmarkStart w:id="824" w:name="_Toc109939081"/>
      <w:bookmarkStart w:id="825" w:name="_Toc111147904"/>
      <w:bookmarkStart w:id="826" w:name="_Toc129377818"/>
      <w:bookmarkStart w:id="827" w:name="_Toc129377918"/>
      <w:bookmarkStart w:id="828" w:name="_Toc129878151"/>
      <w:bookmarkStart w:id="829" w:name="_Toc148281274"/>
      <w:bookmarkStart w:id="830" w:name="_Toc148284952"/>
      <w:bookmarkStart w:id="831" w:name="_Toc151494381"/>
      <w:r w:rsidRPr="00613B5D">
        <w:rPr>
          <w:lang w:eastAsia="ar-SA"/>
        </w:rPr>
        <w:t xml:space="preserve">Tabela </w:t>
      </w:r>
      <w:r w:rsidRPr="00613B5D">
        <w:rPr>
          <w:lang w:eastAsia="ar-SA"/>
        </w:rPr>
        <w:fldChar w:fldCharType="begin"/>
      </w:r>
      <w:r w:rsidRPr="00613B5D">
        <w:rPr>
          <w:lang w:eastAsia="ar-SA"/>
        </w:rPr>
        <w:instrText xml:space="preserve"> SEQ Tabela \* ARABIC </w:instrText>
      </w:r>
      <w:r w:rsidRPr="00613B5D">
        <w:rPr>
          <w:lang w:eastAsia="ar-SA"/>
        </w:rPr>
        <w:fldChar w:fldCharType="separate"/>
      </w:r>
      <w:r w:rsidR="00107514">
        <w:rPr>
          <w:noProof/>
          <w:lang w:eastAsia="ar-SA"/>
        </w:rPr>
        <w:t>38</w:t>
      </w:r>
      <w:r w:rsidRPr="00613B5D">
        <w:rPr>
          <w:noProof/>
          <w:lang w:eastAsia="ar-SA"/>
        </w:rPr>
        <w:fldChar w:fldCharType="end"/>
      </w:r>
      <w:r w:rsidRPr="00613B5D">
        <w:rPr>
          <w:lang w:eastAsia="ar-SA"/>
        </w:rPr>
        <w:t xml:space="preserve"> </w:t>
      </w:r>
      <w:r w:rsidRPr="00613B5D">
        <w:rPr>
          <w:rFonts w:asciiTheme="minorHAnsi" w:hAnsiTheme="minorHAnsi"/>
          <w:b/>
          <w:bCs/>
          <w:i/>
          <w:spacing w:val="5"/>
          <w:sz w:val="22"/>
          <w:szCs w:val="22"/>
          <w:lang w:eastAsia="ar-SA"/>
        </w:rPr>
        <w:t xml:space="preserve"> Długość czynnej sieci kanalizacyjnej </w:t>
      </w:r>
      <w:bookmarkEnd w:id="802"/>
      <w:r w:rsidRPr="00613B5D">
        <w:rPr>
          <w:rFonts w:asciiTheme="minorHAnsi" w:hAnsiTheme="minorHAnsi"/>
          <w:b/>
          <w:bCs/>
          <w:i/>
          <w:spacing w:val="5"/>
          <w:sz w:val="22"/>
          <w:szCs w:val="22"/>
          <w:lang w:eastAsia="ar-SA"/>
        </w:rPr>
        <w:t xml:space="preserve">w </w:t>
      </w:r>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r w:rsidR="00B049DA">
        <w:rPr>
          <w:rFonts w:asciiTheme="minorHAnsi" w:hAnsiTheme="minorHAnsi"/>
          <w:b/>
          <w:bCs/>
          <w:i/>
          <w:spacing w:val="5"/>
          <w:sz w:val="22"/>
          <w:szCs w:val="22"/>
          <w:lang w:eastAsia="ar-SA"/>
        </w:rPr>
        <w:t>Gminy Błażowa</w:t>
      </w:r>
      <w:bookmarkEnd w:id="829"/>
      <w:bookmarkEnd w:id="830"/>
      <w:bookmarkEnd w:id="831"/>
    </w:p>
    <w:tbl>
      <w:tblPr>
        <w:tblW w:w="10050" w:type="dxa"/>
        <w:tblInd w:w="-979"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1346"/>
        <w:gridCol w:w="992"/>
        <w:gridCol w:w="935"/>
        <w:gridCol w:w="963"/>
        <w:gridCol w:w="980"/>
        <w:gridCol w:w="991"/>
        <w:gridCol w:w="926"/>
        <w:gridCol w:w="961"/>
        <w:gridCol w:w="978"/>
        <w:gridCol w:w="968"/>
        <w:gridCol w:w="10"/>
      </w:tblGrid>
      <w:tr w:rsidR="00613B5D" w:rsidRPr="00613B5D" w14:paraId="31F723D9" w14:textId="77777777" w:rsidTr="00613B5D">
        <w:trPr>
          <w:gridAfter w:val="1"/>
          <w:wAfter w:w="10" w:type="dxa"/>
          <w:trHeight w:hRule="exact" w:val="397"/>
        </w:trPr>
        <w:tc>
          <w:tcPr>
            <w:tcW w:w="1346" w:type="dxa"/>
            <w:vMerge w:val="restart"/>
            <w:tcBorders>
              <w:top w:val="single" w:sz="8" w:space="0" w:color="auto"/>
            </w:tcBorders>
            <w:shd w:val="clear" w:color="auto" w:fill="F9F9F9"/>
            <w:vAlign w:val="center"/>
          </w:tcPr>
          <w:p w14:paraId="58DF8430" w14:textId="77777777" w:rsidR="00613B5D" w:rsidRPr="00613B5D" w:rsidRDefault="00613B5D" w:rsidP="00613B5D">
            <w:pPr>
              <w:spacing w:line="259" w:lineRule="auto"/>
              <w:jc w:val="center"/>
              <w:rPr>
                <w:rFonts w:ascii="Calibri" w:hAnsi="Calibri" w:cs="Calibri"/>
                <w:b/>
                <w:bCs/>
                <w:color w:val="000000"/>
              </w:rPr>
            </w:pPr>
            <w:r w:rsidRPr="00613B5D">
              <w:rPr>
                <w:rFonts w:ascii="Calibri" w:hAnsi="Calibri" w:cs="Calibri"/>
                <w:b/>
                <w:bCs/>
                <w:color w:val="000000"/>
                <w:sz w:val="22"/>
                <w:szCs w:val="22"/>
              </w:rPr>
              <w:t>Nazwa</w:t>
            </w:r>
          </w:p>
        </w:tc>
        <w:tc>
          <w:tcPr>
            <w:tcW w:w="8694" w:type="dxa"/>
            <w:gridSpan w:val="9"/>
            <w:tcBorders>
              <w:top w:val="single" w:sz="8" w:space="0" w:color="auto"/>
            </w:tcBorders>
            <w:shd w:val="clear" w:color="auto" w:fill="F9F9F9"/>
          </w:tcPr>
          <w:p w14:paraId="11DEF8B0" w14:textId="77777777" w:rsidR="00613B5D" w:rsidRPr="00613B5D" w:rsidRDefault="00613B5D" w:rsidP="00613B5D">
            <w:pPr>
              <w:spacing w:line="259" w:lineRule="auto"/>
              <w:jc w:val="center"/>
              <w:rPr>
                <w:rFonts w:ascii="Calibri" w:hAnsi="Calibri" w:cs="Calibri"/>
                <w:b/>
                <w:bCs/>
                <w:color w:val="000000"/>
              </w:rPr>
            </w:pPr>
            <w:r w:rsidRPr="00613B5D">
              <w:rPr>
                <w:rFonts w:ascii="Calibri" w:hAnsi="Calibri" w:cs="Calibri"/>
                <w:b/>
                <w:bCs/>
                <w:color w:val="000000"/>
                <w:sz w:val="22"/>
                <w:szCs w:val="22"/>
              </w:rPr>
              <w:t>Długość czynnej sieci kanalizacyjnej</w:t>
            </w:r>
          </w:p>
        </w:tc>
      </w:tr>
      <w:tr w:rsidR="009F2D4D" w:rsidRPr="00613B5D" w14:paraId="37B80774" w14:textId="77777777" w:rsidTr="001B7092">
        <w:trPr>
          <w:trHeight w:hRule="exact" w:val="340"/>
        </w:trPr>
        <w:tc>
          <w:tcPr>
            <w:tcW w:w="1346" w:type="dxa"/>
            <w:vMerge/>
            <w:shd w:val="clear" w:color="auto" w:fill="F9F9F9"/>
            <w:vAlign w:val="center"/>
          </w:tcPr>
          <w:p w14:paraId="7127003D" w14:textId="77777777" w:rsidR="009F2D4D" w:rsidRPr="00613B5D" w:rsidRDefault="009F2D4D" w:rsidP="00613B5D">
            <w:pPr>
              <w:spacing w:line="259" w:lineRule="auto"/>
              <w:jc w:val="both"/>
              <w:rPr>
                <w:rFonts w:ascii="Calibri" w:hAnsi="Calibri" w:cs="Calibri"/>
                <w:b/>
                <w:bCs/>
                <w:color w:val="000000"/>
              </w:rPr>
            </w:pPr>
          </w:p>
        </w:tc>
        <w:tc>
          <w:tcPr>
            <w:tcW w:w="992" w:type="dxa"/>
            <w:shd w:val="clear" w:color="auto" w:fill="F9F9F9"/>
            <w:vAlign w:val="center"/>
          </w:tcPr>
          <w:p w14:paraId="00411E26" w14:textId="5B0B7EDA"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2014</w:t>
            </w:r>
          </w:p>
        </w:tc>
        <w:tc>
          <w:tcPr>
            <w:tcW w:w="935" w:type="dxa"/>
            <w:shd w:val="clear" w:color="auto" w:fill="F9F9F9"/>
            <w:vAlign w:val="center"/>
          </w:tcPr>
          <w:p w14:paraId="5D2E4031" w14:textId="3A245E9E"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2015</w:t>
            </w:r>
          </w:p>
        </w:tc>
        <w:tc>
          <w:tcPr>
            <w:tcW w:w="963" w:type="dxa"/>
            <w:shd w:val="clear" w:color="auto" w:fill="F9F9F9"/>
            <w:vAlign w:val="center"/>
          </w:tcPr>
          <w:p w14:paraId="52616DF8" w14:textId="055BAEB5"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2016</w:t>
            </w:r>
          </w:p>
        </w:tc>
        <w:tc>
          <w:tcPr>
            <w:tcW w:w="980" w:type="dxa"/>
            <w:shd w:val="clear" w:color="auto" w:fill="F9F9F9"/>
            <w:vAlign w:val="center"/>
          </w:tcPr>
          <w:p w14:paraId="7EC4A6F8" w14:textId="17A195FF"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2017</w:t>
            </w:r>
          </w:p>
        </w:tc>
        <w:tc>
          <w:tcPr>
            <w:tcW w:w="991" w:type="dxa"/>
            <w:shd w:val="clear" w:color="auto" w:fill="F9F9F9"/>
            <w:vAlign w:val="center"/>
          </w:tcPr>
          <w:p w14:paraId="59467D2A" w14:textId="12476563"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2018</w:t>
            </w:r>
          </w:p>
        </w:tc>
        <w:tc>
          <w:tcPr>
            <w:tcW w:w="926" w:type="dxa"/>
            <w:shd w:val="clear" w:color="auto" w:fill="F9F9F9"/>
            <w:vAlign w:val="center"/>
          </w:tcPr>
          <w:p w14:paraId="003CA4E1" w14:textId="7669E354"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2019</w:t>
            </w:r>
          </w:p>
        </w:tc>
        <w:tc>
          <w:tcPr>
            <w:tcW w:w="961" w:type="dxa"/>
            <w:shd w:val="clear" w:color="auto" w:fill="F9F9F9"/>
            <w:vAlign w:val="center"/>
          </w:tcPr>
          <w:p w14:paraId="318DFF71" w14:textId="439FEFF0"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2020</w:t>
            </w:r>
          </w:p>
        </w:tc>
        <w:tc>
          <w:tcPr>
            <w:tcW w:w="978" w:type="dxa"/>
            <w:shd w:val="clear" w:color="auto" w:fill="F9F9F9"/>
            <w:vAlign w:val="center"/>
          </w:tcPr>
          <w:p w14:paraId="2F8D5244" w14:textId="3629257C"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2021</w:t>
            </w:r>
          </w:p>
        </w:tc>
        <w:tc>
          <w:tcPr>
            <w:tcW w:w="978" w:type="dxa"/>
            <w:gridSpan w:val="2"/>
            <w:shd w:val="clear" w:color="auto" w:fill="F9F9F9"/>
            <w:vAlign w:val="center"/>
          </w:tcPr>
          <w:p w14:paraId="5B99D61D" w14:textId="21843987" w:rsidR="009F2D4D" w:rsidRPr="00613B5D" w:rsidRDefault="009F2D4D" w:rsidP="00613B5D">
            <w:pPr>
              <w:spacing w:line="259" w:lineRule="auto"/>
              <w:jc w:val="center"/>
              <w:rPr>
                <w:rFonts w:ascii="Calibri" w:hAnsi="Calibri" w:cs="Calibri"/>
                <w:b/>
                <w:bCs/>
                <w:color w:val="000000"/>
                <w:sz w:val="22"/>
                <w:szCs w:val="22"/>
              </w:rPr>
            </w:pPr>
            <w:r>
              <w:rPr>
                <w:rFonts w:ascii="Calibri" w:hAnsi="Calibri" w:cs="Calibri"/>
                <w:b/>
                <w:bCs/>
                <w:sz w:val="22"/>
                <w:szCs w:val="22"/>
                <w:lang w:eastAsia="ar-SA"/>
              </w:rPr>
              <w:t>2022</w:t>
            </w:r>
          </w:p>
        </w:tc>
      </w:tr>
      <w:tr w:rsidR="00613B5D" w:rsidRPr="00613B5D" w14:paraId="523486F2" w14:textId="77777777" w:rsidTr="00613B5D">
        <w:trPr>
          <w:trHeight w:hRule="exact" w:val="340"/>
        </w:trPr>
        <w:tc>
          <w:tcPr>
            <w:tcW w:w="1346" w:type="dxa"/>
            <w:vMerge/>
            <w:shd w:val="clear" w:color="auto" w:fill="F9F9F9"/>
            <w:vAlign w:val="center"/>
          </w:tcPr>
          <w:p w14:paraId="2A02BCB7" w14:textId="77777777" w:rsidR="00613B5D" w:rsidRPr="00613B5D" w:rsidRDefault="00613B5D" w:rsidP="00613B5D">
            <w:pPr>
              <w:spacing w:line="259" w:lineRule="auto"/>
              <w:jc w:val="both"/>
              <w:rPr>
                <w:rFonts w:ascii="Calibri" w:hAnsi="Calibri" w:cs="Calibri"/>
                <w:b/>
                <w:bCs/>
                <w:color w:val="000000"/>
              </w:rPr>
            </w:pPr>
          </w:p>
        </w:tc>
        <w:tc>
          <w:tcPr>
            <w:tcW w:w="992" w:type="dxa"/>
            <w:shd w:val="clear" w:color="auto" w:fill="F9F9F9"/>
            <w:vAlign w:val="center"/>
          </w:tcPr>
          <w:p w14:paraId="460E8E93" w14:textId="77777777" w:rsidR="00613B5D" w:rsidRPr="00613B5D" w:rsidRDefault="00613B5D" w:rsidP="00613B5D">
            <w:pPr>
              <w:spacing w:line="259" w:lineRule="auto"/>
              <w:jc w:val="center"/>
              <w:rPr>
                <w:rFonts w:ascii="Calibri" w:hAnsi="Calibri" w:cs="Calibri"/>
                <w:color w:val="000000"/>
              </w:rPr>
            </w:pPr>
            <w:r w:rsidRPr="00613B5D">
              <w:rPr>
                <w:rFonts w:ascii="Calibri" w:hAnsi="Calibri" w:cs="Calibri"/>
                <w:color w:val="000000"/>
                <w:sz w:val="22"/>
                <w:szCs w:val="22"/>
              </w:rPr>
              <w:t>[km]</w:t>
            </w:r>
          </w:p>
        </w:tc>
        <w:tc>
          <w:tcPr>
            <w:tcW w:w="935" w:type="dxa"/>
            <w:shd w:val="clear" w:color="auto" w:fill="F9F9F9"/>
            <w:vAlign w:val="center"/>
          </w:tcPr>
          <w:p w14:paraId="37806BEE" w14:textId="77777777" w:rsidR="00613B5D" w:rsidRPr="00613B5D" w:rsidRDefault="00613B5D" w:rsidP="00613B5D">
            <w:pPr>
              <w:spacing w:line="259" w:lineRule="auto"/>
              <w:jc w:val="center"/>
              <w:rPr>
                <w:rFonts w:ascii="Calibri" w:hAnsi="Calibri" w:cs="Calibri"/>
                <w:color w:val="000000"/>
              </w:rPr>
            </w:pPr>
            <w:r w:rsidRPr="00613B5D">
              <w:rPr>
                <w:rFonts w:ascii="Calibri" w:hAnsi="Calibri" w:cs="Calibri"/>
                <w:color w:val="000000"/>
                <w:sz w:val="22"/>
                <w:szCs w:val="22"/>
              </w:rPr>
              <w:t>[km]</w:t>
            </w:r>
          </w:p>
        </w:tc>
        <w:tc>
          <w:tcPr>
            <w:tcW w:w="963" w:type="dxa"/>
            <w:shd w:val="clear" w:color="auto" w:fill="F9F9F9"/>
            <w:vAlign w:val="center"/>
          </w:tcPr>
          <w:p w14:paraId="54B94AB9" w14:textId="77777777" w:rsidR="00613B5D" w:rsidRPr="00613B5D" w:rsidRDefault="00613B5D" w:rsidP="00613B5D">
            <w:pPr>
              <w:spacing w:line="259" w:lineRule="auto"/>
              <w:jc w:val="center"/>
              <w:rPr>
                <w:rFonts w:ascii="Calibri" w:hAnsi="Calibri" w:cs="Calibri"/>
                <w:color w:val="000000"/>
              </w:rPr>
            </w:pPr>
            <w:r w:rsidRPr="00613B5D">
              <w:rPr>
                <w:rFonts w:ascii="Calibri" w:hAnsi="Calibri" w:cs="Calibri"/>
                <w:color w:val="000000"/>
                <w:sz w:val="22"/>
                <w:szCs w:val="22"/>
              </w:rPr>
              <w:t>[km]</w:t>
            </w:r>
          </w:p>
        </w:tc>
        <w:tc>
          <w:tcPr>
            <w:tcW w:w="980" w:type="dxa"/>
            <w:shd w:val="clear" w:color="auto" w:fill="F9F9F9"/>
            <w:vAlign w:val="center"/>
          </w:tcPr>
          <w:p w14:paraId="63747D10" w14:textId="77777777" w:rsidR="00613B5D" w:rsidRPr="00613B5D" w:rsidRDefault="00613B5D" w:rsidP="00613B5D">
            <w:pPr>
              <w:spacing w:line="259" w:lineRule="auto"/>
              <w:jc w:val="center"/>
              <w:rPr>
                <w:rFonts w:ascii="Calibri" w:hAnsi="Calibri" w:cs="Calibri"/>
                <w:color w:val="000000"/>
              </w:rPr>
            </w:pPr>
            <w:r w:rsidRPr="00613B5D">
              <w:rPr>
                <w:rFonts w:ascii="Calibri" w:hAnsi="Calibri" w:cs="Calibri"/>
                <w:color w:val="000000"/>
                <w:sz w:val="22"/>
                <w:szCs w:val="22"/>
              </w:rPr>
              <w:t>[km]</w:t>
            </w:r>
          </w:p>
        </w:tc>
        <w:tc>
          <w:tcPr>
            <w:tcW w:w="991" w:type="dxa"/>
            <w:shd w:val="clear" w:color="auto" w:fill="F9F9F9"/>
            <w:vAlign w:val="center"/>
          </w:tcPr>
          <w:p w14:paraId="06EEB132" w14:textId="77777777" w:rsidR="00613B5D" w:rsidRPr="00613B5D" w:rsidRDefault="00613B5D" w:rsidP="00613B5D">
            <w:pPr>
              <w:spacing w:line="259" w:lineRule="auto"/>
              <w:jc w:val="center"/>
              <w:rPr>
                <w:rFonts w:ascii="Calibri" w:hAnsi="Calibri" w:cs="Calibri"/>
                <w:color w:val="000000"/>
              </w:rPr>
            </w:pPr>
            <w:r w:rsidRPr="00613B5D">
              <w:rPr>
                <w:rFonts w:ascii="Calibri" w:hAnsi="Calibri" w:cs="Calibri"/>
                <w:color w:val="000000"/>
                <w:sz w:val="22"/>
                <w:szCs w:val="22"/>
              </w:rPr>
              <w:t>[km]</w:t>
            </w:r>
          </w:p>
        </w:tc>
        <w:tc>
          <w:tcPr>
            <w:tcW w:w="926" w:type="dxa"/>
            <w:shd w:val="clear" w:color="auto" w:fill="F9F9F9"/>
            <w:vAlign w:val="center"/>
          </w:tcPr>
          <w:p w14:paraId="0E10919A" w14:textId="77777777" w:rsidR="00613B5D" w:rsidRPr="00613B5D" w:rsidRDefault="00613B5D" w:rsidP="00613B5D">
            <w:pPr>
              <w:spacing w:line="259" w:lineRule="auto"/>
              <w:jc w:val="center"/>
              <w:rPr>
                <w:rFonts w:ascii="Calibri" w:hAnsi="Calibri" w:cs="Calibri"/>
                <w:color w:val="000000"/>
              </w:rPr>
            </w:pPr>
            <w:r w:rsidRPr="00613B5D">
              <w:rPr>
                <w:rFonts w:ascii="Calibri" w:hAnsi="Calibri" w:cs="Calibri"/>
                <w:color w:val="000000"/>
                <w:sz w:val="22"/>
                <w:szCs w:val="22"/>
              </w:rPr>
              <w:t>[km]</w:t>
            </w:r>
          </w:p>
        </w:tc>
        <w:tc>
          <w:tcPr>
            <w:tcW w:w="961" w:type="dxa"/>
            <w:shd w:val="clear" w:color="auto" w:fill="F9F9F9"/>
            <w:vAlign w:val="center"/>
          </w:tcPr>
          <w:p w14:paraId="2CAE6A88" w14:textId="77777777" w:rsidR="00613B5D" w:rsidRPr="00613B5D" w:rsidRDefault="00613B5D" w:rsidP="00613B5D">
            <w:pPr>
              <w:spacing w:line="259" w:lineRule="auto"/>
              <w:jc w:val="center"/>
              <w:rPr>
                <w:rFonts w:ascii="Calibri" w:hAnsi="Calibri" w:cs="Calibri"/>
                <w:color w:val="000000"/>
              </w:rPr>
            </w:pPr>
            <w:r w:rsidRPr="00613B5D">
              <w:rPr>
                <w:rFonts w:ascii="Calibri" w:hAnsi="Calibri" w:cs="Calibri"/>
                <w:color w:val="000000"/>
                <w:sz w:val="22"/>
                <w:szCs w:val="22"/>
              </w:rPr>
              <w:t>[km]</w:t>
            </w:r>
          </w:p>
        </w:tc>
        <w:tc>
          <w:tcPr>
            <w:tcW w:w="978" w:type="dxa"/>
            <w:shd w:val="clear" w:color="auto" w:fill="F9F9F9"/>
            <w:vAlign w:val="center"/>
          </w:tcPr>
          <w:p w14:paraId="3A39B5FA" w14:textId="77777777" w:rsidR="00613B5D" w:rsidRPr="00613B5D" w:rsidRDefault="00613B5D" w:rsidP="00613B5D">
            <w:pPr>
              <w:spacing w:line="259" w:lineRule="auto"/>
              <w:jc w:val="center"/>
              <w:rPr>
                <w:rFonts w:ascii="Calibri" w:hAnsi="Calibri" w:cs="Calibri"/>
                <w:color w:val="000000"/>
              </w:rPr>
            </w:pPr>
            <w:r w:rsidRPr="00613B5D">
              <w:rPr>
                <w:rFonts w:ascii="Calibri" w:hAnsi="Calibri" w:cs="Calibri"/>
                <w:color w:val="000000"/>
                <w:sz w:val="22"/>
                <w:szCs w:val="22"/>
              </w:rPr>
              <w:t>[km]</w:t>
            </w:r>
          </w:p>
        </w:tc>
        <w:tc>
          <w:tcPr>
            <w:tcW w:w="978" w:type="dxa"/>
            <w:gridSpan w:val="2"/>
            <w:shd w:val="clear" w:color="auto" w:fill="F9F9F9"/>
            <w:vAlign w:val="center"/>
          </w:tcPr>
          <w:p w14:paraId="5307181A" w14:textId="77777777" w:rsidR="00613B5D" w:rsidRPr="00613B5D" w:rsidRDefault="00613B5D" w:rsidP="00613B5D">
            <w:pPr>
              <w:spacing w:line="259" w:lineRule="auto"/>
              <w:jc w:val="center"/>
              <w:rPr>
                <w:rFonts w:ascii="Calibri" w:hAnsi="Calibri" w:cs="Calibri"/>
                <w:color w:val="000000"/>
                <w:sz w:val="22"/>
                <w:szCs w:val="22"/>
              </w:rPr>
            </w:pPr>
            <w:r w:rsidRPr="00613B5D">
              <w:rPr>
                <w:rFonts w:ascii="Calibri" w:hAnsi="Calibri" w:cs="Calibri"/>
                <w:color w:val="000000"/>
                <w:sz w:val="22"/>
                <w:szCs w:val="22"/>
              </w:rPr>
              <w:t>[km]</w:t>
            </w:r>
          </w:p>
        </w:tc>
      </w:tr>
      <w:tr w:rsidR="001B7092" w:rsidRPr="00613B5D" w14:paraId="5F23B930" w14:textId="77777777" w:rsidTr="00613B5D">
        <w:trPr>
          <w:trHeight w:val="402"/>
        </w:trPr>
        <w:tc>
          <w:tcPr>
            <w:tcW w:w="1346" w:type="dxa"/>
            <w:noWrap/>
            <w:vAlign w:val="center"/>
          </w:tcPr>
          <w:p w14:paraId="00F2B802" w14:textId="3BF9F698" w:rsidR="001B7092" w:rsidRPr="00613B5D" w:rsidRDefault="001B7092" w:rsidP="00FB00DF">
            <w:pPr>
              <w:suppressAutoHyphens/>
              <w:spacing w:line="259" w:lineRule="auto"/>
              <w:rPr>
                <w:rFonts w:ascii="Calibri" w:hAnsi="Calibri"/>
                <w:sz w:val="22"/>
                <w:szCs w:val="22"/>
                <w:lang w:eastAsia="ar-SA"/>
              </w:rPr>
            </w:pPr>
            <w:r w:rsidRPr="00613B5D">
              <w:rPr>
                <w:rFonts w:ascii="Calibri" w:hAnsi="Calibri"/>
                <w:sz w:val="22"/>
                <w:szCs w:val="22"/>
                <w:lang w:eastAsia="ar-SA"/>
              </w:rPr>
              <w:t xml:space="preserve">Powiat </w:t>
            </w:r>
            <w:r>
              <w:rPr>
                <w:rFonts w:ascii="Calibri" w:hAnsi="Calibri"/>
                <w:sz w:val="22"/>
                <w:szCs w:val="22"/>
                <w:lang w:eastAsia="ar-SA"/>
              </w:rPr>
              <w:t>rzeszowski</w:t>
            </w:r>
          </w:p>
        </w:tc>
        <w:tc>
          <w:tcPr>
            <w:tcW w:w="992" w:type="dxa"/>
            <w:noWrap/>
            <w:vAlign w:val="bottom"/>
          </w:tcPr>
          <w:p w14:paraId="7A89D7AD" w14:textId="3BC8EE6F" w:rsidR="001B7092" w:rsidRPr="00613B5D" w:rsidRDefault="001B7092" w:rsidP="00613B5D">
            <w:pPr>
              <w:suppressAutoHyphens/>
              <w:spacing w:line="259" w:lineRule="auto"/>
              <w:rPr>
                <w:rFonts w:ascii="Calibri" w:hAnsi="Calibri"/>
                <w:sz w:val="22"/>
                <w:szCs w:val="22"/>
                <w:lang w:eastAsia="ar-SA"/>
              </w:rPr>
            </w:pPr>
            <w:r>
              <w:rPr>
                <w:rFonts w:ascii="Calibri" w:hAnsi="Calibri"/>
                <w:sz w:val="22"/>
                <w:szCs w:val="22"/>
              </w:rPr>
              <w:t>1 745,2</w:t>
            </w:r>
          </w:p>
        </w:tc>
        <w:tc>
          <w:tcPr>
            <w:tcW w:w="935" w:type="dxa"/>
            <w:noWrap/>
            <w:vAlign w:val="bottom"/>
          </w:tcPr>
          <w:p w14:paraId="1523F579" w14:textId="2CC7482B" w:rsidR="001B7092" w:rsidRPr="00613B5D" w:rsidRDefault="001B7092" w:rsidP="00613B5D">
            <w:pPr>
              <w:suppressAutoHyphens/>
              <w:spacing w:line="259" w:lineRule="auto"/>
              <w:rPr>
                <w:rFonts w:ascii="Calibri" w:hAnsi="Calibri"/>
                <w:sz w:val="22"/>
                <w:szCs w:val="22"/>
                <w:lang w:eastAsia="ar-SA"/>
              </w:rPr>
            </w:pPr>
            <w:r>
              <w:rPr>
                <w:rFonts w:ascii="Calibri" w:hAnsi="Calibri"/>
                <w:sz w:val="22"/>
                <w:szCs w:val="22"/>
              </w:rPr>
              <w:t>1 774,2</w:t>
            </w:r>
          </w:p>
        </w:tc>
        <w:tc>
          <w:tcPr>
            <w:tcW w:w="963" w:type="dxa"/>
            <w:noWrap/>
            <w:vAlign w:val="bottom"/>
          </w:tcPr>
          <w:p w14:paraId="1F8CD815" w14:textId="4C8F424F" w:rsidR="001B7092" w:rsidRPr="00613B5D" w:rsidRDefault="001B7092" w:rsidP="00613B5D">
            <w:pPr>
              <w:suppressAutoHyphens/>
              <w:spacing w:line="259" w:lineRule="auto"/>
              <w:rPr>
                <w:rFonts w:ascii="Calibri" w:hAnsi="Calibri"/>
                <w:sz w:val="22"/>
                <w:szCs w:val="22"/>
                <w:lang w:eastAsia="ar-SA"/>
              </w:rPr>
            </w:pPr>
            <w:r>
              <w:rPr>
                <w:rFonts w:ascii="Calibri" w:hAnsi="Calibri"/>
                <w:sz w:val="22"/>
                <w:szCs w:val="22"/>
              </w:rPr>
              <w:t>1 793,6</w:t>
            </w:r>
          </w:p>
        </w:tc>
        <w:tc>
          <w:tcPr>
            <w:tcW w:w="980" w:type="dxa"/>
            <w:noWrap/>
            <w:vAlign w:val="bottom"/>
          </w:tcPr>
          <w:p w14:paraId="794A6F26" w14:textId="3CBBB2CE" w:rsidR="001B7092" w:rsidRPr="00613B5D" w:rsidRDefault="001B7092" w:rsidP="00613B5D">
            <w:pPr>
              <w:suppressAutoHyphens/>
              <w:spacing w:line="259" w:lineRule="auto"/>
              <w:rPr>
                <w:rFonts w:ascii="Calibri" w:hAnsi="Calibri"/>
                <w:sz w:val="22"/>
                <w:szCs w:val="22"/>
                <w:lang w:eastAsia="ar-SA"/>
              </w:rPr>
            </w:pPr>
            <w:r>
              <w:rPr>
                <w:rFonts w:ascii="Calibri" w:hAnsi="Calibri"/>
                <w:sz w:val="22"/>
                <w:szCs w:val="22"/>
              </w:rPr>
              <w:t>1 805,6</w:t>
            </w:r>
          </w:p>
        </w:tc>
        <w:tc>
          <w:tcPr>
            <w:tcW w:w="991" w:type="dxa"/>
            <w:noWrap/>
            <w:vAlign w:val="bottom"/>
          </w:tcPr>
          <w:p w14:paraId="3796F69F" w14:textId="0469B7D2" w:rsidR="001B7092" w:rsidRPr="00613B5D" w:rsidRDefault="001B7092" w:rsidP="00613B5D">
            <w:pPr>
              <w:suppressAutoHyphens/>
              <w:spacing w:line="259" w:lineRule="auto"/>
              <w:rPr>
                <w:rFonts w:ascii="Calibri" w:hAnsi="Calibri"/>
                <w:sz w:val="22"/>
                <w:szCs w:val="22"/>
                <w:lang w:eastAsia="ar-SA"/>
              </w:rPr>
            </w:pPr>
            <w:r>
              <w:rPr>
                <w:rFonts w:ascii="Calibri" w:hAnsi="Calibri"/>
                <w:sz w:val="22"/>
                <w:szCs w:val="22"/>
              </w:rPr>
              <w:t>1 842,4</w:t>
            </w:r>
          </w:p>
        </w:tc>
        <w:tc>
          <w:tcPr>
            <w:tcW w:w="926" w:type="dxa"/>
            <w:noWrap/>
            <w:vAlign w:val="bottom"/>
          </w:tcPr>
          <w:p w14:paraId="3580084E" w14:textId="149C7FEA" w:rsidR="001B7092" w:rsidRPr="00613B5D" w:rsidRDefault="001B7092" w:rsidP="00613B5D">
            <w:pPr>
              <w:suppressAutoHyphens/>
              <w:spacing w:line="259" w:lineRule="auto"/>
              <w:rPr>
                <w:rFonts w:ascii="Calibri" w:hAnsi="Calibri"/>
                <w:sz w:val="22"/>
                <w:szCs w:val="22"/>
                <w:lang w:eastAsia="ar-SA"/>
              </w:rPr>
            </w:pPr>
            <w:r>
              <w:rPr>
                <w:rFonts w:ascii="Calibri" w:hAnsi="Calibri"/>
                <w:sz w:val="22"/>
                <w:szCs w:val="22"/>
              </w:rPr>
              <w:t>1 857,3</w:t>
            </w:r>
          </w:p>
        </w:tc>
        <w:tc>
          <w:tcPr>
            <w:tcW w:w="961" w:type="dxa"/>
            <w:vAlign w:val="bottom"/>
          </w:tcPr>
          <w:p w14:paraId="0BCB6A50" w14:textId="0B541BCF" w:rsidR="001B7092" w:rsidRPr="00613B5D" w:rsidRDefault="001B7092" w:rsidP="00613B5D">
            <w:pPr>
              <w:suppressAutoHyphens/>
              <w:spacing w:line="259" w:lineRule="auto"/>
              <w:rPr>
                <w:rFonts w:ascii="Calibri" w:hAnsi="Calibri"/>
                <w:sz w:val="22"/>
                <w:szCs w:val="22"/>
                <w:lang w:eastAsia="ar-SA"/>
              </w:rPr>
            </w:pPr>
            <w:r>
              <w:rPr>
                <w:rFonts w:ascii="Calibri" w:hAnsi="Calibri"/>
                <w:sz w:val="22"/>
                <w:szCs w:val="22"/>
              </w:rPr>
              <w:t>1 916,8</w:t>
            </w:r>
          </w:p>
        </w:tc>
        <w:tc>
          <w:tcPr>
            <w:tcW w:w="978" w:type="dxa"/>
            <w:vAlign w:val="bottom"/>
          </w:tcPr>
          <w:p w14:paraId="15BA279A" w14:textId="1B6D3135" w:rsidR="001B7092" w:rsidRPr="00613B5D" w:rsidRDefault="001B7092" w:rsidP="00613B5D">
            <w:pPr>
              <w:suppressAutoHyphens/>
              <w:spacing w:line="259" w:lineRule="auto"/>
              <w:rPr>
                <w:rFonts w:ascii="Calibri" w:hAnsi="Calibri"/>
                <w:sz w:val="22"/>
                <w:szCs w:val="22"/>
                <w:lang w:eastAsia="ar-SA"/>
              </w:rPr>
            </w:pPr>
            <w:r>
              <w:rPr>
                <w:rFonts w:ascii="Calibri" w:hAnsi="Calibri"/>
                <w:sz w:val="22"/>
                <w:szCs w:val="22"/>
              </w:rPr>
              <w:t>1 985,7</w:t>
            </w:r>
          </w:p>
        </w:tc>
        <w:tc>
          <w:tcPr>
            <w:tcW w:w="978" w:type="dxa"/>
            <w:gridSpan w:val="2"/>
            <w:vAlign w:val="bottom"/>
          </w:tcPr>
          <w:p w14:paraId="218DFCB0" w14:textId="3B77F01A" w:rsidR="001B7092" w:rsidRPr="00613B5D" w:rsidRDefault="001B7092" w:rsidP="00613B5D">
            <w:pPr>
              <w:suppressAutoHyphens/>
              <w:spacing w:line="259" w:lineRule="auto"/>
              <w:rPr>
                <w:rFonts w:ascii="Calibri" w:hAnsi="Calibri"/>
                <w:sz w:val="22"/>
                <w:szCs w:val="22"/>
                <w:lang w:eastAsia="ar-SA"/>
              </w:rPr>
            </w:pPr>
            <w:r>
              <w:rPr>
                <w:rFonts w:ascii="Calibri" w:hAnsi="Calibri"/>
                <w:sz w:val="22"/>
                <w:szCs w:val="22"/>
              </w:rPr>
              <w:t>2 078,4</w:t>
            </w:r>
          </w:p>
        </w:tc>
      </w:tr>
      <w:tr w:rsidR="001B7092" w:rsidRPr="00613B5D" w14:paraId="204B46C3" w14:textId="77777777" w:rsidTr="006129AC">
        <w:trPr>
          <w:trHeight w:hRule="exact" w:val="585"/>
        </w:trPr>
        <w:tc>
          <w:tcPr>
            <w:tcW w:w="1346" w:type="dxa"/>
            <w:tcBorders>
              <w:bottom w:val="single" w:sz="8" w:space="0" w:color="auto"/>
            </w:tcBorders>
            <w:noWrap/>
            <w:vAlign w:val="center"/>
          </w:tcPr>
          <w:p w14:paraId="78844AB0" w14:textId="28A9F2D4" w:rsidR="001B7092" w:rsidRPr="00613B5D" w:rsidRDefault="00912320" w:rsidP="00613B5D">
            <w:pPr>
              <w:suppressAutoHyphens/>
              <w:spacing w:line="259" w:lineRule="auto"/>
              <w:rPr>
                <w:rFonts w:ascii="Calibri" w:hAnsi="Calibri"/>
                <w:sz w:val="22"/>
                <w:szCs w:val="22"/>
                <w:lang w:eastAsia="ar-SA"/>
              </w:rPr>
            </w:pPr>
            <w:r w:rsidRPr="00912320">
              <w:rPr>
                <w:rFonts w:ascii="Calibri" w:hAnsi="Calibri" w:cs="Calibri"/>
                <w:sz w:val="22"/>
                <w:szCs w:val="22"/>
                <w:lang w:eastAsia="ar-SA"/>
              </w:rPr>
              <w:lastRenderedPageBreak/>
              <w:t>Gmina Błażowa</w:t>
            </w:r>
          </w:p>
        </w:tc>
        <w:tc>
          <w:tcPr>
            <w:tcW w:w="992" w:type="dxa"/>
            <w:tcBorders>
              <w:bottom w:val="single" w:sz="8" w:space="0" w:color="auto"/>
            </w:tcBorders>
            <w:noWrap/>
            <w:vAlign w:val="bottom"/>
          </w:tcPr>
          <w:p w14:paraId="0632437E" w14:textId="18B70231" w:rsidR="001B7092" w:rsidRPr="00613B5D" w:rsidRDefault="001B7092" w:rsidP="00613B5D">
            <w:pPr>
              <w:suppressAutoHyphens/>
              <w:spacing w:line="259" w:lineRule="auto"/>
              <w:rPr>
                <w:rFonts w:ascii="Calibri" w:hAnsi="Calibri"/>
                <w:sz w:val="22"/>
                <w:szCs w:val="22"/>
                <w:lang w:eastAsia="ar-SA"/>
              </w:rPr>
            </w:pPr>
            <w:r>
              <w:rPr>
                <w:rFonts w:ascii="Calibri" w:hAnsi="Calibri"/>
                <w:sz w:val="22"/>
                <w:szCs w:val="22"/>
              </w:rPr>
              <w:t>32,5</w:t>
            </w:r>
          </w:p>
        </w:tc>
        <w:tc>
          <w:tcPr>
            <w:tcW w:w="935" w:type="dxa"/>
            <w:tcBorders>
              <w:bottom w:val="single" w:sz="8" w:space="0" w:color="auto"/>
            </w:tcBorders>
            <w:noWrap/>
            <w:vAlign w:val="bottom"/>
          </w:tcPr>
          <w:p w14:paraId="5153EE7F" w14:textId="70A71E5F" w:rsidR="001B7092" w:rsidRPr="00613B5D" w:rsidRDefault="001B7092" w:rsidP="00613B5D">
            <w:pPr>
              <w:suppressAutoHyphens/>
              <w:spacing w:line="259" w:lineRule="auto"/>
              <w:rPr>
                <w:rFonts w:ascii="Calibri" w:hAnsi="Calibri"/>
                <w:sz w:val="22"/>
                <w:szCs w:val="22"/>
                <w:lang w:eastAsia="ar-SA"/>
              </w:rPr>
            </w:pPr>
            <w:r>
              <w:rPr>
                <w:rFonts w:ascii="Calibri" w:hAnsi="Calibri"/>
                <w:sz w:val="22"/>
                <w:szCs w:val="22"/>
              </w:rPr>
              <w:t>33,0</w:t>
            </w:r>
          </w:p>
        </w:tc>
        <w:tc>
          <w:tcPr>
            <w:tcW w:w="963" w:type="dxa"/>
            <w:tcBorders>
              <w:bottom w:val="single" w:sz="8" w:space="0" w:color="auto"/>
            </w:tcBorders>
            <w:noWrap/>
            <w:vAlign w:val="bottom"/>
          </w:tcPr>
          <w:p w14:paraId="1BF1610B" w14:textId="3385ACEC" w:rsidR="001B7092" w:rsidRPr="00613B5D" w:rsidRDefault="001B7092" w:rsidP="00613B5D">
            <w:pPr>
              <w:suppressAutoHyphens/>
              <w:spacing w:line="259" w:lineRule="auto"/>
              <w:rPr>
                <w:rFonts w:ascii="Calibri" w:hAnsi="Calibri"/>
                <w:sz w:val="22"/>
                <w:szCs w:val="22"/>
                <w:lang w:eastAsia="ar-SA"/>
              </w:rPr>
            </w:pPr>
            <w:r>
              <w:rPr>
                <w:rFonts w:ascii="Calibri" w:hAnsi="Calibri"/>
                <w:sz w:val="22"/>
                <w:szCs w:val="22"/>
              </w:rPr>
              <w:t>33,0</w:t>
            </w:r>
          </w:p>
        </w:tc>
        <w:tc>
          <w:tcPr>
            <w:tcW w:w="980" w:type="dxa"/>
            <w:tcBorders>
              <w:bottom w:val="single" w:sz="8" w:space="0" w:color="auto"/>
            </w:tcBorders>
            <w:noWrap/>
            <w:vAlign w:val="bottom"/>
          </w:tcPr>
          <w:p w14:paraId="1624B3D9" w14:textId="180F2AA0" w:rsidR="001B7092" w:rsidRPr="00613B5D" w:rsidRDefault="001B7092" w:rsidP="00613B5D">
            <w:pPr>
              <w:suppressAutoHyphens/>
              <w:spacing w:line="259" w:lineRule="auto"/>
              <w:rPr>
                <w:rFonts w:ascii="Calibri" w:hAnsi="Calibri"/>
                <w:sz w:val="22"/>
                <w:szCs w:val="22"/>
                <w:lang w:eastAsia="ar-SA"/>
              </w:rPr>
            </w:pPr>
            <w:r>
              <w:rPr>
                <w:rFonts w:ascii="Calibri" w:hAnsi="Calibri"/>
                <w:sz w:val="22"/>
                <w:szCs w:val="22"/>
              </w:rPr>
              <w:t>33,0</w:t>
            </w:r>
          </w:p>
        </w:tc>
        <w:tc>
          <w:tcPr>
            <w:tcW w:w="991" w:type="dxa"/>
            <w:tcBorders>
              <w:bottom w:val="single" w:sz="8" w:space="0" w:color="auto"/>
            </w:tcBorders>
            <w:noWrap/>
            <w:vAlign w:val="bottom"/>
          </w:tcPr>
          <w:p w14:paraId="19143EF0" w14:textId="56F482C3" w:rsidR="001B7092" w:rsidRPr="00613B5D" w:rsidRDefault="001B7092" w:rsidP="00613B5D">
            <w:pPr>
              <w:suppressAutoHyphens/>
              <w:spacing w:line="259" w:lineRule="auto"/>
              <w:rPr>
                <w:rFonts w:ascii="Calibri" w:hAnsi="Calibri"/>
                <w:sz w:val="22"/>
                <w:szCs w:val="22"/>
                <w:lang w:eastAsia="ar-SA"/>
              </w:rPr>
            </w:pPr>
            <w:r>
              <w:rPr>
                <w:rFonts w:ascii="Calibri" w:hAnsi="Calibri"/>
                <w:sz w:val="22"/>
                <w:szCs w:val="22"/>
              </w:rPr>
              <w:t>33,0</w:t>
            </w:r>
          </w:p>
        </w:tc>
        <w:tc>
          <w:tcPr>
            <w:tcW w:w="926" w:type="dxa"/>
            <w:tcBorders>
              <w:bottom w:val="single" w:sz="8" w:space="0" w:color="auto"/>
            </w:tcBorders>
            <w:noWrap/>
            <w:vAlign w:val="bottom"/>
          </w:tcPr>
          <w:p w14:paraId="38BF2C05" w14:textId="7F1B2BDF" w:rsidR="001B7092" w:rsidRPr="00613B5D" w:rsidRDefault="001B7092" w:rsidP="00613B5D">
            <w:pPr>
              <w:suppressAutoHyphens/>
              <w:spacing w:line="259" w:lineRule="auto"/>
              <w:rPr>
                <w:rFonts w:ascii="Calibri" w:hAnsi="Calibri"/>
                <w:sz w:val="22"/>
                <w:szCs w:val="22"/>
                <w:lang w:eastAsia="ar-SA"/>
              </w:rPr>
            </w:pPr>
            <w:r>
              <w:rPr>
                <w:rFonts w:ascii="Calibri" w:hAnsi="Calibri"/>
                <w:sz w:val="22"/>
                <w:szCs w:val="22"/>
              </w:rPr>
              <w:t>33,0</w:t>
            </w:r>
          </w:p>
        </w:tc>
        <w:tc>
          <w:tcPr>
            <w:tcW w:w="961" w:type="dxa"/>
            <w:tcBorders>
              <w:bottom w:val="single" w:sz="8" w:space="0" w:color="auto"/>
            </w:tcBorders>
            <w:vAlign w:val="bottom"/>
          </w:tcPr>
          <w:p w14:paraId="19088373" w14:textId="4F99E9B5" w:rsidR="001B7092" w:rsidRPr="00613B5D" w:rsidRDefault="001B7092" w:rsidP="00613B5D">
            <w:pPr>
              <w:suppressAutoHyphens/>
              <w:spacing w:line="259" w:lineRule="auto"/>
              <w:rPr>
                <w:rFonts w:ascii="Calibri" w:hAnsi="Calibri"/>
                <w:sz w:val="22"/>
                <w:szCs w:val="22"/>
                <w:lang w:eastAsia="ar-SA"/>
              </w:rPr>
            </w:pPr>
            <w:r>
              <w:rPr>
                <w:rFonts w:ascii="Calibri" w:hAnsi="Calibri"/>
                <w:sz w:val="22"/>
                <w:szCs w:val="22"/>
              </w:rPr>
              <w:t>33,0</w:t>
            </w:r>
          </w:p>
        </w:tc>
        <w:tc>
          <w:tcPr>
            <w:tcW w:w="978" w:type="dxa"/>
            <w:tcBorders>
              <w:bottom w:val="single" w:sz="8" w:space="0" w:color="auto"/>
            </w:tcBorders>
            <w:vAlign w:val="bottom"/>
          </w:tcPr>
          <w:p w14:paraId="76A79F20" w14:textId="626A3D22" w:rsidR="001B7092" w:rsidRPr="00613B5D" w:rsidRDefault="001B7092" w:rsidP="00613B5D">
            <w:pPr>
              <w:suppressAutoHyphens/>
              <w:spacing w:line="259" w:lineRule="auto"/>
              <w:rPr>
                <w:rFonts w:ascii="Calibri" w:hAnsi="Calibri"/>
                <w:sz w:val="22"/>
                <w:szCs w:val="22"/>
                <w:lang w:eastAsia="ar-SA"/>
              </w:rPr>
            </w:pPr>
            <w:r>
              <w:rPr>
                <w:rFonts w:ascii="Calibri" w:hAnsi="Calibri"/>
                <w:sz w:val="22"/>
                <w:szCs w:val="22"/>
              </w:rPr>
              <w:t>33,0</w:t>
            </w:r>
          </w:p>
        </w:tc>
        <w:tc>
          <w:tcPr>
            <w:tcW w:w="978" w:type="dxa"/>
            <w:gridSpan w:val="2"/>
            <w:tcBorders>
              <w:bottom w:val="single" w:sz="8" w:space="0" w:color="auto"/>
            </w:tcBorders>
            <w:vAlign w:val="bottom"/>
          </w:tcPr>
          <w:p w14:paraId="1790925A" w14:textId="576FD97D" w:rsidR="001B7092" w:rsidRPr="00613B5D" w:rsidRDefault="001B7092" w:rsidP="00613B5D">
            <w:pPr>
              <w:suppressAutoHyphens/>
              <w:spacing w:line="259" w:lineRule="auto"/>
              <w:rPr>
                <w:rFonts w:ascii="Calibri" w:hAnsi="Calibri"/>
                <w:sz w:val="22"/>
                <w:szCs w:val="22"/>
                <w:lang w:eastAsia="ar-SA"/>
              </w:rPr>
            </w:pPr>
            <w:r>
              <w:rPr>
                <w:rFonts w:ascii="Calibri" w:hAnsi="Calibri"/>
                <w:sz w:val="22"/>
                <w:szCs w:val="22"/>
              </w:rPr>
              <w:t>33,0</w:t>
            </w:r>
          </w:p>
        </w:tc>
      </w:tr>
    </w:tbl>
    <w:p w14:paraId="02E665EF" w14:textId="77777777" w:rsidR="00613B5D" w:rsidRPr="00613B5D" w:rsidRDefault="00613B5D" w:rsidP="00613B5D">
      <w:pPr>
        <w:suppressAutoHyphens/>
        <w:spacing w:line="259" w:lineRule="auto"/>
        <w:jc w:val="both"/>
        <w:rPr>
          <w:rFonts w:ascii="Calibri" w:hAnsi="Calibri" w:cs="Calibri"/>
          <w:sz w:val="22"/>
          <w:szCs w:val="22"/>
          <w:lang w:eastAsia="ar-SA"/>
        </w:rPr>
      </w:pPr>
      <w:r w:rsidRPr="00613B5D">
        <w:rPr>
          <w:rFonts w:ascii="Calibri" w:hAnsi="Calibri" w:cs="Calibri"/>
          <w:sz w:val="22"/>
          <w:szCs w:val="22"/>
          <w:lang w:eastAsia="ar-SA"/>
        </w:rPr>
        <w:t>Źródło: GUS https://bdl.stat.gov.pl/BDL</w:t>
      </w:r>
    </w:p>
    <w:p w14:paraId="5BE1330D" w14:textId="77777777" w:rsidR="00613B5D" w:rsidRPr="00613B5D" w:rsidRDefault="00613B5D" w:rsidP="00613B5D">
      <w:pPr>
        <w:numPr>
          <w:ilvl w:val="0"/>
          <w:numId w:val="1"/>
        </w:numPr>
        <w:suppressAutoHyphens/>
        <w:overflowPunct w:val="0"/>
        <w:autoSpaceDE w:val="0"/>
        <w:spacing w:line="259" w:lineRule="auto"/>
        <w:jc w:val="both"/>
        <w:textAlignment w:val="baseline"/>
        <w:outlineLvl w:val="0"/>
        <w:rPr>
          <w:rFonts w:ascii="Calibri" w:hAnsi="Calibri" w:cs="Calibri"/>
          <w:i/>
          <w:iCs/>
          <w:spacing w:val="5"/>
          <w:sz w:val="22"/>
          <w:szCs w:val="22"/>
          <w:lang w:eastAsia="ar-SA"/>
        </w:rPr>
      </w:pPr>
      <w:bookmarkStart w:id="832" w:name="_Toc490004605"/>
      <w:bookmarkStart w:id="833" w:name="_Toc513807051"/>
      <w:bookmarkStart w:id="834" w:name="_Toc516832110"/>
      <w:bookmarkStart w:id="835" w:name="_Toc524279001"/>
      <w:bookmarkStart w:id="836" w:name="_Toc530850914"/>
      <w:bookmarkStart w:id="837" w:name="_Toc491100178"/>
      <w:bookmarkStart w:id="838" w:name="_Toc491100562"/>
      <w:bookmarkStart w:id="839" w:name="_Toc491111601"/>
      <w:bookmarkStart w:id="840" w:name="_Toc503610466"/>
      <w:bookmarkStart w:id="841" w:name="_Toc505769558"/>
      <w:bookmarkStart w:id="842" w:name="_Toc508492061"/>
      <w:bookmarkStart w:id="843" w:name="_Toc508656611"/>
      <w:bookmarkStart w:id="844" w:name="_Toc511577584"/>
      <w:bookmarkStart w:id="845" w:name="_Toc511660665"/>
      <w:bookmarkStart w:id="846" w:name="_Toc23870745"/>
    </w:p>
    <w:p w14:paraId="69706086" w14:textId="727C73C6" w:rsidR="00613B5D" w:rsidRPr="00613B5D" w:rsidRDefault="00613B5D" w:rsidP="00613B5D">
      <w:pPr>
        <w:rPr>
          <w:rFonts w:ascii="Calibri" w:hAnsi="Calibri" w:cs="Calibri"/>
          <w:b/>
          <w:bCs/>
          <w:i/>
          <w:iCs/>
          <w:spacing w:val="5"/>
          <w:sz w:val="22"/>
          <w:szCs w:val="22"/>
          <w:lang w:eastAsia="en-US"/>
        </w:rPr>
      </w:pPr>
      <w:bookmarkStart w:id="847" w:name="_Toc34585512"/>
      <w:bookmarkStart w:id="848" w:name="_Toc36913101"/>
      <w:bookmarkStart w:id="849" w:name="_Toc42444827"/>
      <w:bookmarkStart w:id="850" w:name="_Toc73307391"/>
      <w:bookmarkStart w:id="851" w:name="_Toc85835569"/>
      <w:bookmarkStart w:id="852" w:name="_Toc108528750"/>
      <w:bookmarkStart w:id="853" w:name="_Toc109939082"/>
      <w:bookmarkStart w:id="854" w:name="_Toc129377819"/>
      <w:bookmarkStart w:id="855" w:name="_Toc151494382"/>
      <w:r w:rsidRPr="00613B5D">
        <w:rPr>
          <w:b/>
          <w:bCs/>
          <w:sz w:val="20"/>
          <w:szCs w:val="20"/>
          <w:lang w:eastAsia="en-US"/>
        </w:rPr>
        <w:t xml:space="preserve">Tabela </w:t>
      </w:r>
      <w:r w:rsidRPr="00613B5D">
        <w:rPr>
          <w:b/>
          <w:bCs/>
          <w:sz w:val="20"/>
          <w:szCs w:val="20"/>
          <w:lang w:eastAsia="en-US"/>
        </w:rPr>
        <w:fldChar w:fldCharType="begin"/>
      </w:r>
      <w:r w:rsidRPr="00613B5D">
        <w:rPr>
          <w:b/>
          <w:bCs/>
          <w:sz w:val="20"/>
          <w:szCs w:val="20"/>
          <w:lang w:eastAsia="en-US"/>
        </w:rPr>
        <w:instrText xml:space="preserve"> SEQ Tabela \* ARABIC </w:instrText>
      </w:r>
      <w:r w:rsidRPr="00613B5D">
        <w:rPr>
          <w:b/>
          <w:bCs/>
          <w:sz w:val="20"/>
          <w:szCs w:val="20"/>
          <w:lang w:eastAsia="en-US"/>
        </w:rPr>
        <w:fldChar w:fldCharType="separate"/>
      </w:r>
      <w:r w:rsidR="00107514">
        <w:rPr>
          <w:b/>
          <w:bCs/>
          <w:noProof/>
          <w:sz w:val="20"/>
          <w:szCs w:val="20"/>
          <w:lang w:eastAsia="en-US"/>
        </w:rPr>
        <w:t>39</w:t>
      </w:r>
      <w:r w:rsidRPr="00613B5D">
        <w:rPr>
          <w:b/>
          <w:bCs/>
          <w:noProof/>
          <w:sz w:val="20"/>
          <w:szCs w:val="20"/>
          <w:lang w:eastAsia="en-US"/>
        </w:rPr>
        <w:fldChar w:fldCharType="end"/>
      </w:r>
      <w:r w:rsidRPr="00613B5D">
        <w:rPr>
          <w:b/>
          <w:bCs/>
          <w:sz w:val="20"/>
          <w:szCs w:val="20"/>
          <w:lang w:eastAsia="en-US"/>
        </w:rPr>
        <w:t xml:space="preserve"> </w:t>
      </w:r>
      <w:r w:rsidRPr="00613B5D">
        <w:rPr>
          <w:rFonts w:ascii="Calibri" w:hAnsi="Calibri" w:cs="Calibri"/>
          <w:i/>
          <w:iCs/>
          <w:spacing w:val="5"/>
          <w:sz w:val="22"/>
          <w:szCs w:val="22"/>
          <w:lang w:eastAsia="en-US"/>
        </w:rPr>
        <w:t xml:space="preserve"> Liczba przyłączy prowadzących do budynków mieszkalnych i zbiorowego zamieszkania w  </w:t>
      </w:r>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r w:rsidR="0050100E">
        <w:rPr>
          <w:rFonts w:ascii="Calibri" w:hAnsi="Calibri" w:cs="Calibri"/>
          <w:i/>
          <w:iCs/>
          <w:spacing w:val="5"/>
          <w:sz w:val="22"/>
          <w:szCs w:val="22"/>
          <w:lang w:eastAsia="en-US"/>
        </w:rPr>
        <w:t>Gminie Błażowa</w:t>
      </w:r>
      <w:bookmarkEnd w:id="855"/>
    </w:p>
    <w:tbl>
      <w:tblPr>
        <w:tblW w:w="10000" w:type="dxa"/>
        <w:tblInd w:w="-930"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1388"/>
        <w:gridCol w:w="922"/>
        <w:gridCol w:w="958"/>
        <w:gridCol w:w="959"/>
        <w:gridCol w:w="961"/>
        <w:gridCol w:w="961"/>
        <w:gridCol w:w="961"/>
        <w:gridCol w:w="962"/>
        <w:gridCol w:w="964"/>
        <w:gridCol w:w="943"/>
        <w:gridCol w:w="21"/>
      </w:tblGrid>
      <w:tr w:rsidR="00613B5D" w:rsidRPr="00613B5D" w14:paraId="3F5A8CED" w14:textId="77777777" w:rsidTr="00613B5D">
        <w:trPr>
          <w:gridAfter w:val="1"/>
          <w:wAfter w:w="21" w:type="dxa"/>
          <w:trHeight w:val="400"/>
        </w:trPr>
        <w:tc>
          <w:tcPr>
            <w:tcW w:w="1388" w:type="dxa"/>
            <w:vMerge w:val="restart"/>
            <w:tcBorders>
              <w:top w:val="single" w:sz="8" w:space="0" w:color="auto"/>
            </w:tcBorders>
            <w:shd w:val="clear" w:color="auto" w:fill="F9F9F9"/>
            <w:vAlign w:val="center"/>
          </w:tcPr>
          <w:p w14:paraId="1733ED9E" w14:textId="77777777" w:rsidR="00613B5D" w:rsidRPr="00613B5D" w:rsidRDefault="00613B5D" w:rsidP="00613B5D">
            <w:pPr>
              <w:spacing w:line="259" w:lineRule="auto"/>
              <w:jc w:val="center"/>
              <w:rPr>
                <w:rFonts w:ascii="Calibri" w:hAnsi="Calibri" w:cs="Calibri"/>
                <w:b/>
                <w:bCs/>
                <w:color w:val="000000"/>
              </w:rPr>
            </w:pPr>
            <w:r w:rsidRPr="00613B5D">
              <w:rPr>
                <w:rFonts w:ascii="Calibri" w:hAnsi="Calibri" w:cs="Calibri"/>
                <w:b/>
                <w:bCs/>
                <w:color w:val="000000"/>
                <w:sz w:val="22"/>
                <w:szCs w:val="22"/>
              </w:rPr>
              <w:t>Nazwa</w:t>
            </w:r>
          </w:p>
        </w:tc>
        <w:tc>
          <w:tcPr>
            <w:tcW w:w="8591" w:type="dxa"/>
            <w:gridSpan w:val="9"/>
            <w:tcBorders>
              <w:top w:val="single" w:sz="8" w:space="0" w:color="auto"/>
            </w:tcBorders>
            <w:shd w:val="clear" w:color="auto" w:fill="F9F9F9"/>
          </w:tcPr>
          <w:p w14:paraId="3E2F8052" w14:textId="77777777" w:rsidR="00613B5D" w:rsidRPr="00613B5D" w:rsidRDefault="00613B5D" w:rsidP="00613B5D">
            <w:pPr>
              <w:spacing w:line="259" w:lineRule="auto"/>
              <w:jc w:val="center"/>
              <w:rPr>
                <w:rFonts w:ascii="Calibri" w:hAnsi="Calibri" w:cs="Calibri"/>
                <w:b/>
                <w:bCs/>
                <w:color w:val="000000"/>
              </w:rPr>
            </w:pPr>
            <w:r w:rsidRPr="00613B5D">
              <w:rPr>
                <w:rFonts w:ascii="Calibri" w:hAnsi="Calibri" w:cs="Calibri"/>
                <w:b/>
                <w:bCs/>
                <w:color w:val="000000"/>
                <w:sz w:val="22"/>
                <w:szCs w:val="22"/>
              </w:rPr>
              <w:t>Przyłącza prowadzące do budynków mieszkalnych i zbiorowego zamieszkania</w:t>
            </w:r>
          </w:p>
        </w:tc>
      </w:tr>
      <w:tr w:rsidR="009F2D4D" w:rsidRPr="00613B5D" w14:paraId="46740C3A" w14:textId="77777777" w:rsidTr="00613B5D">
        <w:trPr>
          <w:trHeight w:hRule="exact" w:val="397"/>
        </w:trPr>
        <w:tc>
          <w:tcPr>
            <w:tcW w:w="1388" w:type="dxa"/>
            <w:vMerge/>
            <w:shd w:val="clear" w:color="auto" w:fill="F9F9F9"/>
            <w:vAlign w:val="center"/>
          </w:tcPr>
          <w:p w14:paraId="0FDD3059" w14:textId="77777777" w:rsidR="009F2D4D" w:rsidRPr="00613B5D" w:rsidRDefault="009F2D4D" w:rsidP="00613B5D">
            <w:pPr>
              <w:spacing w:line="259" w:lineRule="auto"/>
              <w:jc w:val="both"/>
              <w:rPr>
                <w:rFonts w:ascii="Calibri" w:hAnsi="Calibri" w:cs="Calibri"/>
                <w:b/>
                <w:bCs/>
                <w:color w:val="000000"/>
              </w:rPr>
            </w:pPr>
          </w:p>
        </w:tc>
        <w:tc>
          <w:tcPr>
            <w:tcW w:w="922" w:type="dxa"/>
            <w:shd w:val="clear" w:color="auto" w:fill="F9F9F9"/>
            <w:vAlign w:val="center"/>
          </w:tcPr>
          <w:p w14:paraId="33948E6A" w14:textId="56287121"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2014</w:t>
            </w:r>
          </w:p>
        </w:tc>
        <w:tc>
          <w:tcPr>
            <w:tcW w:w="958" w:type="dxa"/>
            <w:shd w:val="clear" w:color="auto" w:fill="F9F9F9"/>
            <w:vAlign w:val="center"/>
          </w:tcPr>
          <w:p w14:paraId="6528484E" w14:textId="6407594A"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2015</w:t>
            </w:r>
          </w:p>
        </w:tc>
        <w:tc>
          <w:tcPr>
            <w:tcW w:w="959" w:type="dxa"/>
            <w:shd w:val="clear" w:color="auto" w:fill="F9F9F9"/>
            <w:vAlign w:val="center"/>
          </w:tcPr>
          <w:p w14:paraId="556AC355" w14:textId="6289671D"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2016</w:t>
            </w:r>
          </w:p>
        </w:tc>
        <w:tc>
          <w:tcPr>
            <w:tcW w:w="961" w:type="dxa"/>
            <w:shd w:val="clear" w:color="auto" w:fill="F9F9F9"/>
            <w:vAlign w:val="center"/>
          </w:tcPr>
          <w:p w14:paraId="7BD47C67" w14:textId="269EF2F2"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2017</w:t>
            </w:r>
          </w:p>
        </w:tc>
        <w:tc>
          <w:tcPr>
            <w:tcW w:w="961" w:type="dxa"/>
            <w:shd w:val="clear" w:color="auto" w:fill="F9F9F9"/>
            <w:vAlign w:val="center"/>
          </w:tcPr>
          <w:p w14:paraId="21B5642B" w14:textId="7B0DFF19"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2018</w:t>
            </w:r>
          </w:p>
        </w:tc>
        <w:tc>
          <w:tcPr>
            <w:tcW w:w="961" w:type="dxa"/>
            <w:shd w:val="clear" w:color="auto" w:fill="F9F9F9"/>
            <w:vAlign w:val="center"/>
          </w:tcPr>
          <w:p w14:paraId="46D09D10" w14:textId="21629549"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2019</w:t>
            </w:r>
          </w:p>
        </w:tc>
        <w:tc>
          <w:tcPr>
            <w:tcW w:w="962" w:type="dxa"/>
            <w:shd w:val="clear" w:color="auto" w:fill="F9F9F9"/>
            <w:vAlign w:val="center"/>
          </w:tcPr>
          <w:p w14:paraId="4C2647AD" w14:textId="208283DE"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2020</w:t>
            </w:r>
          </w:p>
        </w:tc>
        <w:tc>
          <w:tcPr>
            <w:tcW w:w="964" w:type="dxa"/>
            <w:shd w:val="clear" w:color="auto" w:fill="F9F9F9"/>
            <w:vAlign w:val="center"/>
          </w:tcPr>
          <w:p w14:paraId="7398A205" w14:textId="6FB582E7"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2021</w:t>
            </w:r>
          </w:p>
        </w:tc>
        <w:tc>
          <w:tcPr>
            <w:tcW w:w="964" w:type="dxa"/>
            <w:gridSpan w:val="2"/>
            <w:shd w:val="clear" w:color="auto" w:fill="F9F9F9"/>
            <w:vAlign w:val="center"/>
          </w:tcPr>
          <w:p w14:paraId="418C826B" w14:textId="3D2FFE66" w:rsidR="009F2D4D" w:rsidRPr="00613B5D" w:rsidRDefault="009F2D4D" w:rsidP="00613B5D">
            <w:pPr>
              <w:spacing w:line="259" w:lineRule="auto"/>
              <w:jc w:val="center"/>
              <w:rPr>
                <w:rFonts w:ascii="Calibri" w:hAnsi="Calibri" w:cs="Calibri"/>
                <w:b/>
                <w:bCs/>
                <w:color w:val="000000"/>
                <w:sz w:val="22"/>
                <w:szCs w:val="22"/>
              </w:rPr>
            </w:pPr>
            <w:r>
              <w:rPr>
                <w:rFonts w:ascii="Calibri" w:hAnsi="Calibri" w:cs="Calibri"/>
                <w:b/>
                <w:bCs/>
                <w:sz w:val="22"/>
                <w:szCs w:val="22"/>
                <w:lang w:eastAsia="ar-SA"/>
              </w:rPr>
              <w:t>2022</w:t>
            </w:r>
          </w:p>
        </w:tc>
      </w:tr>
      <w:tr w:rsidR="00613B5D" w:rsidRPr="00613B5D" w14:paraId="4F191FCE" w14:textId="77777777" w:rsidTr="00613B5D">
        <w:trPr>
          <w:trHeight w:hRule="exact" w:val="365"/>
        </w:trPr>
        <w:tc>
          <w:tcPr>
            <w:tcW w:w="1388" w:type="dxa"/>
            <w:vMerge/>
            <w:shd w:val="clear" w:color="auto" w:fill="F9F9F9"/>
            <w:vAlign w:val="center"/>
          </w:tcPr>
          <w:p w14:paraId="6D05E03D" w14:textId="77777777" w:rsidR="00613B5D" w:rsidRPr="00613B5D" w:rsidRDefault="00613B5D" w:rsidP="00613B5D">
            <w:pPr>
              <w:spacing w:line="259" w:lineRule="auto"/>
              <w:jc w:val="both"/>
              <w:rPr>
                <w:rFonts w:ascii="Calibri" w:hAnsi="Calibri" w:cs="Calibri"/>
                <w:b/>
                <w:bCs/>
                <w:color w:val="000000"/>
              </w:rPr>
            </w:pPr>
          </w:p>
        </w:tc>
        <w:tc>
          <w:tcPr>
            <w:tcW w:w="922" w:type="dxa"/>
            <w:shd w:val="clear" w:color="auto" w:fill="F9F9F9"/>
            <w:vAlign w:val="center"/>
          </w:tcPr>
          <w:p w14:paraId="157875D4" w14:textId="77777777" w:rsidR="00613B5D" w:rsidRPr="00613B5D" w:rsidRDefault="00613B5D" w:rsidP="00613B5D">
            <w:pPr>
              <w:spacing w:line="259" w:lineRule="auto"/>
              <w:jc w:val="center"/>
              <w:rPr>
                <w:rFonts w:ascii="Calibri" w:hAnsi="Calibri" w:cs="Calibri"/>
                <w:color w:val="000000"/>
              </w:rPr>
            </w:pPr>
            <w:r w:rsidRPr="00613B5D">
              <w:rPr>
                <w:rFonts w:ascii="Calibri" w:hAnsi="Calibri" w:cs="Calibri"/>
                <w:color w:val="000000"/>
                <w:sz w:val="22"/>
                <w:szCs w:val="22"/>
              </w:rPr>
              <w:t>[szt.]</w:t>
            </w:r>
          </w:p>
        </w:tc>
        <w:tc>
          <w:tcPr>
            <w:tcW w:w="958" w:type="dxa"/>
            <w:shd w:val="clear" w:color="auto" w:fill="F9F9F9"/>
            <w:vAlign w:val="center"/>
          </w:tcPr>
          <w:p w14:paraId="494D0E9F" w14:textId="77777777" w:rsidR="00613B5D" w:rsidRPr="00613B5D" w:rsidRDefault="00613B5D" w:rsidP="00613B5D">
            <w:pPr>
              <w:spacing w:line="259" w:lineRule="auto"/>
              <w:jc w:val="center"/>
              <w:rPr>
                <w:rFonts w:ascii="Calibri" w:hAnsi="Calibri" w:cs="Calibri"/>
                <w:color w:val="000000"/>
              </w:rPr>
            </w:pPr>
            <w:r w:rsidRPr="00613B5D">
              <w:rPr>
                <w:rFonts w:ascii="Calibri" w:hAnsi="Calibri" w:cs="Calibri"/>
                <w:color w:val="000000"/>
                <w:sz w:val="22"/>
                <w:szCs w:val="22"/>
              </w:rPr>
              <w:t>[szt.]</w:t>
            </w:r>
          </w:p>
        </w:tc>
        <w:tc>
          <w:tcPr>
            <w:tcW w:w="959" w:type="dxa"/>
            <w:shd w:val="clear" w:color="auto" w:fill="F9F9F9"/>
            <w:vAlign w:val="center"/>
          </w:tcPr>
          <w:p w14:paraId="2C36C3FA" w14:textId="77777777" w:rsidR="00613B5D" w:rsidRPr="00613B5D" w:rsidRDefault="00613B5D" w:rsidP="00613B5D">
            <w:pPr>
              <w:spacing w:line="259" w:lineRule="auto"/>
              <w:jc w:val="center"/>
              <w:rPr>
                <w:rFonts w:ascii="Calibri" w:hAnsi="Calibri" w:cs="Calibri"/>
                <w:color w:val="000000"/>
              </w:rPr>
            </w:pPr>
            <w:r w:rsidRPr="00613B5D">
              <w:rPr>
                <w:rFonts w:ascii="Calibri" w:hAnsi="Calibri" w:cs="Calibri"/>
                <w:color w:val="000000"/>
                <w:sz w:val="22"/>
                <w:szCs w:val="22"/>
              </w:rPr>
              <w:t>[szt.]</w:t>
            </w:r>
          </w:p>
        </w:tc>
        <w:tc>
          <w:tcPr>
            <w:tcW w:w="961" w:type="dxa"/>
            <w:shd w:val="clear" w:color="auto" w:fill="F9F9F9"/>
            <w:vAlign w:val="center"/>
          </w:tcPr>
          <w:p w14:paraId="4C091BF8" w14:textId="77777777" w:rsidR="00613B5D" w:rsidRPr="00613B5D" w:rsidRDefault="00613B5D" w:rsidP="00613B5D">
            <w:pPr>
              <w:spacing w:line="259" w:lineRule="auto"/>
              <w:jc w:val="center"/>
              <w:rPr>
                <w:rFonts w:ascii="Calibri" w:hAnsi="Calibri" w:cs="Calibri"/>
                <w:color w:val="000000"/>
              </w:rPr>
            </w:pPr>
            <w:r w:rsidRPr="00613B5D">
              <w:rPr>
                <w:rFonts w:ascii="Calibri" w:hAnsi="Calibri" w:cs="Calibri"/>
                <w:color w:val="000000"/>
                <w:sz w:val="22"/>
                <w:szCs w:val="22"/>
              </w:rPr>
              <w:t>[szt.]</w:t>
            </w:r>
          </w:p>
        </w:tc>
        <w:tc>
          <w:tcPr>
            <w:tcW w:w="961" w:type="dxa"/>
            <w:shd w:val="clear" w:color="auto" w:fill="F9F9F9"/>
            <w:vAlign w:val="center"/>
          </w:tcPr>
          <w:p w14:paraId="1482E43F" w14:textId="77777777" w:rsidR="00613B5D" w:rsidRPr="00613B5D" w:rsidRDefault="00613B5D" w:rsidP="00613B5D">
            <w:pPr>
              <w:spacing w:line="259" w:lineRule="auto"/>
              <w:jc w:val="center"/>
              <w:rPr>
                <w:rFonts w:ascii="Calibri" w:hAnsi="Calibri" w:cs="Calibri"/>
                <w:color w:val="000000"/>
              </w:rPr>
            </w:pPr>
            <w:r w:rsidRPr="00613B5D">
              <w:rPr>
                <w:rFonts w:ascii="Calibri" w:hAnsi="Calibri" w:cs="Calibri"/>
                <w:color w:val="000000"/>
                <w:sz w:val="22"/>
                <w:szCs w:val="22"/>
              </w:rPr>
              <w:t>[szt.]</w:t>
            </w:r>
          </w:p>
        </w:tc>
        <w:tc>
          <w:tcPr>
            <w:tcW w:w="961" w:type="dxa"/>
            <w:shd w:val="clear" w:color="auto" w:fill="F9F9F9"/>
            <w:vAlign w:val="center"/>
          </w:tcPr>
          <w:p w14:paraId="7C7AEE9E" w14:textId="77777777" w:rsidR="00613B5D" w:rsidRPr="00613B5D" w:rsidRDefault="00613B5D" w:rsidP="00613B5D">
            <w:pPr>
              <w:spacing w:line="259" w:lineRule="auto"/>
              <w:jc w:val="center"/>
              <w:rPr>
                <w:rFonts w:ascii="Calibri" w:hAnsi="Calibri" w:cs="Calibri"/>
                <w:color w:val="000000"/>
              </w:rPr>
            </w:pPr>
            <w:r w:rsidRPr="00613B5D">
              <w:rPr>
                <w:rFonts w:ascii="Calibri" w:hAnsi="Calibri" w:cs="Calibri"/>
                <w:color w:val="000000"/>
                <w:sz w:val="22"/>
                <w:szCs w:val="22"/>
              </w:rPr>
              <w:t>[szt.]</w:t>
            </w:r>
          </w:p>
        </w:tc>
        <w:tc>
          <w:tcPr>
            <w:tcW w:w="962" w:type="dxa"/>
            <w:shd w:val="clear" w:color="auto" w:fill="F9F9F9"/>
            <w:vAlign w:val="center"/>
          </w:tcPr>
          <w:p w14:paraId="13212A46" w14:textId="77777777" w:rsidR="00613B5D" w:rsidRPr="00613B5D" w:rsidRDefault="00613B5D" w:rsidP="00613B5D">
            <w:pPr>
              <w:spacing w:line="259" w:lineRule="auto"/>
              <w:jc w:val="center"/>
              <w:rPr>
                <w:rFonts w:ascii="Calibri" w:hAnsi="Calibri" w:cs="Calibri"/>
                <w:color w:val="000000"/>
              </w:rPr>
            </w:pPr>
            <w:r w:rsidRPr="00613B5D">
              <w:rPr>
                <w:rFonts w:ascii="Calibri" w:hAnsi="Calibri" w:cs="Calibri"/>
                <w:color w:val="000000"/>
                <w:sz w:val="22"/>
                <w:szCs w:val="22"/>
              </w:rPr>
              <w:t>[szt.]</w:t>
            </w:r>
          </w:p>
        </w:tc>
        <w:tc>
          <w:tcPr>
            <w:tcW w:w="964" w:type="dxa"/>
            <w:shd w:val="clear" w:color="auto" w:fill="F9F9F9"/>
            <w:vAlign w:val="center"/>
          </w:tcPr>
          <w:p w14:paraId="7A5F711B" w14:textId="77777777" w:rsidR="00613B5D" w:rsidRPr="00613B5D" w:rsidRDefault="00613B5D" w:rsidP="00613B5D">
            <w:pPr>
              <w:spacing w:line="259" w:lineRule="auto"/>
              <w:jc w:val="center"/>
              <w:rPr>
                <w:rFonts w:ascii="Calibri" w:hAnsi="Calibri" w:cs="Calibri"/>
                <w:color w:val="000000"/>
              </w:rPr>
            </w:pPr>
            <w:r w:rsidRPr="00613B5D">
              <w:rPr>
                <w:rFonts w:ascii="Calibri" w:hAnsi="Calibri" w:cs="Calibri"/>
                <w:color w:val="000000"/>
                <w:sz w:val="22"/>
                <w:szCs w:val="22"/>
              </w:rPr>
              <w:t>[szt.]</w:t>
            </w:r>
          </w:p>
        </w:tc>
        <w:tc>
          <w:tcPr>
            <w:tcW w:w="964" w:type="dxa"/>
            <w:gridSpan w:val="2"/>
            <w:shd w:val="clear" w:color="auto" w:fill="F9F9F9"/>
            <w:vAlign w:val="center"/>
          </w:tcPr>
          <w:p w14:paraId="3A83030F" w14:textId="77777777" w:rsidR="00613B5D" w:rsidRPr="00613B5D" w:rsidRDefault="00613B5D" w:rsidP="00613B5D">
            <w:pPr>
              <w:spacing w:line="259" w:lineRule="auto"/>
              <w:jc w:val="center"/>
              <w:rPr>
                <w:rFonts w:ascii="Calibri" w:hAnsi="Calibri" w:cs="Calibri"/>
                <w:color w:val="000000"/>
                <w:sz w:val="22"/>
                <w:szCs w:val="22"/>
              </w:rPr>
            </w:pPr>
            <w:r w:rsidRPr="00613B5D">
              <w:rPr>
                <w:rFonts w:ascii="Calibri" w:hAnsi="Calibri" w:cs="Calibri"/>
                <w:color w:val="000000"/>
                <w:sz w:val="22"/>
                <w:szCs w:val="22"/>
              </w:rPr>
              <w:t>[szt.]</w:t>
            </w:r>
          </w:p>
        </w:tc>
      </w:tr>
      <w:tr w:rsidR="0042364A" w:rsidRPr="00613B5D" w14:paraId="410B4413" w14:textId="77777777" w:rsidTr="00613B5D">
        <w:trPr>
          <w:trHeight w:val="300"/>
        </w:trPr>
        <w:tc>
          <w:tcPr>
            <w:tcW w:w="1388" w:type="dxa"/>
            <w:noWrap/>
            <w:vAlign w:val="center"/>
          </w:tcPr>
          <w:p w14:paraId="46C9E7DB" w14:textId="1DD2E82A" w:rsidR="0042364A" w:rsidRPr="00613B5D" w:rsidRDefault="0042364A" w:rsidP="00613B5D">
            <w:pPr>
              <w:suppressAutoHyphens/>
              <w:spacing w:line="259" w:lineRule="auto"/>
              <w:rPr>
                <w:rFonts w:ascii="Calibri" w:hAnsi="Calibri"/>
                <w:sz w:val="22"/>
                <w:szCs w:val="22"/>
                <w:lang w:eastAsia="ar-SA"/>
              </w:rPr>
            </w:pPr>
            <w:r w:rsidRPr="00613B5D">
              <w:rPr>
                <w:rFonts w:ascii="Calibri" w:hAnsi="Calibri"/>
                <w:sz w:val="22"/>
                <w:szCs w:val="22"/>
                <w:lang w:eastAsia="ar-SA"/>
              </w:rPr>
              <w:t xml:space="preserve">Powiat </w:t>
            </w:r>
            <w:r>
              <w:rPr>
                <w:rFonts w:ascii="Calibri" w:hAnsi="Calibri"/>
                <w:sz w:val="22"/>
                <w:szCs w:val="22"/>
                <w:lang w:eastAsia="ar-SA"/>
              </w:rPr>
              <w:t>rzeszowski</w:t>
            </w:r>
          </w:p>
        </w:tc>
        <w:tc>
          <w:tcPr>
            <w:tcW w:w="922" w:type="dxa"/>
            <w:noWrap/>
            <w:vAlign w:val="bottom"/>
          </w:tcPr>
          <w:p w14:paraId="4AD084DE" w14:textId="2F0ED435" w:rsidR="0042364A" w:rsidRPr="00613B5D" w:rsidRDefault="0042364A" w:rsidP="00613B5D">
            <w:pPr>
              <w:suppressAutoHyphens/>
              <w:spacing w:line="259" w:lineRule="auto"/>
              <w:rPr>
                <w:rFonts w:ascii="Calibri" w:hAnsi="Calibri"/>
                <w:sz w:val="22"/>
                <w:szCs w:val="22"/>
                <w:lang w:eastAsia="ar-SA"/>
              </w:rPr>
            </w:pPr>
            <w:r>
              <w:rPr>
                <w:rFonts w:ascii="Calibri" w:hAnsi="Calibri"/>
                <w:sz w:val="22"/>
                <w:szCs w:val="22"/>
              </w:rPr>
              <w:t>32 006</w:t>
            </w:r>
          </w:p>
        </w:tc>
        <w:tc>
          <w:tcPr>
            <w:tcW w:w="958" w:type="dxa"/>
            <w:noWrap/>
            <w:vAlign w:val="bottom"/>
          </w:tcPr>
          <w:p w14:paraId="3C860DFE" w14:textId="187E422E" w:rsidR="0042364A" w:rsidRPr="00613B5D" w:rsidRDefault="0042364A" w:rsidP="00613B5D">
            <w:pPr>
              <w:suppressAutoHyphens/>
              <w:spacing w:line="259" w:lineRule="auto"/>
              <w:rPr>
                <w:rFonts w:ascii="Calibri" w:hAnsi="Calibri"/>
                <w:sz w:val="22"/>
                <w:szCs w:val="22"/>
                <w:lang w:eastAsia="ar-SA"/>
              </w:rPr>
            </w:pPr>
            <w:r>
              <w:rPr>
                <w:rFonts w:ascii="Calibri" w:hAnsi="Calibri"/>
                <w:sz w:val="22"/>
                <w:szCs w:val="22"/>
              </w:rPr>
              <w:t>33 241</w:t>
            </w:r>
          </w:p>
        </w:tc>
        <w:tc>
          <w:tcPr>
            <w:tcW w:w="959" w:type="dxa"/>
            <w:noWrap/>
            <w:vAlign w:val="bottom"/>
          </w:tcPr>
          <w:p w14:paraId="7DD39ED7" w14:textId="09676F92" w:rsidR="0042364A" w:rsidRPr="00613B5D" w:rsidRDefault="0042364A" w:rsidP="00613B5D">
            <w:pPr>
              <w:suppressAutoHyphens/>
              <w:spacing w:line="259" w:lineRule="auto"/>
              <w:rPr>
                <w:rFonts w:ascii="Calibri" w:hAnsi="Calibri"/>
                <w:sz w:val="22"/>
                <w:szCs w:val="22"/>
                <w:lang w:eastAsia="ar-SA"/>
              </w:rPr>
            </w:pPr>
            <w:r>
              <w:rPr>
                <w:rFonts w:ascii="Calibri" w:hAnsi="Calibri"/>
                <w:sz w:val="22"/>
                <w:szCs w:val="22"/>
              </w:rPr>
              <w:t>34 054</w:t>
            </w:r>
          </w:p>
        </w:tc>
        <w:tc>
          <w:tcPr>
            <w:tcW w:w="961" w:type="dxa"/>
            <w:noWrap/>
            <w:vAlign w:val="bottom"/>
          </w:tcPr>
          <w:p w14:paraId="3A818894" w14:textId="28FCA2B0" w:rsidR="0042364A" w:rsidRPr="00613B5D" w:rsidRDefault="0042364A" w:rsidP="00613B5D">
            <w:pPr>
              <w:suppressAutoHyphens/>
              <w:spacing w:line="259" w:lineRule="auto"/>
              <w:rPr>
                <w:rFonts w:ascii="Calibri" w:hAnsi="Calibri"/>
                <w:sz w:val="22"/>
                <w:szCs w:val="22"/>
                <w:lang w:eastAsia="ar-SA"/>
              </w:rPr>
            </w:pPr>
            <w:r>
              <w:rPr>
                <w:rFonts w:ascii="Calibri" w:hAnsi="Calibri"/>
                <w:sz w:val="22"/>
                <w:szCs w:val="22"/>
              </w:rPr>
              <w:t>33 825</w:t>
            </w:r>
          </w:p>
        </w:tc>
        <w:tc>
          <w:tcPr>
            <w:tcW w:w="961" w:type="dxa"/>
            <w:noWrap/>
            <w:vAlign w:val="bottom"/>
          </w:tcPr>
          <w:p w14:paraId="166173F4" w14:textId="57409438" w:rsidR="0042364A" w:rsidRPr="00613B5D" w:rsidRDefault="0042364A" w:rsidP="00613B5D">
            <w:pPr>
              <w:suppressAutoHyphens/>
              <w:spacing w:line="259" w:lineRule="auto"/>
              <w:rPr>
                <w:rFonts w:ascii="Calibri" w:hAnsi="Calibri"/>
                <w:sz w:val="22"/>
                <w:szCs w:val="22"/>
                <w:lang w:eastAsia="ar-SA"/>
              </w:rPr>
            </w:pPr>
            <w:r>
              <w:rPr>
                <w:rFonts w:ascii="Calibri" w:hAnsi="Calibri"/>
                <w:sz w:val="22"/>
                <w:szCs w:val="22"/>
              </w:rPr>
              <w:t>34 741</w:t>
            </w:r>
          </w:p>
        </w:tc>
        <w:tc>
          <w:tcPr>
            <w:tcW w:w="961" w:type="dxa"/>
            <w:noWrap/>
            <w:vAlign w:val="bottom"/>
          </w:tcPr>
          <w:p w14:paraId="33AA177B" w14:textId="357305AD" w:rsidR="0042364A" w:rsidRPr="00613B5D" w:rsidRDefault="0042364A" w:rsidP="00613B5D">
            <w:pPr>
              <w:suppressAutoHyphens/>
              <w:spacing w:line="259" w:lineRule="auto"/>
              <w:rPr>
                <w:rFonts w:ascii="Calibri" w:hAnsi="Calibri"/>
                <w:sz w:val="22"/>
                <w:szCs w:val="22"/>
                <w:lang w:eastAsia="ar-SA"/>
              </w:rPr>
            </w:pPr>
            <w:r>
              <w:rPr>
                <w:rFonts w:ascii="Calibri" w:hAnsi="Calibri"/>
                <w:sz w:val="22"/>
                <w:szCs w:val="22"/>
              </w:rPr>
              <w:t>35 245</w:t>
            </w:r>
          </w:p>
        </w:tc>
        <w:tc>
          <w:tcPr>
            <w:tcW w:w="962" w:type="dxa"/>
            <w:vAlign w:val="bottom"/>
          </w:tcPr>
          <w:p w14:paraId="1F539A3C" w14:textId="55875948" w:rsidR="0042364A" w:rsidRPr="00613B5D" w:rsidRDefault="0042364A" w:rsidP="00613B5D">
            <w:pPr>
              <w:suppressAutoHyphens/>
              <w:spacing w:line="259" w:lineRule="auto"/>
              <w:rPr>
                <w:rFonts w:ascii="Calibri" w:hAnsi="Calibri"/>
                <w:sz w:val="22"/>
                <w:szCs w:val="22"/>
                <w:lang w:eastAsia="ar-SA"/>
              </w:rPr>
            </w:pPr>
            <w:r>
              <w:rPr>
                <w:rFonts w:ascii="Calibri" w:hAnsi="Calibri"/>
                <w:sz w:val="22"/>
                <w:szCs w:val="22"/>
              </w:rPr>
              <w:t>36 944</w:t>
            </w:r>
          </w:p>
        </w:tc>
        <w:tc>
          <w:tcPr>
            <w:tcW w:w="964" w:type="dxa"/>
            <w:vAlign w:val="bottom"/>
          </w:tcPr>
          <w:p w14:paraId="6550AD63" w14:textId="72EBFE2A" w:rsidR="0042364A" w:rsidRPr="00613B5D" w:rsidRDefault="0042364A" w:rsidP="00613B5D">
            <w:pPr>
              <w:suppressAutoHyphens/>
              <w:spacing w:line="259" w:lineRule="auto"/>
              <w:rPr>
                <w:rFonts w:ascii="Calibri" w:hAnsi="Calibri"/>
                <w:sz w:val="22"/>
                <w:szCs w:val="22"/>
                <w:lang w:eastAsia="ar-SA"/>
              </w:rPr>
            </w:pPr>
            <w:r>
              <w:rPr>
                <w:rFonts w:ascii="Calibri" w:hAnsi="Calibri"/>
                <w:sz w:val="22"/>
                <w:szCs w:val="22"/>
              </w:rPr>
              <w:t>38 504</w:t>
            </w:r>
          </w:p>
        </w:tc>
        <w:tc>
          <w:tcPr>
            <w:tcW w:w="964" w:type="dxa"/>
            <w:gridSpan w:val="2"/>
            <w:vAlign w:val="bottom"/>
          </w:tcPr>
          <w:p w14:paraId="631894A4" w14:textId="43F10630" w:rsidR="0042364A" w:rsidRPr="00613B5D" w:rsidRDefault="0042364A" w:rsidP="00613B5D">
            <w:pPr>
              <w:suppressAutoHyphens/>
              <w:spacing w:line="259" w:lineRule="auto"/>
              <w:rPr>
                <w:rFonts w:ascii="Calibri" w:hAnsi="Calibri"/>
                <w:sz w:val="22"/>
                <w:szCs w:val="22"/>
                <w:lang w:eastAsia="ar-SA"/>
              </w:rPr>
            </w:pPr>
            <w:r>
              <w:rPr>
                <w:rFonts w:ascii="Calibri" w:hAnsi="Calibri"/>
                <w:sz w:val="22"/>
                <w:szCs w:val="22"/>
              </w:rPr>
              <w:t>39 894</w:t>
            </w:r>
          </w:p>
        </w:tc>
      </w:tr>
      <w:tr w:rsidR="0042364A" w:rsidRPr="00613B5D" w14:paraId="43641356" w14:textId="77777777" w:rsidTr="006129AC">
        <w:trPr>
          <w:trHeight w:hRule="exact" w:val="580"/>
        </w:trPr>
        <w:tc>
          <w:tcPr>
            <w:tcW w:w="1388" w:type="dxa"/>
            <w:tcBorders>
              <w:bottom w:val="single" w:sz="8" w:space="0" w:color="auto"/>
            </w:tcBorders>
            <w:noWrap/>
            <w:vAlign w:val="center"/>
          </w:tcPr>
          <w:p w14:paraId="683F6757" w14:textId="4F38EE2D" w:rsidR="0042364A" w:rsidRPr="00613B5D" w:rsidRDefault="0050100E" w:rsidP="00613B5D">
            <w:pPr>
              <w:suppressAutoHyphens/>
              <w:spacing w:line="259" w:lineRule="auto"/>
              <w:rPr>
                <w:rFonts w:ascii="Calibri" w:hAnsi="Calibri"/>
                <w:sz w:val="22"/>
                <w:szCs w:val="22"/>
                <w:lang w:eastAsia="ar-SA"/>
              </w:rPr>
            </w:pPr>
            <w:r>
              <w:rPr>
                <w:rFonts w:ascii="Calibri" w:hAnsi="Calibri" w:cs="Calibri"/>
                <w:sz w:val="22"/>
                <w:szCs w:val="22"/>
                <w:lang w:eastAsia="ar-SA"/>
              </w:rPr>
              <w:t>Gmina Błażowa</w:t>
            </w:r>
          </w:p>
        </w:tc>
        <w:tc>
          <w:tcPr>
            <w:tcW w:w="922" w:type="dxa"/>
            <w:tcBorders>
              <w:bottom w:val="single" w:sz="8" w:space="0" w:color="auto"/>
            </w:tcBorders>
            <w:noWrap/>
            <w:vAlign w:val="bottom"/>
          </w:tcPr>
          <w:p w14:paraId="636C57A9" w14:textId="2C432645" w:rsidR="0042364A" w:rsidRPr="00613B5D" w:rsidRDefault="0042364A" w:rsidP="00613B5D">
            <w:pPr>
              <w:suppressAutoHyphens/>
              <w:spacing w:line="259" w:lineRule="auto"/>
              <w:rPr>
                <w:rFonts w:ascii="Calibri" w:hAnsi="Calibri"/>
                <w:sz w:val="22"/>
                <w:szCs w:val="22"/>
                <w:lang w:eastAsia="ar-SA"/>
              </w:rPr>
            </w:pPr>
            <w:r>
              <w:rPr>
                <w:rFonts w:ascii="Calibri" w:hAnsi="Calibri"/>
                <w:sz w:val="22"/>
                <w:szCs w:val="22"/>
              </w:rPr>
              <w:t>657</w:t>
            </w:r>
          </w:p>
        </w:tc>
        <w:tc>
          <w:tcPr>
            <w:tcW w:w="958" w:type="dxa"/>
            <w:tcBorders>
              <w:bottom w:val="single" w:sz="8" w:space="0" w:color="auto"/>
            </w:tcBorders>
            <w:noWrap/>
            <w:vAlign w:val="bottom"/>
          </w:tcPr>
          <w:p w14:paraId="4E6BCD2E" w14:textId="11FE7665" w:rsidR="0042364A" w:rsidRPr="00613B5D" w:rsidRDefault="0042364A" w:rsidP="00613B5D">
            <w:pPr>
              <w:suppressAutoHyphens/>
              <w:spacing w:line="259" w:lineRule="auto"/>
              <w:rPr>
                <w:rFonts w:ascii="Calibri" w:hAnsi="Calibri"/>
                <w:sz w:val="22"/>
                <w:szCs w:val="22"/>
                <w:lang w:eastAsia="ar-SA"/>
              </w:rPr>
            </w:pPr>
            <w:r>
              <w:rPr>
                <w:rFonts w:ascii="Calibri" w:hAnsi="Calibri"/>
                <w:sz w:val="22"/>
                <w:szCs w:val="22"/>
              </w:rPr>
              <w:t>753</w:t>
            </w:r>
          </w:p>
        </w:tc>
        <w:tc>
          <w:tcPr>
            <w:tcW w:w="959" w:type="dxa"/>
            <w:tcBorders>
              <w:bottom w:val="single" w:sz="8" w:space="0" w:color="auto"/>
            </w:tcBorders>
            <w:noWrap/>
            <w:vAlign w:val="bottom"/>
          </w:tcPr>
          <w:p w14:paraId="18AB2EF0" w14:textId="1FFBEEDA" w:rsidR="0042364A" w:rsidRPr="00613B5D" w:rsidRDefault="0042364A" w:rsidP="00613B5D">
            <w:pPr>
              <w:suppressAutoHyphens/>
              <w:spacing w:line="259" w:lineRule="auto"/>
              <w:rPr>
                <w:rFonts w:ascii="Calibri" w:hAnsi="Calibri"/>
                <w:sz w:val="22"/>
                <w:szCs w:val="22"/>
                <w:lang w:eastAsia="ar-SA"/>
              </w:rPr>
            </w:pPr>
            <w:r>
              <w:rPr>
                <w:rFonts w:ascii="Calibri" w:hAnsi="Calibri"/>
                <w:sz w:val="22"/>
                <w:szCs w:val="22"/>
              </w:rPr>
              <w:t>666</w:t>
            </w:r>
          </w:p>
        </w:tc>
        <w:tc>
          <w:tcPr>
            <w:tcW w:w="961" w:type="dxa"/>
            <w:tcBorders>
              <w:bottom w:val="single" w:sz="8" w:space="0" w:color="auto"/>
            </w:tcBorders>
            <w:noWrap/>
            <w:vAlign w:val="bottom"/>
          </w:tcPr>
          <w:p w14:paraId="7A345CC4" w14:textId="680A8EC3" w:rsidR="0042364A" w:rsidRPr="00613B5D" w:rsidRDefault="0042364A" w:rsidP="00613B5D">
            <w:pPr>
              <w:suppressAutoHyphens/>
              <w:spacing w:line="259" w:lineRule="auto"/>
              <w:rPr>
                <w:rFonts w:ascii="Calibri" w:hAnsi="Calibri"/>
                <w:sz w:val="22"/>
                <w:szCs w:val="22"/>
                <w:lang w:eastAsia="ar-SA"/>
              </w:rPr>
            </w:pPr>
            <w:r>
              <w:rPr>
                <w:rFonts w:ascii="Calibri" w:hAnsi="Calibri"/>
                <w:sz w:val="22"/>
                <w:szCs w:val="22"/>
              </w:rPr>
              <w:t>639</w:t>
            </w:r>
          </w:p>
        </w:tc>
        <w:tc>
          <w:tcPr>
            <w:tcW w:w="961" w:type="dxa"/>
            <w:tcBorders>
              <w:bottom w:val="single" w:sz="8" w:space="0" w:color="auto"/>
            </w:tcBorders>
            <w:noWrap/>
            <w:vAlign w:val="bottom"/>
          </w:tcPr>
          <w:p w14:paraId="45D7B228" w14:textId="26DBBA22" w:rsidR="0042364A" w:rsidRPr="00613B5D" w:rsidRDefault="0042364A" w:rsidP="00613B5D">
            <w:pPr>
              <w:suppressAutoHyphens/>
              <w:spacing w:line="259" w:lineRule="auto"/>
              <w:rPr>
                <w:rFonts w:ascii="Calibri" w:hAnsi="Calibri"/>
                <w:sz w:val="22"/>
                <w:szCs w:val="22"/>
                <w:lang w:eastAsia="ar-SA"/>
              </w:rPr>
            </w:pPr>
            <w:r>
              <w:rPr>
                <w:rFonts w:ascii="Calibri" w:hAnsi="Calibri"/>
                <w:sz w:val="22"/>
                <w:szCs w:val="22"/>
              </w:rPr>
              <w:t>579</w:t>
            </w:r>
          </w:p>
        </w:tc>
        <w:tc>
          <w:tcPr>
            <w:tcW w:w="961" w:type="dxa"/>
            <w:tcBorders>
              <w:bottom w:val="single" w:sz="8" w:space="0" w:color="auto"/>
            </w:tcBorders>
            <w:noWrap/>
            <w:vAlign w:val="bottom"/>
          </w:tcPr>
          <w:p w14:paraId="7EDA722F" w14:textId="17FDC446" w:rsidR="0042364A" w:rsidRPr="00613B5D" w:rsidRDefault="0042364A" w:rsidP="00613B5D">
            <w:pPr>
              <w:suppressAutoHyphens/>
              <w:spacing w:line="259" w:lineRule="auto"/>
              <w:rPr>
                <w:rFonts w:ascii="Calibri" w:hAnsi="Calibri"/>
                <w:sz w:val="22"/>
                <w:szCs w:val="22"/>
                <w:lang w:eastAsia="ar-SA"/>
              </w:rPr>
            </w:pPr>
            <w:r>
              <w:rPr>
                <w:rFonts w:ascii="Calibri" w:hAnsi="Calibri"/>
                <w:sz w:val="22"/>
                <w:szCs w:val="22"/>
              </w:rPr>
              <w:t>582</w:t>
            </w:r>
          </w:p>
        </w:tc>
        <w:tc>
          <w:tcPr>
            <w:tcW w:w="962" w:type="dxa"/>
            <w:tcBorders>
              <w:bottom w:val="single" w:sz="8" w:space="0" w:color="auto"/>
            </w:tcBorders>
            <w:vAlign w:val="bottom"/>
          </w:tcPr>
          <w:p w14:paraId="1D5B641F" w14:textId="50EB1BBA" w:rsidR="0042364A" w:rsidRPr="00613B5D" w:rsidRDefault="0042364A" w:rsidP="00613B5D">
            <w:pPr>
              <w:suppressAutoHyphens/>
              <w:spacing w:line="259" w:lineRule="auto"/>
              <w:rPr>
                <w:rFonts w:ascii="Calibri" w:hAnsi="Calibri"/>
                <w:sz w:val="22"/>
                <w:szCs w:val="22"/>
                <w:lang w:eastAsia="ar-SA"/>
              </w:rPr>
            </w:pPr>
            <w:r>
              <w:rPr>
                <w:rFonts w:ascii="Calibri" w:hAnsi="Calibri"/>
                <w:sz w:val="22"/>
                <w:szCs w:val="22"/>
              </w:rPr>
              <w:t>590</w:t>
            </w:r>
          </w:p>
        </w:tc>
        <w:tc>
          <w:tcPr>
            <w:tcW w:w="964" w:type="dxa"/>
            <w:tcBorders>
              <w:bottom w:val="single" w:sz="8" w:space="0" w:color="auto"/>
            </w:tcBorders>
            <w:vAlign w:val="bottom"/>
          </w:tcPr>
          <w:p w14:paraId="561CB43B" w14:textId="45E1EA70" w:rsidR="0042364A" w:rsidRPr="00613B5D" w:rsidRDefault="0042364A" w:rsidP="00613B5D">
            <w:pPr>
              <w:suppressAutoHyphens/>
              <w:spacing w:line="259" w:lineRule="auto"/>
              <w:rPr>
                <w:rFonts w:ascii="Calibri" w:hAnsi="Calibri"/>
                <w:sz w:val="22"/>
                <w:szCs w:val="22"/>
                <w:lang w:eastAsia="ar-SA"/>
              </w:rPr>
            </w:pPr>
            <w:r>
              <w:rPr>
                <w:rFonts w:ascii="Calibri" w:hAnsi="Calibri"/>
                <w:sz w:val="22"/>
                <w:szCs w:val="22"/>
              </w:rPr>
              <w:t>593</w:t>
            </w:r>
          </w:p>
        </w:tc>
        <w:tc>
          <w:tcPr>
            <w:tcW w:w="964" w:type="dxa"/>
            <w:gridSpan w:val="2"/>
            <w:tcBorders>
              <w:bottom w:val="single" w:sz="8" w:space="0" w:color="auto"/>
            </w:tcBorders>
            <w:vAlign w:val="bottom"/>
          </w:tcPr>
          <w:p w14:paraId="263B1367" w14:textId="16677F7F" w:rsidR="0042364A" w:rsidRPr="00613B5D" w:rsidRDefault="0042364A" w:rsidP="00613B5D">
            <w:pPr>
              <w:suppressAutoHyphens/>
              <w:spacing w:line="259" w:lineRule="auto"/>
              <w:rPr>
                <w:rFonts w:ascii="Calibri" w:hAnsi="Calibri"/>
                <w:sz w:val="22"/>
                <w:szCs w:val="22"/>
                <w:lang w:eastAsia="ar-SA"/>
              </w:rPr>
            </w:pPr>
            <w:r>
              <w:rPr>
                <w:rFonts w:ascii="Calibri" w:hAnsi="Calibri"/>
                <w:sz w:val="22"/>
                <w:szCs w:val="22"/>
              </w:rPr>
              <w:t>666</w:t>
            </w:r>
          </w:p>
        </w:tc>
      </w:tr>
    </w:tbl>
    <w:p w14:paraId="71469791" w14:textId="77777777" w:rsidR="00613B5D" w:rsidRPr="00613B5D" w:rsidRDefault="00613B5D" w:rsidP="00613B5D">
      <w:pPr>
        <w:suppressAutoHyphens/>
        <w:spacing w:line="259" w:lineRule="auto"/>
        <w:jc w:val="both"/>
        <w:rPr>
          <w:rFonts w:ascii="Calibri" w:hAnsi="Calibri" w:cs="Calibri"/>
          <w:sz w:val="22"/>
          <w:szCs w:val="22"/>
          <w:lang w:eastAsia="ar-SA"/>
        </w:rPr>
      </w:pPr>
      <w:r w:rsidRPr="00613B5D">
        <w:rPr>
          <w:rFonts w:ascii="Calibri" w:hAnsi="Calibri" w:cs="Calibri"/>
          <w:sz w:val="22"/>
          <w:szCs w:val="22"/>
          <w:lang w:eastAsia="ar-SA"/>
        </w:rPr>
        <w:t>Źródło: GUS https://bdl.stat.gov.pl/BDL</w:t>
      </w:r>
    </w:p>
    <w:p w14:paraId="3C3180E6" w14:textId="77777777" w:rsidR="00613B5D" w:rsidRPr="00613B5D" w:rsidRDefault="00613B5D" w:rsidP="00613B5D">
      <w:pPr>
        <w:numPr>
          <w:ilvl w:val="0"/>
          <w:numId w:val="1"/>
        </w:numPr>
        <w:suppressAutoHyphens/>
        <w:overflowPunct w:val="0"/>
        <w:autoSpaceDE w:val="0"/>
        <w:spacing w:line="259" w:lineRule="auto"/>
        <w:textAlignment w:val="baseline"/>
        <w:outlineLvl w:val="0"/>
        <w:rPr>
          <w:rFonts w:ascii="Calibri" w:hAnsi="Calibri" w:cs="Calibri"/>
          <w:i/>
          <w:iCs/>
          <w:spacing w:val="5"/>
          <w:sz w:val="22"/>
          <w:szCs w:val="22"/>
          <w:lang w:eastAsia="ar-SA"/>
        </w:rPr>
      </w:pPr>
      <w:bookmarkStart w:id="856" w:name="_Toc490004606"/>
      <w:bookmarkStart w:id="857" w:name="_Toc491100179"/>
      <w:bookmarkStart w:id="858" w:name="_Toc491100563"/>
      <w:bookmarkStart w:id="859" w:name="_Toc491111602"/>
      <w:bookmarkStart w:id="860" w:name="_Toc503610467"/>
      <w:bookmarkStart w:id="861" w:name="_Toc505769559"/>
      <w:bookmarkStart w:id="862" w:name="_Toc508492062"/>
      <w:bookmarkStart w:id="863" w:name="_Toc508656612"/>
      <w:bookmarkStart w:id="864" w:name="_Toc511577585"/>
      <w:bookmarkStart w:id="865" w:name="_Toc511660666"/>
      <w:bookmarkStart w:id="866" w:name="_Toc513807052"/>
      <w:bookmarkStart w:id="867" w:name="_Toc516832111"/>
      <w:bookmarkStart w:id="868" w:name="_Toc524279002"/>
      <w:bookmarkStart w:id="869" w:name="_Toc530850915"/>
      <w:bookmarkStart w:id="870" w:name="_Toc23870746"/>
      <w:bookmarkStart w:id="871" w:name="_Toc34585513"/>
      <w:bookmarkStart w:id="872" w:name="_Toc36913102"/>
      <w:bookmarkStart w:id="873" w:name="_Toc42444828"/>
      <w:bookmarkStart w:id="874" w:name="_Toc73307392"/>
    </w:p>
    <w:p w14:paraId="522ACEB2" w14:textId="2DA7E012" w:rsidR="00613B5D" w:rsidRPr="00613B5D" w:rsidRDefault="00613B5D" w:rsidP="00613B5D">
      <w:pPr>
        <w:rPr>
          <w:rFonts w:ascii="Calibri" w:hAnsi="Calibri" w:cs="Calibri"/>
          <w:b/>
          <w:bCs/>
          <w:i/>
          <w:iCs/>
          <w:spacing w:val="5"/>
          <w:sz w:val="22"/>
          <w:szCs w:val="22"/>
          <w:lang w:eastAsia="en-US"/>
        </w:rPr>
      </w:pPr>
      <w:bookmarkStart w:id="875" w:name="_Toc85835570"/>
      <w:bookmarkStart w:id="876" w:name="_Toc108528751"/>
      <w:bookmarkStart w:id="877" w:name="_Toc109939083"/>
      <w:bookmarkStart w:id="878" w:name="_Toc129377820"/>
      <w:bookmarkStart w:id="879" w:name="_Toc151494383"/>
      <w:r w:rsidRPr="00613B5D">
        <w:rPr>
          <w:b/>
          <w:bCs/>
          <w:sz w:val="20"/>
          <w:szCs w:val="20"/>
          <w:lang w:eastAsia="en-US"/>
        </w:rPr>
        <w:t xml:space="preserve">Tabela </w:t>
      </w:r>
      <w:r w:rsidRPr="00613B5D">
        <w:rPr>
          <w:b/>
          <w:bCs/>
          <w:sz w:val="20"/>
          <w:szCs w:val="20"/>
          <w:lang w:eastAsia="en-US"/>
        </w:rPr>
        <w:fldChar w:fldCharType="begin"/>
      </w:r>
      <w:r w:rsidRPr="00613B5D">
        <w:rPr>
          <w:b/>
          <w:bCs/>
          <w:sz w:val="20"/>
          <w:szCs w:val="20"/>
          <w:lang w:eastAsia="en-US"/>
        </w:rPr>
        <w:instrText xml:space="preserve"> SEQ Tabela \* ARABIC </w:instrText>
      </w:r>
      <w:r w:rsidRPr="00613B5D">
        <w:rPr>
          <w:b/>
          <w:bCs/>
          <w:sz w:val="20"/>
          <w:szCs w:val="20"/>
          <w:lang w:eastAsia="en-US"/>
        </w:rPr>
        <w:fldChar w:fldCharType="separate"/>
      </w:r>
      <w:r w:rsidR="00107514">
        <w:rPr>
          <w:b/>
          <w:bCs/>
          <w:noProof/>
          <w:sz w:val="20"/>
          <w:szCs w:val="20"/>
          <w:lang w:eastAsia="en-US"/>
        </w:rPr>
        <w:t>40</w:t>
      </w:r>
      <w:r w:rsidRPr="00613B5D">
        <w:rPr>
          <w:b/>
          <w:bCs/>
          <w:noProof/>
          <w:sz w:val="20"/>
          <w:szCs w:val="20"/>
          <w:lang w:eastAsia="en-US"/>
        </w:rPr>
        <w:fldChar w:fldCharType="end"/>
      </w:r>
      <w:r w:rsidRPr="00613B5D">
        <w:rPr>
          <w:b/>
          <w:bCs/>
          <w:sz w:val="20"/>
          <w:szCs w:val="20"/>
          <w:lang w:eastAsia="en-US"/>
        </w:rPr>
        <w:t xml:space="preserve"> </w:t>
      </w:r>
      <w:r w:rsidRPr="00613B5D">
        <w:rPr>
          <w:rFonts w:ascii="Calibri" w:hAnsi="Calibri" w:cs="Calibri"/>
          <w:i/>
          <w:iCs/>
          <w:spacing w:val="5"/>
          <w:sz w:val="22"/>
          <w:szCs w:val="22"/>
          <w:lang w:eastAsia="en-US"/>
        </w:rPr>
        <w:t xml:space="preserve"> Liczba ludności korzystającej z  sieci kanalizacyjnej</w:t>
      </w:r>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p>
    <w:tbl>
      <w:tblPr>
        <w:tblW w:w="10026" w:type="dxa"/>
        <w:tblInd w:w="-884"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1418"/>
        <w:gridCol w:w="937"/>
        <w:gridCol w:w="953"/>
        <w:gridCol w:w="945"/>
        <w:gridCol w:w="966"/>
        <w:gridCol w:w="867"/>
        <w:gridCol w:w="939"/>
        <w:gridCol w:w="998"/>
        <w:gridCol w:w="964"/>
        <w:gridCol w:w="1039"/>
      </w:tblGrid>
      <w:tr w:rsidR="00613B5D" w:rsidRPr="00613B5D" w14:paraId="401DF346" w14:textId="77777777" w:rsidTr="00613B5D">
        <w:trPr>
          <w:trHeight w:hRule="exact" w:val="397"/>
        </w:trPr>
        <w:tc>
          <w:tcPr>
            <w:tcW w:w="1418" w:type="dxa"/>
            <w:vMerge w:val="restart"/>
            <w:tcBorders>
              <w:top w:val="single" w:sz="8" w:space="0" w:color="auto"/>
            </w:tcBorders>
            <w:shd w:val="clear" w:color="auto" w:fill="F9F9F9"/>
            <w:vAlign w:val="center"/>
          </w:tcPr>
          <w:p w14:paraId="4F486605" w14:textId="77777777" w:rsidR="00613B5D" w:rsidRPr="00613B5D" w:rsidRDefault="00613B5D" w:rsidP="00613B5D">
            <w:pPr>
              <w:spacing w:line="259" w:lineRule="auto"/>
              <w:jc w:val="center"/>
              <w:rPr>
                <w:rFonts w:ascii="Calibri" w:hAnsi="Calibri" w:cs="Calibri"/>
                <w:b/>
                <w:bCs/>
                <w:color w:val="000000"/>
              </w:rPr>
            </w:pPr>
            <w:r w:rsidRPr="00613B5D">
              <w:rPr>
                <w:rFonts w:ascii="Calibri" w:hAnsi="Calibri" w:cs="Calibri"/>
                <w:b/>
                <w:bCs/>
                <w:color w:val="000000"/>
                <w:sz w:val="22"/>
                <w:szCs w:val="22"/>
              </w:rPr>
              <w:t>Nazwa</w:t>
            </w:r>
          </w:p>
        </w:tc>
        <w:tc>
          <w:tcPr>
            <w:tcW w:w="8608" w:type="dxa"/>
            <w:gridSpan w:val="9"/>
            <w:tcBorders>
              <w:top w:val="single" w:sz="8" w:space="0" w:color="auto"/>
            </w:tcBorders>
            <w:shd w:val="clear" w:color="auto" w:fill="F9F9F9"/>
            <w:vAlign w:val="center"/>
          </w:tcPr>
          <w:p w14:paraId="277EA21D" w14:textId="77777777" w:rsidR="00613B5D" w:rsidRPr="00613B5D" w:rsidRDefault="00613B5D" w:rsidP="00613B5D">
            <w:pPr>
              <w:spacing w:line="259" w:lineRule="auto"/>
              <w:jc w:val="center"/>
              <w:rPr>
                <w:rFonts w:ascii="Calibri" w:hAnsi="Calibri" w:cs="Calibri"/>
                <w:b/>
                <w:bCs/>
                <w:color w:val="000000"/>
              </w:rPr>
            </w:pPr>
            <w:r w:rsidRPr="00613B5D">
              <w:rPr>
                <w:rFonts w:ascii="Calibri" w:hAnsi="Calibri" w:cs="Calibri"/>
                <w:b/>
                <w:bCs/>
                <w:color w:val="000000"/>
                <w:sz w:val="22"/>
                <w:szCs w:val="22"/>
              </w:rPr>
              <w:t>Liczna ludności korzystającej z  sieci kanalizacyjnej</w:t>
            </w:r>
          </w:p>
        </w:tc>
      </w:tr>
      <w:tr w:rsidR="009F2D4D" w:rsidRPr="00613B5D" w14:paraId="72C693F0" w14:textId="77777777" w:rsidTr="00613B5D">
        <w:trPr>
          <w:trHeight w:hRule="exact" w:val="397"/>
        </w:trPr>
        <w:tc>
          <w:tcPr>
            <w:tcW w:w="1418" w:type="dxa"/>
            <w:vMerge/>
            <w:shd w:val="clear" w:color="auto" w:fill="F9F9F9"/>
            <w:vAlign w:val="center"/>
          </w:tcPr>
          <w:p w14:paraId="580A9BDF" w14:textId="77777777" w:rsidR="009F2D4D" w:rsidRPr="00613B5D" w:rsidRDefault="009F2D4D" w:rsidP="00613B5D">
            <w:pPr>
              <w:spacing w:line="259" w:lineRule="auto"/>
              <w:jc w:val="center"/>
              <w:rPr>
                <w:rFonts w:ascii="Calibri" w:hAnsi="Calibri" w:cs="Calibri"/>
                <w:b/>
                <w:bCs/>
                <w:color w:val="000000"/>
              </w:rPr>
            </w:pPr>
          </w:p>
        </w:tc>
        <w:tc>
          <w:tcPr>
            <w:tcW w:w="937" w:type="dxa"/>
            <w:shd w:val="clear" w:color="auto" w:fill="F9F9F9"/>
            <w:vAlign w:val="center"/>
          </w:tcPr>
          <w:p w14:paraId="2A0A92E1" w14:textId="4DCDE272"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2014</w:t>
            </w:r>
          </w:p>
        </w:tc>
        <w:tc>
          <w:tcPr>
            <w:tcW w:w="953" w:type="dxa"/>
            <w:shd w:val="clear" w:color="auto" w:fill="F9F9F9"/>
            <w:vAlign w:val="center"/>
          </w:tcPr>
          <w:p w14:paraId="72B1858C" w14:textId="1E40CE23"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2015</w:t>
            </w:r>
          </w:p>
        </w:tc>
        <w:tc>
          <w:tcPr>
            <w:tcW w:w="945" w:type="dxa"/>
            <w:shd w:val="clear" w:color="auto" w:fill="F9F9F9"/>
            <w:vAlign w:val="center"/>
          </w:tcPr>
          <w:p w14:paraId="1F5D3476" w14:textId="67377D8E"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2016</w:t>
            </w:r>
          </w:p>
        </w:tc>
        <w:tc>
          <w:tcPr>
            <w:tcW w:w="966" w:type="dxa"/>
            <w:shd w:val="clear" w:color="auto" w:fill="F9F9F9"/>
            <w:vAlign w:val="center"/>
          </w:tcPr>
          <w:p w14:paraId="55B25C39" w14:textId="4ED2ABC8"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2017</w:t>
            </w:r>
          </w:p>
        </w:tc>
        <w:tc>
          <w:tcPr>
            <w:tcW w:w="867" w:type="dxa"/>
            <w:shd w:val="clear" w:color="auto" w:fill="F9F9F9"/>
            <w:vAlign w:val="center"/>
          </w:tcPr>
          <w:p w14:paraId="3688C9E1" w14:textId="585B85F5"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2018</w:t>
            </w:r>
          </w:p>
        </w:tc>
        <w:tc>
          <w:tcPr>
            <w:tcW w:w="939" w:type="dxa"/>
            <w:shd w:val="clear" w:color="auto" w:fill="F9F9F9"/>
            <w:vAlign w:val="center"/>
          </w:tcPr>
          <w:p w14:paraId="38B5880B" w14:textId="07A5D597"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2019</w:t>
            </w:r>
          </w:p>
        </w:tc>
        <w:tc>
          <w:tcPr>
            <w:tcW w:w="998" w:type="dxa"/>
            <w:shd w:val="clear" w:color="auto" w:fill="F9F9F9"/>
            <w:vAlign w:val="center"/>
          </w:tcPr>
          <w:p w14:paraId="2730D687" w14:textId="10522A40"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2020</w:t>
            </w:r>
          </w:p>
        </w:tc>
        <w:tc>
          <w:tcPr>
            <w:tcW w:w="964" w:type="dxa"/>
            <w:shd w:val="clear" w:color="auto" w:fill="F9F9F9"/>
            <w:vAlign w:val="center"/>
          </w:tcPr>
          <w:p w14:paraId="17A2CC4B" w14:textId="1420E673"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2021</w:t>
            </w:r>
          </w:p>
        </w:tc>
        <w:tc>
          <w:tcPr>
            <w:tcW w:w="1039" w:type="dxa"/>
            <w:shd w:val="clear" w:color="auto" w:fill="F9F9F9"/>
            <w:vAlign w:val="center"/>
          </w:tcPr>
          <w:p w14:paraId="5B840527" w14:textId="16B44811" w:rsidR="009F2D4D" w:rsidRPr="00613B5D" w:rsidRDefault="009F2D4D" w:rsidP="00613B5D">
            <w:pPr>
              <w:spacing w:line="259" w:lineRule="auto"/>
              <w:jc w:val="center"/>
              <w:rPr>
                <w:rFonts w:ascii="Calibri" w:hAnsi="Calibri" w:cs="Calibri"/>
                <w:b/>
                <w:bCs/>
                <w:color w:val="000000"/>
                <w:sz w:val="22"/>
                <w:szCs w:val="22"/>
              </w:rPr>
            </w:pPr>
            <w:r>
              <w:rPr>
                <w:rFonts w:ascii="Calibri" w:hAnsi="Calibri" w:cs="Calibri"/>
                <w:b/>
                <w:bCs/>
                <w:sz w:val="22"/>
                <w:szCs w:val="22"/>
                <w:lang w:eastAsia="ar-SA"/>
              </w:rPr>
              <w:t>2022</w:t>
            </w:r>
          </w:p>
        </w:tc>
      </w:tr>
      <w:tr w:rsidR="00613B5D" w:rsidRPr="00613B5D" w14:paraId="4F4BB2BF" w14:textId="77777777" w:rsidTr="00613B5D">
        <w:trPr>
          <w:trHeight w:hRule="exact" w:val="750"/>
        </w:trPr>
        <w:tc>
          <w:tcPr>
            <w:tcW w:w="1418" w:type="dxa"/>
            <w:vMerge/>
            <w:shd w:val="clear" w:color="auto" w:fill="F9F9F9"/>
            <w:vAlign w:val="center"/>
          </w:tcPr>
          <w:p w14:paraId="4726582C" w14:textId="77777777" w:rsidR="00613B5D" w:rsidRPr="00613B5D" w:rsidRDefault="00613B5D" w:rsidP="00613B5D">
            <w:pPr>
              <w:spacing w:line="259" w:lineRule="auto"/>
              <w:jc w:val="center"/>
              <w:rPr>
                <w:rFonts w:ascii="Calibri" w:hAnsi="Calibri" w:cs="Calibri"/>
                <w:b/>
                <w:bCs/>
                <w:color w:val="000000"/>
              </w:rPr>
            </w:pPr>
          </w:p>
        </w:tc>
        <w:tc>
          <w:tcPr>
            <w:tcW w:w="937" w:type="dxa"/>
            <w:shd w:val="clear" w:color="auto" w:fill="F9F9F9"/>
            <w:vAlign w:val="center"/>
          </w:tcPr>
          <w:p w14:paraId="25115EBC" w14:textId="77777777" w:rsidR="00613B5D" w:rsidRPr="00613B5D" w:rsidRDefault="00613B5D" w:rsidP="00613B5D">
            <w:pPr>
              <w:spacing w:line="259" w:lineRule="auto"/>
              <w:jc w:val="center"/>
              <w:rPr>
                <w:rFonts w:ascii="Calibri" w:hAnsi="Calibri" w:cs="Calibri"/>
                <w:color w:val="000000"/>
              </w:rPr>
            </w:pPr>
            <w:r w:rsidRPr="00613B5D">
              <w:rPr>
                <w:rFonts w:ascii="Calibri" w:hAnsi="Calibri" w:cs="Calibri"/>
                <w:color w:val="000000"/>
                <w:sz w:val="22"/>
                <w:szCs w:val="22"/>
              </w:rPr>
              <w:t>[szt.]</w:t>
            </w:r>
          </w:p>
        </w:tc>
        <w:tc>
          <w:tcPr>
            <w:tcW w:w="953" w:type="dxa"/>
            <w:shd w:val="clear" w:color="auto" w:fill="F9F9F9"/>
            <w:vAlign w:val="center"/>
          </w:tcPr>
          <w:p w14:paraId="266C2877" w14:textId="77777777" w:rsidR="00613B5D" w:rsidRPr="00613B5D" w:rsidRDefault="00613B5D" w:rsidP="00613B5D">
            <w:pPr>
              <w:spacing w:line="259" w:lineRule="auto"/>
              <w:jc w:val="center"/>
              <w:rPr>
                <w:rFonts w:ascii="Calibri" w:hAnsi="Calibri" w:cs="Calibri"/>
                <w:color w:val="000000"/>
              </w:rPr>
            </w:pPr>
            <w:r w:rsidRPr="00613B5D">
              <w:rPr>
                <w:rFonts w:ascii="Calibri" w:hAnsi="Calibri" w:cs="Calibri"/>
                <w:color w:val="000000"/>
                <w:sz w:val="22"/>
                <w:szCs w:val="22"/>
              </w:rPr>
              <w:t>[szt.]</w:t>
            </w:r>
          </w:p>
        </w:tc>
        <w:tc>
          <w:tcPr>
            <w:tcW w:w="945" w:type="dxa"/>
            <w:shd w:val="clear" w:color="auto" w:fill="F9F9F9"/>
            <w:vAlign w:val="center"/>
          </w:tcPr>
          <w:p w14:paraId="1E5932BA" w14:textId="77777777" w:rsidR="00613B5D" w:rsidRPr="00613B5D" w:rsidRDefault="00613B5D" w:rsidP="00613B5D">
            <w:pPr>
              <w:spacing w:line="259" w:lineRule="auto"/>
              <w:jc w:val="center"/>
              <w:rPr>
                <w:rFonts w:ascii="Calibri" w:hAnsi="Calibri" w:cs="Calibri"/>
                <w:color w:val="000000"/>
              </w:rPr>
            </w:pPr>
            <w:r w:rsidRPr="00613B5D">
              <w:rPr>
                <w:rFonts w:ascii="Calibri" w:hAnsi="Calibri" w:cs="Calibri"/>
                <w:color w:val="000000"/>
                <w:sz w:val="22"/>
                <w:szCs w:val="22"/>
              </w:rPr>
              <w:t>[szt.]</w:t>
            </w:r>
          </w:p>
        </w:tc>
        <w:tc>
          <w:tcPr>
            <w:tcW w:w="966" w:type="dxa"/>
            <w:shd w:val="clear" w:color="auto" w:fill="F9F9F9"/>
            <w:vAlign w:val="center"/>
          </w:tcPr>
          <w:p w14:paraId="5EFBC6B6" w14:textId="77777777" w:rsidR="00613B5D" w:rsidRPr="00613B5D" w:rsidRDefault="00613B5D" w:rsidP="00613B5D">
            <w:pPr>
              <w:spacing w:line="259" w:lineRule="auto"/>
              <w:jc w:val="center"/>
              <w:rPr>
                <w:rFonts w:ascii="Calibri" w:hAnsi="Calibri" w:cs="Calibri"/>
                <w:color w:val="000000"/>
              </w:rPr>
            </w:pPr>
            <w:r w:rsidRPr="00613B5D">
              <w:rPr>
                <w:rFonts w:ascii="Calibri" w:hAnsi="Calibri" w:cs="Calibri"/>
                <w:color w:val="000000"/>
                <w:sz w:val="22"/>
                <w:szCs w:val="22"/>
              </w:rPr>
              <w:t>[szt.]</w:t>
            </w:r>
          </w:p>
        </w:tc>
        <w:tc>
          <w:tcPr>
            <w:tcW w:w="867" w:type="dxa"/>
            <w:shd w:val="clear" w:color="auto" w:fill="F9F9F9"/>
            <w:noWrap/>
            <w:vAlign w:val="center"/>
          </w:tcPr>
          <w:p w14:paraId="7C031658" w14:textId="77777777" w:rsidR="00613B5D" w:rsidRPr="00613B5D" w:rsidRDefault="00613B5D" w:rsidP="00613B5D">
            <w:pPr>
              <w:spacing w:line="259" w:lineRule="auto"/>
              <w:jc w:val="center"/>
              <w:rPr>
                <w:rFonts w:ascii="Calibri" w:hAnsi="Calibri" w:cs="Calibri"/>
                <w:color w:val="000000"/>
              </w:rPr>
            </w:pPr>
            <w:r w:rsidRPr="00613B5D">
              <w:rPr>
                <w:rFonts w:ascii="Calibri" w:hAnsi="Calibri" w:cs="Calibri"/>
                <w:color w:val="000000"/>
                <w:sz w:val="22"/>
                <w:szCs w:val="22"/>
              </w:rPr>
              <w:t>[szt.]</w:t>
            </w:r>
          </w:p>
        </w:tc>
        <w:tc>
          <w:tcPr>
            <w:tcW w:w="939" w:type="dxa"/>
            <w:shd w:val="clear" w:color="auto" w:fill="F9F9F9"/>
            <w:vAlign w:val="center"/>
          </w:tcPr>
          <w:p w14:paraId="1D7D3332" w14:textId="77777777" w:rsidR="00613B5D" w:rsidRPr="00613B5D" w:rsidRDefault="00613B5D" w:rsidP="00613B5D">
            <w:pPr>
              <w:spacing w:line="259" w:lineRule="auto"/>
              <w:jc w:val="center"/>
              <w:rPr>
                <w:rFonts w:ascii="Calibri" w:hAnsi="Calibri" w:cs="Calibri"/>
                <w:color w:val="000000"/>
              </w:rPr>
            </w:pPr>
            <w:r w:rsidRPr="00613B5D">
              <w:rPr>
                <w:rFonts w:ascii="Calibri" w:hAnsi="Calibri" w:cs="Calibri"/>
                <w:color w:val="000000"/>
                <w:sz w:val="22"/>
                <w:szCs w:val="22"/>
              </w:rPr>
              <w:t>[szt.]</w:t>
            </w:r>
          </w:p>
        </w:tc>
        <w:tc>
          <w:tcPr>
            <w:tcW w:w="998" w:type="dxa"/>
            <w:shd w:val="clear" w:color="auto" w:fill="F9F9F9"/>
            <w:vAlign w:val="center"/>
          </w:tcPr>
          <w:p w14:paraId="6721B724" w14:textId="77777777" w:rsidR="00613B5D" w:rsidRPr="00613B5D" w:rsidRDefault="00613B5D" w:rsidP="00613B5D">
            <w:pPr>
              <w:spacing w:line="259" w:lineRule="auto"/>
              <w:jc w:val="center"/>
              <w:rPr>
                <w:rFonts w:ascii="Calibri" w:hAnsi="Calibri" w:cs="Calibri"/>
              </w:rPr>
            </w:pPr>
            <w:r w:rsidRPr="00613B5D">
              <w:rPr>
                <w:rFonts w:ascii="Calibri" w:hAnsi="Calibri" w:cs="Calibri"/>
                <w:color w:val="000000"/>
                <w:sz w:val="22"/>
                <w:szCs w:val="22"/>
              </w:rPr>
              <w:t>[szt.]</w:t>
            </w:r>
          </w:p>
        </w:tc>
        <w:tc>
          <w:tcPr>
            <w:tcW w:w="964" w:type="dxa"/>
            <w:shd w:val="clear" w:color="auto" w:fill="F9F9F9"/>
            <w:vAlign w:val="center"/>
          </w:tcPr>
          <w:p w14:paraId="137BBFD7" w14:textId="77777777" w:rsidR="00613B5D" w:rsidRPr="00613B5D" w:rsidRDefault="00613B5D" w:rsidP="00613B5D">
            <w:pPr>
              <w:spacing w:line="259" w:lineRule="auto"/>
              <w:jc w:val="center"/>
              <w:rPr>
                <w:rFonts w:ascii="Calibri" w:hAnsi="Calibri" w:cs="Calibri"/>
              </w:rPr>
            </w:pPr>
            <w:r w:rsidRPr="00613B5D">
              <w:rPr>
                <w:rFonts w:ascii="Calibri" w:hAnsi="Calibri" w:cs="Calibri"/>
                <w:color w:val="000000"/>
                <w:sz w:val="22"/>
                <w:szCs w:val="22"/>
              </w:rPr>
              <w:t>[szt.]</w:t>
            </w:r>
          </w:p>
        </w:tc>
        <w:tc>
          <w:tcPr>
            <w:tcW w:w="1039" w:type="dxa"/>
            <w:shd w:val="clear" w:color="auto" w:fill="F9F9F9"/>
            <w:vAlign w:val="center"/>
          </w:tcPr>
          <w:p w14:paraId="0D7B53D4" w14:textId="77777777" w:rsidR="00613B5D" w:rsidRPr="00613B5D" w:rsidRDefault="00613B5D" w:rsidP="00613B5D">
            <w:pPr>
              <w:spacing w:line="259" w:lineRule="auto"/>
              <w:jc w:val="center"/>
              <w:rPr>
                <w:rFonts w:ascii="Calibri" w:hAnsi="Calibri" w:cs="Calibri"/>
                <w:color w:val="000000"/>
                <w:sz w:val="22"/>
                <w:szCs w:val="22"/>
              </w:rPr>
            </w:pPr>
            <w:r w:rsidRPr="00613B5D">
              <w:rPr>
                <w:rFonts w:ascii="Calibri" w:hAnsi="Calibri" w:cs="Calibri"/>
                <w:color w:val="000000"/>
                <w:sz w:val="22"/>
                <w:szCs w:val="22"/>
              </w:rPr>
              <w:t>[szt.]</w:t>
            </w:r>
          </w:p>
        </w:tc>
      </w:tr>
      <w:tr w:rsidR="0042364A" w:rsidRPr="00613B5D" w14:paraId="378B723A" w14:textId="77777777" w:rsidTr="00613B5D">
        <w:trPr>
          <w:trHeight w:hRule="exact" w:val="578"/>
        </w:trPr>
        <w:tc>
          <w:tcPr>
            <w:tcW w:w="1418" w:type="dxa"/>
            <w:noWrap/>
            <w:vAlign w:val="center"/>
          </w:tcPr>
          <w:p w14:paraId="685FE53C" w14:textId="56A575FC" w:rsidR="0042364A" w:rsidRPr="00613B5D" w:rsidRDefault="0042364A" w:rsidP="00613B5D">
            <w:pPr>
              <w:suppressAutoHyphens/>
              <w:spacing w:line="259" w:lineRule="auto"/>
              <w:rPr>
                <w:rFonts w:ascii="Calibri" w:hAnsi="Calibri"/>
                <w:sz w:val="22"/>
                <w:szCs w:val="22"/>
                <w:lang w:eastAsia="ar-SA"/>
              </w:rPr>
            </w:pPr>
            <w:r w:rsidRPr="00613B5D">
              <w:rPr>
                <w:rFonts w:ascii="Calibri" w:hAnsi="Calibri"/>
                <w:sz w:val="22"/>
                <w:szCs w:val="22"/>
                <w:lang w:eastAsia="ar-SA"/>
              </w:rPr>
              <w:t xml:space="preserve">Powiat </w:t>
            </w:r>
            <w:r>
              <w:rPr>
                <w:rFonts w:ascii="Calibri" w:hAnsi="Calibri"/>
                <w:sz w:val="22"/>
                <w:szCs w:val="22"/>
                <w:lang w:eastAsia="ar-SA"/>
              </w:rPr>
              <w:t>rzeszowski</w:t>
            </w:r>
          </w:p>
        </w:tc>
        <w:tc>
          <w:tcPr>
            <w:tcW w:w="937" w:type="dxa"/>
            <w:noWrap/>
            <w:vAlign w:val="bottom"/>
          </w:tcPr>
          <w:p w14:paraId="41EA0FFB" w14:textId="4EDF3BC5"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117 642</w:t>
            </w:r>
          </w:p>
        </w:tc>
        <w:tc>
          <w:tcPr>
            <w:tcW w:w="953" w:type="dxa"/>
            <w:noWrap/>
            <w:vAlign w:val="bottom"/>
          </w:tcPr>
          <w:p w14:paraId="4B73DA36" w14:textId="06F6005C"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119 300</w:t>
            </w:r>
          </w:p>
        </w:tc>
        <w:tc>
          <w:tcPr>
            <w:tcW w:w="945" w:type="dxa"/>
            <w:noWrap/>
            <w:vAlign w:val="bottom"/>
          </w:tcPr>
          <w:p w14:paraId="36873524" w14:textId="76510140"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120 769</w:t>
            </w:r>
          </w:p>
        </w:tc>
        <w:tc>
          <w:tcPr>
            <w:tcW w:w="966" w:type="dxa"/>
            <w:noWrap/>
            <w:vAlign w:val="bottom"/>
          </w:tcPr>
          <w:p w14:paraId="7C0E72A7" w14:textId="3EF4393C"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121 100</w:t>
            </w:r>
          </w:p>
        </w:tc>
        <w:tc>
          <w:tcPr>
            <w:tcW w:w="867" w:type="dxa"/>
            <w:noWrap/>
            <w:vAlign w:val="bottom"/>
          </w:tcPr>
          <w:p w14:paraId="515162EF" w14:textId="73CE2FA2"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122 859</w:t>
            </w:r>
          </w:p>
        </w:tc>
        <w:tc>
          <w:tcPr>
            <w:tcW w:w="939" w:type="dxa"/>
            <w:vAlign w:val="bottom"/>
          </w:tcPr>
          <w:p w14:paraId="3A4D44D0" w14:textId="34AB946D"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122 627</w:t>
            </w:r>
          </w:p>
        </w:tc>
        <w:tc>
          <w:tcPr>
            <w:tcW w:w="998" w:type="dxa"/>
            <w:vAlign w:val="bottom"/>
          </w:tcPr>
          <w:p w14:paraId="4155BF2C" w14:textId="3AA498C5"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128 166</w:t>
            </w:r>
          </w:p>
        </w:tc>
        <w:tc>
          <w:tcPr>
            <w:tcW w:w="964" w:type="dxa"/>
            <w:vAlign w:val="bottom"/>
          </w:tcPr>
          <w:p w14:paraId="1193CC23" w14:textId="37C9C816"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129 436</w:t>
            </w:r>
          </w:p>
        </w:tc>
        <w:tc>
          <w:tcPr>
            <w:tcW w:w="1039" w:type="dxa"/>
            <w:vAlign w:val="bottom"/>
          </w:tcPr>
          <w:p w14:paraId="6E0B0353" w14:textId="550B45A0"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131 035</w:t>
            </w:r>
          </w:p>
        </w:tc>
      </w:tr>
      <w:tr w:rsidR="0042364A" w:rsidRPr="00613B5D" w14:paraId="4C2B0612" w14:textId="77777777" w:rsidTr="00613B5D">
        <w:trPr>
          <w:trHeight w:hRule="exact" w:val="713"/>
        </w:trPr>
        <w:tc>
          <w:tcPr>
            <w:tcW w:w="1418" w:type="dxa"/>
            <w:tcBorders>
              <w:bottom w:val="single" w:sz="8" w:space="0" w:color="auto"/>
            </w:tcBorders>
            <w:noWrap/>
            <w:vAlign w:val="center"/>
          </w:tcPr>
          <w:p w14:paraId="7BA9E446" w14:textId="28874C59" w:rsidR="0042364A" w:rsidRPr="00613B5D" w:rsidRDefault="0050100E" w:rsidP="00613B5D">
            <w:pPr>
              <w:suppressAutoHyphens/>
              <w:spacing w:line="259" w:lineRule="auto"/>
              <w:rPr>
                <w:rFonts w:ascii="Calibri" w:hAnsi="Calibri"/>
                <w:sz w:val="22"/>
                <w:szCs w:val="22"/>
                <w:lang w:eastAsia="ar-SA"/>
              </w:rPr>
            </w:pPr>
            <w:r w:rsidRPr="0050100E">
              <w:rPr>
                <w:rFonts w:ascii="Calibri" w:hAnsi="Calibri" w:cs="Calibri"/>
                <w:sz w:val="22"/>
                <w:szCs w:val="22"/>
                <w:lang w:eastAsia="ar-SA"/>
              </w:rPr>
              <w:t>Gmina Błażowa</w:t>
            </w:r>
          </w:p>
        </w:tc>
        <w:tc>
          <w:tcPr>
            <w:tcW w:w="937" w:type="dxa"/>
            <w:tcBorders>
              <w:bottom w:val="single" w:sz="8" w:space="0" w:color="auto"/>
            </w:tcBorders>
            <w:noWrap/>
            <w:vAlign w:val="bottom"/>
          </w:tcPr>
          <w:p w14:paraId="3FA73D07" w14:textId="03AB7284"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2 407</w:t>
            </w:r>
          </w:p>
        </w:tc>
        <w:tc>
          <w:tcPr>
            <w:tcW w:w="953" w:type="dxa"/>
            <w:tcBorders>
              <w:bottom w:val="single" w:sz="8" w:space="0" w:color="auto"/>
            </w:tcBorders>
            <w:noWrap/>
            <w:vAlign w:val="bottom"/>
          </w:tcPr>
          <w:p w14:paraId="0DDD0917" w14:textId="4ACD2050"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2 487</w:t>
            </w:r>
          </w:p>
        </w:tc>
        <w:tc>
          <w:tcPr>
            <w:tcW w:w="945" w:type="dxa"/>
            <w:tcBorders>
              <w:bottom w:val="single" w:sz="8" w:space="0" w:color="auto"/>
            </w:tcBorders>
            <w:noWrap/>
            <w:vAlign w:val="bottom"/>
          </w:tcPr>
          <w:p w14:paraId="73B27F22" w14:textId="30DD941D"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2 482</w:t>
            </w:r>
          </w:p>
        </w:tc>
        <w:tc>
          <w:tcPr>
            <w:tcW w:w="966" w:type="dxa"/>
            <w:tcBorders>
              <w:bottom w:val="single" w:sz="8" w:space="0" w:color="auto"/>
            </w:tcBorders>
            <w:noWrap/>
            <w:vAlign w:val="bottom"/>
          </w:tcPr>
          <w:p w14:paraId="21C43C01" w14:textId="5D03BE0E"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2 390</w:t>
            </w:r>
          </w:p>
        </w:tc>
        <w:tc>
          <w:tcPr>
            <w:tcW w:w="867" w:type="dxa"/>
            <w:tcBorders>
              <w:bottom w:val="single" w:sz="8" w:space="0" w:color="auto"/>
            </w:tcBorders>
            <w:noWrap/>
            <w:vAlign w:val="bottom"/>
          </w:tcPr>
          <w:p w14:paraId="003EC790" w14:textId="37E8296E"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2 362</w:t>
            </w:r>
          </w:p>
        </w:tc>
        <w:tc>
          <w:tcPr>
            <w:tcW w:w="939" w:type="dxa"/>
            <w:tcBorders>
              <w:bottom w:val="single" w:sz="8" w:space="0" w:color="auto"/>
            </w:tcBorders>
            <w:vAlign w:val="bottom"/>
          </w:tcPr>
          <w:p w14:paraId="037A8096" w14:textId="30DF2914"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2 359</w:t>
            </w:r>
          </w:p>
        </w:tc>
        <w:tc>
          <w:tcPr>
            <w:tcW w:w="998" w:type="dxa"/>
            <w:tcBorders>
              <w:bottom w:val="single" w:sz="8" w:space="0" w:color="auto"/>
            </w:tcBorders>
            <w:vAlign w:val="bottom"/>
          </w:tcPr>
          <w:p w14:paraId="0DA3A07C" w14:textId="7FF83553"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2 343</w:t>
            </w:r>
          </w:p>
        </w:tc>
        <w:tc>
          <w:tcPr>
            <w:tcW w:w="964" w:type="dxa"/>
            <w:tcBorders>
              <w:bottom w:val="single" w:sz="8" w:space="0" w:color="auto"/>
            </w:tcBorders>
            <w:vAlign w:val="bottom"/>
          </w:tcPr>
          <w:p w14:paraId="59507A6A" w14:textId="7CE6CE38"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2 347</w:t>
            </w:r>
          </w:p>
        </w:tc>
        <w:tc>
          <w:tcPr>
            <w:tcW w:w="1039" w:type="dxa"/>
            <w:tcBorders>
              <w:bottom w:val="single" w:sz="8" w:space="0" w:color="auto"/>
            </w:tcBorders>
            <w:vAlign w:val="bottom"/>
          </w:tcPr>
          <w:p w14:paraId="7F752575" w14:textId="451600C0"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2 368</w:t>
            </w:r>
          </w:p>
        </w:tc>
      </w:tr>
    </w:tbl>
    <w:p w14:paraId="2994B117" w14:textId="77777777" w:rsidR="00613B5D" w:rsidRPr="00613B5D" w:rsidRDefault="00613B5D" w:rsidP="00613B5D">
      <w:pPr>
        <w:tabs>
          <w:tab w:val="left" w:pos="5319"/>
        </w:tabs>
        <w:suppressAutoHyphens/>
        <w:spacing w:line="259" w:lineRule="auto"/>
        <w:jc w:val="both"/>
        <w:rPr>
          <w:rFonts w:ascii="Calibri" w:hAnsi="Calibri" w:cs="Calibri"/>
          <w:sz w:val="22"/>
          <w:szCs w:val="22"/>
          <w:lang w:eastAsia="ar-SA"/>
        </w:rPr>
      </w:pPr>
      <w:r w:rsidRPr="00613B5D">
        <w:rPr>
          <w:rFonts w:ascii="Calibri" w:hAnsi="Calibri" w:cs="Calibri"/>
          <w:sz w:val="22"/>
          <w:szCs w:val="22"/>
          <w:lang w:eastAsia="ar-SA"/>
        </w:rPr>
        <w:t>Źródło: GUS https://bdl.stat.gov.pl/BDL</w:t>
      </w:r>
    </w:p>
    <w:p w14:paraId="485A7CF2" w14:textId="77777777" w:rsidR="00613B5D" w:rsidRPr="00613B5D" w:rsidRDefault="00613B5D" w:rsidP="00613B5D">
      <w:pPr>
        <w:suppressAutoHyphens/>
        <w:spacing w:line="259" w:lineRule="auto"/>
        <w:jc w:val="both"/>
        <w:rPr>
          <w:rFonts w:ascii="Calibri" w:hAnsi="Calibri" w:cs="Calibri"/>
          <w:sz w:val="22"/>
          <w:szCs w:val="22"/>
          <w:lang w:eastAsia="ar-SA"/>
        </w:rPr>
      </w:pPr>
    </w:p>
    <w:p w14:paraId="52783597" w14:textId="77777777" w:rsidR="00613B5D" w:rsidRPr="00613B5D" w:rsidRDefault="00613B5D" w:rsidP="00613B5D">
      <w:pPr>
        <w:numPr>
          <w:ilvl w:val="2"/>
          <w:numId w:val="52"/>
        </w:numPr>
        <w:suppressAutoHyphens/>
        <w:spacing w:line="259" w:lineRule="auto"/>
        <w:ind w:left="567" w:hanging="567"/>
        <w:jc w:val="both"/>
        <w:rPr>
          <w:rFonts w:ascii="Calibri" w:hAnsi="Calibri" w:cs="Calibri"/>
          <w:b/>
          <w:bCs/>
          <w:sz w:val="22"/>
          <w:szCs w:val="22"/>
          <w:lang w:eastAsia="ar-SA"/>
        </w:rPr>
      </w:pPr>
      <w:bookmarkStart w:id="880" w:name="_Toc457977708"/>
      <w:bookmarkStart w:id="881" w:name="_Toc491026957"/>
      <w:bookmarkStart w:id="882" w:name="_Toc36913103"/>
      <w:bookmarkStart w:id="883" w:name="_Toc111147905"/>
      <w:bookmarkStart w:id="884" w:name="_Toc129878152"/>
      <w:r w:rsidRPr="00613B5D">
        <w:rPr>
          <w:rFonts w:ascii="Calibri" w:hAnsi="Calibri" w:cs="Calibri"/>
          <w:b/>
          <w:bCs/>
          <w:sz w:val="22"/>
          <w:szCs w:val="22"/>
          <w:lang w:eastAsia="ar-SA"/>
        </w:rPr>
        <w:t>Oczyszczalnie ścieków</w:t>
      </w:r>
      <w:bookmarkEnd w:id="880"/>
      <w:r w:rsidRPr="00613B5D">
        <w:rPr>
          <w:rFonts w:ascii="Calibri" w:hAnsi="Calibri" w:cs="Calibri"/>
          <w:b/>
          <w:bCs/>
          <w:sz w:val="22"/>
          <w:szCs w:val="22"/>
          <w:lang w:eastAsia="ar-SA"/>
        </w:rPr>
        <w:t>. Bilans odprowadzanych ścieków</w:t>
      </w:r>
      <w:bookmarkEnd w:id="881"/>
      <w:bookmarkEnd w:id="882"/>
      <w:bookmarkEnd w:id="883"/>
      <w:bookmarkEnd w:id="884"/>
    </w:p>
    <w:p w14:paraId="68ACCE59" w14:textId="77777777" w:rsidR="00613B5D" w:rsidRPr="00613B5D" w:rsidRDefault="00613B5D" w:rsidP="00613B5D">
      <w:pPr>
        <w:suppressAutoHyphens/>
        <w:spacing w:line="259" w:lineRule="auto"/>
        <w:rPr>
          <w:lang w:eastAsia="ar-SA"/>
        </w:rPr>
      </w:pPr>
      <w:bookmarkStart w:id="885" w:name="_Toc490004607"/>
      <w:bookmarkStart w:id="886" w:name="_Toc491100180"/>
      <w:bookmarkStart w:id="887" w:name="_Toc491100564"/>
      <w:bookmarkStart w:id="888" w:name="_Toc491111603"/>
      <w:bookmarkStart w:id="889" w:name="_Toc503610468"/>
      <w:bookmarkStart w:id="890" w:name="_Toc505769560"/>
      <w:bookmarkStart w:id="891" w:name="_Toc508492063"/>
      <w:bookmarkStart w:id="892" w:name="_Toc508656614"/>
      <w:bookmarkStart w:id="893" w:name="_Toc511577587"/>
      <w:bookmarkStart w:id="894" w:name="_Toc511660668"/>
      <w:bookmarkStart w:id="895" w:name="_Toc513807054"/>
      <w:bookmarkStart w:id="896" w:name="_Toc516832113"/>
      <w:bookmarkStart w:id="897" w:name="_Toc524279004"/>
      <w:bookmarkStart w:id="898" w:name="_Toc530850917"/>
    </w:p>
    <w:p w14:paraId="48752D22" w14:textId="3B919D59" w:rsidR="00613B5D" w:rsidRPr="00613B5D" w:rsidRDefault="00613B5D" w:rsidP="00613B5D">
      <w:pPr>
        <w:rPr>
          <w:rFonts w:ascii="Calibri" w:hAnsi="Calibri" w:cs="Calibri"/>
          <w:b/>
          <w:bCs/>
          <w:sz w:val="22"/>
          <w:szCs w:val="22"/>
          <w:lang w:eastAsia="en-US"/>
        </w:rPr>
      </w:pPr>
      <w:bookmarkStart w:id="899" w:name="_Toc23870748"/>
      <w:bookmarkStart w:id="900" w:name="_Toc34585515"/>
      <w:bookmarkStart w:id="901" w:name="_Toc36913104"/>
      <w:bookmarkStart w:id="902" w:name="_Toc42444829"/>
      <w:bookmarkStart w:id="903" w:name="_Toc73307394"/>
      <w:bookmarkStart w:id="904" w:name="_Toc85835572"/>
      <w:bookmarkStart w:id="905" w:name="_Toc108528752"/>
      <w:bookmarkStart w:id="906" w:name="_Toc109939084"/>
      <w:bookmarkStart w:id="907" w:name="_Toc129377821"/>
      <w:bookmarkStart w:id="908" w:name="_Toc151494384"/>
      <w:r w:rsidRPr="00613B5D">
        <w:rPr>
          <w:b/>
          <w:bCs/>
          <w:sz w:val="20"/>
          <w:szCs w:val="20"/>
          <w:lang w:eastAsia="en-US"/>
        </w:rPr>
        <w:t xml:space="preserve">Tabela </w:t>
      </w:r>
      <w:r w:rsidRPr="00613B5D">
        <w:rPr>
          <w:b/>
          <w:bCs/>
          <w:sz w:val="20"/>
          <w:szCs w:val="20"/>
          <w:lang w:eastAsia="en-US"/>
        </w:rPr>
        <w:fldChar w:fldCharType="begin"/>
      </w:r>
      <w:r w:rsidRPr="00613B5D">
        <w:rPr>
          <w:b/>
          <w:bCs/>
          <w:sz w:val="20"/>
          <w:szCs w:val="20"/>
          <w:lang w:eastAsia="en-US"/>
        </w:rPr>
        <w:instrText xml:space="preserve"> SEQ Tabela \* ARABIC </w:instrText>
      </w:r>
      <w:r w:rsidRPr="00613B5D">
        <w:rPr>
          <w:b/>
          <w:bCs/>
          <w:sz w:val="20"/>
          <w:szCs w:val="20"/>
          <w:lang w:eastAsia="en-US"/>
        </w:rPr>
        <w:fldChar w:fldCharType="separate"/>
      </w:r>
      <w:r w:rsidR="00107514">
        <w:rPr>
          <w:b/>
          <w:bCs/>
          <w:noProof/>
          <w:sz w:val="20"/>
          <w:szCs w:val="20"/>
          <w:lang w:eastAsia="en-US"/>
        </w:rPr>
        <w:t>41</w:t>
      </w:r>
      <w:r w:rsidRPr="00613B5D">
        <w:rPr>
          <w:b/>
          <w:bCs/>
          <w:noProof/>
          <w:sz w:val="20"/>
          <w:szCs w:val="20"/>
          <w:lang w:eastAsia="en-US"/>
        </w:rPr>
        <w:fldChar w:fldCharType="end"/>
      </w:r>
      <w:r w:rsidRPr="00613B5D">
        <w:rPr>
          <w:b/>
          <w:bCs/>
          <w:sz w:val="20"/>
          <w:szCs w:val="20"/>
          <w:lang w:eastAsia="en-US"/>
        </w:rPr>
        <w:t xml:space="preserve"> </w:t>
      </w:r>
      <w:r w:rsidRPr="00613B5D">
        <w:rPr>
          <w:rFonts w:ascii="Calibri" w:hAnsi="Calibri" w:cs="Calibri"/>
          <w:i/>
          <w:iCs/>
          <w:spacing w:val="5"/>
          <w:sz w:val="22"/>
          <w:szCs w:val="22"/>
          <w:lang w:eastAsia="en-US"/>
        </w:rPr>
        <w:t xml:space="preserve"> Bilans ścieków oczyszczanych biologicznie z terenu </w:t>
      </w:r>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r w:rsidR="00B049DA">
        <w:rPr>
          <w:rFonts w:ascii="Calibri" w:hAnsi="Calibri" w:cs="Calibri"/>
          <w:i/>
          <w:iCs/>
          <w:spacing w:val="5"/>
          <w:sz w:val="22"/>
          <w:szCs w:val="22"/>
          <w:lang w:eastAsia="en-US"/>
        </w:rPr>
        <w:t>Gminy Błażowa</w:t>
      </w:r>
      <w:bookmarkEnd w:id="908"/>
    </w:p>
    <w:tbl>
      <w:tblPr>
        <w:tblW w:w="8930" w:type="dxa"/>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991"/>
        <w:gridCol w:w="992"/>
        <w:gridCol w:w="993"/>
        <w:gridCol w:w="992"/>
        <w:gridCol w:w="992"/>
        <w:gridCol w:w="992"/>
        <w:gridCol w:w="993"/>
        <w:gridCol w:w="992"/>
        <w:gridCol w:w="993"/>
      </w:tblGrid>
      <w:tr w:rsidR="00613B5D" w:rsidRPr="00613B5D" w14:paraId="151FF892" w14:textId="77777777" w:rsidTr="00613B5D">
        <w:trPr>
          <w:trHeight w:hRule="exact" w:val="397"/>
        </w:trPr>
        <w:tc>
          <w:tcPr>
            <w:tcW w:w="8930" w:type="dxa"/>
            <w:gridSpan w:val="9"/>
            <w:tcBorders>
              <w:top w:val="single" w:sz="8" w:space="0" w:color="000000"/>
            </w:tcBorders>
            <w:shd w:val="clear" w:color="auto" w:fill="F9F9F9"/>
            <w:vAlign w:val="center"/>
          </w:tcPr>
          <w:p w14:paraId="52515468"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Oczyszczane biologicznie</w:t>
            </w:r>
          </w:p>
        </w:tc>
      </w:tr>
      <w:tr w:rsidR="009F2D4D" w:rsidRPr="00613B5D" w14:paraId="041412E5" w14:textId="77777777" w:rsidTr="00613B5D">
        <w:trPr>
          <w:trHeight w:hRule="exact" w:val="397"/>
        </w:trPr>
        <w:tc>
          <w:tcPr>
            <w:tcW w:w="991" w:type="dxa"/>
            <w:shd w:val="clear" w:color="auto" w:fill="F9F9F9"/>
            <w:vAlign w:val="center"/>
          </w:tcPr>
          <w:p w14:paraId="068FA3E7" w14:textId="6FB647A6"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2014</w:t>
            </w:r>
          </w:p>
        </w:tc>
        <w:tc>
          <w:tcPr>
            <w:tcW w:w="992" w:type="dxa"/>
            <w:shd w:val="clear" w:color="auto" w:fill="F9F9F9"/>
            <w:vAlign w:val="center"/>
          </w:tcPr>
          <w:p w14:paraId="4F8F847F" w14:textId="58C26AF0"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2015</w:t>
            </w:r>
          </w:p>
        </w:tc>
        <w:tc>
          <w:tcPr>
            <w:tcW w:w="993" w:type="dxa"/>
            <w:shd w:val="clear" w:color="auto" w:fill="F9F9F9"/>
            <w:vAlign w:val="center"/>
          </w:tcPr>
          <w:p w14:paraId="4FDAE316" w14:textId="0B8010A8"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2016</w:t>
            </w:r>
          </w:p>
        </w:tc>
        <w:tc>
          <w:tcPr>
            <w:tcW w:w="992" w:type="dxa"/>
            <w:shd w:val="clear" w:color="auto" w:fill="F9F9F9"/>
            <w:vAlign w:val="center"/>
          </w:tcPr>
          <w:p w14:paraId="1B46B2DD" w14:textId="19F822FB"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2017</w:t>
            </w:r>
          </w:p>
        </w:tc>
        <w:tc>
          <w:tcPr>
            <w:tcW w:w="992" w:type="dxa"/>
            <w:shd w:val="clear" w:color="auto" w:fill="F9F9F9"/>
            <w:vAlign w:val="center"/>
          </w:tcPr>
          <w:p w14:paraId="02488308" w14:textId="6770849B"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2018</w:t>
            </w:r>
          </w:p>
        </w:tc>
        <w:tc>
          <w:tcPr>
            <w:tcW w:w="992" w:type="dxa"/>
            <w:shd w:val="clear" w:color="auto" w:fill="F9F9F9"/>
            <w:vAlign w:val="center"/>
          </w:tcPr>
          <w:p w14:paraId="32D78CF8" w14:textId="1C638CC2"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2019</w:t>
            </w:r>
          </w:p>
        </w:tc>
        <w:tc>
          <w:tcPr>
            <w:tcW w:w="993" w:type="dxa"/>
            <w:shd w:val="clear" w:color="auto" w:fill="F9F9F9"/>
            <w:vAlign w:val="center"/>
          </w:tcPr>
          <w:p w14:paraId="1247CF61" w14:textId="687D06AF"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2020</w:t>
            </w:r>
          </w:p>
        </w:tc>
        <w:tc>
          <w:tcPr>
            <w:tcW w:w="992" w:type="dxa"/>
            <w:shd w:val="clear" w:color="auto" w:fill="F9F9F9"/>
            <w:vAlign w:val="center"/>
          </w:tcPr>
          <w:p w14:paraId="67EB7914" w14:textId="175C29D0"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2021</w:t>
            </w:r>
          </w:p>
        </w:tc>
        <w:tc>
          <w:tcPr>
            <w:tcW w:w="993" w:type="dxa"/>
            <w:shd w:val="clear" w:color="auto" w:fill="F9F9F9"/>
            <w:vAlign w:val="center"/>
          </w:tcPr>
          <w:p w14:paraId="4F90E0FC" w14:textId="74F32E3A" w:rsidR="009F2D4D" w:rsidRPr="00613B5D" w:rsidRDefault="009F2D4D" w:rsidP="00613B5D">
            <w:pPr>
              <w:spacing w:line="259" w:lineRule="auto"/>
              <w:jc w:val="center"/>
              <w:rPr>
                <w:rFonts w:ascii="Calibri" w:hAnsi="Calibri" w:cs="Calibri"/>
                <w:b/>
                <w:bCs/>
                <w:color w:val="000000"/>
                <w:sz w:val="22"/>
                <w:szCs w:val="22"/>
              </w:rPr>
            </w:pPr>
            <w:r>
              <w:rPr>
                <w:rFonts w:ascii="Calibri" w:hAnsi="Calibri" w:cs="Calibri"/>
                <w:b/>
                <w:bCs/>
                <w:sz w:val="22"/>
                <w:szCs w:val="22"/>
                <w:lang w:eastAsia="ar-SA"/>
              </w:rPr>
              <w:t>2022</w:t>
            </w:r>
          </w:p>
        </w:tc>
      </w:tr>
      <w:tr w:rsidR="00613B5D" w:rsidRPr="00613B5D" w14:paraId="2CB3FA35" w14:textId="77777777" w:rsidTr="00613B5D">
        <w:trPr>
          <w:trHeight w:hRule="exact" w:val="397"/>
        </w:trPr>
        <w:tc>
          <w:tcPr>
            <w:tcW w:w="991" w:type="dxa"/>
            <w:shd w:val="clear" w:color="auto" w:fill="F9F9F9"/>
            <w:vAlign w:val="center"/>
          </w:tcPr>
          <w:p w14:paraId="11258B86"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[tys.  m</w:t>
            </w:r>
            <w:r w:rsidRPr="00613B5D">
              <w:rPr>
                <w:rFonts w:ascii="Calibri" w:hAnsi="Calibri" w:cs="Calibri"/>
                <w:sz w:val="22"/>
                <w:szCs w:val="22"/>
                <w:vertAlign w:val="superscript"/>
                <w:lang w:eastAsia="ar-SA"/>
              </w:rPr>
              <w:t>3</w:t>
            </w:r>
            <w:r w:rsidRPr="00613B5D">
              <w:rPr>
                <w:rFonts w:ascii="Calibri" w:hAnsi="Calibri" w:cs="Calibri"/>
                <w:sz w:val="22"/>
                <w:szCs w:val="22"/>
                <w:lang w:eastAsia="ar-SA"/>
              </w:rPr>
              <w:t>]</w:t>
            </w:r>
          </w:p>
        </w:tc>
        <w:tc>
          <w:tcPr>
            <w:tcW w:w="992" w:type="dxa"/>
            <w:shd w:val="clear" w:color="auto" w:fill="F9F9F9"/>
            <w:vAlign w:val="center"/>
          </w:tcPr>
          <w:p w14:paraId="68664D39"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[tys.  m</w:t>
            </w:r>
            <w:r w:rsidRPr="00613B5D">
              <w:rPr>
                <w:rFonts w:ascii="Calibri" w:hAnsi="Calibri" w:cs="Calibri"/>
                <w:sz w:val="22"/>
                <w:szCs w:val="22"/>
                <w:vertAlign w:val="superscript"/>
                <w:lang w:eastAsia="ar-SA"/>
              </w:rPr>
              <w:t>3</w:t>
            </w:r>
            <w:r w:rsidRPr="00613B5D">
              <w:rPr>
                <w:rFonts w:ascii="Calibri" w:hAnsi="Calibri" w:cs="Calibri"/>
                <w:sz w:val="22"/>
                <w:szCs w:val="22"/>
                <w:lang w:eastAsia="ar-SA"/>
              </w:rPr>
              <w:t>]</w:t>
            </w:r>
          </w:p>
        </w:tc>
        <w:tc>
          <w:tcPr>
            <w:tcW w:w="993" w:type="dxa"/>
            <w:shd w:val="clear" w:color="auto" w:fill="F9F9F9"/>
            <w:vAlign w:val="center"/>
          </w:tcPr>
          <w:p w14:paraId="37AD70BB"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[tys.  m</w:t>
            </w:r>
            <w:r w:rsidRPr="00613B5D">
              <w:rPr>
                <w:rFonts w:ascii="Calibri" w:hAnsi="Calibri" w:cs="Calibri"/>
                <w:sz w:val="22"/>
                <w:szCs w:val="22"/>
                <w:vertAlign w:val="superscript"/>
                <w:lang w:eastAsia="ar-SA"/>
              </w:rPr>
              <w:t>3</w:t>
            </w:r>
            <w:r w:rsidRPr="00613B5D">
              <w:rPr>
                <w:rFonts w:ascii="Calibri" w:hAnsi="Calibri" w:cs="Calibri"/>
                <w:sz w:val="22"/>
                <w:szCs w:val="22"/>
                <w:lang w:eastAsia="ar-SA"/>
              </w:rPr>
              <w:t>]</w:t>
            </w:r>
          </w:p>
        </w:tc>
        <w:tc>
          <w:tcPr>
            <w:tcW w:w="992" w:type="dxa"/>
            <w:shd w:val="clear" w:color="auto" w:fill="F9F9F9"/>
            <w:vAlign w:val="center"/>
          </w:tcPr>
          <w:p w14:paraId="13CA746D"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[tys.  m</w:t>
            </w:r>
            <w:r w:rsidRPr="00613B5D">
              <w:rPr>
                <w:rFonts w:ascii="Calibri" w:hAnsi="Calibri" w:cs="Calibri"/>
                <w:sz w:val="22"/>
                <w:szCs w:val="22"/>
                <w:vertAlign w:val="superscript"/>
                <w:lang w:eastAsia="ar-SA"/>
              </w:rPr>
              <w:t>3</w:t>
            </w:r>
            <w:r w:rsidRPr="00613B5D">
              <w:rPr>
                <w:rFonts w:ascii="Calibri" w:hAnsi="Calibri" w:cs="Calibri"/>
                <w:sz w:val="22"/>
                <w:szCs w:val="22"/>
                <w:lang w:eastAsia="ar-SA"/>
              </w:rPr>
              <w:t>]</w:t>
            </w:r>
          </w:p>
        </w:tc>
        <w:tc>
          <w:tcPr>
            <w:tcW w:w="992" w:type="dxa"/>
            <w:shd w:val="clear" w:color="auto" w:fill="F9F9F9"/>
            <w:vAlign w:val="center"/>
          </w:tcPr>
          <w:p w14:paraId="58E13FCE"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[tys.  m</w:t>
            </w:r>
            <w:r w:rsidRPr="00613B5D">
              <w:rPr>
                <w:rFonts w:ascii="Calibri" w:hAnsi="Calibri" w:cs="Calibri"/>
                <w:sz w:val="22"/>
                <w:szCs w:val="22"/>
                <w:vertAlign w:val="superscript"/>
                <w:lang w:eastAsia="ar-SA"/>
              </w:rPr>
              <w:t>3</w:t>
            </w:r>
            <w:r w:rsidRPr="00613B5D">
              <w:rPr>
                <w:rFonts w:ascii="Calibri" w:hAnsi="Calibri" w:cs="Calibri"/>
                <w:sz w:val="22"/>
                <w:szCs w:val="22"/>
                <w:lang w:eastAsia="ar-SA"/>
              </w:rPr>
              <w:t>]</w:t>
            </w:r>
          </w:p>
        </w:tc>
        <w:tc>
          <w:tcPr>
            <w:tcW w:w="992" w:type="dxa"/>
            <w:shd w:val="clear" w:color="auto" w:fill="F9F9F9"/>
            <w:vAlign w:val="center"/>
          </w:tcPr>
          <w:p w14:paraId="5459A33E"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[tys.  m</w:t>
            </w:r>
            <w:r w:rsidRPr="00613B5D">
              <w:rPr>
                <w:rFonts w:ascii="Calibri" w:hAnsi="Calibri" w:cs="Calibri"/>
                <w:sz w:val="22"/>
                <w:szCs w:val="22"/>
                <w:vertAlign w:val="superscript"/>
                <w:lang w:eastAsia="ar-SA"/>
              </w:rPr>
              <w:t>3</w:t>
            </w:r>
            <w:r w:rsidRPr="00613B5D">
              <w:rPr>
                <w:rFonts w:ascii="Calibri" w:hAnsi="Calibri" w:cs="Calibri"/>
                <w:sz w:val="22"/>
                <w:szCs w:val="22"/>
                <w:lang w:eastAsia="ar-SA"/>
              </w:rPr>
              <w:t>]</w:t>
            </w:r>
          </w:p>
        </w:tc>
        <w:tc>
          <w:tcPr>
            <w:tcW w:w="993" w:type="dxa"/>
            <w:shd w:val="clear" w:color="auto" w:fill="F9F9F9"/>
            <w:vAlign w:val="center"/>
          </w:tcPr>
          <w:p w14:paraId="0DD86076"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[tys.  m</w:t>
            </w:r>
            <w:r w:rsidRPr="00613B5D">
              <w:rPr>
                <w:rFonts w:ascii="Calibri" w:hAnsi="Calibri" w:cs="Calibri"/>
                <w:sz w:val="22"/>
                <w:szCs w:val="22"/>
                <w:vertAlign w:val="superscript"/>
                <w:lang w:eastAsia="ar-SA"/>
              </w:rPr>
              <w:t>3</w:t>
            </w:r>
            <w:r w:rsidRPr="00613B5D">
              <w:rPr>
                <w:rFonts w:ascii="Calibri" w:hAnsi="Calibri" w:cs="Calibri"/>
                <w:sz w:val="22"/>
                <w:szCs w:val="22"/>
                <w:lang w:eastAsia="ar-SA"/>
              </w:rPr>
              <w:t>]</w:t>
            </w:r>
          </w:p>
        </w:tc>
        <w:tc>
          <w:tcPr>
            <w:tcW w:w="992" w:type="dxa"/>
            <w:shd w:val="clear" w:color="auto" w:fill="F9F9F9"/>
            <w:vAlign w:val="center"/>
          </w:tcPr>
          <w:p w14:paraId="40F947AA"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[tys.  m</w:t>
            </w:r>
            <w:r w:rsidRPr="00613B5D">
              <w:rPr>
                <w:rFonts w:ascii="Calibri" w:hAnsi="Calibri" w:cs="Calibri"/>
                <w:sz w:val="22"/>
                <w:szCs w:val="22"/>
                <w:vertAlign w:val="superscript"/>
                <w:lang w:eastAsia="ar-SA"/>
              </w:rPr>
              <w:t>3</w:t>
            </w:r>
            <w:r w:rsidRPr="00613B5D">
              <w:rPr>
                <w:rFonts w:ascii="Calibri" w:hAnsi="Calibri" w:cs="Calibri"/>
                <w:sz w:val="22"/>
                <w:szCs w:val="22"/>
                <w:lang w:eastAsia="ar-SA"/>
              </w:rPr>
              <w:t>]</w:t>
            </w:r>
          </w:p>
        </w:tc>
        <w:tc>
          <w:tcPr>
            <w:tcW w:w="993" w:type="dxa"/>
            <w:shd w:val="clear" w:color="auto" w:fill="F9F9F9"/>
            <w:vAlign w:val="center"/>
          </w:tcPr>
          <w:p w14:paraId="363F1276" w14:textId="77777777" w:rsidR="00613B5D" w:rsidRPr="00613B5D" w:rsidRDefault="00613B5D" w:rsidP="00613B5D">
            <w:pPr>
              <w:suppressAutoHyphens/>
              <w:spacing w:line="259" w:lineRule="auto"/>
              <w:jc w:val="center"/>
              <w:rPr>
                <w:rFonts w:ascii="Calibri" w:hAnsi="Calibri" w:cs="Calibri"/>
                <w:sz w:val="22"/>
                <w:szCs w:val="22"/>
                <w:lang w:eastAsia="ar-SA"/>
              </w:rPr>
            </w:pPr>
            <w:r w:rsidRPr="00613B5D">
              <w:rPr>
                <w:rFonts w:ascii="Calibri" w:hAnsi="Calibri" w:cs="Calibri"/>
                <w:sz w:val="22"/>
                <w:szCs w:val="22"/>
                <w:lang w:eastAsia="ar-SA"/>
              </w:rPr>
              <w:t>[tys.  m</w:t>
            </w:r>
            <w:r w:rsidRPr="00613B5D">
              <w:rPr>
                <w:rFonts w:ascii="Calibri" w:hAnsi="Calibri" w:cs="Calibri"/>
                <w:sz w:val="22"/>
                <w:szCs w:val="22"/>
                <w:vertAlign w:val="superscript"/>
                <w:lang w:eastAsia="ar-SA"/>
              </w:rPr>
              <w:t>3</w:t>
            </w:r>
            <w:r w:rsidRPr="00613B5D">
              <w:rPr>
                <w:rFonts w:ascii="Calibri" w:hAnsi="Calibri" w:cs="Calibri"/>
                <w:sz w:val="22"/>
                <w:szCs w:val="22"/>
                <w:lang w:eastAsia="ar-SA"/>
              </w:rPr>
              <w:t>]</w:t>
            </w:r>
          </w:p>
        </w:tc>
      </w:tr>
      <w:tr w:rsidR="0042364A" w:rsidRPr="00613B5D" w14:paraId="5EC45158" w14:textId="77777777" w:rsidTr="00613B5D">
        <w:trPr>
          <w:trHeight w:hRule="exact" w:val="397"/>
        </w:trPr>
        <w:tc>
          <w:tcPr>
            <w:tcW w:w="991" w:type="dxa"/>
            <w:tcBorders>
              <w:bottom w:val="single" w:sz="8" w:space="0" w:color="000000"/>
            </w:tcBorders>
            <w:noWrap/>
            <w:vAlign w:val="bottom"/>
          </w:tcPr>
          <w:p w14:paraId="0F9285B8" w14:textId="440E4DB8"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54,0</w:t>
            </w:r>
          </w:p>
        </w:tc>
        <w:tc>
          <w:tcPr>
            <w:tcW w:w="992" w:type="dxa"/>
            <w:tcBorders>
              <w:bottom w:val="single" w:sz="8" w:space="0" w:color="000000"/>
            </w:tcBorders>
            <w:noWrap/>
            <w:vAlign w:val="bottom"/>
          </w:tcPr>
          <w:p w14:paraId="03209BBF" w14:textId="6A05DB57"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48,0</w:t>
            </w:r>
          </w:p>
        </w:tc>
        <w:tc>
          <w:tcPr>
            <w:tcW w:w="993" w:type="dxa"/>
            <w:tcBorders>
              <w:bottom w:val="single" w:sz="8" w:space="0" w:color="000000"/>
            </w:tcBorders>
            <w:vAlign w:val="bottom"/>
          </w:tcPr>
          <w:p w14:paraId="15038ED5" w14:textId="42DE014F"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49,0</w:t>
            </w:r>
          </w:p>
        </w:tc>
        <w:tc>
          <w:tcPr>
            <w:tcW w:w="992" w:type="dxa"/>
            <w:tcBorders>
              <w:bottom w:val="single" w:sz="8" w:space="0" w:color="000000"/>
            </w:tcBorders>
            <w:noWrap/>
            <w:vAlign w:val="bottom"/>
          </w:tcPr>
          <w:p w14:paraId="448B4DCF" w14:textId="4298C090"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48,0</w:t>
            </w:r>
          </w:p>
        </w:tc>
        <w:tc>
          <w:tcPr>
            <w:tcW w:w="992" w:type="dxa"/>
            <w:tcBorders>
              <w:bottom w:val="single" w:sz="8" w:space="0" w:color="000000"/>
            </w:tcBorders>
            <w:noWrap/>
            <w:vAlign w:val="bottom"/>
          </w:tcPr>
          <w:p w14:paraId="2F34D32B" w14:textId="65158321"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54,0</w:t>
            </w:r>
          </w:p>
        </w:tc>
        <w:tc>
          <w:tcPr>
            <w:tcW w:w="992" w:type="dxa"/>
            <w:tcBorders>
              <w:bottom w:val="single" w:sz="8" w:space="0" w:color="000000"/>
            </w:tcBorders>
            <w:noWrap/>
            <w:vAlign w:val="bottom"/>
          </w:tcPr>
          <w:p w14:paraId="1895F1B7" w14:textId="122F2761"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56,0</w:t>
            </w:r>
          </w:p>
        </w:tc>
        <w:tc>
          <w:tcPr>
            <w:tcW w:w="993" w:type="dxa"/>
            <w:tcBorders>
              <w:bottom w:val="single" w:sz="8" w:space="0" w:color="000000"/>
            </w:tcBorders>
            <w:vAlign w:val="bottom"/>
          </w:tcPr>
          <w:p w14:paraId="4B66ABD5" w14:textId="303B5857"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54,0</w:t>
            </w:r>
          </w:p>
        </w:tc>
        <w:tc>
          <w:tcPr>
            <w:tcW w:w="992" w:type="dxa"/>
            <w:tcBorders>
              <w:bottom w:val="single" w:sz="8" w:space="0" w:color="000000"/>
            </w:tcBorders>
            <w:vAlign w:val="bottom"/>
          </w:tcPr>
          <w:p w14:paraId="3CDAE69E" w14:textId="21E9F489"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56,0</w:t>
            </w:r>
          </w:p>
        </w:tc>
        <w:tc>
          <w:tcPr>
            <w:tcW w:w="993" w:type="dxa"/>
            <w:tcBorders>
              <w:bottom w:val="single" w:sz="8" w:space="0" w:color="000000"/>
            </w:tcBorders>
            <w:vAlign w:val="bottom"/>
          </w:tcPr>
          <w:p w14:paraId="34CE05E1" w14:textId="4ECA1700"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56,0</w:t>
            </w:r>
          </w:p>
        </w:tc>
      </w:tr>
    </w:tbl>
    <w:p w14:paraId="2C71772F" w14:textId="77777777" w:rsidR="00613B5D" w:rsidRPr="00613B5D" w:rsidRDefault="00613B5D" w:rsidP="00613B5D">
      <w:pPr>
        <w:suppressAutoHyphens/>
        <w:spacing w:line="259" w:lineRule="auto"/>
        <w:ind w:firstLine="567"/>
        <w:jc w:val="both"/>
        <w:rPr>
          <w:rFonts w:ascii="Calibri" w:hAnsi="Calibri" w:cs="Calibri"/>
          <w:sz w:val="22"/>
          <w:szCs w:val="22"/>
          <w:lang w:eastAsia="ar-SA"/>
        </w:rPr>
      </w:pPr>
      <w:r w:rsidRPr="00613B5D">
        <w:rPr>
          <w:rFonts w:ascii="Calibri" w:hAnsi="Calibri" w:cs="Calibri"/>
          <w:sz w:val="22"/>
          <w:szCs w:val="22"/>
          <w:lang w:eastAsia="ar-SA"/>
        </w:rPr>
        <w:t>Źródło: GUS https://bdl.stat.gov.pl/BDL</w:t>
      </w:r>
    </w:p>
    <w:p w14:paraId="17F6143A" w14:textId="25332D47" w:rsidR="00613B5D" w:rsidRPr="00613B5D" w:rsidRDefault="00613B5D" w:rsidP="00613B5D">
      <w:pPr>
        <w:spacing w:before="120" w:after="120"/>
        <w:rPr>
          <w:rFonts w:ascii="Calibri" w:hAnsi="Calibri" w:cs="Calibri"/>
          <w:b/>
          <w:bCs/>
          <w:i/>
          <w:iCs/>
          <w:spacing w:val="5"/>
          <w:sz w:val="22"/>
          <w:szCs w:val="22"/>
          <w:lang w:eastAsia="en-US"/>
        </w:rPr>
      </w:pPr>
      <w:bookmarkStart w:id="909" w:name="_Toc490004609"/>
      <w:bookmarkStart w:id="910" w:name="_Toc491100182"/>
      <w:bookmarkStart w:id="911" w:name="_Toc491100566"/>
      <w:bookmarkStart w:id="912" w:name="_Toc491111605"/>
      <w:bookmarkStart w:id="913" w:name="_Toc503610470"/>
      <w:bookmarkStart w:id="914" w:name="_Toc505769562"/>
      <w:bookmarkStart w:id="915" w:name="_Toc508492065"/>
      <w:bookmarkStart w:id="916" w:name="_Toc508656616"/>
      <w:bookmarkStart w:id="917" w:name="_Toc511577589"/>
      <w:bookmarkStart w:id="918" w:name="_Toc511660670"/>
      <w:bookmarkStart w:id="919" w:name="_Toc513807056"/>
      <w:bookmarkStart w:id="920" w:name="_Toc516832115"/>
      <w:bookmarkStart w:id="921" w:name="_Toc524279006"/>
      <w:bookmarkStart w:id="922" w:name="_Toc530850919"/>
      <w:bookmarkStart w:id="923" w:name="_Toc23870750"/>
      <w:bookmarkStart w:id="924" w:name="_Toc34585517"/>
      <w:bookmarkStart w:id="925" w:name="_Toc36913106"/>
      <w:bookmarkStart w:id="926" w:name="_Toc42444831"/>
      <w:bookmarkStart w:id="927" w:name="_Toc73307395"/>
      <w:bookmarkStart w:id="928" w:name="_Toc85835573"/>
      <w:bookmarkStart w:id="929" w:name="_Toc108528753"/>
      <w:bookmarkStart w:id="930" w:name="_Toc109939085"/>
      <w:bookmarkStart w:id="931" w:name="_Toc129377822"/>
      <w:bookmarkStart w:id="932" w:name="_Toc151494385"/>
      <w:r w:rsidRPr="00613B5D">
        <w:rPr>
          <w:b/>
          <w:bCs/>
          <w:sz w:val="20"/>
          <w:szCs w:val="20"/>
          <w:lang w:eastAsia="en-US"/>
        </w:rPr>
        <w:t xml:space="preserve">Tabela </w:t>
      </w:r>
      <w:r w:rsidRPr="00613B5D">
        <w:rPr>
          <w:b/>
          <w:bCs/>
          <w:sz w:val="20"/>
          <w:szCs w:val="20"/>
          <w:lang w:eastAsia="en-US"/>
        </w:rPr>
        <w:fldChar w:fldCharType="begin"/>
      </w:r>
      <w:r w:rsidRPr="00613B5D">
        <w:rPr>
          <w:b/>
          <w:bCs/>
          <w:sz w:val="20"/>
          <w:szCs w:val="20"/>
          <w:lang w:eastAsia="en-US"/>
        </w:rPr>
        <w:instrText xml:space="preserve"> SEQ Tabela \* ARABIC </w:instrText>
      </w:r>
      <w:r w:rsidRPr="00613B5D">
        <w:rPr>
          <w:b/>
          <w:bCs/>
          <w:sz w:val="20"/>
          <w:szCs w:val="20"/>
          <w:lang w:eastAsia="en-US"/>
        </w:rPr>
        <w:fldChar w:fldCharType="separate"/>
      </w:r>
      <w:r w:rsidR="00107514">
        <w:rPr>
          <w:b/>
          <w:bCs/>
          <w:noProof/>
          <w:sz w:val="20"/>
          <w:szCs w:val="20"/>
          <w:lang w:eastAsia="en-US"/>
        </w:rPr>
        <w:t>42</w:t>
      </w:r>
      <w:r w:rsidRPr="00613B5D">
        <w:rPr>
          <w:b/>
          <w:bCs/>
          <w:noProof/>
          <w:sz w:val="20"/>
          <w:szCs w:val="20"/>
          <w:lang w:eastAsia="en-US"/>
        </w:rPr>
        <w:fldChar w:fldCharType="end"/>
      </w:r>
      <w:r w:rsidRPr="00613B5D">
        <w:rPr>
          <w:b/>
          <w:bCs/>
          <w:sz w:val="20"/>
          <w:szCs w:val="20"/>
          <w:lang w:eastAsia="en-US"/>
        </w:rPr>
        <w:t xml:space="preserve"> </w:t>
      </w:r>
      <w:r w:rsidRPr="00613B5D">
        <w:rPr>
          <w:rFonts w:ascii="Calibri" w:hAnsi="Calibri" w:cs="Calibri"/>
          <w:i/>
          <w:iCs/>
          <w:spacing w:val="5"/>
          <w:sz w:val="22"/>
          <w:szCs w:val="22"/>
          <w:lang w:eastAsia="en-US"/>
        </w:rPr>
        <w:t xml:space="preserve"> Liczba ludności korzystającej z oczyszczalni ścieków na terenie </w:t>
      </w:r>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r w:rsidR="00B049DA">
        <w:rPr>
          <w:rFonts w:ascii="Calibri" w:hAnsi="Calibri" w:cs="Calibri"/>
          <w:i/>
          <w:iCs/>
          <w:spacing w:val="5"/>
          <w:sz w:val="22"/>
          <w:szCs w:val="22"/>
          <w:lang w:eastAsia="en-US"/>
        </w:rPr>
        <w:t>Gminy Błażowa</w:t>
      </w:r>
      <w:bookmarkEnd w:id="932"/>
    </w:p>
    <w:tbl>
      <w:tblPr>
        <w:tblW w:w="104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A0" w:firstRow="1" w:lastRow="0" w:firstColumn="1" w:lastColumn="0" w:noHBand="0" w:noVBand="0"/>
      </w:tblPr>
      <w:tblGrid>
        <w:gridCol w:w="1274"/>
        <w:gridCol w:w="1080"/>
        <w:gridCol w:w="960"/>
        <w:gridCol w:w="960"/>
        <w:gridCol w:w="960"/>
        <w:gridCol w:w="1080"/>
        <w:gridCol w:w="960"/>
        <w:gridCol w:w="1109"/>
        <w:gridCol w:w="1047"/>
        <w:gridCol w:w="1047"/>
      </w:tblGrid>
      <w:tr w:rsidR="009F2D4D" w:rsidRPr="00613B5D" w14:paraId="5A47CB8A" w14:textId="77777777" w:rsidTr="001B7092">
        <w:trPr>
          <w:trHeight w:val="414"/>
          <w:jc w:val="center"/>
        </w:trPr>
        <w:tc>
          <w:tcPr>
            <w:tcW w:w="10477" w:type="dxa"/>
            <w:gridSpan w:val="10"/>
            <w:shd w:val="clear" w:color="auto" w:fill="F2F2F2"/>
            <w:vAlign w:val="center"/>
          </w:tcPr>
          <w:p w14:paraId="0A50D6A9" w14:textId="520E8850" w:rsidR="009F2D4D" w:rsidRPr="00613B5D" w:rsidRDefault="009F2D4D" w:rsidP="00613B5D">
            <w:pPr>
              <w:suppressAutoHyphens/>
              <w:spacing w:line="259" w:lineRule="auto"/>
              <w:jc w:val="center"/>
              <w:rPr>
                <w:rFonts w:ascii="Calibri" w:hAnsi="Calibri" w:cs="Calibri"/>
                <w:sz w:val="22"/>
                <w:szCs w:val="22"/>
                <w:lang w:eastAsia="ar-SA"/>
              </w:rPr>
            </w:pPr>
            <w:r w:rsidRPr="00613B5D">
              <w:rPr>
                <w:rFonts w:ascii="Calibri" w:hAnsi="Calibri" w:cs="Calibri"/>
                <w:sz w:val="22"/>
                <w:szCs w:val="22"/>
                <w:lang w:eastAsia="ar-SA"/>
              </w:rPr>
              <w:t>Ludności korzystająca z oczyszczalni ścieków</w:t>
            </w:r>
          </w:p>
        </w:tc>
      </w:tr>
      <w:tr w:rsidR="009F2D4D" w:rsidRPr="00613B5D" w14:paraId="31A4ACBA" w14:textId="77777777" w:rsidTr="00FB00DF">
        <w:trPr>
          <w:trHeight w:val="300"/>
          <w:jc w:val="center"/>
        </w:trPr>
        <w:tc>
          <w:tcPr>
            <w:tcW w:w="1274" w:type="dxa"/>
            <w:vMerge w:val="restart"/>
            <w:shd w:val="clear" w:color="auto" w:fill="F2F2F2"/>
            <w:vAlign w:val="center"/>
          </w:tcPr>
          <w:p w14:paraId="0F58452D" w14:textId="77777777" w:rsidR="009F2D4D" w:rsidRPr="00613B5D" w:rsidRDefault="009F2D4D" w:rsidP="00613B5D">
            <w:pPr>
              <w:suppressAutoHyphens/>
              <w:spacing w:line="259" w:lineRule="auto"/>
              <w:jc w:val="center"/>
              <w:rPr>
                <w:rFonts w:ascii="Calibri" w:hAnsi="Calibri" w:cs="Calibri"/>
                <w:b/>
                <w:bCs/>
                <w:color w:val="000000"/>
              </w:rPr>
            </w:pPr>
            <w:r w:rsidRPr="00613B5D">
              <w:rPr>
                <w:rFonts w:ascii="Calibri" w:hAnsi="Calibri" w:cs="Calibri"/>
                <w:b/>
                <w:bCs/>
                <w:color w:val="000000"/>
                <w:sz w:val="22"/>
                <w:szCs w:val="22"/>
              </w:rPr>
              <w:t>Nazwa</w:t>
            </w:r>
          </w:p>
        </w:tc>
        <w:tc>
          <w:tcPr>
            <w:tcW w:w="1080" w:type="dxa"/>
            <w:shd w:val="clear" w:color="auto" w:fill="F2F2F2"/>
            <w:vAlign w:val="center"/>
          </w:tcPr>
          <w:p w14:paraId="4862933C" w14:textId="36B1BC88"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2014</w:t>
            </w:r>
          </w:p>
        </w:tc>
        <w:tc>
          <w:tcPr>
            <w:tcW w:w="960" w:type="dxa"/>
            <w:shd w:val="clear" w:color="auto" w:fill="F2F2F2"/>
            <w:vAlign w:val="center"/>
          </w:tcPr>
          <w:p w14:paraId="08B72E01" w14:textId="5362C0A0"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2015</w:t>
            </w:r>
          </w:p>
        </w:tc>
        <w:tc>
          <w:tcPr>
            <w:tcW w:w="960" w:type="dxa"/>
            <w:shd w:val="clear" w:color="auto" w:fill="F2F2F2"/>
            <w:vAlign w:val="center"/>
          </w:tcPr>
          <w:p w14:paraId="766CA198" w14:textId="10976C1C"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2016</w:t>
            </w:r>
          </w:p>
        </w:tc>
        <w:tc>
          <w:tcPr>
            <w:tcW w:w="960" w:type="dxa"/>
            <w:shd w:val="clear" w:color="auto" w:fill="F2F2F2"/>
            <w:vAlign w:val="center"/>
          </w:tcPr>
          <w:p w14:paraId="40803E21" w14:textId="5A8190F9"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2017</w:t>
            </w:r>
          </w:p>
        </w:tc>
        <w:tc>
          <w:tcPr>
            <w:tcW w:w="1080" w:type="dxa"/>
            <w:shd w:val="clear" w:color="auto" w:fill="F2F2F2"/>
            <w:vAlign w:val="center"/>
          </w:tcPr>
          <w:p w14:paraId="12DC3FD9" w14:textId="15F942E3"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2018</w:t>
            </w:r>
          </w:p>
        </w:tc>
        <w:tc>
          <w:tcPr>
            <w:tcW w:w="960" w:type="dxa"/>
            <w:shd w:val="clear" w:color="auto" w:fill="F2F2F2"/>
            <w:vAlign w:val="center"/>
          </w:tcPr>
          <w:p w14:paraId="268A22BA" w14:textId="70B0A5FA" w:rsidR="009F2D4D" w:rsidRPr="00613B5D" w:rsidRDefault="009F2D4D" w:rsidP="00613B5D">
            <w:pPr>
              <w:spacing w:line="259" w:lineRule="auto"/>
              <w:jc w:val="center"/>
              <w:rPr>
                <w:rFonts w:ascii="Calibri" w:hAnsi="Calibri" w:cs="Calibri"/>
                <w:b/>
                <w:bCs/>
                <w:color w:val="000000"/>
              </w:rPr>
            </w:pPr>
            <w:r w:rsidRPr="00613B5D">
              <w:rPr>
                <w:rFonts w:ascii="Calibri" w:hAnsi="Calibri" w:cs="Calibri"/>
                <w:b/>
                <w:bCs/>
                <w:sz w:val="22"/>
                <w:szCs w:val="22"/>
                <w:lang w:eastAsia="ar-SA"/>
              </w:rPr>
              <w:t>2019</w:t>
            </w:r>
          </w:p>
        </w:tc>
        <w:tc>
          <w:tcPr>
            <w:tcW w:w="1109" w:type="dxa"/>
            <w:shd w:val="clear" w:color="auto" w:fill="F2F2F2"/>
            <w:vAlign w:val="center"/>
          </w:tcPr>
          <w:p w14:paraId="1C630A92" w14:textId="76C0E041" w:rsidR="009F2D4D" w:rsidRPr="00613B5D" w:rsidRDefault="009F2D4D" w:rsidP="00613B5D">
            <w:pPr>
              <w:suppressAutoHyphens/>
              <w:spacing w:line="259" w:lineRule="auto"/>
              <w:jc w:val="center"/>
              <w:rPr>
                <w:rFonts w:ascii="Calibri" w:hAnsi="Calibri" w:cs="Calibri"/>
                <w:lang w:eastAsia="ar-SA"/>
              </w:rPr>
            </w:pPr>
            <w:r w:rsidRPr="00613B5D">
              <w:rPr>
                <w:rFonts w:ascii="Calibri" w:hAnsi="Calibri" w:cs="Calibri"/>
                <w:b/>
                <w:bCs/>
                <w:sz w:val="22"/>
                <w:szCs w:val="22"/>
                <w:lang w:eastAsia="ar-SA"/>
              </w:rPr>
              <w:t>2020</w:t>
            </w:r>
          </w:p>
        </w:tc>
        <w:tc>
          <w:tcPr>
            <w:tcW w:w="1047" w:type="dxa"/>
            <w:shd w:val="clear" w:color="auto" w:fill="F2F2F2"/>
            <w:vAlign w:val="center"/>
          </w:tcPr>
          <w:p w14:paraId="1E994414" w14:textId="15720AEB" w:rsidR="009F2D4D" w:rsidRPr="00613B5D" w:rsidRDefault="009F2D4D" w:rsidP="00613B5D">
            <w:pPr>
              <w:suppressAutoHyphens/>
              <w:spacing w:line="259" w:lineRule="auto"/>
              <w:jc w:val="center"/>
              <w:rPr>
                <w:rFonts w:ascii="Calibri" w:hAnsi="Calibri" w:cs="Calibri"/>
                <w:b/>
                <w:bCs/>
                <w:color w:val="000000"/>
                <w:sz w:val="22"/>
                <w:szCs w:val="22"/>
              </w:rPr>
            </w:pPr>
            <w:r w:rsidRPr="00613B5D">
              <w:rPr>
                <w:rFonts w:ascii="Calibri" w:hAnsi="Calibri" w:cs="Calibri"/>
                <w:b/>
                <w:bCs/>
                <w:sz w:val="22"/>
                <w:szCs w:val="22"/>
                <w:lang w:eastAsia="ar-SA"/>
              </w:rPr>
              <w:t>2021</w:t>
            </w:r>
          </w:p>
        </w:tc>
        <w:tc>
          <w:tcPr>
            <w:tcW w:w="1047" w:type="dxa"/>
            <w:shd w:val="clear" w:color="auto" w:fill="F2F2F2"/>
            <w:vAlign w:val="center"/>
          </w:tcPr>
          <w:p w14:paraId="78D58037" w14:textId="19A42B52" w:rsidR="009F2D4D" w:rsidRPr="00613B5D" w:rsidRDefault="009F2D4D" w:rsidP="00613B5D">
            <w:pPr>
              <w:suppressAutoHyphens/>
              <w:spacing w:line="259" w:lineRule="auto"/>
              <w:jc w:val="center"/>
              <w:rPr>
                <w:rFonts w:ascii="Calibri" w:hAnsi="Calibri" w:cs="Calibri"/>
                <w:b/>
                <w:bCs/>
                <w:color w:val="000000"/>
                <w:sz w:val="22"/>
                <w:szCs w:val="22"/>
              </w:rPr>
            </w:pPr>
            <w:r>
              <w:rPr>
                <w:rFonts w:ascii="Calibri" w:hAnsi="Calibri" w:cs="Calibri"/>
                <w:b/>
                <w:bCs/>
                <w:sz w:val="22"/>
                <w:szCs w:val="22"/>
                <w:lang w:eastAsia="ar-SA"/>
              </w:rPr>
              <w:t>2022</w:t>
            </w:r>
          </w:p>
        </w:tc>
      </w:tr>
      <w:tr w:rsidR="00613B5D" w:rsidRPr="00613B5D" w14:paraId="59F04C3B" w14:textId="77777777" w:rsidTr="00FB00DF">
        <w:trPr>
          <w:trHeight w:val="300"/>
          <w:jc w:val="center"/>
        </w:trPr>
        <w:tc>
          <w:tcPr>
            <w:tcW w:w="1274" w:type="dxa"/>
            <w:vMerge/>
            <w:shd w:val="clear" w:color="auto" w:fill="F2F2F2"/>
            <w:vAlign w:val="center"/>
          </w:tcPr>
          <w:p w14:paraId="15832108" w14:textId="77777777" w:rsidR="00613B5D" w:rsidRPr="00613B5D" w:rsidRDefault="00613B5D" w:rsidP="00613B5D">
            <w:pPr>
              <w:suppressAutoHyphens/>
              <w:spacing w:line="259" w:lineRule="auto"/>
              <w:jc w:val="center"/>
              <w:rPr>
                <w:rFonts w:ascii="Calibri" w:hAnsi="Calibri" w:cs="Calibri"/>
                <w:lang w:eastAsia="ar-SA"/>
              </w:rPr>
            </w:pPr>
          </w:p>
        </w:tc>
        <w:tc>
          <w:tcPr>
            <w:tcW w:w="1080" w:type="dxa"/>
            <w:shd w:val="clear" w:color="auto" w:fill="F2F2F2"/>
            <w:vAlign w:val="center"/>
          </w:tcPr>
          <w:p w14:paraId="6296F1FE"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Mk</w:t>
            </w:r>
          </w:p>
        </w:tc>
        <w:tc>
          <w:tcPr>
            <w:tcW w:w="960" w:type="dxa"/>
            <w:shd w:val="clear" w:color="auto" w:fill="F2F2F2"/>
            <w:vAlign w:val="center"/>
          </w:tcPr>
          <w:p w14:paraId="53CE7F0E"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Mk</w:t>
            </w:r>
          </w:p>
        </w:tc>
        <w:tc>
          <w:tcPr>
            <w:tcW w:w="960" w:type="dxa"/>
            <w:shd w:val="clear" w:color="auto" w:fill="F2F2F2"/>
            <w:vAlign w:val="center"/>
          </w:tcPr>
          <w:p w14:paraId="33ED1780"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Mk</w:t>
            </w:r>
          </w:p>
        </w:tc>
        <w:tc>
          <w:tcPr>
            <w:tcW w:w="960" w:type="dxa"/>
            <w:shd w:val="clear" w:color="auto" w:fill="F2F2F2"/>
            <w:vAlign w:val="center"/>
          </w:tcPr>
          <w:p w14:paraId="29AB540E"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Mk</w:t>
            </w:r>
          </w:p>
        </w:tc>
        <w:tc>
          <w:tcPr>
            <w:tcW w:w="1080" w:type="dxa"/>
            <w:shd w:val="clear" w:color="auto" w:fill="F2F2F2"/>
            <w:vAlign w:val="center"/>
          </w:tcPr>
          <w:p w14:paraId="2CC46CA9"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Mk</w:t>
            </w:r>
          </w:p>
        </w:tc>
        <w:tc>
          <w:tcPr>
            <w:tcW w:w="960" w:type="dxa"/>
            <w:shd w:val="clear" w:color="auto" w:fill="F2F2F2"/>
            <w:vAlign w:val="center"/>
          </w:tcPr>
          <w:p w14:paraId="0689657E"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Mk</w:t>
            </w:r>
          </w:p>
        </w:tc>
        <w:tc>
          <w:tcPr>
            <w:tcW w:w="1109" w:type="dxa"/>
            <w:shd w:val="clear" w:color="auto" w:fill="F2F2F2"/>
            <w:vAlign w:val="center"/>
          </w:tcPr>
          <w:p w14:paraId="60073AEF"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Mk</w:t>
            </w:r>
          </w:p>
        </w:tc>
        <w:tc>
          <w:tcPr>
            <w:tcW w:w="1047" w:type="dxa"/>
            <w:shd w:val="clear" w:color="auto" w:fill="F2F2F2"/>
            <w:vAlign w:val="center"/>
          </w:tcPr>
          <w:p w14:paraId="106CCA74" w14:textId="77777777" w:rsidR="00613B5D" w:rsidRPr="00613B5D" w:rsidRDefault="00613B5D" w:rsidP="00613B5D">
            <w:pPr>
              <w:suppressAutoHyphens/>
              <w:spacing w:line="259" w:lineRule="auto"/>
              <w:jc w:val="center"/>
              <w:rPr>
                <w:rFonts w:ascii="Calibri" w:hAnsi="Calibri" w:cs="Calibri"/>
                <w:lang w:eastAsia="ar-SA"/>
              </w:rPr>
            </w:pPr>
            <w:r w:rsidRPr="00613B5D">
              <w:rPr>
                <w:rFonts w:ascii="Calibri" w:hAnsi="Calibri" w:cs="Calibri"/>
                <w:sz w:val="22"/>
                <w:szCs w:val="22"/>
                <w:lang w:eastAsia="ar-SA"/>
              </w:rPr>
              <w:t>Mk</w:t>
            </w:r>
          </w:p>
        </w:tc>
        <w:tc>
          <w:tcPr>
            <w:tcW w:w="1047" w:type="dxa"/>
            <w:shd w:val="clear" w:color="auto" w:fill="F2F2F2"/>
            <w:vAlign w:val="center"/>
          </w:tcPr>
          <w:p w14:paraId="389F7FA2" w14:textId="77777777" w:rsidR="00613B5D" w:rsidRPr="00613B5D" w:rsidRDefault="00613B5D" w:rsidP="00613B5D">
            <w:pPr>
              <w:suppressAutoHyphens/>
              <w:spacing w:line="259" w:lineRule="auto"/>
              <w:jc w:val="center"/>
              <w:rPr>
                <w:rFonts w:ascii="Calibri" w:hAnsi="Calibri" w:cs="Calibri"/>
                <w:sz w:val="22"/>
                <w:szCs w:val="22"/>
                <w:lang w:eastAsia="ar-SA"/>
              </w:rPr>
            </w:pPr>
            <w:r w:rsidRPr="00613B5D">
              <w:rPr>
                <w:rFonts w:ascii="Calibri" w:hAnsi="Calibri" w:cs="Calibri"/>
                <w:sz w:val="22"/>
                <w:szCs w:val="22"/>
                <w:lang w:eastAsia="ar-SA"/>
              </w:rPr>
              <w:t>Mk</w:t>
            </w:r>
          </w:p>
        </w:tc>
      </w:tr>
      <w:tr w:rsidR="0042364A" w:rsidRPr="00613B5D" w14:paraId="5A194AE6" w14:textId="77777777" w:rsidTr="00FB00DF">
        <w:trPr>
          <w:trHeight w:val="383"/>
          <w:jc w:val="center"/>
        </w:trPr>
        <w:tc>
          <w:tcPr>
            <w:tcW w:w="1274" w:type="dxa"/>
            <w:noWrap/>
            <w:vAlign w:val="center"/>
          </w:tcPr>
          <w:p w14:paraId="72A9603A" w14:textId="5ADB5FE1" w:rsidR="0042364A" w:rsidRPr="00613B5D" w:rsidRDefault="0042364A" w:rsidP="00613B5D">
            <w:pPr>
              <w:suppressAutoHyphens/>
              <w:spacing w:line="259" w:lineRule="auto"/>
              <w:jc w:val="center"/>
              <w:rPr>
                <w:rFonts w:ascii="Calibri" w:hAnsi="Calibri"/>
                <w:sz w:val="22"/>
                <w:szCs w:val="22"/>
                <w:lang w:eastAsia="ar-SA"/>
              </w:rPr>
            </w:pPr>
            <w:r w:rsidRPr="00613B5D">
              <w:rPr>
                <w:rFonts w:ascii="Calibri" w:hAnsi="Calibri"/>
                <w:sz w:val="22"/>
                <w:szCs w:val="22"/>
                <w:lang w:eastAsia="ar-SA"/>
              </w:rPr>
              <w:t xml:space="preserve">Powiat </w:t>
            </w:r>
            <w:r>
              <w:rPr>
                <w:rFonts w:ascii="Calibri" w:hAnsi="Calibri"/>
                <w:sz w:val="22"/>
                <w:szCs w:val="22"/>
                <w:lang w:eastAsia="ar-SA"/>
              </w:rPr>
              <w:t>rzeszowski</w:t>
            </w:r>
          </w:p>
        </w:tc>
        <w:tc>
          <w:tcPr>
            <w:tcW w:w="1080" w:type="dxa"/>
            <w:noWrap/>
            <w:vAlign w:val="bottom"/>
          </w:tcPr>
          <w:p w14:paraId="66DD8761" w14:textId="4AB345AC"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117 642</w:t>
            </w:r>
          </w:p>
        </w:tc>
        <w:tc>
          <w:tcPr>
            <w:tcW w:w="960" w:type="dxa"/>
            <w:noWrap/>
            <w:vAlign w:val="bottom"/>
          </w:tcPr>
          <w:p w14:paraId="5B9F8D3F" w14:textId="321D3199"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119 300</w:t>
            </w:r>
          </w:p>
        </w:tc>
        <w:tc>
          <w:tcPr>
            <w:tcW w:w="960" w:type="dxa"/>
            <w:noWrap/>
            <w:vAlign w:val="bottom"/>
          </w:tcPr>
          <w:p w14:paraId="12FA9124" w14:textId="3A15580C"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120 769</w:t>
            </w:r>
          </w:p>
        </w:tc>
        <w:tc>
          <w:tcPr>
            <w:tcW w:w="960" w:type="dxa"/>
            <w:noWrap/>
            <w:vAlign w:val="bottom"/>
          </w:tcPr>
          <w:p w14:paraId="319ED118" w14:textId="201E23B4"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121 100</w:t>
            </w:r>
          </w:p>
        </w:tc>
        <w:tc>
          <w:tcPr>
            <w:tcW w:w="1080" w:type="dxa"/>
            <w:noWrap/>
            <w:vAlign w:val="bottom"/>
          </w:tcPr>
          <w:p w14:paraId="34C85658" w14:textId="71E1FED5"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122 859</w:t>
            </w:r>
          </w:p>
        </w:tc>
        <w:tc>
          <w:tcPr>
            <w:tcW w:w="960" w:type="dxa"/>
            <w:vAlign w:val="bottom"/>
          </w:tcPr>
          <w:p w14:paraId="04A53288" w14:textId="6A0DB5B8"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122 627</w:t>
            </w:r>
          </w:p>
        </w:tc>
        <w:tc>
          <w:tcPr>
            <w:tcW w:w="1109" w:type="dxa"/>
            <w:vAlign w:val="bottom"/>
          </w:tcPr>
          <w:p w14:paraId="50904699" w14:textId="6A5320F0"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128 166</w:t>
            </w:r>
          </w:p>
        </w:tc>
        <w:tc>
          <w:tcPr>
            <w:tcW w:w="1047" w:type="dxa"/>
            <w:vAlign w:val="bottom"/>
          </w:tcPr>
          <w:p w14:paraId="49F14874" w14:textId="78825F5F"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129 436</w:t>
            </w:r>
          </w:p>
        </w:tc>
        <w:tc>
          <w:tcPr>
            <w:tcW w:w="1047" w:type="dxa"/>
            <w:vAlign w:val="bottom"/>
          </w:tcPr>
          <w:p w14:paraId="4875610F" w14:textId="3BFF1D7A"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131 035</w:t>
            </w:r>
          </w:p>
        </w:tc>
      </w:tr>
      <w:tr w:rsidR="0042364A" w:rsidRPr="00613B5D" w14:paraId="17562B96" w14:textId="77777777" w:rsidTr="00FB00DF">
        <w:trPr>
          <w:trHeight w:val="300"/>
          <w:jc w:val="center"/>
        </w:trPr>
        <w:tc>
          <w:tcPr>
            <w:tcW w:w="1274" w:type="dxa"/>
            <w:noWrap/>
            <w:vAlign w:val="center"/>
          </w:tcPr>
          <w:p w14:paraId="175B3A37" w14:textId="21F95EE2" w:rsidR="0042364A" w:rsidRPr="00613B5D" w:rsidRDefault="0050100E" w:rsidP="00613B5D">
            <w:pPr>
              <w:suppressAutoHyphens/>
              <w:spacing w:line="259" w:lineRule="auto"/>
              <w:jc w:val="center"/>
              <w:rPr>
                <w:rFonts w:ascii="Calibri" w:hAnsi="Calibri"/>
                <w:sz w:val="22"/>
                <w:szCs w:val="22"/>
                <w:lang w:eastAsia="ar-SA"/>
              </w:rPr>
            </w:pPr>
            <w:r w:rsidRPr="0050100E">
              <w:rPr>
                <w:rFonts w:ascii="Calibri" w:hAnsi="Calibri" w:cs="Calibri"/>
                <w:sz w:val="22"/>
                <w:szCs w:val="22"/>
                <w:lang w:eastAsia="ar-SA"/>
              </w:rPr>
              <w:t>Gmina Błażowa</w:t>
            </w:r>
          </w:p>
        </w:tc>
        <w:tc>
          <w:tcPr>
            <w:tcW w:w="1080" w:type="dxa"/>
            <w:noWrap/>
            <w:vAlign w:val="bottom"/>
          </w:tcPr>
          <w:p w14:paraId="21D50F99" w14:textId="285955C5"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2 407</w:t>
            </w:r>
          </w:p>
        </w:tc>
        <w:tc>
          <w:tcPr>
            <w:tcW w:w="960" w:type="dxa"/>
            <w:noWrap/>
            <w:vAlign w:val="bottom"/>
          </w:tcPr>
          <w:p w14:paraId="05C41C3B" w14:textId="4EFB98E9"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2 487</w:t>
            </w:r>
          </w:p>
        </w:tc>
        <w:tc>
          <w:tcPr>
            <w:tcW w:w="960" w:type="dxa"/>
            <w:noWrap/>
            <w:vAlign w:val="bottom"/>
          </w:tcPr>
          <w:p w14:paraId="4F7BA706" w14:textId="40257242"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2 482</w:t>
            </w:r>
          </w:p>
        </w:tc>
        <w:tc>
          <w:tcPr>
            <w:tcW w:w="960" w:type="dxa"/>
            <w:noWrap/>
            <w:vAlign w:val="bottom"/>
          </w:tcPr>
          <w:p w14:paraId="55C375BC" w14:textId="6332ACEA"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2 390</w:t>
            </w:r>
          </w:p>
        </w:tc>
        <w:tc>
          <w:tcPr>
            <w:tcW w:w="1080" w:type="dxa"/>
            <w:noWrap/>
            <w:vAlign w:val="bottom"/>
          </w:tcPr>
          <w:p w14:paraId="46887DFF" w14:textId="3B803D30"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2 362</w:t>
            </w:r>
          </w:p>
        </w:tc>
        <w:tc>
          <w:tcPr>
            <w:tcW w:w="960" w:type="dxa"/>
            <w:vAlign w:val="bottom"/>
          </w:tcPr>
          <w:p w14:paraId="7D566B29" w14:textId="54A3037A"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2 359</w:t>
            </w:r>
          </w:p>
        </w:tc>
        <w:tc>
          <w:tcPr>
            <w:tcW w:w="1109" w:type="dxa"/>
            <w:vAlign w:val="bottom"/>
          </w:tcPr>
          <w:p w14:paraId="775A07B1" w14:textId="22CFFB76"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2 343</w:t>
            </w:r>
          </w:p>
        </w:tc>
        <w:tc>
          <w:tcPr>
            <w:tcW w:w="1047" w:type="dxa"/>
            <w:vAlign w:val="bottom"/>
          </w:tcPr>
          <w:p w14:paraId="53E5FE9F" w14:textId="1E72ECD5"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2 347</w:t>
            </w:r>
          </w:p>
        </w:tc>
        <w:tc>
          <w:tcPr>
            <w:tcW w:w="1047" w:type="dxa"/>
            <w:vAlign w:val="bottom"/>
          </w:tcPr>
          <w:p w14:paraId="3965F433" w14:textId="71173528" w:rsidR="0042364A" w:rsidRPr="00613B5D" w:rsidRDefault="0042364A" w:rsidP="00613B5D">
            <w:pPr>
              <w:suppressAutoHyphens/>
              <w:spacing w:line="259" w:lineRule="auto"/>
              <w:jc w:val="right"/>
              <w:rPr>
                <w:rFonts w:ascii="Calibri" w:hAnsi="Calibri"/>
                <w:sz w:val="22"/>
                <w:szCs w:val="22"/>
                <w:lang w:eastAsia="ar-SA"/>
              </w:rPr>
            </w:pPr>
            <w:r>
              <w:rPr>
                <w:rFonts w:ascii="Calibri" w:hAnsi="Calibri"/>
                <w:sz w:val="22"/>
                <w:szCs w:val="22"/>
              </w:rPr>
              <w:t>2 368</w:t>
            </w:r>
          </w:p>
        </w:tc>
      </w:tr>
    </w:tbl>
    <w:p w14:paraId="5FD2D1E9" w14:textId="77777777" w:rsidR="00613B5D" w:rsidRPr="00613B5D" w:rsidRDefault="00613B5D" w:rsidP="00613B5D">
      <w:pPr>
        <w:suppressAutoHyphens/>
        <w:spacing w:line="259" w:lineRule="auto"/>
        <w:ind w:firstLine="284"/>
        <w:jc w:val="both"/>
        <w:rPr>
          <w:rFonts w:ascii="Calibri" w:hAnsi="Calibri" w:cs="Calibri"/>
          <w:sz w:val="22"/>
          <w:szCs w:val="22"/>
          <w:lang w:eastAsia="ar-SA"/>
        </w:rPr>
      </w:pPr>
      <w:r w:rsidRPr="00613B5D">
        <w:rPr>
          <w:rFonts w:ascii="Calibri" w:hAnsi="Calibri" w:cs="Calibri"/>
          <w:sz w:val="22"/>
          <w:szCs w:val="22"/>
          <w:lang w:eastAsia="ar-SA"/>
        </w:rPr>
        <w:lastRenderedPageBreak/>
        <w:t>Źródło: GUS https://bdl.stat.gov.pl/BDL</w:t>
      </w:r>
    </w:p>
    <w:p w14:paraId="35CBCF3B" w14:textId="77777777" w:rsidR="00613B5D" w:rsidRPr="00613B5D" w:rsidRDefault="00613B5D" w:rsidP="00613B5D">
      <w:pPr>
        <w:suppressAutoHyphens/>
        <w:spacing w:line="259" w:lineRule="auto"/>
        <w:ind w:firstLine="567"/>
        <w:jc w:val="both"/>
        <w:rPr>
          <w:rFonts w:ascii="Calibri" w:hAnsi="Calibri" w:cs="Calibri"/>
          <w:sz w:val="22"/>
          <w:szCs w:val="22"/>
          <w:lang w:eastAsia="ar-SA"/>
        </w:rPr>
      </w:pPr>
    </w:p>
    <w:p w14:paraId="66D9E060" w14:textId="77777777" w:rsidR="00613B5D" w:rsidRPr="00613B5D" w:rsidRDefault="00613B5D" w:rsidP="00613B5D">
      <w:pPr>
        <w:suppressAutoHyphens/>
        <w:spacing w:line="259" w:lineRule="auto"/>
        <w:ind w:firstLine="567"/>
        <w:jc w:val="both"/>
        <w:rPr>
          <w:rFonts w:ascii="Calibri" w:hAnsi="Calibri" w:cs="Calibri"/>
          <w:sz w:val="22"/>
          <w:szCs w:val="22"/>
          <w:lang w:eastAsia="ar-SA"/>
        </w:rPr>
      </w:pPr>
    </w:p>
    <w:p w14:paraId="4F81A9D3" w14:textId="77777777" w:rsidR="00613B5D" w:rsidRPr="00613B5D" w:rsidRDefault="00613B5D" w:rsidP="00613B5D">
      <w:pPr>
        <w:spacing w:line="22" w:lineRule="atLeast"/>
        <w:ind w:firstLine="360"/>
        <w:jc w:val="both"/>
        <w:rPr>
          <w:rFonts w:ascii="Calibri" w:hAnsi="Calibri" w:cs="Calibri"/>
          <w:sz w:val="22"/>
          <w:szCs w:val="22"/>
        </w:rPr>
      </w:pPr>
      <w:r w:rsidRPr="00613B5D">
        <w:rPr>
          <w:rFonts w:ascii="Calibri" w:hAnsi="Calibri" w:cs="Calibri"/>
          <w:sz w:val="22"/>
          <w:szCs w:val="22"/>
        </w:rPr>
        <w:t xml:space="preserve">Głównymi źródłami zanieczyszczenia wód powierzchniowych są ścieki komunalne i w mniejszym stopniu przemysłowe. Znaczący wpływ mają również spływy powierzchniowe, szczególnie  z terenów stanowiących grunty orne. </w:t>
      </w:r>
    </w:p>
    <w:p w14:paraId="6E5C9246" w14:textId="77777777" w:rsidR="00F73A04" w:rsidRPr="00F73A04" w:rsidRDefault="00F73A04" w:rsidP="00F73A04">
      <w:pPr>
        <w:spacing w:line="259" w:lineRule="auto"/>
        <w:ind w:firstLine="360"/>
        <w:jc w:val="both"/>
        <w:rPr>
          <w:rFonts w:ascii="Calibri" w:hAnsi="Calibri" w:cs="Calibri"/>
          <w:sz w:val="22"/>
          <w:szCs w:val="22"/>
        </w:rPr>
      </w:pPr>
      <w:r w:rsidRPr="00F73A04">
        <w:rPr>
          <w:rFonts w:ascii="Calibri" w:hAnsi="Calibri" w:cs="Calibri"/>
          <w:sz w:val="22"/>
          <w:szCs w:val="22"/>
        </w:rPr>
        <w:t>Ogólna długość sieci kanalizacji sanitarnej wraz z przyłączami wynosi 33 km, z czego sieci</w:t>
      </w:r>
    </w:p>
    <w:p w14:paraId="706478DE" w14:textId="77777777" w:rsidR="00F73A04" w:rsidRPr="00F73A04" w:rsidRDefault="00F73A04" w:rsidP="00F73A04">
      <w:pPr>
        <w:spacing w:line="259" w:lineRule="auto"/>
        <w:ind w:firstLine="360"/>
        <w:jc w:val="both"/>
        <w:rPr>
          <w:rFonts w:ascii="Calibri" w:hAnsi="Calibri" w:cs="Calibri"/>
          <w:sz w:val="22"/>
          <w:szCs w:val="22"/>
        </w:rPr>
      </w:pPr>
      <w:r w:rsidRPr="00F73A04">
        <w:rPr>
          <w:rFonts w:ascii="Calibri" w:hAnsi="Calibri" w:cs="Calibri"/>
          <w:sz w:val="22"/>
          <w:szCs w:val="22"/>
        </w:rPr>
        <w:t>kanalizacji sanitarnej 24,4 km, w tym sieci grawitacyjnej 23 km. Długość kanalizacji deszczowej</w:t>
      </w:r>
    </w:p>
    <w:p w14:paraId="597DDD26" w14:textId="77777777" w:rsidR="00F73A04" w:rsidRPr="00F73A04" w:rsidRDefault="00F73A04" w:rsidP="00F73A04">
      <w:pPr>
        <w:spacing w:line="259" w:lineRule="auto"/>
        <w:ind w:firstLine="360"/>
        <w:jc w:val="both"/>
        <w:rPr>
          <w:rFonts w:ascii="Calibri" w:hAnsi="Calibri" w:cs="Calibri"/>
          <w:sz w:val="22"/>
          <w:szCs w:val="22"/>
        </w:rPr>
      </w:pPr>
      <w:r w:rsidRPr="00F73A04">
        <w:rPr>
          <w:rFonts w:ascii="Calibri" w:hAnsi="Calibri" w:cs="Calibri"/>
          <w:sz w:val="22"/>
          <w:szCs w:val="22"/>
        </w:rPr>
        <w:t>wynosi 12,75 km. System kanalizacji sanitarnej uzupełnia 8 przepompowni ścieków. W roku</w:t>
      </w:r>
    </w:p>
    <w:p w14:paraId="4C99E86D" w14:textId="77777777" w:rsidR="00F73A04" w:rsidRPr="00F73A04" w:rsidRDefault="00F73A04" w:rsidP="00F73A04">
      <w:pPr>
        <w:spacing w:line="259" w:lineRule="auto"/>
        <w:ind w:firstLine="360"/>
        <w:jc w:val="both"/>
        <w:rPr>
          <w:rFonts w:ascii="Calibri" w:hAnsi="Calibri" w:cs="Calibri"/>
          <w:sz w:val="22"/>
          <w:szCs w:val="22"/>
        </w:rPr>
      </w:pPr>
      <w:r w:rsidRPr="00F73A04">
        <w:rPr>
          <w:rFonts w:ascii="Calibri" w:hAnsi="Calibri" w:cs="Calibri"/>
          <w:sz w:val="22"/>
          <w:szCs w:val="22"/>
        </w:rPr>
        <w:t>2022 oczyszczalnia przyjęła 57 668 m3 ścieków sanitarnych w tym 1568 m3 ścieków</w:t>
      </w:r>
    </w:p>
    <w:p w14:paraId="47766D79" w14:textId="77777777" w:rsidR="00F73A04" w:rsidRPr="00F73A04" w:rsidRDefault="00F73A04" w:rsidP="00F73A04">
      <w:pPr>
        <w:spacing w:line="259" w:lineRule="auto"/>
        <w:ind w:firstLine="360"/>
        <w:jc w:val="both"/>
        <w:rPr>
          <w:rFonts w:ascii="Calibri" w:hAnsi="Calibri" w:cs="Calibri"/>
          <w:sz w:val="22"/>
          <w:szCs w:val="22"/>
        </w:rPr>
      </w:pPr>
      <w:r w:rsidRPr="00F73A04">
        <w:rPr>
          <w:rFonts w:ascii="Calibri" w:hAnsi="Calibri" w:cs="Calibri"/>
          <w:sz w:val="22"/>
          <w:szCs w:val="22"/>
        </w:rPr>
        <w:t>dowożonych. Z kanalizacji tej korzysta 2 138 mieszkańców oraz instytucje</w:t>
      </w:r>
    </w:p>
    <w:p w14:paraId="25528690" w14:textId="77777777" w:rsidR="00F73A04" w:rsidRPr="00F73A04" w:rsidRDefault="00F73A04" w:rsidP="00F73A04">
      <w:pPr>
        <w:spacing w:line="259" w:lineRule="auto"/>
        <w:ind w:firstLine="360"/>
        <w:jc w:val="both"/>
        <w:rPr>
          <w:rFonts w:ascii="Calibri" w:hAnsi="Calibri" w:cs="Calibri"/>
          <w:sz w:val="22"/>
          <w:szCs w:val="22"/>
        </w:rPr>
      </w:pPr>
      <w:r w:rsidRPr="00F73A04">
        <w:rPr>
          <w:rFonts w:ascii="Calibri" w:hAnsi="Calibri" w:cs="Calibri"/>
          <w:sz w:val="22"/>
          <w:szCs w:val="22"/>
        </w:rPr>
        <w:t>z terenu miasta. Do sieci kanalizacji sanitarnej podłączonych jest 694 obiektów, z czego</w:t>
      </w:r>
    </w:p>
    <w:p w14:paraId="618CE4AA" w14:textId="1BD2CBA6" w:rsidR="002C03EA" w:rsidRPr="00F84F87" w:rsidRDefault="00F73A04" w:rsidP="00F73A04">
      <w:pPr>
        <w:spacing w:line="259" w:lineRule="auto"/>
        <w:ind w:firstLine="360"/>
        <w:jc w:val="both"/>
        <w:rPr>
          <w:rFonts w:ascii="Calibri" w:hAnsi="Calibri" w:cs="Calibri"/>
          <w:sz w:val="22"/>
          <w:szCs w:val="22"/>
        </w:rPr>
      </w:pPr>
      <w:r w:rsidRPr="00F73A04">
        <w:rPr>
          <w:rFonts w:ascii="Calibri" w:hAnsi="Calibri" w:cs="Calibri"/>
          <w:sz w:val="22"/>
          <w:szCs w:val="22"/>
        </w:rPr>
        <w:t>w 2022 roku do sieci kanalizacji sanitarnej podłączono 3 budynki.</w:t>
      </w:r>
      <w:r w:rsidR="00912320">
        <w:rPr>
          <w:rFonts w:ascii="Calibri" w:hAnsi="Calibri" w:cs="Calibri"/>
          <w:sz w:val="22"/>
          <w:szCs w:val="22"/>
        </w:rPr>
        <w:t xml:space="preserve"> </w:t>
      </w:r>
      <w:r w:rsidR="002C03EA" w:rsidRPr="00F84F87">
        <w:rPr>
          <w:rFonts w:ascii="Calibri" w:hAnsi="Calibri" w:cs="Calibri"/>
          <w:sz w:val="22"/>
          <w:szCs w:val="22"/>
        </w:rPr>
        <w:t xml:space="preserve">W ogólnym bilansie ścieków odprowadzanych w sposób zorganizowany do wód powierzchniowych w Gminie </w:t>
      </w:r>
      <w:r w:rsidR="00912320">
        <w:rPr>
          <w:rFonts w:ascii="Calibri" w:hAnsi="Calibri" w:cs="Calibri"/>
          <w:sz w:val="22"/>
          <w:szCs w:val="22"/>
        </w:rPr>
        <w:t xml:space="preserve">Błażowa </w:t>
      </w:r>
      <w:r w:rsidR="002C03EA" w:rsidRPr="00F84F87">
        <w:rPr>
          <w:rFonts w:ascii="Calibri" w:hAnsi="Calibri" w:cs="Calibri"/>
          <w:sz w:val="22"/>
          <w:szCs w:val="22"/>
        </w:rPr>
        <w:t>dominują ścieki komunalne. W bilansie ilościowym ścieków innych niż komunalne, odprowadzanych, nieczyszczonych w sposób zorganizowany do wód powierzchniowych, większość stanowią ścieki deszczowe.</w:t>
      </w:r>
    </w:p>
    <w:p w14:paraId="7437A178" w14:textId="77777777" w:rsidR="001B294A" w:rsidRPr="001B294A" w:rsidRDefault="001B294A" w:rsidP="001B294A">
      <w:pPr>
        <w:spacing w:line="22" w:lineRule="atLeast"/>
        <w:ind w:firstLine="360"/>
        <w:jc w:val="both"/>
        <w:rPr>
          <w:rFonts w:ascii="Calibri" w:hAnsi="Calibri" w:cs="Calibri"/>
          <w:sz w:val="22"/>
          <w:szCs w:val="22"/>
        </w:rPr>
      </w:pPr>
    </w:p>
    <w:p w14:paraId="54F7166C" w14:textId="0D73594F" w:rsidR="00613B5D" w:rsidRPr="00613B5D" w:rsidRDefault="00613B5D" w:rsidP="00613B5D">
      <w:pPr>
        <w:spacing w:line="22" w:lineRule="atLeast"/>
        <w:ind w:firstLine="360"/>
        <w:jc w:val="both"/>
        <w:rPr>
          <w:rFonts w:ascii="Calibri" w:hAnsi="Calibri" w:cs="Calibri"/>
          <w:sz w:val="22"/>
          <w:szCs w:val="22"/>
        </w:rPr>
      </w:pPr>
    </w:p>
    <w:p w14:paraId="20BA2B0D" w14:textId="77777777" w:rsidR="00613B5D" w:rsidRPr="00613B5D" w:rsidRDefault="00613B5D" w:rsidP="00613B5D">
      <w:pPr>
        <w:autoSpaceDE w:val="0"/>
        <w:autoSpaceDN w:val="0"/>
        <w:adjustRightInd w:val="0"/>
        <w:ind w:left="720"/>
        <w:rPr>
          <w:rFonts w:asciiTheme="minorHAnsi" w:hAnsiTheme="minorHAnsi" w:cs="Arial"/>
        </w:rPr>
      </w:pPr>
    </w:p>
    <w:p w14:paraId="21126126" w14:textId="77777777" w:rsidR="00613B5D" w:rsidRPr="00613B5D" w:rsidRDefault="00613B5D" w:rsidP="00613B5D">
      <w:pPr>
        <w:numPr>
          <w:ilvl w:val="2"/>
          <w:numId w:val="52"/>
        </w:numPr>
        <w:suppressAutoHyphens/>
        <w:spacing w:line="259" w:lineRule="auto"/>
        <w:ind w:left="567" w:hanging="567"/>
        <w:jc w:val="both"/>
        <w:rPr>
          <w:rFonts w:ascii="Calibri" w:hAnsi="Calibri" w:cs="Calibri"/>
          <w:b/>
          <w:bCs/>
          <w:sz w:val="22"/>
          <w:szCs w:val="22"/>
          <w:lang w:eastAsia="ar-SA"/>
        </w:rPr>
      </w:pPr>
      <w:bookmarkStart w:id="933" w:name="_Toc111147906"/>
      <w:bookmarkStart w:id="934" w:name="_Toc129878153"/>
      <w:r w:rsidRPr="00613B5D">
        <w:rPr>
          <w:rFonts w:ascii="Calibri" w:hAnsi="Calibri" w:cs="Calibri"/>
          <w:b/>
          <w:bCs/>
          <w:sz w:val="22"/>
          <w:szCs w:val="22"/>
          <w:lang w:eastAsia="ar-SA"/>
        </w:rPr>
        <w:t>Systemy indywidualne gospodarki ściekowej</w:t>
      </w:r>
      <w:bookmarkEnd w:id="933"/>
      <w:bookmarkEnd w:id="934"/>
    </w:p>
    <w:p w14:paraId="5925B6F6" w14:textId="77777777" w:rsidR="00613B5D" w:rsidRPr="00613B5D" w:rsidRDefault="00613B5D" w:rsidP="00613B5D">
      <w:pPr>
        <w:suppressAutoHyphens/>
        <w:spacing w:line="259" w:lineRule="auto"/>
        <w:jc w:val="both"/>
        <w:rPr>
          <w:rFonts w:ascii="Calibri" w:hAnsi="Calibri" w:cs="Calibri"/>
          <w:sz w:val="22"/>
          <w:szCs w:val="22"/>
          <w:lang w:eastAsia="ar-SA"/>
        </w:rPr>
      </w:pPr>
    </w:p>
    <w:p w14:paraId="16E8D223" w14:textId="77777777" w:rsidR="00613B5D" w:rsidRPr="00613B5D" w:rsidRDefault="00613B5D" w:rsidP="00613B5D">
      <w:pPr>
        <w:suppressAutoHyphens/>
        <w:spacing w:line="259" w:lineRule="auto"/>
        <w:ind w:firstLine="567"/>
        <w:jc w:val="both"/>
        <w:rPr>
          <w:rFonts w:ascii="Calibri" w:hAnsi="Calibri" w:cs="Calibri"/>
          <w:sz w:val="22"/>
          <w:szCs w:val="22"/>
          <w:lang w:eastAsia="ar-SA"/>
        </w:rPr>
      </w:pPr>
      <w:r w:rsidRPr="00613B5D">
        <w:rPr>
          <w:rFonts w:ascii="Calibri" w:hAnsi="Calibri" w:cs="Calibri"/>
          <w:sz w:val="22"/>
          <w:szCs w:val="22"/>
          <w:lang w:eastAsia="ar-SA"/>
        </w:rPr>
        <w:t>Zgodnie z ustawą Prawo wodne w miejscach, gdzie budowa systemów kanalizacyjnych nie przyniosłaby korzyści dla środowiska lub powodowałaby nadmierne koszty, należy stosować systemy indywidualne lub inne rozwiązania zapewniające ochronę środowiska. Do rozwiązań takich zaliczyć należy: zbiorniki bezodpływowe, przydomowe oczyszczalnie ścieków.</w:t>
      </w:r>
    </w:p>
    <w:p w14:paraId="7CD2493A" w14:textId="77777777" w:rsidR="00613B5D" w:rsidRPr="00613B5D" w:rsidRDefault="00613B5D" w:rsidP="00613B5D">
      <w:pPr>
        <w:suppressAutoHyphens/>
        <w:spacing w:line="259" w:lineRule="auto"/>
        <w:ind w:firstLine="567"/>
        <w:jc w:val="both"/>
        <w:rPr>
          <w:rFonts w:ascii="Calibri" w:hAnsi="Calibri" w:cs="Calibri"/>
          <w:sz w:val="22"/>
          <w:szCs w:val="22"/>
          <w:lang w:eastAsia="ar-SA"/>
        </w:rPr>
      </w:pPr>
    </w:p>
    <w:p w14:paraId="2A501EF9" w14:textId="77777777" w:rsidR="00613B5D" w:rsidRPr="00613B5D" w:rsidRDefault="00613B5D" w:rsidP="00613B5D">
      <w:pPr>
        <w:numPr>
          <w:ilvl w:val="2"/>
          <w:numId w:val="52"/>
        </w:numPr>
        <w:suppressAutoHyphens/>
        <w:spacing w:line="259" w:lineRule="auto"/>
        <w:ind w:left="567" w:hanging="567"/>
        <w:jc w:val="both"/>
        <w:rPr>
          <w:rFonts w:ascii="Calibri" w:hAnsi="Calibri" w:cs="Calibri"/>
          <w:b/>
          <w:bCs/>
          <w:sz w:val="22"/>
          <w:szCs w:val="22"/>
          <w:lang w:eastAsia="ar-SA"/>
        </w:rPr>
      </w:pPr>
      <w:bookmarkStart w:id="935" w:name="_Toc111147907"/>
      <w:bookmarkStart w:id="936" w:name="_Toc129878154"/>
      <w:r w:rsidRPr="00613B5D">
        <w:rPr>
          <w:rFonts w:ascii="Calibri" w:hAnsi="Calibri" w:cs="Calibri"/>
          <w:b/>
          <w:bCs/>
          <w:sz w:val="22"/>
          <w:szCs w:val="22"/>
          <w:lang w:eastAsia="ar-SA"/>
        </w:rPr>
        <w:t>Zbiorniki bezodpływowe</w:t>
      </w:r>
      <w:bookmarkEnd w:id="935"/>
      <w:bookmarkEnd w:id="936"/>
    </w:p>
    <w:p w14:paraId="5EC0F552" w14:textId="77777777" w:rsidR="00613B5D" w:rsidRPr="00613B5D" w:rsidRDefault="00613B5D" w:rsidP="00613B5D">
      <w:pPr>
        <w:suppressAutoHyphens/>
        <w:spacing w:line="259" w:lineRule="auto"/>
        <w:ind w:firstLine="567"/>
        <w:jc w:val="both"/>
        <w:rPr>
          <w:rFonts w:ascii="Calibri" w:hAnsi="Calibri" w:cs="Calibri"/>
          <w:sz w:val="22"/>
          <w:szCs w:val="22"/>
          <w:lang w:eastAsia="ar-SA"/>
        </w:rPr>
      </w:pPr>
    </w:p>
    <w:p w14:paraId="2B9033D7" w14:textId="77777777" w:rsidR="00613B5D" w:rsidRPr="00613B5D" w:rsidRDefault="00613B5D" w:rsidP="00613B5D">
      <w:pPr>
        <w:suppressAutoHyphens/>
        <w:spacing w:line="259" w:lineRule="auto"/>
        <w:ind w:firstLine="567"/>
        <w:jc w:val="both"/>
        <w:rPr>
          <w:rFonts w:ascii="Calibri" w:hAnsi="Calibri" w:cs="Calibri"/>
          <w:sz w:val="22"/>
          <w:szCs w:val="22"/>
          <w:lang w:eastAsia="ar-SA"/>
        </w:rPr>
      </w:pPr>
      <w:r w:rsidRPr="00613B5D">
        <w:rPr>
          <w:rFonts w:ascii="Calibri" w:hAnsi="Calibri" w:cs="Calibri"/>
          <w:sz w:val="22"/>
          <w:szCs w:val="22"/>
          <w:lang w:eastAsia="ar-SA"/>
        </w:rPr>
        <w:t xml:space="preserve">Ustawa o utrzymaniu porządku i czystości w gminach nakłada na gminy obowiązek prowadzenia ewidencji zbiorników bezodpływowych w celu kontroli częstotliwości ich opróżniania. Dzięki ewidencji łatwiej jest określić stan, zagrożenia i potrzeby ochrony środowiska, a także kontrolować warunki utrzymania czystości i porządku przez właścicieli nieruchomości (brak zawierania umów). Jest to obecnie ważny problem w kwestii eksploatacji zbiorników bezodpływowych, ponieważ większość eksploatowanych zbiorników to urządzenia stare, które nie gwarantują szczelności. Prowadzi to do bezpośredniego zagrożenia środowiska, a zwłaszcza wód gruntowych i powierzchniowych. </w:t>
      </w:r>
    </w:p>
    <w:p w14:paraId="56218BE8" w14:textId="77777777" w:rsidR="00613B5D" w:rsidRDefault="00613B5D" w:rsidP="00613B5D">
      <w:pPr>
        <w:suppressAutoHyphens/>
        <w:spacing w:line="259" w:lineRule="auto"/>
        <w:rPr>
          <w:lang w:eastAsia="ar-SA"/>
        </w:rPr>
      </w:pPr>
    </w:p>
    <w:p w14:paraId="3AC2F529" w14:textId="77777777" w:rsidR="0010002A" w:rsidRDefault="0010002A" w:rsidP="00613B5D">
      <w:pPr>
        <w:suppressAutoHyphens/>
        <w:spacing w:line="259" w:lineRule="auto"/>
        <w:rPr>
          <w:lang w:eastAsia="ar-SA"/>
        </w:rPr>
      </w:pPr>
    </w:p>
    <w:p w14:paraId="6443E7AE" w14:textId="77777777" w:rsidR="0010002A" w:rsidRDefault="0010002A" w:rsidP="00613B5D">
      <w:pPr>
        <w:suppressAutoHyphens/>
        <w:spacing w:line="259" w:lineRule="auto"/>
        <w:rPr>
          <w:lang w:eastAsia="ar-SA"/>
        </w:rPr>
      </w:pPr>
    </w:p>
    <w:p w14:paraId="1C1BEA7C" w14:textId="77777777" w:rsidR="0010002A" w:rsidRDefault="0010002A" w:rsidP="00613B5D">
      <w:pPr>
        <w:suppressAutoHyphens/>
        <w:spacing w:line="259" w:lineRule="auto"/>
        <w:rPr>
          <w:lang w:eastAsia="ar-SA"/>
        </w:rPr>
      </w:pPr>
    </w:p>
    <w:p w14:paraId="75FF5C94" w14:textId="77777777" w:rsidR="0010002A" w:rsidRDefault="0010002A" w:rsidP="00613B5D">
      <w:pPr>
        <w:suppressAutoHyphens/>
        <w:spacing w:line="259" w:lineRule="auto"/>
        <w:rPr>
          <w:lang w:eastAsia="ar-SA"/>
        </w:rPr>
      </w:pPr>
    </w:p>
    <w:p w14:paraId="608F892F" w14:textId="77777777" w:rsidR="0010002A" w:rsidRDefault="0010002A" w:rsidP="00613B5D">
      <w:pPr>
        <w:suppressAutoHyphens/>
        <w:spacing w:line="259" w:lineRule="auto"/>
        <w:rPr>
          <w:lang w:eastAsia="ar-SA"/>
        </w:rPr>
      </w:pPr>
    </w:p>
    <w:p w14:paraId="7D8EADCE" w14:textId="77777777" w:rsidR="0010002A" w:rsidRDefault="0010002A" w:rsidP="00613B5D">
      <w:pPr>
        <w:suppressAutoHyphens/>
        <w:spacing w:line="259" w:lineRule="auto"/>
        <w:rPr>
          <w:lang w:eastAsia="ar-SA"/>
        </w:rPr>
      </w:pPr>
    </w:p>
    <w:p w14:paraId="65AEC0F4" w14:textId="77777777" w:rsidR="0010002A" w:rsidRDefault="0010002A" w:rsidP="00613B5D">
      <w:pPr>
        <w:suppressAutoHyphens/>
        <w:spacing w:line="259" w:lineRule="auto"/>
        <w:rPr>
          <w:lang w:eastAsia="ar-SA"/>
        </w:rPr>
      </w:pPr>
    </w:p>
    <w:p w14:paraId="1AA1A695" w14:textId="77777777" w:rsidR="009F2D4D" w:rsidRPr="00613B5D" w:rsidRDefault="009F2D4D" w:rsidP="00613B5D">
      <w:pPr>
        <w:suppressAutoHyphens/>
        <w:spacing w:line="259" w:lineRule="auto"/>
        <w:rPr>
          <w:lang w:eastAsia="ar-SA"/>
        </w:rPr>
      </w:pPr>
    </w:p>
    <w:p w14:paraId="60012416" w14:textId="707C8DDA" w:rsidR="00613B5D" w:rsidRPr="00613B5D" w:rsidRDefault="00613B5D" w:rsidP="00613B5D">
      <w:pPr>
        <w:spacing w:before="120" w:after="120"/>
        <w:rPr>
          <w:rFonts w:ascii="Calibri" w:hAnsi="Calibri" w:cs="Calibri"/>
          <w:b/>
          <w:bCs/>
          <w:i/>
          <w:iCs/>
          <w:spacing w:val="5"/>
          <w:sz w:val="22"/>
          <w:szCs w:val="22"/>
          <w:lang w:eastAsia="en-US"/>
        </w:rPr>
      </w:pPr>
      <w:bookmarkStart w:id="937" w:name="_Toc530850923"/>
      <w:bookmarkStart w:id="938" w:name="_Toc23870757"/>
      <w:bookmarkStart w:id="939" w:name="_Toc34585528"/>
      <w:bookmarkStart w:id="940" w:name="_Toc36913117"/>
      <w:bookmarkStart w:id="941" w:name="_Toc72090728"/>
      <w:bookmarkStart w:id="942" w:name="_Toc73307401"/>
      <w:bookmarkStart w:id="943" w:name="_Toc85835581"/>
      <w:bookmarkStart w:id="944" w:name="_Toc108528755"/>
      <w:bookmarkStart w:id="945" w:name="_Toc109939087"/>
      <w:bookmarkStart w:id="946" w:name="_Toc129377823"/>
      <w:bookmarkStart w:id="947" w:name="_Toc151494386"/>
      <w:r w:rsidRPr="00613B5D">
        <w:rPr>
          <w:b/>
          <w:bCs/>
          <w:sz w:val="20"/>
          <w:szCs w:val="20"/>
          <w:lang w:eastAsia="en-US"/>
        </w:rPr>
        <w:t xml:space="preserve">Tabela </w:t>
      </w:r>
      <w:r w:rsidRPr="00613B5D">
        <w:rPr>
          <w:b/>
          <w:bCs/>
          <w:sz w:val="20"/>
          <w:szCs w:val="20"/>
          <w:lang w:eastAsia="en-US"/>
        </w:rPr>
        <w:fldChar w:fldCharType="begin"/>
      </w:r>
      <w:r w:rsidRPr="00613B5D">
        <w:rPr>
          <w:b/>
          <w:bCs/>
          <w:sz w:val="20"/>
          <w:szCs w:val="20"/>
          <w:lang w:eastAsia="en-US"/>
        </w:rPr>
        <w:instrText xml:space="preserve"> SEQ Tabela \* ARABIC </w:instrText>
      </w:r>
      <w:r w:rsidRPr="00613B5D">
        <w:rPr>
          <w:b/>
          <w:bCs/>
          <w:sz w:val="20"/>
          <w:szCs w:val="20"/>
          <w:lang w:eastAsia="en-US"/>
        </w:rPr>
        <w:fldChar w:fldCharType="separate"/>
      </w:r>
      <w:r w:rsidR="00107514">
        <w:rPr>
          <w:b/>
          <w:bCs/>
          <w:noProof/>
          <w:sz w:val="20"/>
          <w:szCs w:val="20"/>
          <w:lang w:eastAsia="en-US"/>
        </w:rPr>
        <w:t>43</w:t>
      </w:r>
      <w:r w:rsidRPr="00613B5D">
        <w:rPr>
          <w:b/>
          <w:bCs/>
          <w:noProof/>
          <w:sz w:val="20"/>
          <w:szCs w:val="20"/>
          <w:lang w:eastAsia="en-US"/>
        </w:rPr>
        <w:fldChar w:fldCharType="end"/>
      </w:r>
      <w:r w:rsidRPr="00613B5D">
        <w:rPr>
          <w:b/>
          <w:bCs/>
          <w:sz w:val="20"/>
          <w:szCs w:val="20"/>
          <w:lang w:eastAsia="en-US"/>
        </w:rPr>
        <w:t xml:space="preserve"> </w:t>
      </w:r>
      <w:r w:rsidRPr="00613B5D">
        <w:rPr>
          <w:rFonts w:ascii="Calibri" w:hAnsi="Calibri" w:cs="Calibri"/>
          <w:i/>
          <w:iCs/>
          <w:spacing w:val="5"/>
          <w:sz w:val="22"/>
          <w:szCs w:val="22"/>
          <w:lang w:eastAsia="en-US"/>
        </w:rPr>
        <w:t>Wykaz liczby zbiorników bezodpływowych</w:t>
      </w:r>
      <w:bookmarkEnd w:id="937"/>
      <w:bookmarkEnd w:id="938"/>
      <w:bookmarkEnd w:id="939"/>
      <w:bookmarkEnd w:id="940"/>
      <w:bookmarkEnd w:id="941"/>
      <w:bookmarkEnd w:id="942"/>
      <w:bookmarkEnd w:id="943"/>
      <w:bookmarkEnd w:id="944"/>
      <w:bookmarkEnd w:id="945"/>
      <w:bookmarkEnd w:id="946"/>
      <w:bookmarkEnd w:id="947"/>
    </w:p>
    <w:tbl>
      <w:tblPr>
        <w:tblW w:w="9601" w:type="dxa"/>
        <w:jc w:val="center"/>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ayout w:type="fixed"/>
        <w:tblCellMar>
          <w:left w:w="70" w:type="dxa"/>
          <w:right w:w="70" w:type="dxa"/>
        </w:tblCellMar>
        <w:tblLook w:val="00A0" w:firstRow="1" w:lastRow="0" w:firstColumn="1" w:lastColumn="0" w:noHBand="0" w:noVBand="0"/>
      </w:tblPr>
      <w:tblGrid>
        <w:gridCol w:w="1590"/>
        <w:gridCol w:w="870"/>
        <w:gridCol w:w="870"/>
        <w:gridCol w:w="870"/>
        <w:gridCol w:w="870"/>
        <w:gridCol w:w="870"/>
        <w:gridCol w:w="870"/>
        <w:gridCol w:w="870"/>
        <w:gridCol w:w="870"/>
        <w:gridCol w:w="1013"/>
        <w:gridCol w:w="38"/>
      </w:tblGrid>
      <w:tr w:rsidR="00613B5D" w:rsidRPr="00613B5D" w14:paraId="3C392810" w14:textId="77777777" w:rsidTr="00613B5D">
        <w:trPr>
          <w:gridAfter w:val="1"/>
          <w:wAfter w:w="38" w:type="dxa"/>
          <w:trHeight w:hRule="exact" w:val="307"/>
          <w:jc w:val="center"/>
        </w:trPr>
        <w:tc>
          <w:tcPr>
            <w:tcW w:w="1590" w:type="dxa"/>
            <w:vMerge w:val="restart"/>
            <w:tcBorders>
              <w:top w:val="single" w:sz="8" w:space="0" w:color="000000"/>
            </w:tcBorders>
            <w:shd w:val="clear" w:color="auto" w:fill="F9F9F9"/>
            <w:noWrap/>
            <w:vAlign w:val="center"/>
          </w:tcPr>
          <w:p w14:paraId="26D253E8" w14:textId="77777777" w:rsidR="00613B5D" w:rsidRPr="00613B5D" w:rsidRDefault="00613B5D" w:rsidP="00613B5D">
            <w:pPr>
              <w:suppressAutoHyphens/>
              <w:jc w:val="center"/>
              <w:rPr>
                <w:rFonts w:ascii="Calibri" w:hAnsi="Calibri" w:cs="Calibri"/>
                <w:b/>
                <w:bCs/>
                <w:lang w:eastAsia="ar-SA"/>
              </w:rPr>
            </w:pPr>
            <w:r w:rsidRPr="00613B5D">
              <w:rPr>
                <w:rFonts w:ascii="Calibri" w:hAnsi="Calibri" w:cs="Calibri"/>
                <w:b/>
                <w:bCs/>
                <w:sz w:val="22"/>
                <w:szCs w:val="22"/>
                <w:lang w:eastAsia="ar-SA"/>
              </w:rPr>
              <w:t>Jednostka terytorialna</w:t>
            </w:r>
          </w:p>
        </w:tc>
        <w:tc>
          <w:tcPr>
            <w:tcW w:w="7973" w:type="dxa"/>
            <w:gridSpan w:val="9"/>
            <w:tcBorders>
              <w:top w:val="single" w:sz="8" w:space="0" w:color="000000"/>
            </w:tcBorders>
            <w:shd w:val="clear" w:color="auto" w:fill="F9F9F9"/>
            <w:vAlign w:val="center"/>
          </w:tcPr>
          <w:p w14:paraId="6DE9C50B" w14:textId="77777777" w:rsidR="00613B5D" w:rsidRPr="00613B5D" w:rsidRDefault="00613B5D" w:rsidP="00613B5D">
            <w:pPr>
              <w:suppressAutoHyphens/>
              <w:jc w:val="center"/>
              <w:rPr>
                <w:rFonts w:ascii="Calibri" w:hAnsi="Calibri" w:cs="Calibri"/>
                <w:b/>
                <w:bCs/>
                <w:sz w:val="22"/>
                <w:szCs w:val="22"/>
                <w:lang w:eastAsia="ar-SA"/>
              </w:rPr>
            </w:pPr>
            <w:r w:rsidRPr="00613B5D">
              <w:rPr>
                <w:rFonts w:ascii="Calibri" w:hAnsi="Calibri" w:cs="Calibri"/>
                <w:b/>
                <w:bCs/>
                <w:sz w:val="22"/>
                <w:szCs w:val="22"/>
                <w:lang w:eastAsia="ar-SA"/>
              </w:rPr>
              <w:t>Zbiorniki bezodpływowe</w:t>
            </w:r>
          </w:p>
        </w:tc>
      </w:tr>
      <w:tr w:rsidR="009F2D4D" w:rsidRPr="00613B5D" w14:paraId="5DE6E926" w14:textId="77777777" w:rsidTr="00613B5D">
        <w:trPr>
          <w:trHeight w:hRule="exact" w:val="389"/>
          <w:jc w:val="center"/>
        </w:trPr>
        <w:tc>
          <w:tcPr>
            <w:tcW w:w="1590" w:type="dxa"/>
            <w:vMerge/>
            <w:shd w:val="clear" w:color="auto" w:fill="F9F9F9"/>
            <w:vAlign w:val="center"/>
          </w:tcPr>
          <w:p w14:paraId="77C2CB65" w14:textId="77777777" w:rsidR="009F2D4D" w:rsidRPr="00613B5D" w:rsidRDefault="009F2D4D" w:rsidP="00613B5D">
            <w:pPr>
              <w:suppressAutoHyphens/>
              <w:jc w:val="center"/>
              <w:rPr>
                <w:rFonts w:ascii="Calibri" w:hAnsi="Calibri" w:cs="Calibri"/>
                <w:b/>
                <w:bCs/>
                <w:lang w:eastAsia="ar-SA"/>
              </w:rPr>
            </w:pPr>
          </w:p>
        </w:tc>
        <w:tc>
          <w:tcPr>
            <w:tcW w:w="870" w:type="dxa"/>
            <w:shd w:val="clear" w:color="auto" w:fill="F9F9F9"/>
            <w:vAlign w:val="center"/>
          </w:tcPr>
          <w:p w14:paraId="0701DCE1" w14:textId="16527DD9" w:rsidR="009F2D4D" w:rsidRPr="00613B5D" w:rsidRDefault="009F2D4D" w:rsidP="00613B5D">
            <w:pPr>
              <w:suppressAutoHyphens/>
              <w:jc w:val="center"/>
              <w:rPr>
                <w:rFonts w:ascii="Calibri" w:hAnsi="Calibri" w:cs="Calibri"/>
                <w:b/>
                <w:bCs/>
                <w:lang w:eastAsia="ar-SA"/>
              </w:rPr>
            </w:pPr>
            <w:r w:rsidRPr="00613B5D">
              <w:rPr>
                <w:rFonts w:ascii="Calibri" w:hAnsi="Calibri" w:cs="Calibri"/>
                <w:b/>
                <w:bCs/>
                <w:sz w:val="22"/>
                <w:szCs w:val="22"/>
                <w:lang w:eastAsia="ar-SA"/>
              </w:rPr>
              <w:t>2014</w:t>
            </w:r>
          </w:p>
        </w:tc>
        <w:tc>
          <w:tcPr>
            <w:tcW w:w="870" w:type="dxa"/>
            <w:shd w:val="clear" w:color="auto" w:fill="F9F9F9"/>
            <w:noWrap/>
            <w:vAlign w:val="center"/>
          </w:tcPr>
          <w:p w14:paraId="6D834887" w14:textId="6527743A" w:rsidR="009F2D4D" w:rsidRPr="00613B5D" w:rsidRDefault="009F2D4D" w:rsidP="00613B5D">
            <w:pPr>
              <w:suppressAutoHyphens/>
              <w:jc w:val="center"/>
              <w:rPr>
                <w:rFonts w:ascii="Calibri" w:hAnsi="Calibri" w:cs="Calibri"/>
                <w:b/>
                <w:bCs/>
                <w:lang w:eastAsia="ar-SA"/>
              </w:rPr>
            </w:pPr>
            <w:r w:rsidRPr="00613B5D">
              <w:rPr>
                <w:rFonts w:ascii="Calibri" w:hAnsi="Calibri" w:cs="Calibri"/>
                <w:b/>
                <w:bCs/>
                <w:sz w:val="22"/>
                <w:szCs w:val="22"/>
                <w:lang w:eastAsia="ar-SA"/>
              </w:rPr>
              <w:t>2015</w:t>
            </w:r>
          </w:p>
        </w:tc>
        <w:tc>
          <w:tcPr>
            <w:tcW w:w="870" w:type="dxa"/>
            <w:shd w:val="clear" w:color="auto" w:fill="F9F9F9"/>
            <w:noWrap/>
            <w:vAlign w:val="center"/>
          </w:tcPr>
          <w:p w14:paraId="60824400" w14:textId="3E19E6F0" w:rsidR="009F2D4D" w:rsidRPr="00613B5D" w:rsidRDefault="009F2D4D" w:rsidP="00613B5D">
            <w:pPr>
              <w:suppressAutoHyphens/>
              <w:jc w:val="center"/>
              <w:rPr>
                <w:rFonts w:ascii="Calibri" w:hAnsi="Calibri" w:cs="Calibri"/>
                <w:b/>
                <w:bCs/>
                <w:lang w:eastAsia="ar-SA"/>
              </w:rPr>
            </w:pPr>
            <w:r w:rsidRPr="00613B5D">
              <w:rPr>
                <w:rFonts w:ascii="Calibri" w:hAnsi="Calibri" w:cs="Calibri"/>
                <w:b/>
                <w:bCs/>
                <w:sz w:val="22"/>
                <w:szCs w:val="22"/>
                <w:lang w:eastAsia="ar-SA"/>
              </w:rPr>
              <w:t>2016</w:t>
            </w:r>
          </w:p>
        </w:tc>
        <w:tc>
          <w:tcPr>
            <w:tcW w:w="870" w:type="dxa"/>
            <w:shd w:val="clear" w:color="auto" w:fill="F9F9F9"/>
            <w:noWrap/>
            <w:vAlign w:val="center"/>
          </w:tcPr>
          <w:p w14:paraId="00778FA4" w14:textId="33473FFF" w:rsidR="009F2D4D" w:rsidRPr="00613B5D" w:rsidRDefault="009F2D4D" w:rsidP="00613B5D">
            <w:pPr>
              <w:suppressAutoHyphens/>
              <w:jc w:val="center"/>
              <w:rPr>
                <w:rFonts w:ascii="Calibri" w:hAnsi="Calibri" w:cs="Calibri"/>
                <w:b/>
                <w:bCs/>
                <w:lang w:eastAsia="ar-SA"/>
              </w:rPr>
            </w:pPr>
            <w:r w:rsidRPr="00613B5D">
              <w:rPr>
                <w:rFonts w:ascii="Calibri" w:hAnsi="Calibri" w:cs="Calibri"/>
                <w:b/>
                <w:bCs/>
                <w:sz w:val="22"/>
                <w:szCs w:val="22"/>
                <w:lang w:eastAsia="ar-SA"/>
              </w:rPr>
              <w:t>2017</w:t>
            </w:r>
          </w:p>
        </w:tc>
        <w:tc>
          <w:tcPr>
            <w:tcW w:w="870" w:type="dxa"/>
            <w:shd w:val="clear" w:color="auto" w:fill="F9F9F9"/>
            <w:noWrap/>
            <w:vAlign w:val="center"/>
          </w:tcPr>
          <w:p w14:paraId="05CE3FAD" w14:textId="6BF0157B" w:rsidR="009F2D4D" w:rsidRPr="00613B5D" w:rsidRDefault="009F2D4D" w:rsidP="00613B5D">
            <w:pPr>
              <w:suppressAutoHyphens/>
              <w:jc w:val="center"/>
              <w:rPr>
                <w:rFonts w:ascii="Calibri" w:hAnsi="Calibri" w:cs="Calibri"/>
                <w:b/>
                <w:bCs/>
                <w:lang w:eastAsia="ar-SA"/>
              </w:rPr>
            </w:pPr>
            <w:r w:rsidRPr="00613B5D">
              <w:rPr>
                <w:rFonts w:ascii="Calibri" w:hAnsi="Calibri" w:cs="Calibri"/>
                <w:b/>
                <w:bCs/>
                <w:sz w:val="22"/>
                <w:szCs w:val="22"/>
                <w:lang w:eastAsia="ar-SA"/>
              </w:rPr>
              <w:t>2018</w:t>
            </w:r>
          </w:p>
        </w:tc>
        <w:tc>
          <w:tcPr>
            <w:tcW w:w="870" w:type="dxa"/>
            <w:shd w:val="clear" w:color="auto" w:fill="F9F9F9"/>
            <w:vAlign w:val="center"/>
          </w:tcPr>
          <w:p w14:paraId="546D930F" w14:textId="4596DB30" w:rsidR="009F2D4D" w:rsidRPr="00613B5D" w:rsidRDefault="009F2D4D" w:rsidP="00613B5D">
            <w:pPr>
              <w:suppressAutoHyphens/>
              <w:jc w:val="center"/>
              <w:rPr>
                <w:rFonts w:ascii="Calibri" w:hAnsi="Calibri" w:cs="Calibri"/>
                <w:b/>
                <w:bCs/>
                <w:lang w:eastAsia="ar-SA"/>
              </w:rPr>
            </w:pPr>
            <w:r w:rsidRPr="00613B5D">
              <w:rPr>
                <w:rFonts w:ascii="Calibri" w:hAnsi="Calibri" w:cs="Calibri"/>
                <w:b/>
                <w:bCs/>
                <w:sz w:val="22"/>
                <w:szCs w:val="22"/>
                <w:lang w:eastAsia="ar-SA"/>
              </w:rPr>
              <w:t>2019</w:t>
            </w:r>
          </w:p>
        </w:tc>
        <w:tc>
          <w:tcPr>
            <w:tcW w:w="870" w:type="dxa"/>
            <w:shd w:val="clear" w:color="auto" w:fill="F9F9F9"/>
            <w:vAlign w:val="center"/>
          </w:tcPr>
          <w:p w14:paraId="0AAF892B" w14:textId="509E846F" w:rsidR="009F2D4D" w:rsidRPr="00613B5D" w:rsidRDefault="009F2D4D" w:rsidP="00613B5D">
            <w:pPr>
              <w:suppressAutoHyphens/>
              <w:jc w:val="center"/>
              <w:rPr>
                <w:rFonts w:ascii="Calibri" w:hAnsi="Calibri" w:cs="Calibri"/>
                <w:b/>
                <w:bCs/>
                <w:sz w:val="22"/>
                <w:szCs w:val="22"/>
                <w:lang w:eastAsia="ar-SA"/>
              </w:rPr>
            </w:pPr>
            <w:r w:rsidRPr="00613B5D">
              <w:rPr>
                <w:rFonts w:ascii="Calibri" w:hAnsi="Calibri" w:cs="Calibri"/>
                <w:b/>
                <w:bCs/>
                <w:sz w:val="22"/>
                <w:szCs w:val="22"/>
                <w:lang w:eastAsia="ar-SA"/>
              </w:rPr>
              <w:t>2020</w:t>
            </w:r>
          </w:p>
        </w:tc>
        <w:tc>
          <w:tcPr>
            <w:tcW w:w="870" w:type="dxa"/>
            <w:shd w:val="clear" w:color="auto" w:fill="F9F9F9"/>
            <w:vAlign w:val="center"/>
          </w:tcPr>
          <w:p w14:paraId="0B2DDB44" w14:textId="25658992" w:rsidR="009F2D4D" w:rsidRPr="00613B5D" w:rsidRDefault="009F2D4D" w:rsidP="00613B5D">
            <w:pPr>
              <w:suppressAutoHyphens/>
              <w:jc w:val="center"/>
              <w:rPr>
                <w:rFonts w:ascii="Calibri" w:hAnsi="Calibri" w:cs="Calibri"/>
                <w:b/>
                <w:bCs/>
                <w:lang w:eastAsia="ar-SA"/>
              </w:rPr>
            </w:pPr>
            <w:r w:rsidRPr="00613B5D">
              <w:rPr>
                <w:rFonts w:ascii="Calibri" w:hAnsi="Calibri" w:cs="Calibri"/>
                <w:b/>
                <w:bCs/>
                <w:sz w:val="22"/>
                <w:szCs w:val="22"/>
                <w:lang w:eastAsia="ar-SA"/>
              </w:rPr>
              <w:t>2021</w:t>
            </w:r>
          </w:p>
        </w:tc>
        <w:tc>
          <w:tcPr>
            <w:tcW w:w="1051" w:type="dxa"/>
            <w:gridSpan w:val="2"/>
            <w:shd w:val="clear" w:color="auto" w:fill="F9F9F9"/>
            <w:vAlign w:val="center"/>
          </w:tcPr>
          <w:p w14:paraId="79416C5B" w14:textId="23A561B2" w:rsidR="009F2D4D" w:rsidRPr="00613B5D" w:rsidRDefault="009F2D4D" w:rsidP="00613B5D">
            <w:pPr>
              <w:suppressAutoHyphens/>
              <w:jc w:val="center"/>
              <w:rPr>
                <w:rFonts w:ascii="Calibri" w:hAnsi="Calibri" w:cs="Calibri"/>
                <w:b/>
                <w:bCs/>
                <w:lang w:eastAsia="ar-SA"/>
              </w:rPr>
            </w:pPr>
            <w:r>
              <w:rPr>
                <w:rFonts w:ascii="Calibri" w:hAnsi="Calibri" w:cs="Calibri"/>
                <w:b/>
                <w:bCs/>
                <w:sz w:val="22"/>
                <w:szCs w:val="22"/>
                <w:lang w:eastAsia="ar-SA"/>
              </w:rPr>
              <w:t>2022</w:t>
            </w:r>
          </w:p>
        </w:tc>
      </w:tr>
      <w:tr w:rsidR="00613B5D" w:rsidRPr="00613B5D" w14:paraId="71F7A7AC" w14:textId="77777777" w:rsidTr="00613B5D">
        <w:trPr>
          <w:trHeight w:hRule="exact" w:val="310"/>
          <w:jc w:val="center"/>
        </w:trPr>
        <w:tc>
          <w:tcPr>
            <w:tcW w:w="1590" w:type="dxa"/>
            <w:vMerge/>
            <w:shd w:val="clear" w:color="auto" w:fill="F9F9F9"/>
            <w:vAlign w:val="center"/>
          </w:tcPr>
          <w:p w14:paraId="7E8B4E03" w14:textId="77777777" w:rsidR="00613B5D" w:rsidRPr="00613B5D" w:rsidRDefault="00613B5D" w:rsidP="00613B5D">
            <w:pPr>
              <w:suppressAutoHyphens/>
              <w:jc w:val="center"/>
              <w:rPr>
                <w:rFonts w:ascii="Calibri" w:hAnsi="Calibri" w:cs="Calibri"/>
                <w:b/>
                <w:bCs/>
                <w:lang w:eastAsia="ar-SA"/>
              </w:rPr>
            </w:pPr>
          </w:p>
        </w:tc>
        <w:tc>
          <w:tcPr>
            <w:tcW w:w="870" w:type="dxa"/>
            <w:shd w:val="clear" w:color="auto" w:fill="F9F9F9"/>
            <w:vAlign w:val="center"/>
          </w:tcPr>
          <w:p w14:paraId="413CC8EB" w14:textId="77777777" w:rsidR="00613B5D" w:rsidRPr="00613B5D" w:rsidRDefault="00613B5D" w:rsidP="00613B5D">
            <w:pPr>
              <w:suppressAutoHyphens/>
              <w:jc w:val="center"/>
              <w:rPr>
                <w:rFonts w:ascii="Calibri" w:hAnsi="Calibri" w:cs="Calibri"/>
                <w:lang w:eastAsia="ar-SA"/>
              </w:rPr>
            </w:pPr>
            <w:r w:rsidRPr="00613B5D">
              <w:rPr>
                <w:rFonts w:ascii="Calibri" w:hAnsi="Calibri" w:cs="Calibri"/>
                <w:sz w:val="22"/>
                <w:szCs w:val="22"/>
                <w:lang w:eastAsia="ar-SA"/>
              </w:rPr>
              <w:t>szt.</w:t>
            </w:r>
          </w:p>
        </w:tc>
        <w:tc>
          <w:tcPr>
            <w:tcW w:w="870" w:type="dxa"/>
            <w:shd w:val="clear" w:color="auto" w:fill="F9F9F9"/>
            <w:noWrap/>
            <w:vAlign w:val="center"/>
          </w:tcPr>
          <w:p w14:paraId="53F4B4B7" w14:textId="77777777" w:rsidR="00613B5D" w:rsidRPr="00613B5D" w:rsidRDefault="00613B5D" w:rsidP="00613B5D">
            <w:pPr>
              <w:suppressAutoHyphens/>
              <w:jc w:val="center"/>
              <w:rPr>
                <w:rFonts w:ascii="Calibri" w:hAnsi="Calibri" w:cs="Calibri"/>
                <w:lang w:eastAsia="ar-SA"/>
              </w:rPr>
            </w:pPr>
            <w:r w:rsidRPr="00613B5D">
              <w:rPr>
                <w:rFonts w:ascii="Calibri" w:hAnsi="Calibri" w:cs="Calibri"/>
                <w:sz w:val="22"/>
                <w:szCs w:val="22"/>
                <w:lang w:eastAsia="ar-SA"/>
              </w:rPr>
              <w:t>szt.</w:t>
            </w:r>
          </w:p>
        </w:tc>
        <w:tc>
          <w:tcPr>
            <w:tcW w:w="870" w:type="dxa"/>
            <w:shd w:val="clear" w:color="auto" w:fill="F9F9F9"/>
            <w:noWrap/>
            <w:vAlign w:val="center"/>
          </w:tcPr>
          <w:p w14:paraId="6DC5A60C" w14:textId="77777777" w:rsidR="00613B5D" w:rsidRPr="00613B5D" w:rsidRDefault="00613B5D" w:rsidP="00613B5D">
            <w:pPr>
              <w:suppressAutoHyphens/>
              <w:jc w:val="center"/>
              <w:rPr>
                <w:rFonts w:ascii="Calibri" w:hAnsi="Calibri" w:cs="Calibri"/>
                <w:lang w:eastAsia="ar-SA"/>
              </w:rPr>
            </w:pPr>
            <w:r w:rsidRPr="00613B5D">
              <w:rPr>
                <w:rFonts w:ascii="Calibri" w:hAnsi="Calibri" w:cs="Calibri"/>
                <w:sz w:val="22"/>
                <w:szCs w:val="22"/>
                <w:lang w:eastAsia="ar-SA"/>
              </w:rPr>
              <w:t>szt.</w:t>
            </w:r>
          </w:p>
        </w:tc>
        <w:tc>
          <w:tcPr>
            <w:tcW w:w="870" w:type="dxa"/>
            <w:shd w:val="clear" w:color="auto" w:fill="F9F9F9"/>
            <w:noWrap/>
            <w:vAlign w:val="center"/>
          </w:tcPr>
          <w:p w14:paraId="528004D5" w14:textId="77777777" w:rsidR="00613B5D" w:rsidRPr="00613B5D" w:rsidRDefault="00613B5D" w:rsidP="00613B5D">
            <w:pPr>
              <w:suppressAutoHyphens/>
              <w:jc w:val="center"/>
              <w:rPr>
                <w:rFonts w:ascii="Calibri" w:hAnsi="Calibri" w:cs="Calibri"/>
                <w:lang w:eastAsia="ar-SA"/>
              </w:rPr>
            </w:pPr>
            <w:r w:rsidRPr="00613B5D">
              <w:rPr>
                <w:rFonts w:ascii="Calibri" w:hAnsi="Calibri" w:cs="Calibri"/>
                <w:sz w:val="22"/>
                <w:szCs w:val="22"/>
                <w:lang w:eastAsia="ar-SA"/>
              </w:rPr>
              <w:t>szt.</w:t>
            </w:r>
          </w:p>
        </w:tc>
        <w:tc>
          <w:tcPr>
            <w:tcW w:w="870" w:type="dxa"/>
            <w:shd w:val="clear" w:color="auto" w:fill="F9F9F9"/>
            <w:noWrap/>
            <w:vAlign w:val="center"/>
          </w:tcPr>
          <w:p w14:paraId="14463D91" w14:textId="77777777" w:rsidR="00613B5D" w:rsidRPr="00613B5D" w:rsidRDefault="00613B5D" w:rsidP="00613B5D">
            <w:pPr>
              <w:suppressAutoHyphens/>
              <w:jc w:val="center"/>
              <w:rPr>
                <w:rFonts w:ascii="Calibri" w:hAnsi="Calibri" w:cs="Calibri"/>
                <w:lang w:eastAsia="ar-SA"/>
              </w:rPr>
            </w:pPr>
            <w:r w:rsidRPr="00613B5D">
              <w:rPr>
                <w:rFonts w:ascii="Calibri" w:hAnsi="Calibri" w:cs="Calibri"/>
                <w:sz w:val="22"/>
                <w:szCs w:val="22"/>
                <w:lang w:eastAsia="ar-SA"/>
              </w:rPr>
              <w:t>szt.</w:t>
            </w:r>
          </w:p>
        </w:tc>
        <w:tc>
          <w:tcPr>
            <w:tcW w:w="870" w:type="dxa"/>
            <w:shd w:val="clear" w:color="auto" w:fill="F9F9F9"/>
            <w:vAlign w:val="center"/>
          </w:tcPr>
          <w:p w14:paraId="65B4A383" w14:textId="77777777" w:rsidR="00613B5D" w:rsidRPr="00613B5D" w:rsidRDefault="00613B5D" w:rsidP="00613B5D">
            <w:pPr>
              <w:suppressAutoHyphens/>
              <w:jc w:val="center"/>
              <w:rPr>
                <w:rFonts w:ascii="Calibri" w:hAnsi="Calibri" w:cs="Calibri"/>
                <w:lang w:eastAsia="ar-SA"/>
              </w:rPr>
            </w:pPr>
            <w:r w:rsidRPr="00613B5D">
              <w:rPr>
                <w:rFonts w:ascii="Calibri" w:hAnsi="Calibri" w:cs="Calibri"/>
                <w:sz w:val="22"/>
                <w:szCs w:val="22"/>
                <w:lang w:eastAsia="ar-SA"/>
              </w:rPr>
              <w:t>szt.</w:t>
            </w:r>
          </w:p>
        </w:tc>
        <w:tc>
          <w:tcPr>
            <w:tcW w:w="870" w:type="dxa"/>
            <w:shd w:val="clear" w:color="auto" w:fill="F9F9F9"/>
            <w:vAlign w:val="center"/>
          </w:tcPr>
          <w:p w14:paraId="5DF1CF80" w14:textId="77777777" w:rsidR="00613B5D" w:rsidRPr="00613B5D" w:rsidRDefault="00613B5D" w:rsidP="00613B5D">
            <w:pPr>
              <w:suppressAutoHyphens/>
              <w:jc w:val="center"/>
              <w:rPr>
                <w:rFonts w:ascii="Calibri" w:hAnsi="Calibri" w:cs="Calibri"/>
                <w:lang w:eastAsia="ar-SA"/>
              </w:rPr>
            </w:pPr>
            <w:r w:rsidRPr="00613B5D">
              <w:rPr>
                <w:rFonts w:ascii="Calibri" w:hAnsi="Calibri" w:cs="Calibri"/>
                <w:sz w:val="22"/>
                <w:szCs w:val="22"/>
                <w:lang w:eastAsia="ar-SA"/>
              </w:rPr>
              <w:t>szt.</w:t>
            </w:r>
          </w:p>
        </w:tc>
        <w:tc>
          <w:tcPr>
            <w:tcW w:w="870" w:type="dxa"/>
            <w:shd w:val="clear" w:color="auto" w:fill="F9F9F9"/>
            <w:vAlign w:val="center"/>
          </w:tcPr>
          <w:p w14:paraId="20B24575" w14:textId="77777777" w:rsidR="00613B5D" w:rsidRPr="00613B5D" w:rsidRDefault="00613B5D" w:rsidP="00613B5D">
            <w:pPr>
              <w:suppressAutoHyphens/>
              <w:jc w:val="center"/>
              <w:rPr>
                <w:rFonts w:ascii="Calibri" w:hAnsi="Calibri" w:cs="Calibri"/>
                <w:lang w:eastAsia="ar-SA"/>
              </w:rPr>
            </w:pPr>
            <w:r w:rsidRPr="00613B5D">
              <w:rPr>
                <w:rFonts w:ascii="Calibri" w:hAnsi="Calibri" w:cs="Calibri"/>
                <w:sz w:val="22"/>
                <w:szCs w:val="22"/>
                <w:lang w:eastAsia="ar-SA"/>
              </w:rPr>
              <w:t>szt.</w:t>
            </w:r>
          </w:p>
        </w:tc>
        <w:tc>
          <w:tcPr>
            <w:tcW w:w="1051" w:type="dxa"/>
            <w:gridSpan w:val="2"/>
            <w:shd w:val="clear" w:color="auto" w:fill="F9F9F9"/>
            <w:vAlign w:val="center"/>
          </w:tcPr>
          <w:p w14:paraId="721F58D1" w14:textId="77777777" w:rsidR="00613B5D" w:rsidRPr="00613B5D" w:rsidRDefault="00613B5D" w:rsidP="00613B5D">
            <w:pPr>
              <w:suppressAutoHyphens/>
              <w:jc w:val="center"/>
              <w:rPr>
                <w:rFonts w:ascii="Calibri" w:hAnsi="Calibri" w:cs="Calibri"/>
                <w:lang w:eastAsia="ar-SA"/>
              </w:rPr>
            </w:pPr>
            <w:r w:rsidRPr="00613B5D">
              <w:rPr>
                <w:rFonts w:ascii="Calibri" w:hAnsi="Calibri" w:cs="Calibri"/>
                <w:lang w:eastAsia="ar-SA"/>
              </w:rPr>
              <w:t>Szt.</w:t>
            </w:r>
          </w:p>
          <w:p w14:paraId="379F366C" w14:textId="77777777" w:rsidR="00613B5D" w:rsidRPr="00613B5D" w:rsidRDefault="00613B5D" w:rsidP="00613B5D">
            <w:pPr>
              <w:suppressAutoHyphens/>
              <w:jc w:val="center"/>
              <w:rPr>
                <w:rFonts w:ascii="Calibri" w:hAnsi="Calibri" w:cs="Calibri"/>
                <w:lang w:eastAsia="ar-SA"/>
              </w:rPr>
            </w:pPr>
          </w:p>
        </w:tc>
      </w:tr>
      <w:tr w:rsidR="0042364A" w:rsidRPr="00F84F87" w14:paraId="4B155596" w14:textId="77777777" w:rsidTr="004B77D0">
        <w:trPr>
          <w:trHeight w:hRule="exact" w:val="706"/>
          <w:jc w:val="center"/>
        </w:trPr>
        <w:tc>
          <w:tcPr>
            <w:tcW w:w="1590" w:type="dxa"/>
            <w:tcBorders>
              <w:bottom w:val="single" w:sz="8" w:space="0" w:color="000000"/>
            </w:tcBorders>
            <w:vAlign w:val="center"/>
          </w:tcPr>
          <w:p w14:paraId="44E8548A" w14:textId="2A026667" w:rsidR="0042364A" w:rsidRPr="00F84F87" w:rsidRDefault="0050100E" w:rsidP="00F84F87">
            <w:pPr>
              <w:suppressAutoHyphens/>
              <w:jc w:val="center"/>
              <w:rPr>
                <w:rFonts w:asciiTheme="minorHAnsi" w:hAnsiTheme="minorHAnsi" w:cs="Calibri"/>
                <w:lang w:eastAsia="ar-SA"/>
              </w:rPr>
            </w:pPr>
            <w:r w:rsidRPr="0050100E">
              <w:rPr>
                <w:rFonts w:asciiTheme="minorHAnsi" w:hAnsiTheme="minorHAnsi" w:cs="Calibri"/>
                <w:sz w:val="22"/>
                <w:szCs w:val="22"/>
                <w:lang w:eastAsia="ar-SA"/>
              </w:rPr>
              <w:t>Gmina Błażowa</w:t>
            </w:r>
          </w:p>
        </w:tc>
        <w:tc>
          <w:tcPr>
            <w:tcW w:w="870" w:type="dxa"/>
            <w:tcBorders>
              <w:bottom w:val="single" w:sz="8" w:space="0" w:color="000000"/>
            </w:tcBorders>
          </w:tcPr>
          <w:p w14:paraId="20001112" w14:textId="36BC24A9" w:rsidR="0042364A" w:rsidRPr="00F84F87" w:rsidRDefault="0042364A" w:rsidP="00F84F87">
            <w:pPr>
              <w:suppressAutoHyphens/>
              <w:jc w:val="center"/>
              <w:rPr>
                <w:rFonts w:asciiTheme="minorHAnsi" w:hAnsiTheme="minorHAnsi"/>
                <w:sz w:val="22"/>
                <w:szCs w:val="22"/>
                <w:lang w:eastAsia="ar-SA"/>
              </w:rPr>
            </w:pPr>
            <w:r w:rsidRPr="00994C75">
              <w:t>2 564</w:t>
            </w:r>
          </w:p>
        </w:tc>
        <w:tc>
          <w:tcPr>
            <w:tcW w:w="870" w:type="dxa"/>
            <w:tcBorders>
              <w:bottom w:val="single" w:sz="8" w:space="0" w:color="000000"/>
            </w:tcBorders>
            <w:noWrap/>
          </w:tcPr>
          <w:p w14:paraId="3D9B9856" w14:textId="5C08CDD5" w:rsidR="0042364A" w:rsidRPr="00F84F87" w:rsidRDefault="0042364A" w:rsidP="00F84F87">
            <w:pPr>
              <w:suppressAutoHyphens/>
              <w:jc w:val="center"/>
              <w:rPr>
                <w:rFonts w:asciiTheme="minorHAnsi" w:hAnsiTheme="minorHAnsi"/>
                <w:sz w:val="22"/>
                <w:szCs w:val="22"/>
                <w:lang w:eastAsia="ar-SA"/>
              </w:rPr>
            </w:pPr>
            <w:r w:rsidRPr="00994C75">
              <w:t>2 616</w:t>
            </w:r>
          </w:p>
        </w:tc>
        <w:tc>
          <w:tcPr>
            <w:tcW w:w="870" w:type="dxa"/>
            <w:tcBorders>
              <w:bottom w:val="single" w:sz="8" w:space="0" w:color="000000"/>
            </w:tcBorders>
            <w:noWrap/>
          </w:tcPr>
          <w:p w14:paraId="152FE8F2" w14:textId="58E38D75" w:rsidR="0042364A" w:rsidRPr="00F84F87" w:rsidRDefault="0042364A" w:rsidP="00F84F87">
            <w:pPr>
              <w:suppressAutoHyphens/>
              <w:jc w:val="center"/>
              <w:rPr>
                <w:rFonts w:asciiTheme="minorHAnsi" w:hAnsiTheme="minorHAnsi"/>
                <w:sz w:val="22"/>
                <w:szCs w:val="22"/>
                <w:lang w:eastAsia="ar-SA"/>
              </w:rPr>
            </w:pPr>
            <w:r w:rsidRPr="00994C75">
              <w:t>2 620</w:t>
            </w:r>
          </w:p>
        </w:tc>
        <w:tc>
          <w:tcPr>
            <w:tcW w:w="870" w:type="dxa"/>
            <w:tcBorders>
              <w:bottom w:val="single" w:sz="8" w:space="0" w:color="000000"/>
            </w:tcBorders>
            <w:noWrap/>
          </w:tcPr>
          <w:p w14:paraId="6A084D40" w14:textId="7643FBB0" w:rsidR="0042364A" w:rsidRPr="00F84F87" w:rsidRDefault="0042364A" w:rsidP="00F84F87">
            <w:pPr>
              <w:suppressAutoHyphens/>
              <w:jc w:val="center"/>
              <w:rPr>
                <w:rFonts w:asciiTheme="minorHAnsi" w:hAnsiTheme="minorHAnsi"/>
                <w:sz w:val="22"/>
                <w:szCs w:val="22"/>
                <w:lang w:eastAsia="ar-SA"/>
              </w:rPr>
            </w:pPr>
            <w:r w:rsidRPr="00994C75">
              <w:t>2 651</w:t>
            </w:r>
          </w:p>
        </w:tc>
        <w:tc>
          <w:tcPr>
            <w:tcW w:w="870" w:type="dxa"/>
            <w:tcBorders>
              <w:bottom w:val="single" w:sz="8" w:space="0" w:color="000000"/>
            </w:tcBorders>
            <w:noWrap/>
          </w:tcPr>
          <w:p w14:paraId="5B887913" w14:textId="1EEDC53F" w:rsidR="0042364A" w:rsidRPr="00F84F87" w:rsidRDefault="0042364A" w:rsidP="00F84F87">
            <w:pPr>
              <w:suppressAutoHyphens/>
              <w:jc w:val="center"/>
              <w:rPr>
                <w:rFonts w:asciiTheme="minorHAnsi" w:hAnsiTheme="minorHAnsi"/>
                <w:sz w:val="22"/>
                <w:szCs w:val="22"/>
                <w:lang w:eastAsia="ar-SA"/>
              </w:rPr>
            </w:pPr>
            <w:r w:rsidRPr="00994C75">
              <w:t>2 688</w:t>
            </w:r>
          </w:p>
        </w:tc>
        <w:tc>
          <w:tcPr>
            <w:tcW w:w="870" w:type="dxa"/>
            <w:tcBorders>
              <w:bottom w:val="single" w:sz="8" w:space="0" w:color="000000"/>
            </w:tcBorders>
          </w:tcPr>
          <w:p w14:paraId="1D99AC2A" w14:textId="094B2636" w:rsidR="0042364A" w:rsidRPr="00F84F87" w:rsidRDefault="0042364A" w:rsidP="00F84F87">
            <w:pPr>
              <w:suppressAutoHyphens/>
              <w:jc w:val="center"/>
              <w:rPr>
                <w:rFonts w:asciiTheme="minorHAnsi" w:hAnsiTheme="minorHAnsi"/>
                <w:sz w:val="22"/>
                <w:szCs w:val="22"/>
                <w:lang w:eastAsia="ar-SA"/>
              </w:rPr>
            </w:pPr>
            <w:r w:rsidRPr="00994C75">
              <w:t>2 693</w:t>
            </w:r>
          </w:p>
        </w:tc>
        <w:tc>
          <w:tcPr>
            <w:tcW w:w="870" w:type="dxa"/>
            <w:tcBorders>
              <w:bottom w:val="single" w:sz="8" w:space="0" w:color="000000"/>
            </w:tcBorders>
          </w:tcPr>
          <w:p w14:paraId="2B6E8E11" w14:textId="2967588A" w:rsidR="0042364A" w:rsidRPr="00F84F87" w:rsidRDefault="0042364A" w:rsidP="00F84F87">
            <w:pPr>
              <w:suppressAutoHyphens/>
              <w:jc w:val="center"/>
              <w:rPr>
                <w:rFonts w:asciiTheme="minorHAnsi" w:hAnsiTheme="minorHAnsi"/>
                <w:sz w:val="22"/>
                <w:szCs w:val="22"/>
                <w:lang w:eastAsia="ar-SA"/>
              </w:rPr>
            </w:pPr>
            <w:r w:rsidRPr="00994C75">
              <w:t>2 705</w:t>
            </w:r>
          </w:p>
        </w:tc>
        <w:tc>
          <w:tcPr>
            <w:tcW w:w="870" w:type="dxa"/>
            <w:tcBorders>
              <w:bottom w:val="single" w:sz="8" w:space="0" w:color="000000"/>
            </w:tcBorders>
          </w:tcPr>
          <w:p w14:paraId="4B4CEE9A" w14:textId="627893D0" w:rsidR="0042364A" w:rsidRPr="00F84F87" w:rsidRDefault="0042364A" w:rsidP="00F84F87">
            <w:pPr>
              <w:suppressAutoHyphens/>
              <w:jc w:val="center"/>
              <w:rPr>
                <w:rFonts w:asciiTheme="minorHAnsi" w:hAnsiTheme="minorHAnsi"/>
                <w:sz w:val="22"/>
                <w:szCs w:val="22"/>
                <w:lang w:eastAsia="ar-SA"/>
              </w:rPr>
            </w:pPr>
            <w:r w:rsidRPr="00994C75">
              <w:t>2 716</w:t>
            </w:r>
          </w:p>
        </w:tc>
        <w:tc>
          <w:tcPr>
            <w:tcW w:w="1051" w:type="dxa"/>
            <w:gridSpan w:val="2"/>
            <w:tcBorders>
              <w:bottom w:val="single" w:sz="8" w:space="0" w:color="000000"/>
            </w:tcBorders>
          </w:tcPr>
          <w:p w14:paraId="616A6E46" w14:textId="09770A24" w:rsidR="0042364A" w:rsidRPr="00F84F87" w:rsidRDefault="0042364A" w:rsidP="00F84F87">
            <w:pPr>
              <w:suppressAutoHyphens/>
              <w:jc w:val="center"/>
              <w:rPr>
                <w:rFonts w:asciiTheme="minorHAnsi" w:hAnsiTheme="minorHAnsi"/>
                <w:sz w:val="22"/>
                <w:szCs w:val="22"/>
                <w:lang w:eastAsia="ar-SA"/>
              </w:rPr>
            </w:pPr>
            <w:r w:rsidRPr="00994C75">
              <w:t>2 726</w:t>
            </w:r>
          </w:p>
        </w:tc>
      </w:tr>
    </w:tbl>
    <w:p w14:paraId="0C813363" w14:textId="77777777" w:rsidR="00613B5D" w:rsidRPr="00613B5D" w:rsidRDefault="00613B5D" w:rsidP="00613B5D">
      <w:pPr>
        <w:suppressAutoHyphens/>
        <w:spacing w:line="259" w:lineRule="auto"/>
        <w:ind w:left="425"/>
        <w:jc w:val="both"/>
        <w:rPr>
          <w:rFonts w:ascii="Calibri" w:hAnsi="Calibri" w:cs="Calibri"/>
          <w:sz w:val="22"/>
          <w:szCs w:val="22"/>
          <w:lang w:eastAsia="ar-SA"/>
        </w:rPr>
      </w:pPr>
      <w:r w:rsidRPr="00613B5D">
        <w:rPr>
          <w:rFonts w:ascii="Calibri" w:hAnsi="Calibri" w:cs="Calibri"/>
          <w:sz w:val="22"/>
          <w:szCs w:val="22"/>
          <w:lang w:eastAsia="ar-SA"/>
        </w:rPr>
        <w:t>Źródło: GUS Bank Danych Regionalnych</w:t>
      </w:r>
    </w:p>
    <w:p w14:paraId="539D12EA" w14:textId="77777777" w:rsidR="00613B5D" w:rsidRPr="00613B5D" w:rsidRDefault="00613B5D" w:rsidP="00613B5D">
      <w:pPr>
        <w:suppressAutoHyphens/>
        <w:spacing w:line="259" w:lineRule="auto"/>
        <w:jc w:val="both"/>
        <w:rPr>
          <w:rFonts w:ascii="Calibri" w:hAnsi="Calibri" w:cs="Calibri"/>
          <w:b/>
          <w:bCs/>
          <w:sz w:val="22"/>
          <w:szCs w:val="22"/>
          <w:lang w:eastAsia="ar-SA"/>
        </w:rPr>
      </w:pPr>
    </w:p>
    <w:p w14:paraId="4BEB6C74" w14:textId="77777777" w:rsidR="00613B5D" w:rsidRPr="00613B5D" w:rsidRDefault="00613B5D" w:rsidP="00613B5D">
      <w:pPr>
        <w:numPr>
          <w:ilvl w:val="2"/>
          <w:numId w:val="52"/>
        </w:numPr>
        <w:suppressAutoHyphens/>
        <w:spacing w:line="259" w:lineRule="auto"/>
        <w:ind w:left="567" w:hanging="567"/>
        <w:jc w:val="both"/>
        <w:rPr>
          <w:rFonts w:ascii="Calibri" w:hAnsi="Calibri" w:cs="Calibri"/>
          <w:b/>
          <w:bCs/>
          <w:sz w:val="22"/>
          <w:szCs w:val="22"/>
          <w:lang w:eastAsia="ar-SA"/>
        </w:rPr>
      </w:pPr>
      <w:bookmarkStart w:id="948" w:name="_Toc111147908"/>
      <w:bookmarkStart w:id="949" w:name="_Toc129878155"/>
      <w:r w:rsidRPr="00613B5D">
        <w:rPr>
          <w:rFonts w:ascii="Calibri" w:hAnsi="Calibri" w:cs="Calibri"/>
          <w:b/>
          <w:bCs/>
          <w:sz w:val="22"/>
          <w:szCs w:val="22"/>
          <w:lang w:eastAsia="ar-SA"/>
        </w:rPr>
        <w:t>Przydomowe oczyszczalnie ścieków</w:t>
      </w:r>
      <w:bookmarkEnd w:id="948"/>
      <w:bookmarkEnd w:id="949"/>
    </w:p>
    <w:p w14:paraId="21AC88FE" w14:textId="77777777" w:rsidR="00613B5D" w:rsidRPr="00613B5D" w:rsidRDefault="00613B5D" w:rsidP="00613B5D">
      <w:pPr>
        <w:suppressAutoHyphens/>
        <w:spacing w:line="259" w:lineRule="auto"/>
        <w:jc w:val="both"/>
        <w:rPr>
          <w:rFonts w:ascii="Calibri" w:hAnsi="Calibri" w:cs="Calibri"/>
          <w:sz w:val="22"/>
          <w:szCs w:val="22"/>
          <w:lang w:eastAsia="ar-SA"/>
        </w:rPr>
      </w:pPr>
    </w:p>
    <w:p w14:paraId="50D3C988" w14:textId="77777777" w:rsidR="00613B5D" w:rsidRPr="00613B5D" w:rsidRDefault="00613B5D" w:rsidP="00613B5D">
      <w:pPr>
        <w:suppressAutoHyphens/>
        <w:spacing w:line="259" w:lineRule="auto"/>
        <w:ind w:firstLine="567"/>
        <w:jc w:val="both"/>
        <w:rPr>
          <w:rFonts w:ascii="Calibri" w:hAnsi="Calibri" w:cs="Calibri"/>
          <w:sz w:val="22"/>
          <w:szCs w:val="22"/>
          <w:lang w:eastAsia="ar-SA"/>
        </w:rPr>
      </w:pPr>
      <w:r w:rsidRPr="00613B5D">
        <w:rPr>
          <w:rFonts w:ascii="Calibri" w:hAnsi="Calibri" w:cs="Calibri"/>
          <w:sz w:val="22"/>
          <w:szCs w:val="22"/>
          <w:lang w:eastAsia="ar-SA"/>
        </w:rPr>
        <w:t>Zgodnie z ustawą o utrzymaniu czystości i porządku w gminach (art. 3, ust. 3) do zadań własnych gminy należy również prowadzenie ewidencji przydomowych oczyszczalni ścieków w celu kontroli częstotliwości i sposobu pozbywania się komunalnych osadów ściekowych.</w:t>
      </w:r>
    </w:p>
    <w:p w14:paraId="67E73860" w14:textId="2DC975D1" w:rsidR="00613B5D" w:rsidRPr="00613B5D" w:rsidRDefault="00613B5D" w:rsidP="00613B5D">
      <w:pPr>
        <w:suppressAutoHyphens/>
        <w:spacing w:line="259" w:lineRule="auto"/>
        <w:ind w:firstLine="567"/>
        <w:jc w:val="both"/>
        <w:rPr>
          <w:rFonts w:ascii="Calibri" w:hAnsi="Calibri" w:cs="Calibri"/>
          <w:sz w:val="22"/>
          <w:szCs w:val="22"/>
          <w:lang w:eastAsia="ar-SA"/>
        </w:rPr>
      </w:pPr>
      <w:r w:rsidRPr="00613B5D">
        <w:rPr>
          <w:rFonts w:ascii="Calibri" w:hAnsi="Calibri" w:cs="Calibri"/>
          <w:sz w:val="22"/>
          <w:szCs w:val="22"/>
          <w:lang w:eastAsia="ar-SA"/>
        </w:rPr>
        <w:t xml:space="preserve">W poszczególnych gospodarstwach korzysta się ze zbiorników bezodpływowych, tzw. szamb, których na obszarze Gminy funkcjonuje </w:t>
      </w:r>
      <w:r w:rsidR="00C4731A">
        <w:rPr>
          <w:rFonts w:ascii="Calibri" w:hAnsi="Calibri" w:cs="Calibri"/>
          <w:sz w:val="22"/>
          <w:szCs w:val="22"/>
          <w:lang w:eastAsia="ar-SA"/>
        </w:rPr>
        <w:t>2726</w:t>
      </w:r>
      <w:r w:rsidRPr="00613B5D">
        <w:rPr>
          <w:rFonts w:ascii="Calibri" w:hAnsi="Calibri" w:cs="Calibri"/>
          <w:sz w:val="22"/>
          <w:szCs w:val="22"/>
          <w:lang w:eastAsia="ar-SA"/>
        </w:rPr>
        <w:t>.</w:t>
      </w:r>
      <w:r w:rsidR="00C4731A">
        <w:rPr>
          <w:rFonts w:ascii="Calibri" w:hAnsi="Calibri" w:cs="Calibri"/>
          <w:sz w:val="22"/>
          <w:szCs w:val="22"/>
          <w:lang w:eastAsia="ar-SA"/>
        </w:rPr>
        <w:t xml:space="preserve"> Na terenie gminy zlokalizowanych jest 33 przydomowych oczyszczalni ścieków.</w:t>
      </w:r>
    </w:p>
    <w:p w14:paraId="72EA5BA0" w14:textId="77777777" w:rsidR="00613B5D" w:rsidRDefault="00613B5D" w:rsidP="00733790">
      <w:pPr>
        <w:spacing w:line="259" w:lineRule="auto"/>
        <w:ind w:firstLine="567"/>
        <w:jc w:val="both"/>
        <w:rPr>
          <w:rFonts w:ascii="Calibri" w:hAnsi="Calibri" w:cs="Calibri"/>
          <w:sz w:val="22"/>
          <w:szCs w:val="22"/>
        </w:rPr>
      </w:pPr>
    </w:p>
    <w:p w14:paraId="23B1651C" w14:textId="77777777" w:rsidR="00733790" w:rsidRDefault="00AF19C6" w:rsidP="00733790">
      <w:pPr>
        <w:spacing w:line="259" w:lineRule="auto"/>
        <w:ind w:firstLine="567"/>
        <w:jc w:val="both"/>
        <w:rPr>
          <w:rFonts w:ascii="Calibri" w:hAnsi="Calibri" w:cs="Calibri"/>
          <w:sz w:val="22"/>
          <w:szCs w:val="22"/>
        </w:rPr>
      </w:pPr>
      <w:r w:rsidRPr="00CE0CF4">
        <w:rPr>
          <w:rFonts w:ascii="Calibri" w:hAnsi="Calibri" w:cs="Calibri"/>
          <w:sz w:val="22"/>
          <w:szCs w:val="22"/>
        </w:rPr>
        <w:t>Właściwa gospodarka wodna polega na zabezpieczeniu odpowiedniej ilości i jakości wody na potrzeby ludności, przemysłu i rolnictwa w sposób oszczędny i racjonalny, zwłaszcza na obszarach, gdzie występują deficyty wody.</w:t>
      </w:r>
      <w:r w:rsidR="002326E0">
        <w:rPr>
          <w:rFonts w:ascii="Calibri" w:hAnsi="Calibri" w:cs="Calibri"/>
          <w:sz w:val="22"/>
          <w:szCs w:val="22"/>
        </w:rPr>
        <w:t xml:space="preserve"> </w:t>
      </w:r>
      <w:bookmarkStart w:id="950" w:name="_Toc443639009"/>
      <w:bookmarkStart w:id="951" w:name="_Toc457977709"/>
      <w:bookmarkStart w:id="952" w:name="_Toc491026958"/>
    </w:p>
    <w:p w14:paraId="4406A473" w14:textId="77777777" w:rsidR="00E30187" w:rsidRDefault="00E30187" w:rsidP="00E30187">
      <w:pPr>
        <w:spacing w:line="259" w:lineRule="auto"/>
        <w:ind w:firstLine="567"/>
        <w:jc w:val="both"/>
        <w:rPr>
          <w:rFonts w:ascii="Calibri" w:hAnsi="Calibri" w:cs="Calibri"/>
          <w:sz w:val="22"/>
          <w:szCs w:val="22"/>
        </w:rPr>
      </w:pPr>
    </w:p>
    <w:bookmarkEnd w:id="950"/>
    <w:bookmarkEnd w:id="951"/>
    <w:bookmarkEnd w:id="952"/>
    <w:p w14:paraId="26694F9A" w14:textId="77777777" w:rsidR="00AF19C6" w:rsidRPr="00CE0CF4" w:rsidRDefault="00AF19C6" w:rsidP="00052FE3">
      <w:pPr>
        <w:spacing w:line="259" w:lineRule="auto"/>
        <w:ind w:firstLine="567"/>
        <w:jc w:val="both"/>
        <w:rPr>
          <w:rFonts w:ascii="Calibri" w:hAnsi="Calibri" w:cs="Calibri"/>
          <w:sz w:val="22"/>
          <w:szCs w:val="22"/>
        </w:rPr>
      </w:pPr>
      <w:r w:rsidRPr="00CE0CF4">
        <w:rPr>
          <w:rFonts w:ascii="Calibri" w:hAnsi="Calibri" w:cs="Calibri"/>
          <w:sz w:val="22"/>
          <w:szCs w:val="22"/>
        </w:rPr>
        <w:t>Zgodnie z ustawą Prawo wodne w miejscach, gdzie budowa systemów kanalizacyjnych nie przyniosłaby korzyści dla środowiska lub powodowałaby nadmierne koszty, należy stosować systemy indywidualne lub inne rozwiązania zapewniające ochronę środowiska. Do rozwiązań takich zaliczyć należy: zbiorniki bezodpływowe,</w:t>
      </w:r>
      <w:r>
        <w:rPr>
          <w:rFonts w:ascii="Calibri" w:hAnsi="Calibri" w:cs="Calibri"/>
          <w:sz w:val="22"/>
          <w:szCs w:val="22"/>
        </w:rPr>
        <w:t xml:space="preserve"> </w:t>
      </w:r>
      <w:r w:rsidRPr="00CE0CF4">
        <w:rPr>
          <w:rFonts w:ascii="Calibri" w:hAnsi="Calibri" w:cs="Calibri"/>
          <w:sz w:val="22"/>
          <w:szCs w:val="22"/>
        </w:rPr>
        <w:t>przydomowe oczyszczalnie ścieków.</w:t>
      </w:r>
      <w:bookmarkStart w:id="953" w:name="_Toc443639010"/>
      <w:bookmarkStart w:id="954" w:name="_Toc457977710"/>
    </w:p>
    <w:p w14:paraId="311F93F9" w14:textId="77777777" w:rsidR="00A62CE8" w:rsidRPr="00CE0CF4" w:rsidRDefault="00A62CE8" w:rsidP="00052FE3">
      <w:pPr>
        <w:spacing w:line="259" w:lineRule="auto"/>
        <w:ind w:firstLine="567"/>
        <w:jc w:val="both"/>
        <w:rPr>
          <w:rFonts w:ascii="Calibri" w:hAnsi="Calibri" w:cs="Calibri"/>
          <w:sz w:val="22"/>
          <w:szCs w:val="22"/>
        </w:rPr>
      </w:pPr>
    </w:p>
    <w:p w14:paraId="09BD13E2" w14:textId="454A6349" w:rsidR="00AF19C6" w:rsidRPr="00CE0CF4" w:rsidRDefault="00AF19C6" w:rsidP="00D53A23">
      <w:pPr>
        <w:pStyle w:val="Styl3"/>
        <w:numPr>
          <w:ilvl w:val="2"/>
          <w:numId w:val="52"/>
        </w:numPr>
        <w:spacing w:line="259" w:lineRule="auto"/>
        <w:ind w:left="567" w:hanging="567"/>
      </w:pPr>
      <w:bookmarkStart w:id="955" w:name="_Toc491026961"/>
      <w:bookmarkStart w:id="956" w:name="_Toc148284953"/>
      <w:bookmarkEnd w:id="953"/>
      <w:bookmarkEnd w:id="954"/>
      <w:r w:rsidRPr="00CE0CF4">
        <w:t>Problemy i zagrożenia</w:t>
      </w:r>
      <w:bookmarkEnd w:id="955"/>
      <w:bookmarkEnd w:id="956"/>
    </w:p>
    <w:p w14:paraId="35B06865" w14:textId="77777777" w:rsidR="00AF19C6" w:rsidRDefault="00AF19C6" w:rsidP="00052FE3">
      <w:pPr>
        <w:spacing w:line="259" w:lineRule="auto"/>
        <w:jc w:val="both"/>
        <w:rPr>
          <w:rFonts w:ascii="Calibri" w:hAnsi="Calibri" w:cs="Calibri"/>
          <w:sz w:val="22"/>
          <w:szCs w:val="22"/>
        </w:rPr>
      </w:pPr>
    </w:p>
    <w:p w14:paraId="4BA1B35F" w14:textId="07901601" w:rsidR="00AF19C6" w:rsidRPr="00CE0CF4" w:rsidRDefault="00D606B4" w:rsidP="00D606B4">
      <w:pPr>
        <w:pStyle w:val="Legenda"/>
        <w:rPr>
          <w:rStyle w:val="Tytuksiki"/>
          <w:rFonts w:ascii="Calibri" w:hAnsi="Calibri" w:cs="Calibri"/>
          <w:b/>
          <w:bCs/>
          <w:sz w:val="22"/>
          <w:szCs w:val="22"/>
        </w:rPr>
      </w:pPr>
      <w:bookmarkStart w:id="957" w:name="_Toc505769573"/>
      <w:bookmarkStart w:id="958" w:name="_Toc508492076"/>
      <w:bookmarkStart w:id="959" w:name="_Toc508656627"/>
      <w:bookmarkStart w:id="960" w:name="_Toc511577600"/>
      <w:bookmarkStart w:id="961" w:name="_Toc511660681"/>
      <w:bookmarkStart w:id="962" w:name="_Toc513807066"/>
      <w:bookmarkStart w:id="963" w:name="_Toc516832125"/>
      <w:bookmarkStart w:id="964" w:name="_Toc524279014"/>
      <w:bookmarkStart w:id="965" w:name="_Toc530850927"/>
      <w:bookmarkStart w:id="966" w:name="_Toc23870761"/>
      <w:bookmarkStart w:id="967" w:name="_Toc34585532"/>
      <w:bookmarkStart w:id="968" w:name="_Toc36913121"/>
      <w:bookmarkStart w:id="969" w:name="_Toc72090732"/>
      <w:bookmarkStart w:id="970" w:name="_Toc73307405"/>
      <w:bookmarkStart w:id="971" w:name="_Toc85835585"/>
      <w:bookmarkStart w:id="972" w:name="_Toc108528757"/>
      <w:bookmarkStart w:id="973" w:name="_Toc151494387"/>
      <w:r>
        <w:t xml:space="preserve">Tabela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44</w:t>
      </w:r>
      <w:r w:rsidR="009B13B7">
        <w:rPr>
          <w:noProof/>
        </w:rPr>
        <w:fldChar w:fldCharType="end"/>
      </w:r>
      <w:r>
        <w:t xml:space="preserve"> </w:t>
      </w:r>
      <w:r w:rsidR="007B28F3">
        <w:rPr>
          <w:rStyle w:val="Tytuksiki"/>
          <w:rFonts w:ascii="Calibri" w:hAnsi="Calibri" w:cs="Calibri"/>
          <w:sz w:val="22"/>
          <w:szCs w:val="22"/>
        </w:rPr>
        <w:t xml:space="preserve"> </w:t>
      </w:r>
      <w:r w:rsidR="00AF19C6" w:rsidRPr="00CE0CF4">
        <w:rPr>
          <w:rStyle w:val="Tytuksiki"/>
          <w:rFonts w:ascii="Calibri" w:hAnsi="Calibri" w:cs="Calibri"/>
          <w:sz w:val="22"/>
          <w:szCs w:val="22"/>
        </w:rPr>
        <w:t xml:space="preserve"> Zagadnienia horyzontalne dla obszaru interwencji gospodarka wodno-ściekowa</w:t>
      </w:r>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p>
    <w:tbl>
      <w:tblPr>
        <w:tblW w:w="0" w:type="auto"/>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353"/>
        <w:gridCol w:w="6698"/>
      </w:tblGrid>
      <w:tr w:rsidR="00AF19C6" w:rsidRPr="00CE0CF4" w14:paraId="1AB493D3" w14:textId="77777777">
        <w:trPr>
          <w:trHeight w:val="1248"/>
        </w:trPr>
        <w:tc>
          <w:tcPr>
            <w:tcW w:w="2376" w:type="dxa"/>
            <w:tcBorders>
              <w:top w:val="single" w:sz="8" w:space="0" w:color="auto"/>
            </w:tcBorders>
            <w:vAlign w:val="center"/>
          </w:tcPr>
          <w:p w14:paraId="156B24B2" w14:textId="77777777" w:rsidR="00AF19C6" w:rsidRPr="00CE0CF4" w:rsidRDefault="00AF19C6" w:rsidP="00052FE3">
            <w:pPr>
              <w:spacing w:line="259" w:lineRule="auto"/>
              <w:ind w:right="23"/>
              <w:rPr>
                <w:rFonts w:ascii="Calibri" w:hAnsi="Calibri" w:cs="Calibri"/>
                <w:b/>
                <w:bCs/>
              </w:rPr>
            </w:pPr>
            <w:r w:rsidRPr="00CE0CF4">
              <w:rPr>
                <w:rFonts w:ascii="Calibri" w:hAnsi="Calibri" w:cs="Calibri"/>
                <w:b/>
                <w:bCs/>
                <w:sz w:val="22"/>
                <w:szCs w:val="22"/>
              </w:rPr>
              <w:t>Adaptacja do zmian klimatu</w:t>
            </w:r>
          </w:p>
        </w:tc>
        <w:tc>
          <w:tcPr>
            <w:tcW w:w="6834" w:type="dxa"/>
            <w:tcBorders>
              <w:top w:val="single" w:sz="8" w:space="0" w:color="auto"/>
            </w:tcBorders>
            <w:vAlign w:val="center"/>
          </w:tcPr>
          <w:p w14:paraId="4A6B8AB1" w14:textId="77777777" w:rsidR="00AF19C6" w:rsidRPr="00CE0CF4" w:rsidRDefault="00AF19C6" w:rsidP="00052FE3">
            <w:pPr>
              <w:spacing w:line="259" w:lineRule="auto"/>
              <w:ind w:right="23"/>
              <w:jc w:val="both"/>
              <w:rPr>
                <w:rFonts w:ascii="Calibri" w:hAnsi="Calibri" w:cs="Calibri"/>
              </w:rPr>
            </w:pPr>
            <w:r w:rsidRPr="00CE0CF4">
              <w:rPr>
                <w:rFonts w:ascii="Calibri" w:hAnsi="Calibri" w:cs="Calibri"/>
                <w:sz w:val="22"/>
                <w:szCs w:val="22"/>
              </w:rPr>
              <w:t>Lokalizowanie nowych osiedli na terenach odpływowych i wyposażanie ich w sprawny system odwadniania, wprowadzanie nowych technologii ograniczających zużycie wody o wysokiej jakości, redukujących wodochłonność, uszczelnianie sieci wodociągowych i kanalizacyjnych.</w:t>
            </w:r>
          </w:p>
        </w:tc>
      </w:tr>
      <w:tr w:rsidR="00AF19C6" w:rsidRPr="00CE0CF4" w14:paraId="5F65D628" w14:textId="77777777">
        <w:trPr>
          <w:trHeight w:val="689"/>
        </w:trPr>
        <w:tc>
          <w:tcPr>
            <w:tcW w:w="2376" w:type="dxa"/>
            <w:vAlign w:val="center"/>
          </w:tcPr>
          <w:p w14:paraId="1C97D23B" w14:textId="77777777" w:rsidR="00AF19C6" w:rsidRPr="00CE0CF4" w:rsidRDefault="00AF19C6" w:rsidP="00052FE3">
            <w:pPr>
              <w:spacing w:line="259" w:lineRule="auto"/>
              <w:ind w:right="23"/>
              <w:rPr>
                <w:rFonts w:ascii="Calibri" w:hAnsi="Calibri" w:cs="Calibri"/>
                <w:b/>
                <w:bCs/>
              </w:rPr>
            </w:pPr>
            <w:r w:rsidRPr="00CE0CF4">
              <w:rPr>
                <w:rFonts w:ascii="Calibri" w:hAnsi="Calibri" w:cs="Calibri"/>
                <w:b/>
                <w:bCs/>
                <w:sz w:val="22"/>
                <w:szCs w:val="22"/>
              </w:rPr>
              <w:t>Nadzwyczajne zagrożenia środowiska</w:t>
            </w:r>
          </w:p>
        </w:tc>
        <w:tc>
          <w:tcPr>
            <w:tcW w:w="6834" w:type="dxa"/>
            <w:vAlign w:val="center"/>
          </w:tcPr>
          <w:p w14:paraId="0768ED57" w14:textId="77777777" w:rsidR="00AF19C6" w:rsidRPr="00CE0CF4" w:rsidRDefault="00AF19C6" w:rsidP="00052FE3">
            <w:pPr>
              <w:spacing w:line="259" w:lineRule="auto"/>
              <w:ind w:right="23"/>
              <w:jc w:val="both"/>
              <w:rPr>
                <w:rFonts w:ascii="Calibri" w:hAnsi="Calibri" w:cs="Calibri"/>
              </w:rPr>
            </w:pPr>
            <w:r w:rsidRPr="00CE0CF4">
              <w:rPr>
                <w:rFonts w:ascii="Calibri" w:hAnsi="Calibri" w:cs="Calibri"/>
                <w:sz w:val="22"/>
                <w:szCs w:val="22"/>
              </w:rPr>
              <w:t>Zastosowanie w sytuacjach nadzwyczajnego zagrożenia (np. suszy) procedur związanych z ograniczeniem zużycia wody.</w:t>
            </w:r>
          </w:p>
        </w:tc>
      </w:tr>
      <w:tr w:rsidR="00AF19C6" w:rsidRPr="00CE0CF4" w14:paraId="35062237" w14:textId="77777777">
        <w:trPr>
          <w:trHeight w:val="968"/>
        </w:trPr>
        <w:tc>
          <w:tcPr>
            <w:tcW w:w="2376" w:type="dxa"/>
            <w:vAlign w:val="center"/>
          </w:tcPr>
          <w:p w14:paraId="60D5952B" w14:textId="77777777" w:rsidR="00AF19C6" w:rsidRPr="00CE0CF4" w:rsidRDefault="00AF19C6" w:rsidP="00052FE3">
            <w:pPr>
              <w:spacing w:line="259" w:lineRule="auto"/>
              <w:ind w:right="23"/>
              <w:rPr>
                <w:rFonts w:ascii="Calibri" w:hAnsi="Calibri" w:cs="Calibri"/>
                <w:b/>
                <w:bCs/>
              </w:rPr>
            </w:pPr>
            <w:r w:rsidRPr="00CE0CF4">
              <w:rPr>
                <w:rFonts w:ascii="Calibri" w:hAnsi="Calibri" w:cs="Calibri"/>
                <w:b/>
                <w:bCs/>
                <w:sz w:val="22"/>
                <w:szCs w:val="22"/>
              </w:rPr>
              <w:t>Edukacja ekologiczna</w:t>
            </w:r>
          </w:p>
        </w:tc>
        <w:tc>
          <w:tcPr>
            <w:tcW w:w="6834" w:type="dxa"/>
            <w:vAlign w:val="center"/>
          </w:tcPr>
          <w:p w14:paraId="7CC88E40" w14:textId="77777777" w:rsidR="00AF19C6" w:rsidRPr="00CE0CF4" w:rsidRDefault="00AF19C6" w:rsidP="00052FE3">
            <w:pPr>
              <w:spacing w:line="259" w:lineRule="auto"/>
              <w:ind w:right="23"/>
              <w:jc w:val="both"/>
              <w:rPr>
                <w:rFonts w:ascii="Calibri" w:hAnsi="Calibri" w:cs="Calibri"/>
              </w:rPr>
            </w:pPr>
            <w:r w:rsidRPr="00CE0CF4">
              <w:rPr>
                <w:rFonts w:ascii="Calibri" w:hAnsi="Calibri" w:cs="Calibri"/>
                <w:sz w:val="22"/>
                <w:szCs w:val="22"/>
              </w:rPr>
              <w:t xml:space="preserve">Realizacja działań edukacyjnych (szkoleń, </w:t>
            </w:r>
            <w:r>
              <w:rPr>
                <w:rFonts w:ascii="Calibri" w:hAnsi="Calibri" w:cs="Calibri"/>
                <w:sz w:val="22"/>
                <w:szCs w:val="22"/>
              </w:rPr>
              <w:t>akcji informacyjnych, spotkań z </w:t>
            </w:r>
            <w:r w:rsidRPr="00CE0CF4">
              <w:rPr>
                <w:rFonts w:ascii="Calibri" w:hAnsi="Calibri" w:cs="Calibri"/>
                <w:sz w:val="22"/>
                <w:szCs w:val="22"/>
              </w:rPr>
              <w:t>ekspertami itp.) w zakresie prowadzenia racjonalnej gospodarki wodno- ściekowej gospodarstwach domowych.</w:t>
            </w:r>
          </w:p>
        </w:tc>
      </w:tr>
      <w:tr w:rsidR="00AF19C6" w:rsidRPr="00CE0CF4" w14:paraId="18FA2A58" w14:textId="77777777">
        <w:trPr>
          <w:trHeight w:val="685"/>
        </w:trPr>
        <w:tc>
          <w:tcPr>
            <w:tcW w:w="2376" w:type="dxa"/>
            <w:tcBorders>
              <w:bottom w:val="single" w:sz="8" w:space="0" w:color="auto"/>
            </w:tcBorders>
            <w:vAlign w:val="center"/>
          </w:tcPr>
          <w:p w14:paraId="475B6049" w14:textId="77777777" w:rsidR="00AF19C6" w:rsidRPr="00CE0CF4" w:rsidRDefault="00AF19C6" w:rsidP="00052FE3">
            <w:pPr>
              <w:spacing w:line="259" w:lineRule="auto"/>
              <w:ind w:right="23"/>
              <w:rPr>
                <w:rFonts w:ascii="Calibri" w:hAnsi="Calibri" w:cs="Calibri"/>
                <w:b/>
                <w:bCs/>
              </w:rPr>
            </w:pPr>
            <w:r w:rsidRPr="00CE0CF4">
              <w:rPr>
                <w:rFonts w:ascii="Calibri" w:hAnsi="Calibri" w:cs="Calibri"/>
                <w:b/>
                <w:bCs/>
                <w:sz w:val="22"/>
                <w:szCs w:val="22"/>
              </w:rPr>
              <w:t>Monitoring środowisk</w:t>
            </w:r>
            <w:r w:rsidR="000A12DA">
              <w:rPr>
                <w:rFonts w:ascii="Calibri" w:hAnsi="Calibri" w:cs="Calibri"/>
                <w:b/>
                <w:bCs/>
                <w:sz w:val="22"/>
                <w:szCs w:val="22"/>
              </w:rPr>
              <w:t>a</w:t>
            </w:r>
          </w:p>
        </w:tc>
        <w:tc>
          <w:tcPr>
            <w:tcW w:w="6834" w:type="dxa"/>
            <w:tcBorders>
              <w:bottom w:val="single" w:sz="8" w:space="0" w:color="auto"/>
            </w:tcBorders>
            <w:vAlign w:val="center"/>
          </w:tcPr>
          <w:p w14:paraId="1789B53A" w14:textId="77777777" w:rsidR="00AF19C6" w:rsidRPr="00CE0CF4" w:rsidRDefault="00AF19C6" w:rsidP="00052FE3">
            <w:pPr>
              <w:spacing w:line="259" w:lineRule="auto"/>
              <w:ind w:right="23"/>
              <w:jc w:val="both"/>
              <w:rPr>
                <w:rFonts w:ascii="Calibri" w:hAnsi="Calibri" w:cs="Calibri"/>
              </w:rPr>
            </w:pPr>
            <w:r w:rsidRPr="00CE0CF4">
              <w:rPr>
                <w:rFonts w:ascii="Calibri" w:hAnsi="Calibri" w:cs="Calibri"/>
                <w:sz w:val="22"/>
                <w:szCs w:val="22"/>
              </w:rPr>
              <w:t>Stała współpraca z WIOŚ celem pozyskiwania najbardziej aktualnych danych w zakresie monitoringu wód powierzchniowych oraz gleb.</w:t>
            </w:r>
          </w:p>
        </w:tc>
      </w:tr>
    </w:tbl>
    <w:p w14:paraId="50373541" w14:textId="77777777" w:rsidR="00AF19C6" w:rsidRPr="00CE0CF4" w:rsidRDefault="00AF19C6" w:rsidP="00052FE3">
      <w:pPr>
        <w:spacing w:line="259" w:lineRule="auto"/>
        <w:jc w:val="both"/>
        <w:rPr>
          <w:rFonts w:ascii="Calibri" w:hAnsi="Calibri" w:cs="Calibri"/>
          <w:sz w:val="22"/>
          <w:szCs w:val="22"/>
        </w:rPr>
      </w:pPr>
      <w:r w:rsidRPr="00CE0CF4">
        <w:rPr>
          <w:rFonts w:ascii="Calibri" w:hAnsi="Calibri" w:cs="Calibri"/>
          <w:sz w:val="22"/>
          <w:szCs w:val="22"/>
        </w:rPr>
        <w:t>Źródło: Opracowanie własne</w:t>
      </w:r>
    </w:p>
    <w:p w14:paraId="7102DCCC" w14:textId="77777777" w:rsidR="00AF19C6" w:rsidRDefault="00AF19C6" w:rsidP="00052FE3">
      <w:pPr>
        <w:spacing w:line="259" w:lineRule="auto"/>
        <w:jc w:val="both"/>
        <w:rPr>
          <w:rFonts w:ascii="Calibri" w:hAnsi="Calibri" w:cs="Calibri"/>
          <w:sz w:val="22"/>
          <w:szCs w:val="22"/>
        </w:rPr>
      </w:pPr>
    </w:p>
    <w:p w14:paraId="292A26C9" w14:textId="77777777" w:rsidR="002C3B93" w:rsidRDefault="002C3B93" w:rsidP="00052FE3">
      <w:pPr>
        <w:spacing w:line="259" w:lineRule="auto"/>
        <w:jc w:val="both"/>
        <w:rPr>
          <w:rFonts w:ascii="Calibri" w:hAnsi="Calibri" w:cs="Calibri"/>
          <w:sz w:val="22"/>
          <w:szCs w:val="22"/>
        </w:rPr>
      </w:pPr>
    </w:p>
    <w:p w14:paraId="511EAF55" w14:textId="77777777" w:rsidR="002C3B93" w:rsidRDefault="002C3B93" w:rsidP="00052FE3">
      <w:pPr>
        <w:spacing w:line="259" w:lineRule="auto"/>
        <w:jc w:val="both"/>
        <w:rPr>
          <w:rFonts w:ascii="Calibri" w:hAnsi="Calibri" w:cs="Calibri"/>
          <w:sz w:val="22"/>
          <w:szCs w:val="22"/>
        </w:rPr>
      </w:pPr>
    </w:p>
    <w:p w14:paraId="15DD6451" w14:textId="77777777" w:rsidR="00AF19C6" w:rsidRPr="00CE0CF4" w:rsidRDefault="00AF19C6" w:rsidP="00D53A23">
      <w:pPr>
        <w:pStyle w:val="Styl3"/>
        <w:numPr>
          <w:ilvl w:val="2"/>
          <w:numId w:val="52"/>
        </w:numPr>
        <w:spacing w:line="259" w:lineRule="auto"/>
        <w:ind w:left="567" w:hanging="567"/>
      </w:pPr>
      <w:bookmarkStart w:id="974" w:name="_Toc491026962"/>
      <w:bookmarkStart w:id="975" w:name="_Toc516832126"/>
      <w:bookmarkStart w:id="976" w:name="_Toc148284954"/>
      <w:r w:rsidRPr="00CE0CF4">
        <w:t>Analiza SWOT</w:t>
      </w:r>
      <w:bookmarkEnd w:id="974"/>
      <w:r w:rsidRPr="00CE0CF4">
        <w:t xml:space="preserve"> dla obszaru interwencji gospodarka wodno-ściekowa</w:t>
      </w:r>
      <w:bookmarkEnd w:id="975"/>
      <w:bookmarkEnd w:id="976"/>
    </w:p>
    <w:p w14:paraId="2CA1043D" w14:textId="77777777" w:rsidR="00A85056" w:rsidRDefault="00A85056" w:rsidP="00052FE3">
      <w:pPr>
        <w:tabs>
          <w:tab w:val="left" w:pos="-1440"/>
          <w:tab w:val="right" w:pos="-1368"/>
        </w:tabs>
        <w:overflowPunct w:val="0"/>
        <w:autoSpaceDE w:val="0"/>
        <w:spacing w:line="259" w:lineRule="auto"/>
        <w:ind w:firstLine="567"/>
        <w:jc w:val="both"/>
        <w:textAlignment w:val="baseline"/>
        <w:rPr>
          <w:rFonts w:ascii="Calibri" w:hAnsi="Calibri" w:cs="Calibri"/>
          <w:sz w:val="22"/>
          <w:szCs w:val="22"/>
        </w:rPr>
      </w:pPr>
    </w:p>
    <w:p w14:paraId="695E219C" w14:textId="47A37B18" w:rsidR="00AF19C6" w:rsidRDefault="00AF19C6" w:rsidP="00612D07">
      <w:pPr>
        <w:tabs>
          <w:tab w:val="left" w:pos="-1440"/>
          <w:tab w:val="right" w:pos="-1368"/>
        </w:tabs>
        <w:overflowPunct w:val="0"/>
        <w:autoSpaceDE w:val="0"/>
        <w:spacing w:line="259" w:lineRule="auto"/>
        <w:jc w:val="both"/>
        <w:textAlignment w:val="baseline"/>
        <w:rPr>
          <w:rFonts w:ascii="Calibri" w:hAnsi="Calibri" w:cs="Calibri"/>
          <w:sz w:val="22"/>
          <w:szCs w:val="22"/>
        </w:rPr>
      </w:pPr>
      <w:r w:rsidRPr="00CE0CF4">
        <w:rPr>
          <w:rFonts w:ascii="Calibri" w:hAnsi="Calibri" w:cs="Calibri"/>
          <w:sz w:val="22"/>
          <w:szCs w:val="22"/>
        </w:rPr>
        <w:t xml:space="preserve">W tabeli </w:t>
      </w:r>
      <w:r w:rsidR="000C6FAD">
        <w:rPr>
          <w:rFonts w:ascii="Calibri" w:hAnsi="Calibri" w:cs="Calibri"/>
          <w:sz w:val="22"/>
          <w:szCs w:val="22"/>
        </w:rPr>
        <w:t>3</w:t>
      </w:r>
      <w:r w:rsidR="007B28F3">
        <w:rPr>
          <w:rFonts w:ascii="Calibri" w:hAnsi="Calibri" w:cs="Calibri"/>
          <w:sz w:val="22"/>
          <w:szCs w:val="22"/>
        </w:rPr>
        <w:t>8</w:t>
      </w:r>
      <w:r>
        <w:rPr>
          <w:rFonts w:ascii="Calibri" w:hAnsi="Calibri" w:cs="Calibri"/>
          <w:sz w:val="22"/>
          <w:szCs w:val="22"/>
        </w:rPr>
        <w:t xml:space="preserve"> </w:t>
      </w:r>
      <w:r w:rsidRPr="00CE0CF4">
        <w:rPr>
          <w:rFonts w:ascii="Calibri" w:hAnsi="Calibri" w:cs="Calibri"/>
          <w:sz w:val="22"/>
          <w:szCs w:val="22"/>
        </w:rPr>
        <w:t>przedstawiono analizę SWOT dla obszaru interwencji gospodarka wodno-ściekowa.</w:t>
      </w:r>
    </w:p>
    <w:p w14:paraId="5B3C41A0" w14:textId="77777777" w:rsidR="00DB0995" w:rsidRDefault="00DB0995" w:rsidP="00612D07">
      <w:pPr>
        <w:tabs>
          <w:tab w:val="left" w:pos="-1440"/>
          <w:tab w:val="right" w:pos="-1368"/>
        </w:tabs>
        <w:overflowPunct w:val="0"/>
        <w:autoSpaceDE w:val="0"/>
        <w:spacing w:line="259" w:lineRule="auto"/>
        <w:ind w:firstLine="567"/>
        <w:jc w:val="both"/>
        <w:textAlignment w:val="baseline"/>
        <w:rPr>
          <w:rFonts w:ascii="Calibri" w:hAnsi="Calibri" w:cs="Calibri"/>
          <w:sz w:val="22"/>
          <w:szCs w:val="22"/>
        </w:rPr>
      </w:pPr>
    </w:p>
    <w:p w14:paraId="31AE7CCE" w14:textId="7D2BC3E7" w:rsidR="00AF19C6" w:rsidRPr="00CE0CF4" w:rsidRDefault="00D606B4" w:rsidP="00612D07">
      <w:pPr>
        <w:pStyle w:val="Legenda"/>
        <w:spacing w:before="0" w:after="0"/>
        <w:rPr>
          <w:rStyle w:val="Bodytext91"/>
          <w:rFonts w:ascii="Calibri" w:hAnsi="Calibri" w:cs="Calibri"/>
          <w:sz w:val="22"/>
          <w:szCs w:val="22"/>
        </w:rPr>
      </w:pPr>
      <w:bookmarkStart w:id="977" w:name="_Toc489994684"/>
      <w:bookmarkStart w:id="978" w:name="_Toc490004616"/>
      <w:bookmarkStart w:id="979" w:name="_Toc491100189"/>
      <w:bookmarkStart w:id="980" w:name="_Toc491100578"/>
      <w:bookmarkStart w:id="981" w:name="_Toc491111617"/>
      <w:bookmarkStart w:id="982" w:name="_Toc503610482"/>
      <w:bookmarkStart w:id="983" w:name="_Toc505769575"/>
      <w:bookmarkStart w:id="984" w:name="_Toc508492078"/>
      <w:bookmarkStart w:id="985" w:name="_Toc508656629"/>
      <w:bookmarkStart w:id="986" w:name="_Toc511577602"/>
      <w:bookmarkStart w:id="987" w:name="_Toc511660683"/>
      <w:bookmarkStart w:id="988" w:name="_Toc513807068"/>
      <w:bookmarkStart w:id="989" w:name="_Toc516832127"/>
      <w:bookmarkStart w:id="990" w:name="_Toc524279016"/>
      <w:bookmarkStart w:id="991" w:name="_Toc530850929"/>
      <w:bookmarkStart w:id="992" w:name="_Toc23870763"/>
      <w:bookmarkStart w:id="993" w:name="_Toc34585534"/>
      <w:bookmarkStart w:id="994" w:name="_Toc36913123"/>
      <w:bookmarkStart w:id="995" w:name="_Toc72090734"/>
      <w:bookmarkStart w:id="996" w:name="_Toc73307407"/>
      <w:bookmarkStart w:id="997" w:name="_Toc85835587"/>
      <w:bookmarkStart w:id="998" w:name="_Toc108528758"/>
      <w:bookmarkStart w:id="999" w:name="_Toc151494388"/>
      <w:r>
        <w:t xml:space="preserve">Tabela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45</w:t>
      </w:r>
      <w:r w:rsidR="009B13B7">
        <w:rPr>
          <w:noProof/>
        </w:rPr>
        <w:fldChar w:fldCharType="end"/>
      </w:r>
      <w:r>
        <w:t xml:space="preserve"> </w:t>
      </w:r>
      <w:r w:rsidR="00AF19C6">
        <w:rPr>
          <w:rStyle w:val="Tytuksiki"/>
          <w:rFonts w:ascii="Calibri" w:hAnsi="Calibri" w:cs="Calibri"/>
          <w:sz w:val="22"/>
          <w:szCs w:val="22"/>
        </w:rPr>
        <w:t xml:space="preserve"> </w:t>
      </w:r>
      <w:r w:rsidR="00AF19C6" w:rsidRPr="00CE0CF4">
        <w:rPr>
          <w:rStyle w:val="Tytuksiki"/>
          <w:rFonts w:ascii="Calibri" w:hAnsi="Calibri" w:cs="Calibri"/>
          <w:sz w:val="22"/>
          <w:szCs w:val="22"/>
        </w:rPr>
        <w:t>Analiza SWOT - gospodarka wodno-ściekowa</w:t>
      </w:r>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p>
    <w:tbl>
      <w:tblPr>
        <w:tblW w:w="9506"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704"/>
        <w:gridCol w:w="4833"/>
        <w:gridCol w:w="3969"/>
      </w:tblGrid>
      <w:tr w:rsidR="00AF19C6" w:rsidRPr="00CE0CF4" w14:paraId="38D6D5A7" w14:textId="77777777" w:rsidTr="00852010">
        <w:trPr>
          <w:trHeight w:hRule="exact" w:val="418"/>
        </w:trPr>
        <w:tc>
          <w:tcPr>
            <w:tcW w:w="704" w:type="dxa"/>
            <w:vMerge w:val="restart"/>
            <w:tcBorders>
              <w:top w:val="single" w:sz="8" w:space="0" w:color="auto"/>
            </w:tcBorders>
            <w:shd w:val="clear" w:color="auto" w:fill="FFFFFF"/>
            <w:textDirection w:val="btLr"/>
            <w:vAlign w:val="center"/>
          </w:tcPr>
          <w:p w14:paraId="0DF6B0F9"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Czynniki wewnętrzne</w:t>
            </w:r>
          </w:p>
        </w:tc>
        <w:tc>
          <w:tcPr>
            <w:tcW w:w="4833" w:type="dxa"/>
            <w:tcBorders>
              <w:top w:val="single" w:sz="8" w:space="0" w:color="auto"/>
            </w:tcBorders>
            <w:shd w:val="clear" w:color="auto" w:fill="FFFFFF"/>
            <w:vAlign w:val="center"/>
          </w:tcPr>
          <w:p w14:paraId="4BEFF488"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Mocne strony</w:t>
            </w:r>
          </w:p>
        </w:tc>
        <w:tc>
          <w:tcPr>
            <w:tcW w:w="3969" w:type="dxa"/>
            <w:tcBorders>
              <w:top w:val="single" w:sz="8" w:space="0" w:color="auto"/>
            </w:tcBorders>
            <w:shd w:val="clear" w:color="auto" w:fill="FFFFFF"/>
            <w:vAlign w:val="center"/>
          </w:tcPr>
          <w:p w14:paraId="4F84E876"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Słabe strony</w:t>
            </w:r>
          </w:p>
        </w:tc>
      </w:tr>
      <w:tr w:rsidR="00AF19C6" w:rsidRPr="00CE0CF4" w14:paraId="061F6C83" w14:textId="77777777" w:rsidTr="00D606B4">
        <w:trPr>
          <w:trHeight w:hRule="exact" w:val="2859"/>
        </w:trPr>
        <w:tc>
          <w:tcPr>
            <w:tcW w:w="704" w:type="dxa"/>
            <w:vMerge/>
            <w:shd w:val="clear" w:color="auto" w:fill="FFFFFF"/>
            <w:textDirection w:val="btLr"/>
            <w:vAlign w:val="center"/>
          </w:tcPr>
          <w:p w14:paraId="24CF38E4" w14:textId="77777777" w:rsidR="00AF19C6" w:rsidRPr="00CE0CF4" w:rsidRDefault="00AF19C6" w:rsidP="00052FE3">
            <w:pPr>
              <w:spacing w:line="259" w:lineRule="auto"/>
              <w:jc w:val="center"/>
              <w:rPr>
                <w:rFonts w:ascii="Calibri" w:hAnsi="Calibri" w:cs="Calibri"/>
              </w:rPr>
            </w:pPr>
          </w:p>
        </w:tc>
        <w:tc>
          <w:tcPr>
            <w:tcW w:w="4833" w:type="dxa"/>
            <w:shd w:val="clear" w:color="auto" w:fill="FFFFFF"/>
            <w:vAlign w:val="center"/>
          </w:tcPr>
          <w:p w14:paraId="37E35866" w14:textId="77777777" w:rsidR="00AF19C6" w:rsidRPr="00374FB3" w:rsidRDefault="00AF19C6" w:rsidP="00D53A23">
            <w:pPr>
              <w:pStyle w:val="Akapitzlist"/>
              <w:widowControl w:val="0"/>
              <w:numPr>
                <w:ilvl w:val="0"/>
                <w:numId w:val="16"/>
              </w:numPr>
              <w:tabs>
                <w:tab w:val="left" w:pos="20"/>
              </w:tabs>
              <w:spacing w:after="0"/>
              <w:ind w:left="323" w:right="232" w:hanging="153"/>
            </w:pPr>
            <w:r w:rsidRPr="00CE0CF4">
              <w:rPr>
                <w:rStyle w:val="Tekstpodstawowy1"/>
                <w:rFonts w:ascii="Calibri" w:hAnsi="Calibri" w:cs="Calibri"/>
                <w:sz w:val="22"/>
                <w:szCs w:val="22"/>
              </w:rPr>
              <w:t xml:space="preserve">duża </w:t>
            </w:r>
            <w:r w:rsidR="000A12DA">
              <w:rPr>
                <w:rStyle w:val="Tekstpodstawowy1"/>
                <w:rFonts w:ascii="Calibri" w:hAnsi="Calibri" w:cs="Calibri"/>
                <w:sz w:val="22"/>
                <w:szCs w:val="22"/>
              </w:rPr>
              <w:t>liczba</w:t>
            </w:r>
            <w:r w:rsidRPr="00CE0CF4">
              <w:rPr>
                <w:rStyle w:val="Tekstpodstawowy1"/>
                <w:rFonts w:ascii="Calibri" w:hAnsi="Calibri" w:cs="Calibri"/>
                <w:sz w:val="22"/>
                <w:szCs w:val="22"/>
              </w:rPr>
              <w:t xml:space="preserve"> podmiotów działających w zakresie opróżniania zbiorników bezodpływowych</w:t>
            </w:r>
            <w:r>
              <w:rPr>
                <w:rStyle w:val="Tekstpodstawowy1"/>
                <w:rFonts w:ascii="Calibri" w:hAnsi="Calibri" w:cs="Calibri"/>
                <w:sz w:val="22"/>
                <w:szCs w:val="22"/>
              </w:rPr>
              <w:t xml:space="preserve"> </w:t>
            </w:r>
            <w:r w:rsidRPr="00CE0CF4">
              <w:rPr>
                <w:rStyle w:val="Tekstpodstawowy1"/>
                <w:rFonts w:ascii="Calibri" w:hAnsi="Calibri" w:cs="Calibri"/>
                <w:sz w:val="22"/>
                <w:szCs w:val="22"/>
              </w:rPr>
              <w:t>i</w:t>
            </w:r>
            <w:r>
              <w:rPr>
                <w:rStyle w:val="Tekstpodstawowy1"/>
                <w:rFonts w:ascii="Calibri" w:hAnsi="Calibri" w:cs="Calibri"/>
                <w:sz w:val="22"/>
                <w:szCs w:val="22"/>
              </w:rPr>
              <w:t> </w:t>
            </w:r>
            <w:r w:rsidRPr="00CE0CF4">
              <w:rPr>
                <w:rStyle w:val="Tekstpodstawowy1"/>
                <w:rFonts w:ascii="Calibri" w:hAnsi="Calibri" w:cs="Calibri"/>
                <w:sz w:val="22"/>
                <w:szCs w:val="22"/>
              </w:rPr>
              <w:t>transportu nieczystości ciekłych, gwarantująca odpowiednią dostępność usług oraz jakość ich wykonania.</w:t>
            </w:r>
          </w:p>
        </w:tc>
        <w:tc>
          <w:tcPr>
            <w:tcW w:w="3969" w:type="dxa"/>
            <w:shd w:val="clear" w:color="auto" w:fill="FFFFFF"/>
            <w:vAlign w:val="center"/>
          </w:tcPr>
          <w:p w14:paraId="7F81BC2D" w14:textId="24B9A3C7" w:rsidR="00AF19C6" w:rsidRPr="00CE0CF4" w:rsidRDefault="001D0C5A" w:rsidP="00D53A23">
            <w:pPr>
              <w:widowControl w:val="0"/>
              <w:numPr>
                <w:ilvl w:val="0"/>
                <w:numId w:val="14"/>
              </w:numPr>
              <w:ind w:left="330" w:right="352" w:hanging="142"/>
              <w:jc w:val="both"/>
              <w:rPr>
                <w:rStyle w:val="Tekstpodstawowy1"/>
                <w:rFonts w:ascii="Calibri" w:hAnsi="Calibri" w:cs="Calibri"/>
                <w:color w:val="auto"/>
                <w:sz w:val="22"/>
                <w:szCs w:val="22"/>
              </w:rPr>
            </w:pPr>
            <w:r>
              <w:rPr>
                <w:rStyle w:val="Tekstpodstawowy1"/>
                <w:rFonts w:ascii="Calibri" w:hAnsi="Calibri" w:cs="Calibri"/>
                <w:sz w:val="22"/>
                <w:szCs w:val="22"/>
              </w:rPr>
              <w:t xml:space="preserve"> gmin</w:t>
            </w:r>
            <w:r w:rsidR="0055200C">
              <w:rPr>
                <w:rStyle w:val="Tekstpodstawowy1"/>
                <w:rFonts w:ascii="Calibri" w:hAnsi="Calibri" w:cs="Calibri"/>
                <w:sz w:val="22"/>
                <w:szCs w:val="22"/>
              </w:rPr>
              <w:t>a</w:t>
            </w:r>
            <w:r>
              <w:rPr>
                <w:rStyle w:val="Tekstpodstawowy1"/>
                <w:rFonts w:ascii="Calibri" w:hAnsi="Calibri" w:cs="Calibri"/>
                <w:sz w:val="22"/>
                <w:szCs w:val="22"/>
              </w:rPr>
              <w:t xml:space="preserve"> nie jest</w:t>
            </w:r>
            <w:r w:rsidR="00BF30F4">
              <w:rPr>
                <w:rStyle w:val="Tekstpodstawowy1"/>
                <w:rFonts w:ascii="Calibri" w:hAnsi="Calibri" w:cs="Calibri"/>
                <w:sz w:val="22"/>
                <w:szCs w:val="22"/>
              </w:rPr>
              <w:t xml:space="preserve"> w pełni </w:t>
            </w:r>
            <w:r>
              <w:rPr>
                <w:rStyle w:val="Tekstpodstawowy1"/>
                <w:rFonts w:ascii="Calibri" w:hAnsi="Calibri" w:cs="Calibri"/>
                <w:sz w:val="22"/>
                <w:szCs w:val="22"/>
              </w:rPr>
              <w:t xml:space="preserve"> </w:t>
            </w:r>
            <w:r w:rsidR="00AF19C6" w:rsidRPr="00CE0CF4">
              <w:rPr>
                <w:rStyle w:val="Tekstpodstawowy1"/>
                <w:rFonts w:ascii="Calibri" w:hAnsi="Calibri" w:cs="Calibri"/>
                <w:sz w:val="22"/>
                <w:szCs w:val="22"/>
              </w:rPr>
              <w:t xml:space="preserve"> </w:t>
            </w:r>
            <w:r w:rsidR="00824253">
              <w:rPr>
                <w:rStyle w:val="Tekstpodstawowy1"/>
                <w:rFonts w:ascii="Calibri" w:hAnsi="Calibri" w:cs="Calibri"/>
                <w:sz w:val="22"/>
                <w:szCs w:val="22"/>
              </w:rPr>
              <w:t>zwodociągowana</w:t>
            </w:r>
            <w:r w:rsidR="00C4731A">
              <w:rPr>
                <w:rStyle w:val="Tekstpodstawowy1"/>
                <w:rFonts w:ascii="Calibri" w:hAnsi="Calibri" w:cs="Calibri"/>
                <w:sz w:val="22"/>
                <w:szCs w:val="22"/>
              </w:rPr>
              <w:t xml:space="preserve"> i skanalizowana</w:t>
            </w:r>
          </w:p>
          <w:p w14:paraId="2F1CFCEA" w14:textId="77777777" w:rsidR="00AF19C6" w:rsidRPr="00CE0CF4" w:rsidRDefault="00AF19C6" w:rsidP="00D606B4">
            <w:pPr>
              <w:widowControl w:val="0"/>
              <w:ind w:left="330" w:right="352"/>
              <w:jc w:val="both"/>
              <w:rPr>
                <w:rFonts w:ascii="Calibri" w:hAnsi="Calibri" w:cs="Calibri"/>
              </w:rPr>
            </w:pPr>
          </w:p>
        </w:tc>
      </w:tr>
      <w:tr w:rsidR="00AF19C6" w:rsidRPr="00CE0CF4" w14:paraId="55C46BCE" w14:textId="77777777" w:rsidTr="00852010">
        <w:trPr>
          <w:trHeight w:hRule="exact" w:val="547"/>
        </w:trPr>
        <w:tc>
          <w:tcPr>
            <w:tcW w:w="704" w:type="dxa"/>
            <w:vMerge w:val="restart"/>
            <w:shd w:val="clear" w:color="auto" w:fill="FFFFFF"/>
            <w:textDirection w:val="btLr"/>
            <w:vAlign w:val="center"/>
          </w:tcPr>
          <w:p w14:paraId="7E928659" w14:textId="77777777" w:rsidR="00AF19C6" w:rsidRPr="00CE0CF4" w:rsidRDefault="00AF19C6" w:rsidP="00052FE3">
            <w:pPr>
              <w:spacing w:line="259" w:lineRule="auto"/>
              <w:jc w:val="center"/>
              <w:rPr>
                <w:rFonts w:ascii="Calibri" w:hAnsi="Calibri" w:cs="Calibri"/>
                <w:b/>
                <w:bCs/>
              </w:rPr>
            </w:pPr>
            <w:r w:rsidRPr="00CE0CF4">
              <w:rPr>
                <w:rFonts w:ascii="Calibri" w:hAnsi="Calibri" w:cs="Calibri"/>
                <w:b/>
                <w:bCs/>
                <w:sz w:val="22"/>
                <w:szCs w:val="22"/>
              </w:rPr>
              <w:t>Czynniki zewnętrzne</w:t>
            </w:r>
          </w:p>
        </w:tc>
        <w:tc>
          <w:tcPr>
            <w:tcW w:w="4833" w:type="dxa"/>
            <w:shd w:val="clear" w:color="auto" w:fill="FFFFFF"/>
            <w:vAlign w:val="center"/>
          </w:tcPr>
          <w:p w14:paraId="5638FD57" w14:textId="77777777" w:rsidR="00AF19C6" w:rsidRPr="00374FB3" w:rsidRDefault="00AF19C6" w:rsidP="00052FE3">
            <w:pPr>
              <w:pStyle w:val="Akapitzlist"/>
              <w:spacing w:after="0" w:line="259" w:lineRule="auto"/>
              <w:ind w:right="243"/>
              <w:jc w:val="center"/>
            </w:pPr>
            <w:r w:rsidRPr="00CE0CF4">
              <w:rPr>
                <w:rStyle w:val="Bodytext91"/>
                <w:rFonts w:ascii="Calibri" w:hAnsi="Calibri" w:cs="Calibri"/>
                <w:sz w:val="22"/>
                <w:szCs w:val="22"/>
              </w:rPr>
              <w:t>Szanse</w:t>
            </w:r>
          </w:p>
        </w:tc>
        <w:tc>
          <w:tcPr>
            <w:tcW w:w="3969" w:type="dxa"/>
            <w:shd w:val="clear" w:color="auto" w:fill="FFFFFF"/>
            <w:vAlign w:val="center"/>
          </w:tcPr>
          <w:p w14:paraId="635BD9EE"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Zagrożenia</w:t>
            </w:r>
          </w:p>
        </w:tc>
      </w:tr>
      <w:tr w:rsidR="00AF19C6" w:rsidRPr="00CE0CF4" w14:paraId="0FB7BB2F" w14:textId="77777777" w:rsidTr="0055200C">
        <w:trPr>
          <w:trHeight w:hRule="exact" w:val="3002"/>
        </w:trPr>
        <w:tc>
          <w:tcPr>
            <w:tcW w:w="704" w:type="dxa"/>
            <w:vMerge/>
            <w:tcBorders>
              <w:bottom w:val="single" w:sz="8" w:space="0" w:color="auto"/>
            </w:tcBorders>
            <w:shd w:val="clear" w:color="auto" w:fill="FFFFFF"/>
            <w:textDirection w:val="btLr"/>
            <w:vAlign w:val="center"/>
          </w:tcPr>
          <w:p w14:paraId="6B68B0B3" w14:textId="77777777" w:rsidR="00AF19C6" w:rsidRPr="00CE0CF4" w:rsidRDefault="00AF19C6" w:rsidP="00052FE3">
            <w:pPr>
              <w:spacing w:line="259" w:lineRule="auto"/>
              <w:jc w:val="center"/>
              <w:rPr>
                <w:rStyle w:val="Bodytext91"/>
                <w:rFonts w:ascii="Calibri" w:hAnsi="Calibri" w:cs="Calibri"/>
                <w:sz w:val="22"/>
                <w:szCs w:val="22"/>
              </w:rPr>
            </w:pPr>
          </w:p>
        </w:tc>
        <w:tc>
          <w:tcPr>
            <w:tcW w:w="4833" w:type="dxa"/>
            <w:tcBorders>
              <w:bottom w:val="single" w:sz="8" w:space="0" w:color="auto"/>
            </w:tcBorders>
            <w:shd w:val="clear" w:color="auto" w:fill="FFFFFF"/>
            <w:vAlign w:val="center"/>
          </w:tcPr>
          <w:p w14:paraId="2A4FAE54" w14:textId="77777777" w:rsidR="00AF19C6" w:rsidRPr="00CE0CF4" w:rsidRDefault="00AF19C6" w:rsidP="00D53A23">
            <w:pPr>
              <w:pStyle w:val="Akapitzlist"/>
              <w:numPr>
                <w:ilvl w:val="0"/>
                <w:numId w:val="53"/>
              </w:numPr>
              <w:spacing w:after="0"/>
              <w:ind w:left="415" w:right="243" w:hanging="357"/>
              <w:rPr>
                <w:rStyle w:val="Bodytext91"/>
                <w:rFonts w:ascii="Calibri" w:hAnsi="Calibri" w:cs="Calibri"/>
                <w:sz w:val="22"/>
                <w:szCs w:val="22"/>
              </w:rPr>
            </w:pPr>
            <w:r w:rsidRPr="00CE0CF4">
              <w:rPr>
                <w:rStyle w:val="Tekstpodstawowy1"/>
                <w:rFonts w:ascii="Calibri" w:hAnsi="Calibri" w:cs="Calibri"/>
                <w:sz w:val="22"/>
                <w:szCs w:val="22"/>
              </w:rPr>
              <w:t>możliwości pozyskania dofinansowania na realizację inwestycji z zakresu budowy kanalizacji oraz wymianę zbiorników bezodpływowych na przydomowe oczyszczalnie.</w:t>
            </w:r>
          </w:p>
        </w:tc>
        <w:tc>
          <w:tcPr>
            <w:tcW w:w="3969" w:type="dxa"/>
            <w:tcBorders>
              <w:bottom w:val="single" w:sz="8" w:space="0" w:color="auto"/>
            </w:tcBorders>
            <w:shd w:val="clear" w:color="auto" w:fill="FFFFFF"/>
            <w:vAlign w:val="center"/>
          </w:tcPr>
          <w:p w14:paraId="4DDF8430" w14:textId="77777777" w:rsidR="00AF19C6" w:rsidRDefault="00AF19C6" w:rsidP="00667583">
            <w:pPr>
              <w:numPr>
                <w:ilvl w:val="0"/>
                <w:numId w:val="93"/>
              </w:numPr>
              <w:ind w:left="410" w:right="211" w:hanging="357"/>
              <w:jc w:val="both"/>
              <w:rPr>
                <w:rStyle w:val="Tekstpodstawowy1"/>
                <w:rFonts w:ascii="Calibri" w:hAnsi="Calibri" w:cs="Calibri"/>
                <w:sz w:val="22"/>
                <w:szCs w:val="22"/>
              </w:rPr>
            </w:pPr>
            <w:r w:rsidRPr="00CE0CF4">
              <w:rPr>
                <w:rStyle w:val="Tekstpodstawowy1"/>
                <w:rFonts w:ascii="Calibri" w:hAnsi="Calibri" w:cs="Calibri"/>
                <w:sz w:val="22"/>
                <w:szCs w:val="22"/>
              </w:rPr>
              <w:t>brak uzasadnienia ekonomicznego do budowy sieci kanalizacyjnej na obszarach o małej gęstości zaludnienia,</w:t>
            </w:r>
          </w:p>
          <w:p w14:paraId="12DEFDB5" w14:textId="6A13E8A8" w:rsidR="00AF19C6" w:rsidRPr="00CE0CF4" w:rsidRDefault="00AF19C6" w:rsidP="00667583">
            <w:pPr>
              <w:numPr>
                <w:ilvl w:val="0"/>
                <w:numId w:val="93"/>
              </w:numPr>
              <w:ind w:left="410" w:right="140" w:hanging="357"/>
              <w:jc w:val="both"/>
              <w:rPr>
                <w:rStyle w:val="Bodytext91"/>
                <w:rFonts w:ascii="Calibri" w:hAnsi="Calibri" w:cs="Calibri"/>
                <w:sz w:val="22"/>
                <w:szCs w:val="22"/>
              </w:rPr>
            </w:pPr>
            <w:r w:rsidRPr="00CE0CF4">
              <w:rPr>
                <w:rStyle w:val="Tekstpodstawowy1"/>
                <w:rFonts w:ascii="Calibri" w:hAnsi="Calibri" w:cs="Calibri"/>
                <w:sz w:val="22"/>
                <w:szCs w:val="22"/>
              </w:rPr>
              <w:t>szybko zachodzące zmiany w zakresie uregulowań pr</w:t>
            </w:r>
            <w:r>
              <w:rPr>
                <w:rStyle w:val="Tekstpodstawowy1"/>
                <w:rFonts w:ascii="Calibri" w:hAnsi="Calibri" w:cs="Calibri"/>
                <w:sz w:val="22"/>
                <w:szCs w:val="22"/>
              </w:rPr>
              <w:t>awnych związanych z </w:t>
            </w:r>
            <w:r w:rsidRPr="00CE0CF4">
              <w:rPr>
                <w:rStyle w:val="Tekstpodstawowy1"/>
                <w:rFonts w:ascii="Calibri" w:hAnsi="Calibri" w:cs="Calibri"/>
                <w:sz w:val="22"/>
                <w:szCs w:val="22"/>
              </w:rPr>
              <w:t>eksploatacją obiektów gospodarki wodno-ściekowej.</w:t>
            </w:r>
          </w:p>
        </w:tc>
      </w:tr>
    </w:tbl>
    <w:p w14:paraId="1694B6EB" w14:textId="77777777" w:rsidR="00AF19C6" w:rsidRDefault="00AF19C6" w:rsidP="00052FE3">
      <w:pPr>
        <w:tabs>
          <w:tab w:val="left" w:pos="-1440"/>
          <w:tab w:val="right" w:pos="-1368"/>
        </w:tabs>
        <w:overflowPunct w:val="0"/>
        <w:autoSpaceDE w:val="0"/>
        <w:spacing w:line="259" w:lineRule="auto"/>
        <w:jc w:val="both"/>
        <w:textAlignment w:val="baseline"/>
        <w:rPr>
          <w:rFonts w:ascii="Calibri" w:hAnsi="Calibri" w:cs="Calibri"/>
          <w:sz w:val="22"/>
          <w:szCs w:val="22"/>
        </w:rPr>
      </w:pPr>
      <w:r w:rsidRPr="00CE0CF4">
        <w:rPr>
          <w:rFonts w:ascii="Calibri" w:hAnsi="Calibri" w:cs="Calibri"/>
          <w:sz w:val="22"/>
          <w:szCs w:val="22"/>
        </w:rPr>
        <w:t>Źródło: Opracowanie własne</w:t>
      </w:r>
    </w:p>
    <w:p w14:paraId="623A1BBA" w14:textId="77777777" w:rsidR="001D0C5A" w:rsidRPr="00CE0CF4" w:rsidRDefault="001D0C5A" w:rsidP="00052FE3">
      <w:pPr>
        <w:tabs>
          <w:tab w:val="left" w:pos="-1440"/>
          <w:tab w:val="right" w:pos="-1368"/>
        </w:tabs>
        <w:overflowPunct w:val="0"/>
        <w:autoSpaceDE w:val="0"/>
        <w:spacing w:line="259" w:lineRule="auto"/>
        <w:jc w:val="both"/>
        <w:textAlignment w:val="baseline"/>
        <w:rPr>
          <w:rFonts w:ascii="Calibri" w:hAnsi="Calibri" w:cs="Calibri"/>
          <w:b/>
          <w:bCs/>
          <w:sz w:val="22"/>
          <w:szCs w:val="22"/>
        </w:rPr>
      </w:pPr>
    </w:p>
    <w:p w14:paraId="30169728" w14:textId="3ED7FAB4" w:rsidR="00612D07" w:rsidRDefault="00612D07" w:rsidP="00BB57C5">
      <w:pPr>
        <w:pStyle w:val="Styl3"/>
        <w:spacing w:line="259" w:lineRule="auto"/>
        <w:ind w:left="851"/>
      </w:pPr>
      <w:bookmarkStart w:id="1000" w:name="_Toc491026963"/>
    </w:p>
    <w:p w14:paraId="6A469DE9" w14:textId="64BFE08E" w:rsidR="00AF19C6" w:rsidRPr="00CE0CF4" w:rsidRDefault="00AF19C6" w:rsidP="00D53A23">
      <w:pPr>
        <w:pStyle w:val="Styl3"/>
        <w:numPr>
          <w:ilvl w:val="2"/>
          <w:numId w:val="52"/>
        </w:numPr>
        <w:spacing w:line="259" w:lineRule="auto"/>
        <w:ind w:left="851" w:hanging="851"/>
      </w:pPr>
      <w:bookmarkStart w:id="1001" w:name="_Toc148284955"/>
      <w:r w:rsidRPr="00CE0CF4">
        <w:t>Tendencje zmian</w:t>
      </w:r>
      <w:bookmarkEnd w:id="1000"/>
      <w:r w:rsidRPr="00CE0CF4">
        <w:t xml:space="preserve"> w zakresie odprowadzania i oczyszczania ścieków komunalnych</w:t>
      </w:r>
      <w:bookmarkEnd w:id="1001"/>
    </w:p>
    <w:p w14:paraId="3224F0B3" w14:textId="77777777" w:rsidR="00AF19C6" w:rsidRPr="00CE0CF4" w:rsidRDefault="00AF19C6" w:rsidP="00052FE3">
      <w:pPr>
        <w:pStyle w:val="nagwekwb3"/>
        <w:spacing w:line="259" w:lineRule="auto"/>
        <w:rPr>
          <w:rFonts w:ascii="Calibri" w:hAnsi="Calibri" w:cs="Calibri"/>
          <w:sz w:val="22"/>
          <w:szCs w:val="22"/>
        </w:rPr>
      </w:pPr>
    </w:p>
    <w:p w14:paraId="4E32E2EF" w14:textId="77777777" w:rsidR="00AF19C6" w:rsidRDefault="00AF19C6" w:rsidP="00052FE3">
      <w:pPr>
        <w:spacing w:line="259" w:lineRule="auto"/>
        <w:ind w:firstLine="567"/>
        <w:jc w:val="both"/>
        <w:rPr>
          <w:rFonts w:ascii="Calibri" w:hAnsi="Calibri" w:cs="Calibri"/>
          <w:sz w:val="22"/>
          <w:szCs w:val="22"/>
        </w:rPr>
      </w:pPr>
      <w:r w:rsidRPr="00CE0CF4">
        <w:rPr>
          <w:rFonts w:ascii="Calibri" w:hAnsi="Calibri" w:cs="Calibri"/>
          <w:sz w:val="22"/>
          <w:szCs w:val="22"/>
        </w:rPr>
        <w:t xml:space="preserve">W ciągu ostatnich lat obserwuje się korzystne zmiany w zakresie odprowadzania i oczyszczania ścieków komunalnych, wynikające między innymi z inwestycji prowadzonych w ramach Krajowego Programu Oczyszczania Ścieków Komunalnych, co będzie miało pozytywny wpływ na jakość wód powierzchniowych i podziemnych (w tym przypadku efekty mogą być widoczne dopiero po wielu latach). Maleje ilość ścieków komunalnych odprowadzonych do środowiska. Bardzo ważnym wskaźnikiem jest odsetek ludności korzystającej z sieci kanalizacyjnej. </w:t>
      </w:r>
    </w:p>
    <w:p w14:paraId="18D17709" w14:textId="77777777" w:rsidR="00BF30F4" w:rsidRPr="00CE0CF4" w:rsidRDefault="00BF30F4" w:rsidP="00052FE3">
      <w:pPr>
        <w:spacing w:line="259" w:lineRule="auto"/>
        <w:ind w:firstLine="567"/>
        <w:jc w:val="both"/>
        <w:rPr>
          <w:rFonts w:ascii="Calibri" w:hAnsi="Calibri" w:cs="Calibri"/>
          <w:sz w:val="22"/>
          <w:szCs w:val="22"/>
        </w:rPr>
      </w:pPr>
    </w:p>
    <w:p w14:paraId="1138D7D9" w14:textId="77777777" w:rsidR="00AF19C6" w:rsidRDefault="00AF19C6" w:rsidP="00052FE3">
      <w:pPr>
        <w:spacing w:line="259" w:lineRule="auto"/>
        <w:ind w:firstLine="567"/>
        <w:jc w:val="both"/>
        <w:rPr>
          <w:rFonts w:ascii="Calibri" w:hAnsi="Calibri" w:cs="Calibri"/>
          <w:sz w:val="22"/>
          <w:szCs w:val="22"/>
        </w:rPr>
      </w:pPr>
    </w:p>
    <w:p w14:paraId="17D85C5D" w14:textId="00C84325" w:rsidR="00AF19C6" w:rsidRDefault="00AF19C6" w:rsidP="00D53A23">
      <w:pPr>
        <w:pStyle w:val="Styl3"/>
        <w:numPr>
          <w:ilvl w:val="1"/>
          <w:numId w:val="52"/>
        </w:numPr>
        <w:spacing w:line="259" w:lineRule="auto"/>
        <w:ind w:left="426"/>
      </w:pPr>
      <w:bookmarkStart w:id="1002" w:name="_Toc491026964"/>
      <w:bookmarkStart w:id="1003" w:name="_Toc148284956"/>
      <w:r w:rsidRPr="00CE0CF4">
        <w:t>Gospodarka odpadami</w:t>
      </w:r>
      <w:bookmarkEnd w:id="1002"/>
      <w:r w:rsidRPr="00CE0CF4">
        <w:t xml:space="preserve"> (opracowano na podstawie Analizy Stanu Gospodarki Odpadami Komunalnymi na terenie </w:t>
      </w:r>
      <w:r w:rsidR="006851FA">
        <w:t xml:space="preserve">Gminy </w:t>
      </w:r>
      <w:r w:rsidR="0050100E">
        <w:t>Błażowa</w:t>
      </w:r>
      <w:r w:rsidR="006851FA">
        <w:t xml:space="preserve"> </w:t>
      </w:r>
      <w:r w:rsidRPr="00CE0CF4">
        <w:t xml:space="preserve">za </w:t>
      </w:r>
      <w:r w:rsidR="009C503B">
        <w:t>2022</w:t>
      </w:r>
      <w:r w:rsidR="00852010">
        <w:t xml:space="preserve"> </w:t>
      </w:r>
      <w:r w:rsidRPr="00CE0CF4">
        <w:t>rok)</w:t>
      </w:r>
      <w:bookmarkEnd w:id="1003"/>
    </w:p>
    <w:p w14:paraId="61F1EE6F" w14:textId="77777777" w:rsidR="0095673E" w:rsidRDefault="0095673E" w:rsidP="0095673E">
      <w:pPr>
        <w:pStyle w:val="Styl3"/>
        <w:spacing w:line="259" w:lineRule="auto"/>
        <w:ind w:left="426"/>
      </w:pPr>
    </w:p>
    <w:p w14:paraId="1954F563" w14:textId="77777777" w:rsidR="0095673E" w:rsidRDefault="0095673E" w:rsidP="0095673E">
      <w:pPr>
        <w:pStyle w:val="Styl3"/>
        <w:spacing w:line="259" w:lineRule="auto"/>
        <w:ind w:left="426"/>
      </w:pPr>
    </w:p>
    <w:p w14:paraId="21392034" w14:textId="77777777" w:rsidR="002C3B93" w:rsidRDefault="002C3B93" w:rsidP="0095673E">
      <w:pPr>
        <w:pStyle w:val="Styl3"/>
        <w:spacing w:line="259" w:lineRule="auto"/>
        <w:ind w:left="426"/>
      </w:pPr>
    </w:p>
    <w:p w14:paraId="279539F1" w14:textId="77777777" w:rsidR="002C3B93" w:rsidRPr="00612D07" w:rsidRDefault="002C3B93" w:rsidP="0095673E">
      <w:pPr>
        <w:pStyle w:val="Styl3"/>
        <w:spacing w:line="259" w:lineRule="auto"/>
        <w:ind w:left="426"/>
      </w:pPr>
    </w:p>
    <w:p w14:paraId="1A7391A2" w14:textId="6680307C" w:rsidR="009C503B" w:rsidRPr="00CE0CF4" w:rsidRDefault="009C503B" w:rsidP="009C503B">
      <w:pPr>
        <w:pStyle w:val="Styl3"/>
        <w:numPr>
          <w:ilvl w:val="2"/>
          <w:numId w:val="52"/>
        </w:numPr>
        <w:spacing w:line="259" w:lineRule="auto"/>
        <w:ind w:left="567" w:hanging="646"/>
      </w:pPr>
      <w:bookmarkStart w:id="1004" w:name="_Toc142333637"/>
      <w:bookmarkStart w:id="1005" w:name="_Toc148284957"/>
      <w:bookmarkStart w:id="1006" w:name="bookmark134"/>
      <w:bookmarkStart w:id="1007" w:name="bookmark135"/>
      <w:r w:rsidRPr="00CE0CF4">
        <w:t xml:space="preserve">Opis systemu gospodarowania odpadami komunalnymi na terenie </w:t>
      </w:r>
      <w:r w:rsidR="00B049DA">
        <w:t>Gminy Błażowa</w:t>
      </w:r>
      <w:bookmarkEnd w:id="1004"/>
      <w:bookmarkEnd w:id="1005"/>
    </w:p>
    <w:p w14:paraId="5EA6ADEB" w14:textId="77777777" w:rsidR="009C503B" w:rsidRPr="00CE0CF4" w:rsidRDefault="009C503B" w:rsidP="009C503B">
      <w:pPr>
        <w:spacing w:line="259" w:lineRule="auto"/>
        <w:ind w:firstLine="567"/>
        <w:jc w:val="both"/>
        <w:rPr>
          <w:rFonts w:ascii="Calibri" w:hAnsi="Calibri" w:cs="Calibri"/>
          <w:sz w:val="22"/>
          <w:szCs w:val="22"/>
        </w:rPr>
      </w:pPr>
      <w:bookmarkStart w:id="1008" w:name="_Toc449953233"/>
      <w:bookmarkStart w:id="1009" w:name="_Toc457977735"/>
    </w:p>
    <w:p w14:paraId="3B6B07CF" w14:textId="77777777" w:rsidR="009C503B" w:rsidRPr="00CE0CF4" w:rsidRDefault="009C503B" w:rsidP="009C503B">
      <w:pPr>
        <w:spacing w:line="259" w:lineRule="auto"/>
        <w:ind w:firstLine="567"/>
        <w:jc w:val="both"/>
        <w:rPr>
          <w:rFonts w:ascii="Calibri" w:hAnsi="Calibri" w:cs="Calibri"/>
          <w:sz w:val="22"/>
          <w:szCs w:val="22"/>
        </w:rPr>
      </w:pPr>
      <w:r>
        <w:rPr>
          <w:rFonts w:ascii="Calibri" w:hAnsi="Calibri" w:cs="Calibri"/>
          <w:sz w:val="22"/>
          <w:szCs w:val="22"/>
        </w:rPr>
        <w:lastRenderedPageBreak/>
        <w:t>Zgodnie z art. 9e ust. 1 pkt</w:t>
      </w:r>
      <w:r w:rsidRPr="00CE0CF4">
        <w:rPr>
          <w:rFonts w:ascii="Calibri" w:hAnsi="Calibri" w:cs="Calibri"/>
          <w:sz w:val="22"/>
          <w:szCs w:val="22"/>
        </w:rPr>
        <w:t xml:space="preserve"> 2 ustawy o utrzymaniu czystości i porządku w gminach</w:t>
      </w:r>
      <w:r>
        <w:rPr>
          <w:rFonts w:ascii="Calibri" w:hAnsi="Calibri" w:cs="Calibri"/>
          <w:sz w:val="22"/>
          <w:szCs w:val="22"/>
        </w:rPr>
        <w:t xml:space="preserve"> </w:t>
      </w:r>
      <w:r w:rsidRPr="00CE0CF4">
        <w:rPr>
          <w:rFonts w:ascii="Calibri" w:hAnsi="Calibri" w:cs="Calibri"/>
          <w:sz w:val="22"/>
          <w:szCs w:val="22"/>
        </w:rPr>
        <w:t>podmiot odbierający odpady komunalne od właścicieli nieruchomości jest obowiązany do przekazywania zmieszanych odpadów komunalnych oraz odpadów zielonych bezpośrednio do regionalnej instalacji do przetwarzania odpadów komunalnych.</w:t>
      </w:r>
    </w:p>
    <w:p w14:paraId="14175835" w14:textId="137B5D28" w:rsidR="009C503B" w:rsidRPr="00CE0CF4" w:rsidRDefault="009C503B" w:rsidP="009C503B">
      <w:pPr>
        <w:spacing w:line="259" w:lineRule="auto"/>
        <w:ind w:firstLine="567"/>
        <w:jc w:val="both"/>
        <w:rPr>
          <w:rFonts w:ascii="Calibri" w:hAnsi="Calibri" w:cs="Calibri"/>
          <w:sz w:val="22"/>
          <w:szCs w:val="22"/>
        </w:rPr>
      </w:pPr>
      <w:r w:rsidRPr="00CE0CF4">
        <w:rPr>
          <w:rFonts w:ascii="Calibri" w:hAnsi="Calibri" w:cs="Calibri"/>
          <w:sz w:val="22"/>
          <w:szCs w:val="22"/>
        </w:rPr>
        <w:t xml:space="preserve">Nowym systemem gospodarowania odpadami komunalnymi na terenie </w:t>
      </w:r>
      <w:r w:rsidR="00B049DA">
        <w:rPr>
          <w:rFonts w:ascii="Calibri" w:hAnsi="Calibri" w:cs="Calibri"/>
          <w:sz w:val="22"/>
          <w:szCs w:val="22"/>
        </w:rPr>
        <w:t>Gminy Błażowa</w:t>
      </w:r>
      <w:r>
        <w:rPr>
          <w:rFonts w:ascii="Calibri" w:hAnsi="Calibri" w:cs="Calibri"/>
          <w:sz w:val="22"/>
          <w:szCs w:val="22"/>
        </w:rPr>
        <w:t xml:space="preserve"> </w:t>
      </w:r>
      <w:r w:rsidRPr="00CE0CF4">
        <w:rPr>
          <w:rFonts w:ascii="Calibri" w:hAnsi="Calibri" w:cs="Calibri"/>
          <w:sz w:val="22"/>
          <w:szCs w:val="22"/>
        </w:rPr>
        <w:t>zostały objęte od 1 lipca 2013 roku nieruchomości zamieszkałe przez mieszkańców</w:t>
      </w:r>
      <w:r>
        <w:rPr>
          <w:rFonts w:ascii="Calibri" w:hAnsi="Calibri" w:cs="Calibri"/>
          <w:sz w:val="22"/>
          <w:szCs w:val="22"/>
        </w:rPr>
        <w:t xml:space="preserve">. </w:t>
      </w:r>
      <w:r w:rsidRPr="00CE0CF4">
        <w:rPr>
          <w:rFonts w:ascii="Calibri" w:hAnsi="Calibri" w:cs="Calibri"/>
          <w:sz w:val="22"/>
          <w:szCs w:val="22"/>
        </w:rPr>
        <w:t>W myśl art. 6d ustawy o utrzymaniu czystości i po</w:t>
      </w:r>
      <w:r>
        <w:rPr>
          <w:rFonts w:ascii="Calibri" w:hAnsi="Calibri" w:cs="Calibri"/>
          <w:sz w:val="22"/>
          <w:szCs w:val="22"/>
        </w:rPr>
        <w:t>rządku w gminach, w</w:t>
      </w:r>
      <w:r w:rsidRPr="00CE0CF4">
        <w:rPr>
          <w:rFonts w:ascii="Calibri" w:hAnsi="Calibri" w:cs="Calibri"/>
          <w:sz w:val="22"/>
          <w:szCs w:val="22"/>
        </w:rPr>
        <w:t>ójt, burmistrz lub prezydent miasta jest obowiązany zorganizować przetarg na odbieranie odpadów komunalnych od właścicieli nieruchomości, o których mowa w art. 6c tejże ustaw</w:t>
      </w:r>
      <w:r>
        <w:rPr>
          <w:rFonts w:ascii="Calibri" w:hAnsi="Calibri" w:cs="Calibri"/>
          <w:sz w:val="22"/>
          <w:szCs w:val="22"/>
        </w:rPr>
        <w:t>y albo przetarg na odbieranie i </w:t>
      </w:r>
      <w:r w:rsidRPr="00CE0CF4">
        <w:rPr>
          <w:rFonts w:ascii="Calibri" w:hAnsi="Calibri" w:cs="Calibri"/>
          <w:sz w:val="22"/>
          <w:szCs w:val="22"/>
        </w:rPr>
        <w:t>zagospodarowanie tych odpadów.</w:t>
      </w:r>
    </w:p>
    <w:p w14:paraId="5E9FB215" w14:textId="77777777" w:rsidR="009C503B" w:rsidRPr="00CE0CF4" w:rsidRDefault="009C503B" w:rsidP="009C503B">
      <w:pPr>
        <w:spacing w:line="259" w:lineRule="auto"/>
        <w:ind w:firstLine="567"/>
        <w:jc w:val="both"/>
        <w:rPr>
          <w:rFonts w:ascii="Calibri" w:hAnsi="Calibri" w:cs="Calibri"/>
          <w:sz w:val="22"/>
          <w:szCs w:val="22"/>
        </w:rPr>
      </w:pPr>
      <w:r w:rsidRPr="00CE0CF4">
        <w:rPr>
          <w:rFonts w:ascii="Calibri" w:hAnsi="Calibri" w:cs="Calibri"/>
          <w:sz w:val="22"/>
          <w:szCs w:val="22"/>
        </w:rPr>
        <w:t>Obowiązkiem podmiotu odbierającego odpady komunalne od właścicieli nieruchomości jest przekazywanie selektywnie zabranych odpadów komu</w:t>
      </w:r>
      <w:r>
        <w:rPr>
          <w:rFonts w:ascii="Calibri" w:hAnsi="Calibri" w:cs="Calibri"/>
          <w:sz w:val="22"/>
          <w:szCs w:val="22"/>
        </w:rPr>
        <w:t>nalnych do instalacji odzysku i </w:t>
      </w:r>
      <w:r w:rsidRPr="00CE0CF4">
        <w:rPr>
          <w:rFonts w:ascii="Calibri" w:hAnsi="Calibri" w:cs="Calibri"/>
          <w:sz w:val="22"/>
          <w:szCs w:val="22"/>
        </w:rPr>
        <w:t>unieszkodliwiania odpadów zgodnie z hierarchią postępowa</w:t>
      </w:r>
      <w:r>
        <w:rPr>
          <w:rFonts w:ascii="Calibri" w:hAnsi="Calibri" w:cs="Calibri"/>
          <w:sz w:val="22"/>
          <w:szCs w:val="22"/>
        </w:rPr>
        <w:t>nia z odpadami, o której mowa w </w:t>
      </w:r>
      <w:r w:rsidRPr="00CE0CF4">
        <w:rPr>
          <w:rFonts w:ascii="Calibri" w:hAnsi="Calibri" w:cs="Calibri"/>
          <w:sz w:val="22"/>
          <w:szCs w:val="22"/>
        </w:rPr>
        <w:t>ustawie o odpadach.</w:t>
      </w:r>
    </w:p>
    <w:p w14:paraId="2F7FBEC0" w14:textId="77777777" w:rsidR="009C503B" w:rsidRPr="00CE0CF4" w:rsidRDefault="009C503B" w:rsidP="009C503B">
      <w:pPr>
        <w:spacing w:line="259" w:lineRule="auto"/>
        <w:ind w:firstLine="567"/>
        <w:jc w:val="both"/>
        <w:rPr>
          <w:rFonts w:ascii="Calibri" w:hAnsi="Calibri" w:cs="Calibri"/>
          <w:sz w:val="22"/>
          <w:szCs w:val="22"/>
        </w:rPr>
      </w:pPr>
      <w:r w:rsidRPr="00CE0CF4">
        <w:rPr>
          <w:rFonts w:ascii="Calibri" w:hAnsi="Calibri" w:cs="Calibri"/>
          <w:sz w:val="22"/>
          <w:szCs w:val="22"/>
        </w:rPr>
        <w:t>Hierarchia ta przedstawia się następująco:</w:t>
      </w:r>
    </w:p>
    <w:p w14:paraId="52C58D89" w14:textId="77777777" w:rsidR="009C503B" w:rsidRPr="00CE0CF4" w:rsidRDefault="009C503B" w:rsidP="009C503B">
      <w:pPr>
        <w:spacing w:line="259" w:lineRule="auto"/>
        <w:ind w:firstLine="567"/>
        <w:jc w:val="both"/>
        <w:rPr>
          <w:rFonts w:ascii="Calibri" w:hAnsi="Calibri" w:cs="Calibri"/>
          <w:sz w:val="22"/>
          <w:szCs w:val="22"/>
        </w:rPr>
      </w:pPr>
      <w:r w:rsidRPr="00CE0CF4">
        <w:rPr>
          <w:rFonts w:ascii="Calibri" w:hAnsi="Calibri" w:cs="Calibri"/>
          <w:sz w:val="22"/>
          <w:szCs w:val="22"/>
        </w:rPr>
        <w:t>1)</w:t>
      </w:r>
      <w:r w:rsidRPr="00CE0CF4">
        <w:rPr>
          <w:rFonts w:ascii="Calibri" w:hAnsi="Calibri" w:cs="Calibri"/>
          <w:sz w:val="22"/>
          <w:szCs w:val="22"/>
        </w:rPr>
        <w:tab/>
        <w:t>zapobieganie powstawaniu odpadów,</w:t>
      </w:r>
    </w:p>
    <w:p w14:paraId="7FD3AD0A" w14:textId="77777777" w:rsidR="009C503B" w:rsidRPr="00CE0CF4" w:rsidRDefault="009C503B" w:rsidP="009C503B">
      <w:pPr>
        <w:spacing w:line="259" w:lineRule="auto"/>
        <w:ind w:firstLine="567"/>
        <w:jc w:val="both"/>
        <w:rPr>
          <w:rFonts w:ascii="Calibri" w:hAnsi="Calibri" w:cs="Calibri"/>
          <w:sz w:val="22"/>
          <w:szCs w:val="22"/>
        </w:rPr>
      </w:pPr>
      <w:r w:rsidRPr="00CE0CF4">
        <w:rPr>
          <w:rFonts w:ascii="Calibri" w:hAnsi="Calibri" w:cs="Calibri"/>
          <w:sz w:val="22"/>
          <w:szCs w:val="22"/>
        </w:rPr>
        <w:t>2)</w:t>
      </w:r>
      <w:r w:rsidRPr="00CE0CF4">
        <w:rPr>
          <w:rFonts w:ascii="Calibri" w:hAnsi="Calibri" w:cs="Calibri"/>
          <w:sz w:val="22"/>
          <w:szCs w:val="22"/>
        </w:rPr>
        <w:tab/>
        <w:t>przygotowywanie do ponownego użycia,</w:t>
      </w:r>
    </w:p>
    <w:p w14:paraId="76A24487" w14:textId="77777777" w:rsidR="009C503B" w:rsidRPr="00CE0CF4" w:rsidRDefault="009C503B" w:rsidP="009C503B">
      <w:pPr>
        <w:spacing w:line="259" w:lineRule="auto"/>
        <w:ind w:firstLine="567"/>
        <w:jc w:val="both"/>
        <w:rPr>
          <w:rFonts w:ascii="Calibri" w:hAnsi="Calibri" w:cs="Calibri"/>
          <w:sz w:val="22"/>
          <w:szCs w:val="22"/>
        </w:rPr>
      </w:pPr>
      <w:r w:rsidRPr="00CE0CF4">
        <w:rPr>
          <w:rFonts w:ascii="Calibri" w:hAnsi="Calibri" w:cs="Calibri"/>
          <w:sz w:val="22"/>
          <w:szCs w:val="22"/>
        </w:rPr>
        <w:t>3)</w:t>
      </w:r>
      <w:r w:rsidRPr="00CE0CF4">
        <w:rPr>
          <w:rFonts w:ascii="Calibri" w:hAnsi="Calibri" w:cs="Calibri"/>
          <w:sz w:val="22"/>
          <w:szCs w:val="22"/>
        </w:rPr>
        <w:tab/>
        <w:t>recykling,</w:t>
      </w:r>
    </w:p>
    <w:p w14:paraId="4A2BDE76" w14:textId="77777777" w:rsidR="009C503B" w:rsidRPr="00CE0CF4" w:rsidRDefault="009C503B" w:rsidP="009C503B">
      <w:pPr>
        <w:spacing w:line="259" w:lineRule="auto"/>
        <w:ind w:firstLine="567"/>
        <w:jc w:val="both"/>
        <w:rPr>
          <w:rFonts w:ascii="Calibri" w:hAnsi="Calibri" w:cs="Calibri"/>
          <w:sz w:val="22"/>
          <w:szCs w:val="22"/>
        </w:rPr>
      </w:pPr>
      <w:r w:rsidRPr="00CE0CF4">
        <w:rPr>
          <w:rFonts w:ascii="Calibri" w:hAnsi="Calibri" w:cs="Calibri"/>
          <w:sz w:val="22"/>
          <w:szCs w:val="22"/>
        </w:rPr>
        <w:t>4)</w:t>
      </w:r>
      <w:r w:rsidRPr="00CE0CF4">
        <w:rPr>
          <w:rFonts w:ascii="Calibri" w:hAnsi="Calibri" w:cs="Calibri"/>
          <w:sz w:val="22"/>
          <w:szCs w:val="22"/>
        </w:rPr>
        <w:tab/>
        <w:t>inne procesy odzysku,</w:t>
      </w:r>
    </w:p>
    <w:p w14:paraId="1002329B" w14:textId="77777777" w:rsidR="009C503B" w:rsidRPr="00CE0CF4" w:rsidRDefault="009C503B" w:rsidP="009C503B">
      <w:pPr>
        <w:spacing w:line="259" w:lineRule="auto"/>
        <w:ind w:firstLine="567"/>
        <w:jc w:val="both"/>
        <w:rPr>
          <w:rFonts w:ascii="Calibri" w:hAnsi="Calibri" w:cs="Calibri"/>
          <w:sz w:val="22"/>
          <w:szCs w:val="22"/>
        </w:rPr>
      </w:pPr>
      <w:r w:rsidRPr="00CE0CF4">
        <w:rPr>
          <w:rFonts w:ascii="Calibri" w:hAnsi="Calibri" w:cs="Calibri"/>
          <w:sz w:val="22"/>
          <w:szCs w:val="22"/>
        </w:rPr>
        <w:t>5)</w:t>
      </w:r>
      <w:r w:rsidRPr="00CE0CF4">
        <w:rPr>
          <w:rFonts w:ascii="Calibri" w:hAnsi="Calibri" w:cs="Calibri"/>
          <w:sz w:val="22"/>
          <w:szCs w:val="22"/>
        </w:rPr>
        <w:tab/>
        <w:t>unieszkodliwianie.</w:t>
      </w:r>
    </w:p>
    <w:p w14:paraId="3F5C20B3" w14:textId="77777777" w:rsidR="009C503B" w:rsidRPr="00CE0CF4" w:rsidRDefault="009C503B" w:rsidP="009C503B">
      <w:pPr>
        <w:spacing w:line="259" w:lineRule="auto"/>
        <w:ind w:firstLine="567"/>
        <w:jc w:val="both"/>
        <w:rPr>
          <w:rFonts w:ascii="Calibri" w:hAnsi="Calibri" w:cs="Calibri"/>
          <w:sz w:val="22"/>
          <w:szCs w:val="22"/>
        </w:rPr>
      </w:pPr>
      <w:r w:rsidRPr="00CE0CF4">
        <w:rPr>
          <w:rFonts w:ascii="Calibri" w:hAnsi="Calibri" w:cs="Calibri"/>
          <w:sz w:val="22"/>
          <w:szCs w:val="22"/>
        </w:rPr>
        <w:t>Natomiast odpady komunalne zmieszane i odpady zielone należy bezpośrednio przekazać do regionalnej instalacji do przetwarzania odpadów komunalnych.</w:t>
      </w:r>
    </w:p>
    <w:p w14:paraId="4C5F5C4D" w14:textId="77777777" w:rsidR="009C503B" w:rsidRPr="00CE0CF4" w:rsidRDefault="009C503B" w:rsidP="009C503B">
      <w:pPr>
        <w:spacing w:line="259" w:lineRule="auto"/>
        <w:ind w:firstLine="467"/>
        <w:jc w:val="both"/>
        <w:rPr>
          <w:rFonts w:ascii="Calibri" w:hAnsi="Calibri" w:cs="Calibri"/>
          <w:sz w:val="22"/>
          <w:szCs w:val="22"/>
        </w:rPr>
      </w:pPr>
      <w:r w:rsidRPr="00CE0CF4">
        <w:rPr>
          <w:rFonts w:ascii="Calibri" w:hAnsi="Calibri" w:cs="Calibri"/>
          <w:sz w:val="22"/>
          <w:szCs w:val="22"/>
        </w:rPr>
        <w:t>Gospodarowanie odpadami komunalnymi należy do zadań własnych gminy, a właściwe postępowanie z odpadami jest na chwilę obecną priorytetem w dziedzinie ochrony środowiska.</w:t>
      </w:r>
    </w:p>
    <w:p w14:paraId="0164D7AF" w14:textId="77777777" w:rsidR="009C503B" w:rsidRPr="00CE0CF4" w:rsidRDefault="009C503B" w:rsidP="009C503B">
      <w:pPr>
        <w:spacing w:line="259" w:lineRule="auto"/>
        <w:ind w:firstLine="467"/>
        <w:jc w:val="both"/>
        <w:rPr>
          <w:rFonts w:ascii="Calibri" w:hAnsi="Calibri" w:cs="Calibri"/>
          <w:sz w:val="22"/>
          <w:szCs w:val="22"/>
        </w:rPr>
      </w:pPr>
      <w:r w:rsidRPr="00CE0CF4">
        <w:rPr>
          <w:rFonts w:ascii="Calibri" w:hAnsi="Calibri" w:cs="Calibri"/>
          <w:sz w:val="22"/>
          <w:szCs w:val="22"/>
        </w:rPr>
        <w:t>Ponadto, w myśl ustawy o odpadach zakazano przetwarzania zmieszanych odpadów komunalnych oraz odpadów zielonych poza obszarem regionu gospodarki odpadami komunalnymi, na którym zostały wytworzone</w:t>
      </w:r>
      <w:r>
        <w:rPr>
          <w:rFonts w:ascii="Calibri" w:hAnsi="Calibri" w:cs="Calibri"/>
          <w:sz w:val="22"/>
          <w:szCs w:val="22"/>
        </w:rPr>
        <w:t>.</w:t>
      </w:r>
    </w:p>
    <w:p w14:paraId="14B302A8" w14:textId="4DE5F764" w:rsidR="009C503B" w:rsidRPr="00CE0CF4" w:rsidRDefault="009C503B" w:rsidP="009C503B">
      <w:pPr>
        <w:widowControl w:val="0"/>
        <w:spacing w:line="259" w:lineRule="auto"/>
        <w:ind w:right="100" w:firstLine="467"/>
        <w:jc w:val="both"/>
        <w:rPr>
          <w:rFonts w:ascii="Calibri" w:hAnsi="Calibri" w:cs="Calibri"/>
          <w:color w:val="000000"/>
          <w:sz w:val="22"/>
          <w:szCs w:val="22"/>
        </w:rPr>
      </w:pPr>
      <w:r w:rsidRPr="00CE0CF4">
        <w:rPr>
          <w:rFonts w:ascii="Calibri" w:hAnsi="Calibri" w:cs="Calibri"/>
          <w:color w:val="000000"/>
          <w:sz w:val="22"/>
          <w:szCs w:val="22"/>
        </w:rPr>
        <w:t xml:space="preserve">Zasady odbioru odpadów komunalnych określa uchwała Rady </w:t>
      </w:r>
      <w:r w:rsidR="00DA75F8">
        <w:rPr>
          <w:rFonts w:ascii="Calibri" w:hAnsi="Calibri" w:cs="Calibri"/>
          <w:color w:val="000000"/>
          <w:sz w:val="22"/>
          <w:szCs w:val="22"/>
        </w:rPr>
        <w:t>Gminy Błażowa</w:t>
      </w:r>
      <w:r>
        <w:rPr>
          <w:rFonts w:ascii="Calibri" w:hAnsi="Calibri" w:cs="Calibri"/>
          <w:color w:val="000000"/>
          <w:sz w:val="22"/>
          <w:szCs w:val="22"/>
        </w:rPr>
        <w:t xml:space="preserve"> </w:t>
      </w:r>
      <w:r w:rsidR="00D67E35">
        <w:rPr>
          <w:rFonts w:ascii="Calibri" w:hAnsi="Calibri" w:cs="Calibri"/>
          <w:color w:val="000000"/>
          <w:sz w:val="22"/>
          <w:szCs w:val="22"/>
        </w:rPr>
        <w:t xml:space="preserve">w </w:t>
      </w:r>
      <w:r w:rsidRPr="00CE0CF4">
        <w:rPr>
          <w:rFonts w:ascii="Calibri" w:hAnsi="Calibri" w:cs="Calibri"/>
          <w:color w:val="000000"/>
          <w:sz w:val="22"/>
          <w:szCs w:val="22"/>
        </w:rPr>
        <w:t xml:space="preserve">sprawie określenia szczegółowego sposobu i zakresu świadczenia usług w zakresie odbierania odpadów komunalnych od właścicieli nieruchomości i zagospodarowania tych </w:t>
      </w:r>
      <w:r>
        <w:rPr>
          <w:rFonts w:ascii="Calibri" w:hAnsi="Calibri" w:cs="Calibri"/>
          <w:color w:val="000000"/>
          <w:sz w:val="22"/>
          <w:szCs w:val="22"/>
        </w:rPr>
        <w:t>odpadów oraz uchwała w </w:t>
      </w:r>
      <w:r w:rsidRPr="00CE0CF4">
        <w:rPr>
          <w:rFonts w:ascii="Calibri" w:hAnsi="Calibri" w:cs="Calibri"/>
          <w:color w:val="000000"/>
          <w:sz w:val="22"/>
          <w:szCs w:val="22"/>
        </w:rPr>
        <w:t xml:space="preserve">sprawie przyjęcia regulaminu utrzymania czystości i porządku na terenie </w:t>
      </w:r>
      <w:r w:rsidR="00DA75F8">
        <w:rPr>
          <w:rFonts w:ascii="Calibri" w:hAnsi="Calibri" w:cs="Calibri"/>
          <w:color w:val="000000"/>
          <w:sz w:val="22"/>
          <w:szCs w:val="22"/>
        </w:rPr>
        <w:t>Gminy Błażowa</w:t>
      </w:r>
      <w:r w:rsidRPr="00CE0CF4">
        <w:rPr>
          <w:rFonts w:ascii="Calibri" w:hAnsi="Calibri" w:cs="Calibri"/>
          <w:color w:val="000000"/>
          <w:sz w:val="22"/>
          <w:szCs w:val="22"/>
        </w:rPr>
        <w:t>.</w:t>
      </w:r>
    </w:p>
    <w:p w14:paraId="29EB70E8" w14:textId="7DA880C7" w:rsidR="009C503B" w:rsidRPr="00F03744" w:rsidRDefault="009C503B" w:rsidP="009C503B">
      <w:pPr>
        <w:spacing w:line="259" w:lineRule="auto"/>
        <w:jc w:val="both"/>
        <w:rPr>
          <w:rFonts w:ascii="Calibri" w:hAnsi="Calibri" w:cs="Calibri"/>
          <w:color w:val="000000"/>
          <w:sz w:val="22"/>
          <w:szCs w:val="22"/>
        </w:rPr>
      </w:pPr>
      <w:r>
        <w:rPr>
          <w:rFonts w:ascii="Calibri" w:hAnsi="Calibri" w:cs="Calibri"/>
          <w:color w:val="000000"/>
          <w:sz w:val="22"/>
          <w:szCs w:val="22"/>
        </w:rPr>
        <w:t xml:space="preserve">Na terenie </w:t>
      </w:r>
      <w:r w:rsidR="00B049DA">
        <w:rPr>
          <w:rFonts w:ascii="Calibri" w:hAnsi="Calibri" w:cs="Calibri"/>
          <w:color w:val="000000"/>
          <w:sz w:val="22"/>
          <w:szCs w:val="22"/>
        </w:rPr>
        <w:t>Gminy Błażowa</w:t>
      </w:r>
      <w:r>
        <w:rPr>
          <w:rFonts w:ascii="Calibri" w:hAnsi="Calibri" w:cs="Calibri"/>
          <w:color w:val="000000"/>
          <w:sz w:val="22"/>
          <w:szCs w:val="22"/>
        </w:rPr>
        <w:t xml:space="preserve"> w zakresie gospodarki odpadami funkcjonuje </w:t>
      </w:r>
      <w:r w:rsidRPr="00F03744">
        <w:rPr>
          <w:rFonts w:ascii="Calibri" w:hAnsi="Calibri" w:cs="Calibri"/>
          <w:color w:val="000000"/>
          <w:sz w:val="22"/>
          <w:szCs w:val="22"/>
        </w:rPr>
        <w:t>Celowy Związek Gmin „Eko-Logiczni” z siedzibą w Błażowej utworzony został przez 5 gmin, w celu wspólnego wykonywania zadań publicznych w zakresie tworzenia warunków niezbędnych do utrzymania czystości i porządku na terenach gmin - uczestników Związku w zakresie gospodarki odpadami komunalnymi. W dniu 17 sierpnia 2021 roku Związek został zarejestrowany w rejestrze związków międzygminnych, prowadzonym przez Ministerstwo Spraw Wewnętrznych i Administracji pod pozycją rejestrową nr 315 natomiast w dniu 31 sierpnia 2021 roku pod pozycją nr 2976 w Dzienniku Urzędowym Województwa</w:t>
      </w:r>
    </w:p>
    <w:p w14:paraId="48574DF8" w14:textId="77777777" w:rsidR="009C503B" w:rsidRPr="00F03744" w:rsidRDefault="009C503B" w:rsidP="009C503B">
      <w:pPr>
        <w:spacing w:line="259" w:lineRule="auto"/>
        <w:jc w:val="both"/>
        <w:rPr>
          <w:rFonts w:ascii="Calibri" w:hAnsi="Calibri" w:cs="Calibri"/>
          <w:color w:val="000000"/>
          <w:sz w:val="22"/>
          <w:szCs w:val="22"/>
        </w:rPr>
      </w:pPr>
      <w:r w:rsidRPr="00F03744">
        <w:rPr>
          <w:rFonts w:ascii="Calibri" w:hAnsi="Calibri" w:cs="Calibri"/>
          <w:color w:val="000000"/>
          <w:sz w:val="22"/>
          <w:szCs w:val="22"/>
        </w:rPr>
        <w:t>Podkarpackiego został opublikowany statut Związku. Z dniem publikacji statutu Celowy Związek Gmin „Eko-Logiczni” nabył osobowość prawną.</w:t>
      </w:r>
    </w:p>
    <w:p w14:paraId="58570D31" w14:textId="77777777" w:rsidR="009C503B" w:rsidRPr="00F03744" w:rsidRDefault="009C503B" w:rsidP="009C503B">
      <w:pPr>
        <w:spacing w:line="259" w:lineRule="auto"/>
        <w:jc w:val="both"/>
        <w:rPr>
          <w:rFonts w:ascii="Calibri" w:hAnsi="Calibri" w:cs="Calibri"/>
          <w:color w:val="000000"/>
          <w:sz w:val="22"/>
          <w:szCs w:val="22"/>
        </w:rPr>
      </w:pPr>
      <w:r w:rsidRPr="00F03744">
        <w:rPr>
          <w:rFonts w:ascii="Calibri" w:hAnsi="Calibri" w:cs="Calibri"/>
          <w:color w:val="000000"/>
          <w:sz w:val="22"/>
          <w:szCs w:val="22"/>
        </w:rPr>
        <w:t>Do głównych zadań Związku należy bieżące i nieprzerwane zaspokajanie zbiorowych potrzeb mieszkańców gmin - członków Związku, związane z utrzymaniem czystości i porządku w gminach, reprezentowanie gmin członkowskich w sprawach związanych z gospodarowaniem odpadami komunalnymi, edukacja ekologiczna, pozyskiwanie środków pomocowych krajowych i zagranicznych na finansowanie zadań Związku oraz realizacja przedsięwzięć na rzecz ochrony środowiska.</w:t>
      </w:r>
    </w:p>
    <w:p w14:paraId="1EA1F26F" w14:textId="77777777" w:rsidR="009C503B" w:rsidRPr="00F03744" w:rsidRDefault="009C503B" w:rsidP="009C503B">
      <w:pPr>
        <w:spacing w:line="259" w:lineRule="auto"/>
        <w:jc w:val="both"/>
        <w:rPr>
          <w:rFonts w:ascii="Calibri" w:hAnsi="Calibri" w:cs="Calibri"/>
          <w:color w:val="000000"/>
          <w:sz w:val="22"/>
          <w:szCs w:val="22"/>
        </w:rPr>
      </w:pPr>
      <w:r w:rsidRPr="00F03744">
        <w:rPr>
          <w:rFonts w:ascii="Calibri" w:hAnsi="Calibri" w:cs="Calibri"/>
          <w:color w:val="000000"/>
          <w:sz w:val="22"/>
          <w:szCs w:val="22"/>
        </w:rPr>
        <w:t>Na terenie Związku obowiązują jednolite zasady, tj. wspólny Regulamin utrzymania czystości i porządku na terenie gmin członkowskich Celowego Związku Gmin „Eko-Logiczni” oraz jedna stawka opłaty za odbiór i zagospodarowanie odpadów komunalnych. Stworzenie jednolitego systemu gospodarowania odpadami komunalnymi na terenie gmin członkowskich z pewnością daje możliwość efektywniejszego wykonywania przedmiotowych zadań.</w:t>
      </w:r>
    </w:p>
    <w:p w14:paraId="45DE59CD" w14:textId="77777777" w:rsidR="009C503B" w:rsidRPr="00F03744" w:rsidRDefault="009C503B" w:rsidP="009C503B">
      <w:pPr>
        <w:spacing w:line="259" w:lineRule="auto"/>
        <w:jc w:val="both"/>
        <w:rPr>
          <w:rFonts w:ascii="Calibri" w:hAnsi="Calibri" w:cs="Calibri"/>
          <w:color w:val="000000"/>
          <w:sz w:val="22"/>
          <w:szCs w:val="22"/>
        </w:rPr>
      </w:pPr>
      <w:r w:rsidRPr="00F03744">
        <w:rPr>
          <w:rFonts w:ascii="Calibri" w:hAnsi="Calibri" w:cs="Calibri"/>
          <w:color w:val="000000"/>
          <w:sz w:val="22"/>
          <w:szCs w:val="22"/>
        </w:rPr>
        <w:lastRenderedPageBreak/>
        <w:t>Celowy Związek Gmin „Eko-Logiczni” jest pierwszym na terenie województwa podkarpackiego Związkiem Międzygminnym realizującym zadania z zakresu gospodarki odpadami komunalnymi. Obszar gmin wchodzących w skład Celowego Związku Gmin „Eko-Logiczni” łącznie zajmuje powierzchnię ok. 362 km2. Średnia gęstość zaludnienia na terenie poszczególnych gmin członkowskich przedstawia się następująco:</w:t>
      </w:r>
    </w:p>
    <w:p w14:paraId="7E27E044" w14:textId="77777777" w:rsidR="009C503B" w:rsidRPr="00F03744" w:rsidRDefault="009C503B" w:rsidP="009C503B">
      <w:pPr>
        <w:spacing w:line="259" w:lineRule="auto"/>
        <w:jc w:val="both"/>
        <w:rPr>
          <w:rFonts w:ascii="Calibri" w:hAnsi="Calibri" w:cs="Calibri"/>
          <w:color w:val="000000"/>
          <w:sz w:val="22"/>
          <w:szCs w:val="22"/>
        </w:rPr>
      </w:pPr>
      <w:r w:rsidRPr="00F03744">
        <w:rPr>
          <w:rFonts w:ascii="Calibri" w:hAnsi="Calibri" w:cs="Calibri"/>
          <w:color w:val="000000"/>
          <w:sz w:val="22"/>
          <w:szCs w:val="22"/>
        </w:rPr>
        <w:t>a)</w:t>
      </w:r>
      <w:r w:rsidRPr="00F03744">
        <w:rPr>
          <w:rFonts w:ascii="Calibri" w:hAnsi="Calibri" w:cs="Calibri"/>
          <w:color w:val="000000"/>
          <w:sz w:val="22"/>
          <w:szCs w:val="22"/>
        </w:rPr>
        <w:tab/>
        <w:t>Gmina Błażowa - 96 osób/km2</w:t>
      </w:r>
    </w:p>
    <w:p w14:paraId="5AD385E4" w14:textId="77777777" w:rsidR="009C503B" w:rsidRPr="00F03744" w:rsidRDefault="009C503B" w:rsidP="009C503B">
      <w:pPr>
        <w:spacing w:line="259" w:lineRule="auto"/>
        <w:jc w:val="both"/>
        <w:rPr>
          <w:rFonts w:ascii="Calibri" w:hAnsi="Calibri" w:cs="Calibri"/>
          <w:color w:val="000000"/>
          <w:sz w:val="22"/>
          <w:szCs w:val="22"/>
        </w:rPr>
      </w:pPr>
      <w:r w:rsidRPr="00F03744">
        <w:rPr>
          <w:rFonts w:ascii="Calibri" w:hAnsi="Calibri" w:cs="Calibri"/>
          <w:color w:val="000000"/>
          <w:sz w:val="22"/>
          <w:szCs w:val="22"/>
        </w:rPr>
        <w:t>b)</w:t>
      </w:r>
      <w:r w:rsidRPr="00F03744">
        <w:rPr>
          <w:rFonts w:ascii="Calibri" w:hAnsi="Calibri" w:cs="Calibri"/>
          <w:color w:val="000000"/>
          <w:sz w:val="22"/>
          <w:szCs w:val="22"/>
        </w:rPr>
        <w:tab/>
        <w:t>Gmina Dynów - 57 osób/km2</w:t>
      </w:r>
    </w:p>
    <w:p w14:paraId="7FC458F6" w14:textId="5DCE327B" w:rsidR="009C503B" w:rsidRPr="00F03744" w:rsidRDefault="009C503B" w:rsidP="009C503B">
      <w:pPr>
        <w:spacing w:line="259" w:lineRule="auto"/>
        <w:jc w:val="both"/>
        <w:rPr>
          <w:rFonts w:ascii="Calibri" w:hAnsi="Calibri" w:cs="Calibri"/>
          <w:color w:val="000000"/>
          <w:sz w:val="22"/>
          <w:szCs w:val="22"/>
        </w:rPr>
      </w:pPr>
      <w:r w:rsidRPr="00F03744">
        <w:rPr>
          <w:rFonts w:ascii="Calibri" w:hAnsi="Calibri" w:cs="Calibri"/>
          <w:color w:val="000000"/>
          <w:sz w:val="22"/>
          <w:szCs w:val="22"/>
        </w:rPr>
        <w:t>c)</w:t>
      </w:r>
      <w:r w:rsidRPr="00F03744">
        <w:rPr>
          <w:rFonts w:ascii="Calibri" w:hAnsi="Calibri" w:cs="Calibri"/>
          <w:color w:val="000000"/>
          <w:sz w:val="22"/>
          <w:szCs w:val="22"/>
        </w:rPr>
        <w:tab/>
      </w:r>
      <w:r w:rsidR="00571AF6">
        <w:rPr>
          <w:rFonts w:ascii="Calibri" w:hAnsi="Calibri" w:cs="Calibri"/>
          <w:color w:val="000000"/>
          <w:sz w:val="22"/>
          <w:szCs w:val="22"/>
        </w:rPr>
        <w:t>Gmina Błażowa</w:t>
      </w:r>
      <w:r w:rsidRPr="00F03744">
        <w:rPr>
          <w:rFonts w:ascii="Calibri" w:hAnsi="Calibri" w:cs="Calibri"/>
          <w:color w:val="000000"/>
          <w:sz w:val="22"/>
          <w:szCs w:val="22"/>
        </w:rPr>
        <w:t xml:space="preserve"> - 247 osób/km2</w:t>
      </w:r>
    </w:p>
    <w:p w14:paraId="2A95CD1B" w14:textId="77777777" w:rsidR="009C503B" w:rsidRPr="00F03744" w:rsidRDefault="009C503B" w:rsidP="009C503B">
      <w:pPr>
        <w:spacing w:line="259" w:lineRule="auto"/>
        <w:jc w:val="both"/>
        <w:rPr>
          <w:rFonts w:ascii="Calibri" w:hAnsi="Calibri" w:cs="Calibri"/>
          <w:color w:val="000000"/>
          <w:sz w:val="22"/>
          <w:szCs w:val="22"/>
        </w:rPr>
      </w:pPr>
      <w:r w:rsidRPr="00F03744">
        <w:rPr>
          <w:rFonts w:ascii="Calibri" w:hAnsi="Calibri" w:cs="Calibri"/>
          <w:color w:val="000000"/>
          <w:sz w:val="22"/>
          <w:szCs w:val="22"/>
        </w:rPr>
        <w:t>d)</w:t>
      </w:r>
      <w:r w:rsidRPr="00F03744">
        <w:rPr>
          <w:rFonts w:ascii="Calibri" w:hAnsi="Calibri" w:cs="Calibri"/>
          <w:color w:val="000000"/>
          <w:sz w:val="22"/>
          <w:szCs w:val="22"/>
        </w:rPr>
        <w:tab/>
        <w:t>Gmina Hyżne - 137 osób/km2</w:t>
      </w:r>
    </w:p>
    <w:p w14:paraId="4FEA4279" w14:textId="77777777" w:rsidR="009C503B" w:rsidRDefault="009C503B" w:rsidP="009C503B">
      <w:pPr>
        <w:spacing w:line="259" w:lineRule="auto"/>
        <w:jc w:val="both"/>
        <w:rPr>
          <w:rFonts w:ascii="Calibri" w:hAnsi="Calibri" w:cs="Calibri"/>
          <w:sz w:val="22"/>
          <w:szCs w:val="22"/>
        </w:rPr>
      </w:pPr>
      <w:r w:rsidRPr="00F03744">
        <w:rPr>
          <w:rFonts w:ascii="Calibri" w:hAnsi="Calibri" w:cs="Calibri"/>
          <w:color w:val="000000"/>
          <w:sz w:val="22"/>
          <w:szCs w:val="22"/>
        </w:rPr>
        <w:t>e)</w:t>
      </w:r>
      <w:r w:rsidRPr="00F03744">
        <w:rPr>
          <w:rFonts w:ascii="Calibri" w:hAnsi="Calibri" w:cs="Calibri"/>
          <w:color w:val="000000"/>
          <w:sz w:val="22"/>
          <w:szCs w:val="22"/>
        </w:rPr>
        <w:tab/>
        <w:t>Gmina Lubenia - 117 osób/km2.</w:t>
      </w:r>
      <w:r>
        <w:rPr>
          <w:rStyle w:val="Odwoanieprzypisudolnego"/>
          <w:rFonts w:ascii="Calibri" w:hAnsi="Calibri" w:cs="Calibri"/>
          <w:color w:val="000000"/>
          <w:sz w:val="22"/>
          <w:szCs w:val="22"/>
        </w:rPr>
        <w:footnoteReference w:id="8"/>
      </w:r>
    </w:p>
    <w:p w14:paraId="6905089A" w14:textId="77777777" w:rsidR="009C503B" w:rsidRDefault="009C503B" w:rsidP="009C503B">
      <w:pPr>
        <w:spacing w:line="259" w:lineRule="auto"/>
        <w:jc w:val="both"/>
        <w:rPr>
          <w:rFonts w:ascii="Calibri" w:hAnsi="Calibri" w:cs="Calibri"/>
          <w:sz w:val="22"/>
          <w:szCs w:val="22"/>
        </w:rPr>
      </w:pPr>
    </w:p>
    <w:p w14:paraId="0127E453" w14:textId="77777777" w:rsidR="009C503B" w:rsidRDefault="009C503B" w:rsidP="009C503B">
      <w:pPr>
        <w:framePr w:h="4705" w:hSpace="1148" w:wrap="notBeside" w:vAnchor="text" w:hAnchor="text" w:x="2021" w:y="1"/>
        <w:jc w:val="center"/>
        <w:rPr>
          <w:sz w:val="0"/>
          <w:szCs w:val="0"/>
        </w:rPr>
      </w:pPr>
      <w:r>
        <w:rPr>
          <w:noProof/>
        </w:rPr>
        <w:drawing>
          <wp:inline distT="0" distB="0" distL="0" distR="0" wp14:anchorId="31AE8FC2" wp14:editId="10CDDD12">
            <wp:extent cx="3756660" cy="2981960"/>
            <wp:effectExtent l="0" t="0" r="0" b="8890"/>
            <wp:docPr id="1" name="Obraz 1" descr="imag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756660" cy="2981960"/>
                    </a:xfrm>
                    <a:prstGeom prst="rect">
                      <a:avLst/>
                    </a:prstGeom>
                    <a:noFill/>
                    <a:ln>
                      <a:noFill/>
                    </a:ln>
                  </pic:spPr>
                </pic:pic>
              </a:graphicData>
            </a:graphic>
          </wp:inline>
        </w:drawing>
      </w:r>
    </w:p>
    <w:p w14:paraId="726EF899" w14:textId="77777777" w:rsidR="009C503B" w:rsidRDefault="009C503B" w:rsidP="009C503B">
      <w:pPr>
        <w:spacing w:line="259" w:lineRule="auto"/>
        <w:jc w:val="both"/>
        <w:rPr>
          <w:rFonts w:ascii="Calibri" w:hAnsi="Calibri" w:cs="Calibri"/>
          <w:sz w:val="22"/>
          <w:szCs w:val="22"/>
        </w:rPr>
      </w:pPr>
    </w:p>
    <w:p w14:paraId="26440B7B" w14:textId="5AAF4DF4" w:rsidR="009C503B" w:rsidRPr="00723E45" w:rsidRDefault="009C503B" w:rsidP="009C503B">
      <w:pPr>
        <w:widowControl w:val="0"/>
        <w:spacing w:before="405" w:after="606" w:line="230" w:lineRule="exact"/>
        <w:ind w:right="40"/>
        <w:jc w:val="center"/>
        <w:rPr>
          <w:rFonts w:asciiTheme="minorHAnsi" w:hAnsiTheme="minorHAnsi"/>
          <w:sz w:val="22"/>
          <w:szCs w:val="22"/>
        </w:rPr>
      </w:pPr>
      <w:bookmarkStart w:id="1010" w:name="_Toc142333512"/>
      <w:bookmarkStart w:id="1011" w:name="_Toc148284834"/>
      <w:r w:rsidRPr="00723E45">
        <w:rPr>
          <w:rFonts w:asciiTheme="minorHAnsi" w:hAnsiTheme="minorHAnsi"/>
          <w:sz w:val="22"/>
          <w:szCs w:val="22"/>
        </w:rPr>
        <w:t xml:space="preserve">Rysunek </w:t>
      </w:r>
      <w:r w:rsidRPr="00723E45">
        <w:rPr>
          <w:rFonts w:asciiTheme="minorHAnsi" w:hAnsiTheme="minorHAnsi"/>
          <w:sz w:val="22"/>
          <w:szCs w:val="22"/>
        </w:rPr>
        <w:fldChar w:fldCharType="begin"/>
      </w:r>
      <w:r w:rsidRPr="00723E45">
        <w:rPr>
          <w:rFonts w:asciiTheme="minorHAnsi" w:hAnsiTheme="minorHAnsi"/>
          <w:sz w:val="22"/>
          <w:szCs w:val="22"/>
        </w:rPr>
        <w:instrText xml:space="preserve"> SEQ Rysunek \* ARABIC </w:instrText>
      </w:r>
      <w:r w:rsidRPr="00723E45">
        <w:rPr>
          <w:rFonts w:asciiTheme="minorHAnsi" w:hAnsiTheme="minorHAnsi"/>
          <w:sz w:val="22"/>
          <w:szCs w:val="22"/>
        </w:rPr>
        <w:fldChar w:fldCharType="separate"/>
      </w:r>
      <w:r w:rsidR="00107514">
        <w:rPr>
          <w:rFonts w:asciiTheme="minorHAnsi" w:hAnsiTheme="minorHAnsi"/>
          <w:noProof/>
          <w:sz w:val="22"/>
          <w:szCs w:val="22"/>
        </w:rPr>
        <w:t>28</w:t>
      </w:r>
      <w:r w:rsidRPr="00723E45">
        <w:rPr>
          <w:rFonts w:asciiTheme="minorHAnsi" w:hAnsiTheme="minorHAnsi"/>
          <w:sz w:val="22"/>
          <w:szCs w:val="22"/>
        </w:rPr>
        <w:fldChar w:fldCharType="end"/>
      </w:r>
      <w:r w:rsidRPr="00723E45">
        <w:rPr>
          <w:rFonts w:asciiTheme="minorHAnsi" w:hAnsiTheme="minorHAnsi"/>
          <w:sz w:val="22"/>
          <w:szCs w:val="22"/>
        </w:rPr>
        <w:t xml:space="preserve"> Obszar Celowego Związku Gmin ,,Eko-Logiczni”</w:t>
      </w:r>
      <w:bookmarkEnd w:id="1010"/>
      <w:bookmarkEnd w:id="1011"/>
    </w:p>
    <w:p w14:paraId="1B79437B" w14:textId="4D06DD68" w:rsidR="009C503B" w:rsidRDefault="009C503B" w:rsidP="009C503B">
      <w:pPr>
        <w:spacing w:line="259" w:lineRule="auto"/>
        <w:jc w:val="both"/>
        <w:rPr>
          <w:rFonts w:ascii="Calibri" w:hAnsi="Calibri" w:cs="Calibri"/>
          <w:sz w:val="22"/>
          <w:szCs w:val="22"/>
        </w:rPr>
      </w:pPr>
      <w:r w:rsidRPr="00021373">
        <w:rPr>
          <w:rFonts w:ascii="Calibri" w:hAnsi="Calibri" w:cs="Calibri"/>
          <w:sz w:val="22"/>
          <w:szCs w:val="22"/>
        </w:rPr>
        <w:t xml:space="preserve">Gminami wchodzącymi w skład Celowego Związku Gmin „Eko-Logiczni” są: Błażowa, Hyżne, Dynów, Lubenia i </w:t>
      </w:r>
      <w:r w:rsidR="00571AF6">
        <w:rPr>
          <w:rFonts w:ascii="Calibri" w:hAnsi="Calibri" w:cs="Calibri"/>
          <w:sz w:val="22"/>
          <w:szCs w:val="22"/>
        </w:rPr>
        <w:t>Gmina Błażowa</w:t>
      </w:r>
      <w:r w:rsidRPr="00021373">
        <w:rPr>
          <w:rFonts w:ascii="Calibri" w:hAnsi="Calibri" w:cs="Calibri"/>
          <w:sz w:val="22"/>
          <w:szCs w:val="22"/>
        </w:rPr>
        <w:t>, z czego gmina Błażowa jest gminą miejsko-wiejską, gmina Lubenia, Hyżne i Dynów są gminami wiejskimi, natomiast Dynów jest gminą miejską. Zgodnie z danymi pochodzącymi z Ewidencji Ludności wg stanu na dzień 31 grudnia 2022 roku łączna liczba mieszkańców zameldowanych na terenie gmin członkowskich wynosiła 37 298 osoby.</w:t>
      </w:r>
    </w:p>
    <w:p w14:paraId="161E7857" w14:textId="384D999E" w:rsidR="009C503B" w:rsidRDefault="009C503B" w:rsidP="009C503B">
      <w:pPr>
        <w:spacing w:line="259" w:lineRule="auto"/>
        <w:jc w:val="both"/>
        <w:rPr>
          <w:rFonts w:ascii="Calibri" w:hAnsi="Calibri" w:cs="Calibri"/>
          <w:sz w:val="22"/>
          <w:szCs w:val="22"/>
        </w:rPr>
      </w:pPr>
      <w:r w:rsidRPr="00021373">
        <w:rPr>
          <w:rFonts w:ascii="Calibri" w:hAnsi="Calibri" w:cs="Calibri"/>
          <w:sz w:val="22"/>
          <w:szCs w:val="22"/>
        </w:rPr>
        <w:t>Do dnia 31 grudnia 2021 roku zadania z zakresu utrzymania czystości i porządku realizowane były indywidualnie przez gminy członkowskie. Natomiast z dniem 1 stycznia</w:t>
      </w:r>
      <w:r>
        <w:rPr>
          <w:rFonts w:ascii="Calibri" w:hAnsi="Calibri" w:cs="Calibri"/>
          <w:sz w:val="22"/>
          <w:szCs w:val="22"/>
        </w:rPr>
        <w:t xml:space="preserve"> </w:t>
      </w:r>
      <w:r w:rsidR="00382525">
        <w:rPr>
          <w:rFonts w:ascii="Calibri" w:hAnsi="Calibri" w:cs="Calibri"/>
          <w:sz w:val="22"/>
          <w:szCs w:val="22"/>
        </w:rPr>
        <w:t xml:space="preserve">2022 </w:t>
      </w:r>
      <w:r w:rsidRPr="00021373">
        <w:rPr>
          <w:rFonts w:ascii="Calibri" w:hAnsi="Calibri" w:cs="Calibri"/>
          <w:sz w:val="22"/>
          <w:szCs w:val="22"/>
        </w:rPr>
        <w:t>r. na mocy podjętych uchwał przez poszczególne Rady Gmin zadania z zakresu gospodarowania odpadami komunalnymi gminy członkowskie przekazały Celowemu Związkowi Gmin „Eko-Logiczni”.</w:t>
      </w:r>
    </w:p>
    <w:p w14:paraId="29FB4CFE"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 xml:space="preserve">Zgodnie z obowiązującymi przepisami prawa, tj. Rozporządzeniem Ministra Klimatu i Środowiska z dnia 10 maja 2021 r. w sprawie sposobu selektywnego zbierania wybranych frakcji odpadów (Dz. U. z 2021 </w:t>
      </w:r>
      <w:r w:rsidRPr="00021373">
        <w:rPr>
          <w:rFonts w:ascii="Calibri" w:hAnsi="Calibri" w:cs="Calibri"/>
          <w:sz w:val="22"/>
          <w:szCs w:val="22"/>
        </w:rPr>
        <w:lastRenderedPageBreak/>
        <w:t>r., poz. 906) na terenie kraju obowiązuje jednolity system segregacji odpadów. Na terenie Celowego Związki Gmin „Eko-Logiczni” selektywnie zbierane są następujące frakcje odpadów komunalnych:</w:t>
      </w:r>
    </w:p>
    <w:p w14:paraId="28C56645"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1)</w:t>
      </w:r>
      <w:r w:rsidRPr="00021373">
        <w:rPr>
          <w:rFonts w:ascii="Calibri" w:hAnsi="Calibri" w:cs="Calibri"/>
          <w:sz w:val="22"/>
          <w:szCs w:val="22"/>
        </w:rPr>
        <w:tab/>
        <w:t>papier, w tym tektura i odpady opakowaniowe z papieru i tektury (dalej „papier”);</w:t>
      </w:r>
    </w:p>
    <w:p w14:paraId="37F12F2C"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2)</w:t>
      </w:r>
      <w:r w:rsidRPr="00021373">
        <w:rPr>
          <w:rFonts w:ascii="Calibri" w:hAnsi="Calibri" w:cs="Calibri"/>
          <w:sz w:val="22"/>
          <w:szCs w:val="22"/>
        </w:rPr>
        <w:tab/>
        <w:t>tworzywa sztuczne, w tym odpady opakowaniowe z tworzyw sztucznych, (dalej: „tworzywa sztuczne”);</w:t>
      </w:r>
    </w:p>
    <w:p w14:paraId="3AAB771D"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3)</w:t>
      </w:r>
      <w:r w:rsidRPr="00021373">
        <w:rPr>
          <w:rFonts w:ascii="Calibri" w:hAnsi="Calibri" w:cs="Calibri"/>
          <w:sz w:val="22"/>
          <w:szCs w:val="22"/>
        </w:rPr>
        <w:tab/>
        <w:t>odpady opakowaniowe wielomateriałowe;</w:t>
      </w:r>
    </w:p>
    <w:p w14:paraId="5F055BFD"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4)</w:t>
      </w:r>
      <w:r w:rsidRPr="00021373">
        <w:rPr>
          <w:rFonts w:ascii="Calibri" w:hAnsi="Calibri" w:cs="Calibri"/>
          <w:sz w:val="22"/>
          <w:szCs w:val="22"/>
        </w:rPr>
        <w:tab/>
        <w:t>metale i opakowania z metali (dalej: „metale”);</w:t>
      </w:r>
    </w:p>
    <w:p w14:paraId="6BA6EB8C"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5)</w:t>
      </w:r>
      <w:r w:rsidRPr="00021373">
        <w:rPr>
          <w:rFonts w:ascii="Calibri" w:hAnsi="Calibri" w:cs="Calibri"/>
          <w:sz w:val="22"/>
          <w:szCs w:val="22"/>
        </w:rPr>
        <w:tab/>
        <w:t>szkło, w tym odpady opakowaniowe ze szkła (dalej: „szkło”);</w:t>
      </w:r>
    </w:p>
    <w:p w14:paraId="7DA7569D"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6)</w:t>
      </w:r>
      <w:r w:rsidRPr="00021373">
        <w:rPr>
          <w:rFonts w:ascii="Calibri" w:hAnsi="Calibri" w:cs="Calibri"/>
          <w:sz w:val="22"/>
          <w:szCs w:val="22"/>
        </w:rPr>
        <w:tab/>
        <w:t>bioodpady;</w:t>
      </w:r>
    </w:p>
    <w:p w14:paraId="17B2AF83"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7)</w:t>
      </w:r>
      <w:r w:rsidRPr="00021373">
        <w:rPr>
          <w:rFonts w:ascii="Calibri" w:hAnsi="Calibri" w:cs="Calibri"/>
          <w:sz w:val="22"/>
          <w:szCs w:val="22"/>
        </w:rPr>
        <w:tab/>
        <w:t>popiół;</w:t>
      </w:r>
    </w:p>
    <w:p w14:paraId="3D03EC69"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8)</w:t>
      </w:r>
      <w:r w:rsidRPr="00021373">
        <w:rPr>
          <w:rFonts w:ascii="Calibri" w:hAnsi="Calibri" w:cs="Calibri"/>
          <w:sz w:val="22"/>
          <w:szCs w:val="22"/>
        </w:rPr>
        <w:tab/>
        <w:t>meble i inne odpady wielkogabarytowe;</w:t>
      </w:r>
    </w:p>
    <w:p w14:paraId="5A915E58"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9)</w:t>
      </w:r>
      <w:r w:rsidRPr="00021373">
        <w:rPr>
          <w:rFonts w:ascii="Calibri" w:hAnsi="Calibri" w:cs="Calibri"/>
          <w:sz w:val="22"/>
          <w:szCs w:val="22"/>
        </w:rPr>
        <w:tab/>
        <w:t>przeterminowane leki;</w:t>
      </w:r>
    </w:p>
    <w:p w14:paraId="15DD4CE2"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10)</w:t>
      </w:r>
      <w:r w:rsidRPr="00021373">
        <w:rPr>
          <w:rFonts w:ascii="Calibri" w:hAnsi="Calibri" w:cs="Calibri"/>
          <w:sz w:val="22"/>
          <w:szCs w:val="22"/>
        </w:rPr>
        <w:tab/>
        <w:t>chemikalia i opakowania po chemikaliach;</w:t>
      </w:r>
    </w:p>
    <w:p w14:paraId="65DB37B1"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11)</w:t>
      </w:r>
      <w:r w:rsidRPr="00021373">
        <w:rPr>
          <w:rFonts w:ascii="Calibri" w:hAnsi="Calibri" w:cs="Calibri"/>
          <w:sz w:val="22"/>
          <w:szCs w:val="22"/>
        </w:rPr>
        <w:tab/>
        <w:t>odpady niebezpieczne niekwalifikujące się do odpadów medycznych powstałe w gospodarstwie domowym w wyniku przyjmowania produktów leczniczych w formie iniekcji i prowadzenia monitoringu poziomu substancji we krwi, w szczególności igieł i strzykawek;</w:t>
      </w:r>
    </w:p>
    <w:p w14:paraId="25F466FB"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12)</w:t>
      </w:r>
      <w:r w:rsidRPr="00021373">
        <w:rPr>
          <w:rFonts w:ascii="Calibri" w:hAnsi="Calibri" w:cs="Calibri"/>
          <w:sz w:val="22"/>
          <w:szCs w:val="22"/>
        </w:rPr>
        <w:tab/>
        <w:t>zużyte baterie i akumulatory;</w:t>
      </w:r>
    </w:p>
    <w:p w14:paraId="2C1F7151"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13)</w:t>
      </w:r>
      <w:r w:rsidRPr="00021373">
        <w:rPr>
          <w:rFonts w:ascii="Calibri" w:hAnsi="Calibri" w:cs="Calibri"/>
          <w:sz w:val="22"/>
          <w:szCs w:val="22"/>
        </w:rPr>
        <w:tab/>
        <w:t>zużyty sprzęt elektryczny i elektroniczny;</w:t>
      </w:r>
    </w:p>
    <w:p w14:paraId="4D4B0ADD"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14)</w:t>
      </w:r>
      <w:r w:rsidRPr="00021373">
        <w:rPr>
          <w:rFonts w:ascii="Calibri" w:hAnsi="Calibri" w:cs="Calibri"/>
          <w:sz w:val="22"/>
          <w:szCs w:val="22"/>
        </w:rPr>
        <w:tab/>
        <w:t>zużyte</w:t>
      </w:r>
      <w:r w:rsidRPr="00021373">
        <w:rPr>
          <w:rFonts w:ascii="Calibri" w:hAnsi="Calibri" w:cs="Calibri"/>
          <w:sz w:val="22"/>
          <w:szCs w:val="22"/>
        </w:rPr>
        <w:tab/>
        <w:t>opony;</w:t>
      </w:r>
    </w:p>
    <w:p w14:paraId="52ECA357"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15)</w:t>
      </w:r>
      <w:r w:rsidRPr="00021373">
        <w:rPr>
          <w:rFonts w:ascii="Calibri" w:hAnsi="Calibri" w:cs="Calibri"/>
          <w:sz w:val="22"/>
          <w:szCs w:val="22"/>
        </w:rPr>
        <w:tab/>
        <w:t>odpady budowlane i rozbiórkowe stanowiące odpady komunalne;</w:t>
      </w:r>
    </w:p>
    <w:p w14:paraId="5B431F63"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16)</w:t>
      </w:r>
      <w:r w:rsidRPr="00021373">
        <w:rPr>
          <w:rFonts w:ascii="Calibri" w:hAnsi="Calibri" w:cs="Calibri"/>
          <w:sz w:val="22"/>
          <w:szCs w:val="22"/>
        </w:rPr>
        <w:tab/>
        <w:t>odpady tekstyliów i odzieży;</w:t>
      </w:r>
    </w:p>
    <w:p w14:paraId="3918108D"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17)</w:t>
      </w:r>
      <w:r w:rsidRPr="00021373">
        <w:rPr>
          <w:rFonts w:ascii="Calibri" w:hAnsi="Calibri" w:cs="Calibri"/>
          <w:sz w:val="22"/>
          <w:szCs w:val="22"/>
        </w:rPr>
        <w:tab/>
        <w:t>inne, niewymienione wyżej odpady niebezpieczne, stanowiące odpady komunalne. </w:t>
      </w:r>
    </w:p>
    <w:p w14:paraId="6B3FC72A" w14:textId="77777777" w:rsidR="009C503B" w:rsidRDefault="009C503B" w:rsidP="009C503B">
      <w:pPr>
        <w:spacing w:line="259" w:lineRule="auto"/>
        <w:jc w:val="both"/>
        <w:rPr>
          <w:rFonts w:ascii="Calibri" w:hAnsi="Calibri" w:cs="Calibri"/>
          <w:sz w:val="22"/>
          <w:szCs w:val="22"/>
        </w:rPr>
      </w:pPr>
      <w:r w:rsidRPr="00021373">
        <w:rPr>
          <w:rFonts w:ascii="Calibri" w:hAnsi="Calibri" w:cs="Calibri"/>
          <w:sz w:val="22"/>
          <w:szCs w:val="22"/>
        </w:rPr>
        <w:t>Pozostałe odpady, po wysegregowaniu frakcji odpadów wskazanych powyżej stanowią niesegregowane (zmieszane) odpady komunalne, które mieszkańcy umieszczają w workach lub pojemnikach koloru czarnego. Odpady w postaci tworzywa sztucznego, w tym odpady opakowaniowe z tworzyw sztucznych, odpady opakowaniowe wielomateriałowe oraz metale i opakowania z metali mieszkańcy gromadzą w workach lub pojemnikach koloru żółtego. Odpady papieru, w tym tektury i odpadów opakowaniowych z papieru i tektury gromadzi się w workach lub pojemnikach koloru niebieskiego. Odpady szkła, w tym odpady opakowaniowe ze szkła zbierane są w workach lub pojemnikach w kolorze zielonym. Bioodpady mieszkańcy kompostują w przydomowych kompostownikach, lub gromadzą w workach lub pojemnikach w kolorze brązowym, natomiast popiół zbierany jest w workach w kolorze szarym.</w:t>
      </w:r>
    </w:p>
    <w:p w14:paraId="742CCF76" w14:textId="77777777" w:rsidR="00133E59" w:rsidRDefault="009C503B" w:rsidP="009C503B">
      <w:pPr>
        <w:spacing w:line="259" w:lineRule="auto"/>
        <w:jc w:val="both"/>
        <w:rPr>
          <w:rFonts w:ascii="Calibri" w:hAnsi="Calibri" w:cs="Calibri"/>
          <w:sz w:val="22"/>
          <w:szCs w:val="22"/>
        </w:rPr>
      </w:pPr>
      <w:r w:rsidRPr="00021373">
        <w:rPr>
          <w:rFonts w:ascii="Calibri" w:hAnsi="Calibri" w:cs="Calibri"/>
          <w:sz w:val="22"/>
          <w:szCs w:val="22"/>
        </w:rPr>
        <w:t xml:space="preserve">Właściciele nieruchomości obowiązani są zbierać i gromadzić odpady w terminie niezwłocznym od chwili ich powstania, a następnie przekazywać podmiotowi uprawnionemu do ich odbioru </w:t>
      </w:r>
    </w:p>
    <w:p w14:paraId="08C87D37" w14:textId="761FD7E0"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z częstotliwością i w sposób gwarantujący zachowanie czystości i porządku na terenie nieruchomości.</w:t>
      </w:r>
    </w:p>
    <w:p w14:paraId="0E784A46"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Na terenie Związku obowiązują następujące rodzaje pojemników przeznaczonych do zbierania odpadów komunalnych:</w:t>
      </w:r>
    </w:p>
    <w:p w14:paraId="37C6281C"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1)</w:t>
      </w:r>
      <w:r w:rsidRPr="00021373">
        <w:rPr>
          <w:rFonts w:ascii="Calibri" w:hAnsi="Calibri" w:cs="Calibri"/>
          <w:sz w:val="22"/>
          <w:szCs w:val="22"/>
        </w:rPr>
        <w:tab/>
        <w:t>worki o pojemności nie mniejszej niż 60 1 i nie większej niż 120 1;</w:t>
      </w:r>
    </w:p>
    <w:p w14:paraId="47FD9B5B"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2)</w:t>
      </w:r>
      <w:r w:rsidRPr="00021373">
        <w:rPr>
          <w:rFonts w:ascii="Calibri" w:hAnsi="Calibri" w:cs="Calibri"/>
          <w:sz w:val="22"/>
          <w:szCs w:val="22"/>
        </w:rPr>
        <w:tab/>
        <w:t>pojemniki o pojemności nie mniejszej niż 110 1 i nie większej niż 1100 1;</w:t>
      </w:r>
    </w:p>
    <w:p w14:paraId="673DBC16"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3)</w:t>
      </w:r>
      <w:r w:rsidRPr="00021373">
        <w:rPr>
          <w:rFonts w:ascii="Calibri" w:hAnsi="Calibri" w:cs="Calibri"/>
          <w:sz w:val="22"/>
          <w:szCs w:val="22"/>
        </w:rPr>
        <w:tab/>
        <w:t>pojemniki specjalistyczne o różnej pojemności, jednak nie mniejszej niż 5 1, np. na przeterminowane leki, zużyte baterie i akumulatory.</w:t>
      </w:r>
    </w:p>
    <w:p w14:paraId="46658384"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Worki do gromadzenia odpadów komunalnych posiadają oznaczenie Celowego Związku Gmin „Eko-Logiczni”. Utrzymanie pojemników w odpowiednim stanie sanitarnym, porządkowym i technicznym, polegające w szczególności na okresowym myciu i ich dezynfekcji, okresowych przeglądach, konserwacji oraz ich wymianie w przypadku uszkodzenia należy do właściciela nieruchomości.</w:t>
      </w:r>
    </w:p>
    <w:p w14:paraId="3F732B88"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Zgodnie z przyjętym Regulaminem utrzymania czystości i porządku na terenie Gmin Celowego Związku Gmin „Eko-Logiczni” częstotliwość pozbywania się odpadów komunalnych z terenów nieruchomości, na których zamieszkują mieszkańcy odbywa się w następujący sposób:</w:t>
      </w:r>
    </w:p>
    <w:p w14:paraId="4059CC4F"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lastRenderedPageBreak/>
        <w:t>1)</w:t>
      </w:r>
      <w:r w:rsidRPr="00021373">
        <w:rPr>
          <w:rFonts w:ascii="Calibri" w:hAnsi="Calibri" w:cs="Calibri"/>
          <w:sz w:val="22"/>
          <w:szCs w:val="22"/>
        </w:rPr>
        <w:tab/>
        <w:t>odpady zebrane w sposób selektywny (metale, tworzywa sztuczne, papier, szkło oraz odpady opakowaniowe wielomateriałowe):</w:t>
      </w:r>
    </w:p>
    <w:p w14:paraId="4FFFCC9D"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a)</w:t>
      </w:r>
      <w:r w:rsidRPr="00021373">
        <w:rPr>
          <w:rFonts w:ascii="Calibri" w:hAnsi="Calibri" w:cs="Calibri"/>
          <w:sz w:val="22"/>
          <w:szCs w:val="22"/>
        </w:rPr>
        <w:tab/>
        <w:t>w zabudowie jednorodzinnej - co najmniej raz na dwa tygodnie,</w:t>
      </w:r>
    </w:p>
    <w:p w14:paraId="23597BAD"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b)</w:t>
      </w:r>
      <w:r w:rsidRPr="00021373">
        <w:rPr>
          <w:rFonts w:ascii="Calibri" w:hAnsi="Calibri" w:cs="Calibri"/>
          <w:sz w:val="22"/>
          <w:szCs w:val="22"/>
        </w:rPr>
        <w:tab/>
        <w:t>w budynkach wielolokalowych i na terenach miejskich - co najmniej raz na tydzień,</w:t>
      </w:r>
    </w:p>
    <w:p w14:paraId="3AEA711E"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2)</w:t>
      </w:r>
      <w:r w:rsidRPr="00021373">
        <w:rPr>
          <w:rFonts w:ascii="Calibri" w:hAnsi="Calibri" w:cs="Calibri"/>
          <w:sz w:val="22"/>
          <w:szCs w:val="22"/>
        </w:rPr>
        <w:tab/>
        <w:t>niesegregowane (zmieszane) odpady komunalne:</w:t>
      </w:r>
    </w:p>
    <w:p w14:paraId="4F025A7F"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a)</w:t>
      </w:r>
      <w:r w:rsidRPr="00021373">
        <w:rPr>
          <w:rFonts w:ascii="Calibri" w:hAnsi="Calibri" w:cs="Calibri"/>
          <w:sz w:val="22"/>
          <w:szCs w:val="22"/>
        </w:rPr>
        <w:tab/>
        <w:t>w zabudowie jednorodzinnej - co najmniej raz na dwa tygodnie,</w:t>
      </w:r>
    </w:p>
    <w:p w14:paraId="2856A8BC"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b)</w:t>
      </w:r>
      <w:r w:rsidRPr="00021373">
        <w:rPr>
          <w:rFonts w:ascii="Calibri" w:hAnsi="Calibri" w:cs="Calibri"/>
          <w:sz w:val="22"/>
          <w:szCs w:val="22"/>
        </w:rPr>
        <w:tab/>
        <w:t>w budynkach wielolokalowych i na terenach miejskich - co najmniej raz na tydzień,</w:t>
      </w:r>
    </w:p>
    <w:p w14:paraId="1F93EBAC"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3)</w:t>
      </w:r>
      <w:r w:rsidRPr="00021373">
        <w:rPr>
          <w:rFonts w:ascii="Calibri" w:hAnsi="Calibri" w:cs="Calibri"/>
          <w:sz w:val="22"/>
          <w:szCs w:val="22"/>
        </w:rPr>
        <w:tab/>
        <w:t>bioodpady:</w:t>
      </w:r>
    </w:p>
    <w:p w14:paraId="08C4E1E1"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a)</w:t>
      </w:r>
      <w:r w:rsidRPr="00021373">
        <w:rPr>
          <w:rFonts w:ascii="Calibri" w:hAnsi="Calibri" w:cs="Calibri"/>
          <w:sz w:val="22"/>
          <w:szCs w:val="22"/>
        </w:rPr>
        <w:tab/>
        <w:t>w zabudowie jednorodzinnej - co najmniej raz na dwa tygodnie,</w:t>
      </w:r>
    </w:p>
    <w:p w14:paraId="041A37A7"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b)</w:t>
      </w:r>
      <w:r w:rsidRPr="00021373">
        <w:rPr>
          <w:rFonts w:ascii="Calibri" w:hAnsi="Calibri" w:cs="Calibri"/>
          <w:sz w:val="22"/>
          <w:szCs w:val="22"/>
        </w:rPr>
        <w:tab/>
        <w:t>w budynkach wielolokalowych i na terenach miejskich - co najmniej raz na tydzień,</w:t>
      </w:r>
    </w:p>
    <w:p w14:paraId="7CD5BD02"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4)</w:t>
      </w:r>
      <w:r w:rsidRPr="00021373">
        <w:rPr>
          <w:rFonts w:ascii="Calibri" w:hAnsi="Calibri" w:cs="Calibri"/>
          <w:sz w:val="22"/>
          <w:szCs w:val="22"/>
        </w:rPr>
        <w:tab/>
        <w:t>popiół - co najmniej raz na dwa tygodnie,</w:t>
      </w:r>
    </w:p>
    <w:p w14:paraId="2EC0F089" w14:textId="4BB16D4E" w:rsidR="009C503B" w:rsidRDefault="009C503B" w:rsidP="009C503B">
      <w:pPr>
        <w:spacing w:line="259" w:lineRule="auto"/>
        <w:jc w:val="both"/>
        <w:rPr>
          <w:rFonts w:ascii="Calibri" w:hAnsi="Calibri" w:cs="Calibri"/>
          <w:sz w:val="22"/>
          <w:szCs w:val="22"/>
        </w:rPr>
      </w:pPr>
      <w:r w:rsidRPr="00021373">
        <w:rPr>
          <w:rFonts w:ascii="Calibri" w:hAnsi="Calibri" w:cs="Calibri"/>
          <w:sz w:val="22"/>
          <w:szCs w:val="22"/>
        </w:rPr>
        <w:t>5)</w:t>
      </w:r>
      <w:r w:rsidRPr="00021373">
        <w:rPr>
          <w:rFonts w:ascii="Calibri" w:hAnsi="Calibri" w:cs="Calibri"/>
          <w:sz w:val="22"/>
          <w:szCs w:val="22"/>
        </w:rPr>
        <w:tab/>
        <w:t xml:space="preserve">pozostałe odpady zebrane selektywnie, tj. odpady niebezpieczne, przeterminowane leki, chemikalia, odpady niekwalifikujące się do odpadów medycznych powstałych w gospodarstwie domowym w wyniku przyjmowania produktów leczniczych w formie iniekcji i prowadzenia monitoringu poziomu substancji we krwi, w szczególności igieł i strzykawek, zużyte baterie </w:t>
      </w:r>
      <w:r w:rsidR="00133E59">
        <w:rPr>
          <w:rFonts w:ascii="Calibri" w:hAnsi="Calibri" w:cs="Calibri"/>
          <w:sz w:val="22"/>
          <w:szCs w:val="22"/>
        </w:rPr>
        <w:br/>
      </w:r>
      <w:r w:rsidRPr="00021373">
        <w:rPr>
          <w:rFonts w:ascii="Calibri" w:hAnsi="Calibri" w:cs="Calibri"/>
          <w:sz w:val="22"/>
          <w:szCs w:val="22"/>
        </w:rPr>
        <w:t>i akumulatory, zużyty sprzęt elektryczny i elektroniczny, meble i inne odpady wielkogabarytowe, zużyte opony, odpady budowlane i rozbiórkowe stanowiące odpady komunalne oraz odzież</w:t>
      </w:r>
      <w:r>
        <w:rPr>
          <w:rFonts w:ascii="Calibri" w:hAnsi="Calibri" w:cs="Calibri"/>
          <w:sz w:val="22"/>
          <w:szCs w:val="22"/>
        </w:rPr>
        <w:t xml:space="preserve"> </w:t>
      </w:r>
      <w:r w:rsidRPr="00021373">
        <w:rPr>
          <w:rFonts w:ascii="Calibri" w:hAnsi="Calibri" w:cs="Calibri"/>
          <w:sz w:val="22"/>
          <w:szCs w:val="22"/>
        </w:rPr>
        <w:t>i</w:t>
      </w:r>
      <w:r>
        <w:rPr>
          <w:rFonts w:ascii="Calibri" w:hAnsi="Calibri" w:cs="Calibri"/>
          <w:sz w:val="22"/>
          <w:szCs w:val="22"/>
        </w:rPr>
        <w:t xml:space="preserve"> </w:t>
      </w:r>
      <w:r w:rsidRPr="00021373">
        <w:rPr>
          <w:rFonts w:ascii="Calibri" w:hAnsi="Calibri" w:cs="Calibri"/>
          <w:sz w:val="22"/>
          <w:szCs w:val="22"/>
        </w:rPr>
        <w:t>tekstylia - co najmniej raz w roku.</w:t>
      </w:r>
    </w:p>
    <w:p w14:paraId="3AD88685"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Na terenie CZG „Eko-Logiczni” utworzenie i prowadzenie PSZOK-u zostało zlecone przedsiębiorcy, który został wyłoniony w drodze przetargu nieograniczonego. Od 1 stycznia 2022 roku Punkt Selektywnej Zbiórki Odpadów Komunalnych prowadzony jest przez Gospodarkę Komunalną w Błażowej Sp. z o.o., ul. 3-go Maja 35, 36-030 Błażowa. Siedziba Punktu Selektywnej Zbiórki Odpadów Komunalnych (PSZOK) mieści się przy ul. Myśliwskiej 9, 36-030 Błażowa.</w:t>
      </w:r>
    </w:p>
    <w:p w14:paraId="1FAD727C"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PSZOK czynny jest od poniedziałku do piątku w godzinach od 8:00 do 18:00, w soboty od godziny 8:00 do 13:00 z wyjątkiem dni ustawowo wolnych od pracy.</w:t>
      </w:r>
    </w:p>
    <w:p w14:paraId="5C0DD48A"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Z Punktu Selektywnej Zbiórki Odpadów Komunalnych korzystać mogą mieszkańcy nieruchomości zamieszkałych położonych na terenie gmin należących do Celowego Związku Gmin „Eko-Logiczni”.</w:t>
      </w:r>
    </w:p>
    <w:p w14:paraId="199F95A4"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W PSZOK-u przyjmowane są następujące rodzaje odpadów komunalnych:</w:t>
      </w:r>
    </w:p>
    <w:p w14:paraId="1A3C7073"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w:t>
      </w:r>
      <w:r w:rsidRPr="00021373">
        <w:rPr>
          <w:rFonts w:ascii="Calibri" w:hAnsi="Calibri" w:cs="Calibri"/>
          <w:sz w:val="22"/>
          <w:szCs w:val="22"/>
        </w:rPr>
        <w:tab/>
        <w:t>papier i tektura,</w:t>
      </w:r>
    </w:p>
    <w:p w14:paraId="1BB2A447"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w:t>
      </w:r>
      <w:r w:rsidRPr="00021373">
        <w:rPr>
          <w:rFonts w:ascii="Calibri" w:hAnsi="Calibri" w:cs="Calibri"/>
          <w:sz w:val="22"/>
          <w:szCs w:val="22"/>
        </w:rPr>
        <w:tab/>
        <w:t>szkło,</w:t>
      </w:r>
    </w:p>
    <w:p w14:paraId="2F54E99F"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w:t>
      </w:r>
      <w:r w:rsidRPr="00021373">
        <w:rPr>
          <w:rFonts w:ascii="Calibri" w:hAnsi="Calibri" w:cs="Calibri"/>
          <w:sz w:val="22"/>
          <w:szCs w:val="22"/>
        </w:rPr>
        <w:tab/>
        <w:t>tworzywa sztuczne,</w:t>
      </w:r>
    </w:p>
    <w:p w14:paraId="67934A95"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w:t>
      </w:r>
      <w:r w:rsidRPr="00021373">
        <w:rPr>
          <w:rFonts w:ascii="Calibri" w:hAnsi="Calibri" w:cs="Calibri"/>
          <w:sz w:val="22"/>
          <w:szCs w:val="22"/>
        </w:rPr>
        <w:tab/>
        <w:t>metale,</w:t>
      </w:r>
    </w:p>
    <w:p w14:paraId="18A11D75"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w:t>
      </w:r>
      <w:r w:rsidRPr="00021373">
        <w:rPr>
          <w:rFonts w:ascii="Calibri" w:hAnsi="Calibri" w:cs="Calibri"/>
          <w:sz w:val="22"/>
          <w:szCs w:val="22"/>
        </w:rPr>
        <w:tab/>
        <w:t>opakowania wielomateriałowe,</w:t>
      </w:r>
    </w:p>
    <w:p w14:paraId="77F3D77C"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w:t>
      </w:r>
      <w:r w:rsidRPr="00021373">
        <w:rPr>
          <w:rFonts w:ascii="Calibri" w:hAnsi="Calibri" w:cs="Calibri"/>
          <w:sz w:val="22"/>
          <w:szCs w:val="22"/>
        </w:rPr>
        <w:tab/>
        <w:t>bioodpady, stanowiące odpady komunalne,</w:t>
      </w:r>
    </w:p>
    <w:p w14:paraId="609EA2E9"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w:t>
      </w:r>
      <w:r w:rsidRPr="00021373">
        <w:rPr>
          <w:rFonts w:ascii="Calibri" w:hAnsi="Calibri" w:cs="Calibri"/>
          <w:sz w:val="22"/>
          <w:szCs w:val="22"/>
        </w:rPr>
        <w:tab/>
        <w:t>popiół i żużel,</w:t>
      </w:r>
    </w:p>
    <w:p w14:paraId="40DCB004"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w:t>
      </w:r>
      <w:r w:rsidRPr="00021373">
        <w:rPr>
          <w:rFonts w:ascii="Calibri" w:hAnsi="Calibri" w:cs="Calibri"/>
          <w:sz w:val="22"/>
          <w:szCs w:val="22"/>
        </w:rPr>
        <w:tab/>
        <w:t>meble i inne odpady wielkogabarytowe,</w:t>
      </w:r>
    </w:p>
    <w:p w14:paraId="6D596E74"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w:t>
      </w:r>
      <w:r w:rsidRPr="00021373">
        <w:rPr>
          <w:rFonts w:ascii="Calibri" w:hAnsi="Calibri" w:cs="Calibri"/>
          <w:sz w:val="22"/>
          <w:szCs w:val="22"/>
        </w:rPr>
        <w:tab/>
        <w:t>zużyty sprzęt elektryczny i elektroniczny,</w:t>
      </w:r>
    </w:p>
    <w:p w14:paraId="1AEF52A7"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w:t>
      </w:r>
      <w:r w:rsidRPr="00021373">
        <w:rPr>
          <w:rFonts w:ascii="Calibri" w:hAnsi="Calibri" w:cs="Calibri"/>
          <w:sz w:val="22"/>
          <w:szCs w:val="22"/>
        </w:rPr>
        <w:tab/>
        <w:t>zużyte opony,</w:t>
      </w:r>
    </w:p>
    <w:p w14:paraId="6A42838B"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w:t>
      </w:r>
      <w:r w:rsidRPr="00021373">
        <w:rPr>
          <w:rFonts w:ascii="Calibri" w:hAnsi="Calibri" w:cs="Calibri"/>
          <w:sz w:val="22"/>
          <w:szCs w:val="22"/>
        </w:rPr>
        <w:tab/>
        <w:t>odpady remontowo-budowlane pochodzące z remontów i innych robót budowlanych wykonywanych przez właściciela nieruchomości we własnym zakresie, na wykonanie których nie jest wymagane uzyskanie pozwolenia na budowę, lub na wykonanie których nie jest wymagane zgłoszenie do administracji architektoniczno-budowlanej,</w:t>
      </w:r>
    </w:p>
    <w:p w14:paraId="14BD5227"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w:t>
      </w:r>
      <w:r w:rsidRPr="00021373">
        <w:rPr>
          <w:rFonts w:ascii="Calibri" w:hAnsi="Calibri" w:cs="Calibri"/>
          <w:sz w:val="22"/>
          <w:szCs w:val="22"/>
        </w:rPr>
        <w:tab/>
        <w:t>zużyte baterie i akumulatory,</w:t>
      </w:r>
    </w:p>
    <w:p w14:paraId="3E054FCD"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w:t>
      </w:r>
      <w:r w:rsidRPr="00021373">
        <w:rPr>
          <w:rFonts w:ascii="Calibri" w:hAnsi="Calibri" w:cs="Calibri"/>
          <w:sz w:val="22"/>
          <w:szCs w:val="22"/>
        </w:rPr>
        <w:tab/>
        <w:t>przeterminowane leki i chemikalia,</w:t>
      </w:r>
    </w:p>
    <w:p w14:paraId="6CD336B3"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w:t>
      </w:r>
      <w:r w:rsidRPr="00021373">
        <w:rPr>
          <w:rFonts w:ascii="Calibri" w:hAnsi="Calibri" w:cs="Calibri"/>
          <w:sz w:val="22"/>
          <w:szCs w:val="22"/>
        </w:rPr>
        <w:tab/>
        <w:t>odpady niebezpieczne,</w:t>
      </w:r>
    </w:p>
    <w:p w14:paraId="7DE658F3" w14:textId="77777777" w:rsidR="009C503B" w:rsidRPr="00021373" w:rsidRDefault="009C503B" w:rsidP="009C503B">
      <w:pPr>
        <w:spacing w:line="259" w:lineRule="auto"/>
        <w:jc w:val="both"/>
        <w:rPr>
          <w:rFonts w:ascii="Calibri" w:hAnsi="Calibri" w:cs="Calibri"/>
          <w:sz w:val="22"/>
          <w:szCs w:val="22"/>
        </w:rPr>
      </w:pPr>
      <w:r w:rsidRPr="00021373">
        <w:rPr>
          <w:rFonts w:ascii="Calibri" w:hAnsi="Calibri" w:cs="Calibri"/>
          <w:sz w:val="22"/>
          <w:szCs w:val="22"/>
        </w:rPr>
        <w:t>•</w:t>
      </w:r>
      <w:r w:rsidRPr="00021373">
        <w:rPr>
          <w:rFonts w:ascii="Calibri" w:hAnsi="Calibri" w:cs="Calibri"/>
          <w:sz w:val="22"/>
          <w:szCs w:val="22"/>
        </w:rPr>
        <w:tab/>
        <w:t>odpady niekwalifikujące się do odpadów medycznych powstałe w gospodarstwie domowym w wyniku przyjmowania produktów leczniczych w formie iniekcji prowadzenia monitoringu poziomu substancji we krwi, w szczególności igły, strzykawki,</w:t>
      </w:r>
    </w:p>
    <w:p w14:paraId="08EF6016" w14:textId="77777777" w:rsidR="009C503B" w:rsidRDefault="009C503B" w:rsidP="009C503B">
      <w:pPr>
        <w:spacing w:line="259" w:lineRule="auto"/>
        <w:jc w:val="both"/>
        <w:rPr>
          <w:rFonts w:ascii="Calibri" w:hAnsi="Calibri" w:cs="Calibri"/>
          <w:sz w:val="22"/>
          <w:szCs w:val="22"/>
        </w:rPr>
      </w:pPr>
      <w:r w:rsidRPr="00021373">
        <w:rPr>
          <w:rFonts w:ascii="Calibri" w:hAnsi="Calibri" w:cs="Calibri"/>
          <w:sz w:val="22"/>
          <w:szCs w:val="22"/>
        </w:rPr>
        <w:lastRenderedPageBreak/>
        <w:t>•</w:t>
      </w:r>
      <w:r w:rsidRPr="00021373">
        <w:rPr>
          <w:rFonts w:ascii="Calibri" w:hAnsi="Calibri" w:cs="Calibri"/>
          <w:sz w:val="22"/>
          <w:szCs w:val="22"/>
        </w:rPr>
        <w:tab/>
        <w:t>odpady tekstyliów i odzieży.</w:t>
      </w:r>
    </w:p>
    <w:p w14:paraId="6245DE91" w14:textId="77777777" w:rsidR="009C503B" w:rsidRDefault="009C503B" w:rsidP="009C503B">
      <w:pPr>
        <w:spacing w:line="259" w:lineRule="auto"/>
        <w:jc w:val="both"/>
        <w:rPr>
          <w:rFonts w:ascii="Calibri" w:hAnsi="Calibri" w:cs="Calibri"/>
          <w:sz w:val="22"/>
          <w:szCs w:val="22"/>
        </w:rPr>
      </w:pPr>
    </w:p>
    <w:p w14:paraId="2D7851D2" w14:textId="77777777" w:rsidR="009C503B" w:rsidRDefault="009C503B" w:rsidP="009C503B">
      <w:pPr>
        <w:spacing w:line="259" w:lineRule="auto"/>
        <w:jc w:val="both"/>
        <w:rPr>
          <w:rFonts w:ascii="Calibri" w:hAnsi="Calibri" w:cs="Calibri"/>
          <w:sz w:val="22"/>
          <w:szCs w:val="22"/>
        </w:rPr>
      </w:pPr>
    </w:p>
    <w:p w14:paraId="7BE7A367" w14:textId="77777777" w:rsidR="009C503B" w:rsidRDefault="009C503B" w:rsidP="009C503B">
      <w:pPr>
        <w:spacing w:line="259" w:lineRule="auto"/>
        <w:jc w:val="both"/>
        <w:rPr>
          <w:rFonts w:ascii="Calibri" w:hAnsi="Calibri" w:cs="Calibri"/>
          <w:sz w:val="22"/>
          <w:szCs w:val="22"/>
        </w:rPr>
      </w:pPr>
    </w:p>
    <w:p w14:paraId="00749684" w14:textId="50FD635C" w:rsidR="009C503B" w:rsidRPr="00CE0CF4" w:rsidRDefault="009C503B" w:rsidP="009C503B">
      <w:pPr>
        <w:pStyle w:val="Styl3"/>
        <w:numPr>
          <w:ilvl w:val="2"/>
          <w:numId w:val="52"/>
        </w:numPr>
        <w:spacing w:line="259" w:lineRule="auto"/>
        <w:ind w:left="709" w:hanging="698"/>
      </w:pPr>
      <w:bookmarkStart w:id="1012" w:name="_Toc491026967"/>
      <w:bookmarkStart w:id="1013" w:name="_Toc142333638"/>
      <w:bookmarkStart w:id="1014" w:name="_Toc148284958"/>
      <w:bookmarkEnd w:id="1008"/>
      <w:bookmarkEnd w:id="1009"/>
      <w:r w:rsidRPr="00CE0CF4">
        <w:t xml:space="preserve">Ilość odpadów komunalnych wytworzonych na terenie </w:t>
      </w:r>
      <w:bookmarkEnd w:id="1012"/>
      <w:r w:rsidR="00DA75F8">
        <w:t>Gminy Błażowa</w:t>
      </w:r>
      <w:bookmarkEnd w:id="1013"/>
      <w:bookmarkEnd w:id="1014"/>
    </w:p>
    <w:p w14:paraId="13BEEF3E" w14:textId="77777777" w:rsidR="009C503B" w:rsidRDefault="009C503B" w:rsidP="009C503B">
      <w:pPr>
        <w:widowControl w:val="0"/>
        <w:spacing w:line="259" w:lineRule="auto"/>
        <w:ind w:left="40" w:right="100" w:firstLine="403"/>
        <w:jc w:val="both"/>
        <w:rPr>
          <w:rFonts w:ascii="Calibri" w:hAnsi="Calibri" w:cs="Calibri"/>
          <w:sz w:val="22"/>
          <w:szCs w:val="22"/>
        </w:rPr>
      </w:pPr>
    </w:p>
    <w:p w14:paraId="7E96649C" w14:textId="08B86C4A" w:rsidR="009C503B" w:rsidRPr="009D7306" w:rsidRDefault="009C503B" w:rsidP="009C503B">
      <w:pPr>
        <w:spacing w:line="259" w:lineRule="auto"/>
        <w:jc w:val="both"/>
        <w:rPr>
          <w:rFonts w:ascii="Calibri" w:hAnsi="Calibri" w:cs="Calibri"/>
          <w:sz w:val="22"/>
          <w:szCs w:val="22"/>
        </w:rPr>
      </w:pPr>
      <w:bookmarkStart w:id="1015" w:name="_Toc491026969"/>
      <w:r w:rsidRPr="009D7306">
        <w:rPr>
          <w:rFonts w:ascii="Calibri" w:hAnsi="Calibri" w:cs="Calibri"/>
          <w:sz w:val="22"/>
          <w:szCs w:val="22"/>
        </w:rPr>
        <w:t>Według danych pochodzących od podmiotów odbierających odpady komunalne na terenie gmin członkowskich w 2022 roku od właścicieli nieruchomości zamieszkałych</w:t>
      </w:r>
      <w:r w:rsidR="00DB5F63">
        <w:rPr>
          <w:rFonts w:ascii="Calibri" w:hAnsi="Calibri" w:cs="Calibri"/>
          <w:sz w:val="22"/>
          <w:szCs w:val="22"/>
        </w:rPr>
        <w:t xml:space="preserve"> i </w:t>
      </w:r>
      <w:r w:rsidRPr="009D7306">
        <w:rPr>
          <w:rFonts w:ascii="Calibri" w:hAnsi="Calibri" w:cs="Calibri"/>
          <w:sz w:val="22"/>
          <w:szCs w:val="22"/>
        </w:rPr>
        <w:t>niezamieszkałych odebrano łącznie 2 913,038 Mg (ton) niesegregowanych (zmieszanych) odpadów komunalnych. Odpadów komunalnych gromadzonych w sposób selektywny odebranych zostało: 3 051,5528 Mg (ton) w tym do Punktu Selektywnej Zbiorki Odpadów Komunalnych od mieszkańców nieruchomości zamieszkałych i niezamieszkałych odebranych zostało łącznie: 407,8238 Mg (ton) odpadów komunalnych, natomiast zebrano łącznie 4,4493 Mg (ton) odpadów komunalnych.</w:t>
      </w:r>
    </w:p>
    <w:p w14:paraId="6A9EAB52" w14:textId="77777777" w:rsidR="009C503B" w:rsidRDefault="009C503B" w:rsidP="009C503B">
      <w:pPr>
        <w:spacing w:line="259" w:lineRule="auto"/>
        <w:jc w:val="both"/>
        <w:rPr>
          <w:rFonts w:ascii="Calibri" w:hAnsi="Calibri" w:cs="Calibri"/>
          <w:sz w:val="22"/>
          <w:szCs w:val="22"/>
        </w:rPr>
      </w:pPr>
      <w:r w:rsidRPr="009D7306">
        <w:rPr>
          <w:rFonts w:ascii="Calibri" w:hAnsi="Calibri" w:cs="Calibri"/>
          <w:sz w:val="22"/>
          <w:szCs w:val="22"/>
        </w:rPr>
        <w:t>Szczegółowe dane dotyczące ilości odebranych odpadów zostały zawarte w poniższych tabelach.</w:t>
      </w:r>
    </w:p>
    <w:p w14:paraId="641F4792" w14:textId="77777777" w:rsidR="009C503B" w:rsidRDefault="009C503B" w:rsidP="009C503B">
      <w:pPr>
        <w:spacing w:line="259" w:lineRule="auto"/>
        <w:jc w:val="both"/>
        <w:rPr>
          <w:rFonts w:ascii="Calibri" w:hAnsi="Calibri" w:cs="Calibri"/>
          <w:sz w:val="22"/>
          <w:szCs w:val="22"/>
        </w:rPr>
      </w:pPr>
    </w:p>
    <w:p w14:paraId="1F09A3A0" w14:textId="77777777" w:rsidR="009C503B" w:rsidRDefault="009C503B" w:rsidP="009C503B">
      <w:pPr>
        <w:spacing w:line="259" w:lineRule="auto"/>
        <w:jc w:val="both"/>
        <w:rPr>
          <w:rFonts w:ascii="Calibri" w:hAnsi="Calibri" w:cs="Calibri"/>
          <w:sz w:val="22"/>
          <w:szCs w:val="22"/>
        </w:rPr>
      </w:pPr>
    </w:p>
    <w:p w14:paraId="4FD70711" w14:textId="5CAE57A3" w:rsidR="009C503B" w:rsidRDefault="009C503B" w:rsidP="009C503B">
      <w:pPr>
        <w:spacing w:line="259" w:lineRule="auto"/>
        <w:jc w:val="both"/>
      </w:pPr>
      <w:bookmarkStart w:id="1016" w:name="_Toc142333558"/>
      <w:bookmarkStart w:id="1017" w:name="_Toc151494389"/>
      <w:r w:rsidRPr="00723E45">
        <w:rPr>
          <w:rFonts w:asciiTheme="minorHAnsi" w:hAnsiTheme="minorHAnsi"/>
          <w:sz w:val="22"/>
          <w:szCs w:val="22"/>
        </w:rPr>
        <w:t xml:space="preserve">Tabela </w:t>
      </w:r>
      <w:r w:rsidRPr="00723E45">
        <w:rPr>
          <w:rFonts w:asciiTheme="minorHAnsi" w:hAnsiTheme="minorHAnsi"/>
          <w:sz w:val="22"/>
          <w:szCs w:val="22"/>
        </w:rPr>
        <w:fldChar w:fldCharType="begin"/>
      </w:r>
      <w:r w:rsidRPr="00723E45">
        <w:rPr>
          <w:rFonts w:asciiTheme="minorHAnsi" w:hAnsiTheme="minorHAnsi"/>
          <w:sz w:val="22"/>
          <w:szCs w:val="22"/>
        </w:rPr>
        <w:instrText xml:space="preserve"> SEQ Tabela \* ARABIC </w:instrText>
      </w:r>
      <w:r w:rsidRPr="00723E45">
        <w:rPr>
          <w:rFonts w:asciiTheme="minorHAnsi" w:hAnsiTheme="minorHAnsi"/>
          <w:sz w:val="22"/>
          <w:szCs w:val="22"/>
        </w:rPr>
        <w:fldChar w:fldCharType="separate"/>
      </w:r>
      <w:r w:rsidR="00107514">
        <w:rPr>
          <w:rFonts w:asciiTheme="minorHAnsi" w:hAnsiTheme="minorHAnsi"/>
          <w:noProof/>
          <w:sz w:val="22"/>
          <w:szCs w:val="22"/>
        </w:rPr>
        <w:t>46</w:t>
      </w:r>
      <w:r w:rsidRPr="00723E45">
        <w:rPr>
          <w:rFonts w:asciiTheme="minorHAnsi" w:hAnsiTheme="minorHAnsi"/>
          <w:noProof/>
          <w:sz w:val="22"/>
          <w:szCs w:val="22"/>
        </w:rPr>
        <w:fldChar w:fldCharType="end"/>
      </w:r>
      <w:r w:rsidRPr="00723E45">
        <w:rPr>
          <w:rFonts w:asciiTheme="minorHAnsi" w:hAnsiTheme="minorHAnsi"/>
          <w:sz w:val="22"/>
          <w:szCs w:val="22"/>
        </w:rPr>
        <w:t xml:space="preserve"> </w:t>
      </w:r>
      <w:r w:rsidRPr="00723E45">
        <w:rPr>
          <w:rStyle w:val="Tytuksiki"/>
          <w:rFonts w:asciiTheme="minorHAnsi" w:hAnsiTheme="minorHAnsi" w:cs="Calibri"/>
          <w:sz w:val="22"/>
          <w:szCs w:val="22"/>
        </w:rPr>
        <w:t xml:space="preserve"> </w:t>
      </w:r>
      <w:r w:rsidRPr="009D7306">
        <w:rPr>
          <w:rFonts w:ascii="Calibri" w:hAnsi="Calibri" w:cs="Calibri"/>
          <w:sz w:val="22"/>
          <w:szCs w:val="22"/>
        </w:rPr>
        <w:t xml:space="preserve"> Masa odebranych niesegregowanych (zmieszanych) odpadów komunalnych od właścicieli nieruchomości zamieszkałych i niezamieszkałych</w:t>
      </w:r>
      <w:bookmarkEnd w:id="1016"/>
      <w:bookmarkEnd w:id="1017"/>
      <w:r w:rsidRPr="009D7306">
        <w:t xml:space="preserve"> </w:t>
      </w:r>
    </w:p>
    <w:tbl>
      <w:tblPr>
        <w:tblW w:w="0" w:type="auto"/>
        <w:tblLayout w:type="fixed"/>
        <w:tblCellMar>
          <w:left w:w="10" w:type="dxa"/>
          <w:right w:w="10" w:type="dxa"/>
        </w:tblCellMar>
        <w:tblLook w:val="0000" w:firstRow="0" w:lastRow="0" w:firstColumn="0" w:lastColumn="0" w:noHBand="0" w:noVBand="0"/>
      </w:tblPr>
      <w:tblGrid>
        <w:gridCol w:w="2876"/>
        <w:gridCol w:w="5944"/>
      </w:tblGrid>
      <w:tr w:rsidR="009C503B" w:rsidRPr="004E7C06" w14:paraId="58061FE1" w14:textId="77777777" w:rsidTr="009C503B">
        <w:trPr>
          <w:trHeight w:hRule="exact" w:val="403"/>
        </w:trPr>
        <w:tc>
          <w:tcPr>
            <w:tcW w:w="2876" w:type="dxa"/>
            <w:tcBorders>
              <w:top w:val="single" w:sz="4" w:space="0" w:color="auto"/>
              <w:left w:val="single" w:sz="4" w:space="0" w:color="auto"/>
            </w:tcBorders>
            <w:shd w:val="clear" w:color="auto" w:fill="FFFFFF"/>
          </w:tcPr>
          <w:p w14:paraId="0736FE22" w14:textId="77777777" w:rsidR="009C503B" w:rsidRPr="004E7C06" w:rsidRDefault="009C503B" w:rsidP="009C503B">
            <w:pPr>
              <w:spacing w:line="230" w:lineRule="exact"/>
              <w:jc w:val="center"/>
              <w:rPr>
                <w:rFonts w:asciiTheme="minorHAnsi" w:hAnsiTheme="minorHAnsi"/>
                <w:sz w:val="22"/>
                <w:szCs w:val="22"/>
              </w:rPr>
            </w:pPr>
            <w:r w:rsidRPr="004E7C06">
              <w:rPr>
                <w:rStyle w:val="BodytextBoldItalic"/>
                <w:rFonts w:asciiTheme="minorHAnsi" w:eastAsia="Candara" w:hAnsiTheme="minorHAnsi"/>
                <w:sz w:val="22"/>
                <w:szCs w:val="22"/>
              </w:rPr>
              <w:t>Gmina członkowska</w:t>
            </w:r>
          </w:p>
        </w:tc>
        <w:tc>
          <w:tcPr>
            <w:tcW w:w="5944" w:type="dxa"/>
            <w:tcBorders>
              <w:top w:val="single" w:sz="4" w:space="0" w:color="auto"/>
              <w:left w:val="single" w:sz="4" w:space="0" w:color="auto"/>
              <w:right w:val="single" w:sz="4" w:space="0" w:color="auto"/>
            </w:tcBorders>
            <w:shd w:val="clear" w:color="auto" w:fill="FFFFFF"/>
          </w:tcPr>
          <w:p w14:paraId="63C0017E" w14:textId="77777777" w:rsidR="009C503B" w:rsidRPr="004E7C06" w:rsidRDefault="009C503B" w:rsidP="009C503B">
            <w:pPr>
              <w:spacing w:line="230" w:lineRule="exact"/>
              <w:jc w:val="center"/>
              <w:rPr>
                <w:rFonts w:asciiTheme="minorHAnsi" w:hAnsiTheme="minorHAnsi"/>
                <w:sz w:val="22"/>
                <w:szCs w:val="22"/>
              </w:rPr>
            </w:pPr>
            <w:r w:rsidRPr="004E7C06">
              <w:rPr>
                <w:rStyle w:val="BodytextBoldItalic"/>
                <w:rFonts w:asciiTheme="minorHAnsi" w:eastAsia="Candara" w:hAnsiTheme="minorHAnsi"/>
                <w:sz w:val="22"/>
                <w:szCs w:val="22"/>
              </w:rPr>
              <w:t>Masa odebranych odpadów o kodzie 20 03 01 [Mg]</w:t>
            </w:r>
          </w:p>
        </w:tc>
      </w:tr>
      <w:tr w:rsidR="009C503B" w:rsidRPr="004E7C06" w14:paraId="36D7C27C" w14:textId="77777777" w:rsidTr="009C503B">
        <w:trPr>
          <w:trHeight w:hRule="exact" w:val="389"/>
        </w:trPr>
        <w:tc>
          <w:tcPr>
            <w:tcW w:w="2876" w:type="dxa"/>
            <w:tcBorders>
              <w:top w:val="single" w:sz="4" w:space="0" w:color="auto"/>
              <w:left w:val="single" w:sz="4" w:space="0" w:color="auto"/>
            </w:tcBorders>
            <w:shd w:val="clear" w:color="auto" w:fill="FFFFFF"/>
          </w:tcPr>
          <w:p w14:paraId="7E01E429" w14:textId="77777777" w:rsidR="009C503B" w:rsidRPr="004E7C06" w:rsidRDefault="009C503B" w:rsidP="009C503B">
            <w:pPr>
              <w:spacing w:line="230" w:lineRule="exact"/>
              <w:jc w:val="center"/>
              <w:rPr>
                <w:rFonts w:asciiTheme="minorHAnsi" w:hAnsiTheme="minorHAnsi"/>
                <w:sz w:val="22"/>
                <w:szCs w:val="22"/>
              </w:rPr>
            </w:pPr>
            <w:r w:rsidRPr="004E7C06">
              <w:rPr>
                <w:rStyle w:val="BodytextBoldItalic"/>
                <w:rFonts w:asciiTheme="minorHAnsi" w:eastAsia="Candara" w:hAnsiTheme="minorHAnsi"/>
                <w:sz w:val="22"/>
                <w:szCs w:val="22"/>
              </w:rPr>
              <w:t>Błażowa</w:t>
            </w:r>
          </w:p>
        </w:tc>
        <w:tc>
          <w:tcPr>
            <w:tcW w:w="5944" w:type="dxa"/>
            <w:tcBorders>
              <w:top w:val="single" w:sz="4" w:space="0" w:color="auto"/>
              <w:left w:val="single" w:sz="4" w:space="0" w:color="auto"/>
              <w:right w:val="single" w:sz="4" w:space="0" w:color="auto"/>
            </w:tcBorders>
            <w:shd w:val="clear" w:color="auto" w:fill="FFFFFF"/>
          </w:tcPr>
          <w:p w14:paraId="299AE88A" w14:textId="77777777" w:rsidR="009C503B" w:rsidRPr="004E7C06" w:rsidRDefault="009C503B" w:rsidP="009C503B">
            <w:pPr>
              <w:spacing w:line="200" w:lineRule="exact"/>
              <w:jc w:val="center"/>
              <w:rPr>
                <w:rFonts w:asciiTheme="minorHAnsi" w:hAnsiTheme="minorHAnsi"/>
                <w:sz w:val="22"/>
                <w:szCs w:val="22"/>
              </w:rPr>
            </w:pPr>
            <w:r w:rsidRPr="004E7C06">
              <w:rPr>
                <w:rStyle w:val="Bodytext10ptItalic"/>
                <w:rFonts w:asciiTheme="minorHAnsi" w:hAnsiTheme="minorHAnsi"/>
                <w:i w:val="0"/>
                <w:sz w:val="22"/>
                <w:szCs w:val="22"/>
              </w:rPr>
              <w:t>901,7500</w:t>
            </w:r>
          </w:p>
        </w:tc>
      </w:tr>
      <w:tr w:rsidR="009C503B" w:rsidRPr="004E7C06" w14:paraId="47716EF7" w14:textId="77777777" w:rsidTr="009C503B">
        <w:trPr>
          <w:trHeight w:hRule="exact" w:val="392"/>
        </w:trPr>
        <w:tc>
          <w:tcPr>
            <w:tcW w:w="2876" w:type="dxa"/>
            <w:tcBorders>
              <w:top w:val="single" w:sz="4" w:space="0" w:color="auto"/>
              <w:left w:val="single" w:sz="4" w:space="0" w:color="auto"/>
            </w:tcBorders>
            <w:shd w:val="clear" w:color="auto" w:fill="FFFFFF"/>
          </w:tcPr>
          <w:p w14:paraId="0E4CEC69" w14:textId="77777777" w:rsidR="009C503B" w:rsidRPr="004E7C06" w:rsidRDefault="009C503B" w:rsidP="009C503B">
            <w:pPr>
              <w:spacing w:line="230" w:lineRule="exact"/>
              <w:jc w:val="center"/>
              <w:rPr>
                <w:rFonts w:asciiTheme="minorHAnsi" w:hAnsiTheme="minorHAnsi"/>
                <w:sz w:val="22"/>
                <w:szCs w:val="22"/>
              </w:rPr>
            </w:pPr>
            <w:r w:rsidRPr="004E7C06">
              <w:rPr>
                <w:rStyle w:val="BodytextBoldItalic"/>
                <w:rFonts w:asciiTheme="minorHAnsi" w:eastAsia="Candara" w:hAnsiTheme="minorHAnsi"/>
                <w:sz w:val="22"/>
                <w:szCs w:val="22"/>
              </w:rPr>
              <w:t>Dynów</w:t>
            </w:r>
          </w:p>
        </w:tc>
        <w:tc>
          <w:tcPr>
            <w:tcW w:w="5944" w:type="dxa"/>
            <w:tcBorders>
              <w:top w:val="single" w:sz="4" w:space="0" w:color="auto"/>
              <w:left w:val="single" w:sz="4" w:space="0" w:color="auto"/>
              <w:right w:val="single" w:sz="4" w:space="0" w:color="auto"/>
            </w:tcBorders>
            <w:shd w:val="clear" w:color="auto" w:fill="FFFFFF"/>
          </w:tcPr>
          <w:p w14:paraId="3816380F" w14:textId="77777777" w:rsidR="009C503B" w:rsidRPr="004E7C06" w:rsidRDefault="009C503B" w:rsidP="009C503B">
            <w:pPr>
              <w:spacing w:line="200" w:lineRule="exact"/>
              <w:jc w:val="center"/>
              <w:rPr>
                <w:rFonts w:asciiTheme="minorHAnsi" w:hAnsiTheme="minorHAnsi"/>
                <w:sz w:val="22"/>
                <w:szCs w:val="22"/>
              </w:rPr>
            </w:pPr>
            <w:r w:rsidRPr="004E7C06">
              <w:rPr>
                <w:rStyle w:val="Bodytext10ptItalic"/>
                <w:rFonts w:asciiTheme="minorHAnsi" w:hAnsiTheme="minorHAnsi"/>
                <w:i w:val="0"/>
                <w:sz w:val="22"/>
                <w:szCs w:val="22"/>
              </w:rPr>
              <w:t>400,9100</w:t>
            </w:r>
          </w:p>
        </w:tc>
      </w:tr>
      <w:tr w:rsidR="009C503B" w:rsidRPr="004E7C06" w14:paraId="4DA68BC2" w14:textId="77777777" w:rsidTr="009C503B">
        <w:trPr>
          <w:trHeight w:hRule="exact" w:val="385"/>
        </w:trPr>
        <w:tc>
          <w:tcPr>
            <w:tcW w:w="2876" w:type="dxa"/>
            <w:tcBorders>
              <w:top w:val="single" w:sz="4" w:space="0" w:color="auto"/>
              <w:left w:val="single" w:sz="4" w:space="0" w:color="auto"/>
            </w:tcBorders>
            <w:shd w:val="clear" w:color="auto" w:fill="FFFFFF"/>
          </w:tcPr>
          <w:p w14:paraId="65BAD990" w14:textId="1B9F1C03" w:rsidR="009C503B" w:rsidRPr="004E7C06" w:rsidRDefault="00571AF6" w:rsidP="009C503B">
            <w:pPr>
              <w:spacing w:line="230" w:lineRule="exact"/>
              <w:jc w:val="center"/>
              <w:rPr>
                <w:rFonts w:asciiTheme="minorHAnsi" w:hAnsiTheme="minorHAnsi"/>
                <w:sz w:val="22"/>
                <w:szCs w:val="22"/>
              </w:rPr>
            </w:pPr>
            <w:r>
              <w:rPr>
                <w:rStyle w:val="BodytextBoldItalic"/>
                <w:rFonts w:asciiTheme="minorHAnsi" w:eastAsia="Candara" w:hAnsiTheme="minorHAnsi"/>
                <w:sz w:val="22"/>
                <w:szCs w:val="22"/>
              </w:rPr>
              <w:t>Gmina Błażowa</w:t>
            </w:r>
          </w:p>
        </w:tc>
        <w:tc>
          <w:tcPr>
            <w:tcW w:w="5944" w:type="dxa"/>
            <w:tcBorders>
              <w:top w:val="single" w:sz="4" w:space="0" w:color="auto"/>
              <w:left w:val="single" w:sz="4" w:space="0" w:color="auto"/>
              <w:right w:val="single" w:sz="4" w:space="0" w:color="auto"/>
            </w:tcBorders>
            <w:shd w:val="clear" w:color="auto" w:fill="FFFFFF"/>
          </w:tcPr>
          <w:p w14:paraId="4C394F5D" w14:textId="77777777" w:rsidR="009C503B" w:rsidRPr="004E7C06" w:rsidRDefault="009C503B" w:rsidP="009C503B">
            <w:pPr>
              <w:spacing w:line="200" w:lineRule="exact"/>
              <w:jc w:val="center"/>
              <w:rPr>
                <w:rFonts w:asciiTheme="minorHAnsi" w:hAnsiTheme="minorHAnsi"/>
                <w:sz w:val="22"/>
                <w:szCs w:val="22"/>
              </w:rPr>
            </w:pPr>
            <w:r w:rsidRPr="004E7C06">
              <w:rPr>
                <w:rStyle w:val="Bodytext10ptItalic"/>
                <w:rFonts w:asciiTheme="minorHAnsi" w:hAnsiTheme="minorHAnsi"/>
                <w:i w:val="0"/>
                <w:sz w:val="22"/>
                <w:szCs w:val="22"/>
              </w:rPr>
              <w:t>693,8780</w:t>
            </w:r>
          </w:p>
        </w:tc>
      </w:tr>
      <w:tr w:rsidR="009C503B" w:rsidRPr="004E7C06" w14:paraId="3DE1F3AF" w14:textId="77777777" w:rsidTr="009C503B">
        <w:trPr>
          <w:trHeight w:hRule="exact" w:val="382"/>
        </w:trPr>
        <w:tc>
          <w:tcPr>
            <w:tcW w:w="2876" w:type="dxa"/>
            <w:tcBorders>
              <w:top w:val="single" w:sz="4" w:space="0" w:color="auto"/>
              <w:left w:val="single" w:sz="4" w:space="0" w:color="auto"/>
            </w:tcBorders>
            <w:shd w:val="clear" w:color="auto" w:fill="FFFFFF"/>
          </w:tcPr>
          <w:p w14:paraId="094C7DAD" w14:textId="77777777" w:rsidR="009C503B" w:rsidRPr="004E7C06" w:rsidRDefault="009C503B" w:rsidP="009C503B">
            <w:pPr>
              <w:spacing w:line="230" w:lineRule="exact"/>
              <w:jc w:val="center"/>
              <w:rPr>
                <w:rFonts w:asciiTheme="minorHAnsi" w:hAnsiTheme="minorHAnsi"/>
                <w:sz w:val="22"/>
                <w:szCs w:val="22"/>
              </w:rPr>
            </w:pPr>
            <w:r w:rsidRPr="004E7C06">
              <w:rPr>
                <w:rStyle w:val="BodytextBoldItalic"/>
                <w:rFonts w:asciiTheme="minorHAnsi" w:eastAsia="Candara" w:hAnsiTheme="minorHAnsi"/>
                <w:sz w:val="22"/>
                <w:szCs w:val="22"/>
              </w:rPr>
              <w:t>Hyżne</w:t>
            </w:r>
          </w:p>
        </w:tc>
        <w:tc>
          <w:tcPr>
            <w:tcW w:w="5944" w:type="dxa"/>
            <w:tcBorders>
              <w:top w:val="single" w:sz="4" w:space="0" w:color="auto"/>
              <w:left w:val="single" w:sz="4" w:space="0" w:color="auto"/>
              <w:right w:val="single" w:sz="4" w:space="0" w:color="auto"/>
            </w:tcBorders>
            <w:shd w:val="clear" w:color="auto" w:fill="FFFFFF"/>
          </w:tcPr>
          <w:p w14:paraId="567E1469" w14:textId="77777777" w:rsidR="009C503B" w:rsidRPr="004E7C06" w:rsidRDefault="009C503B" w:rsidP="009C503B">
            <w:pPr>
              <w:spacing w:line="200" w:lineRule="exact"/>
              <w:jc w:val="center"/>
              <w:rPr>
                <w:rFonts w:asciiTheme="minorHAnsi" w:hAnsiTheme="minorHAnsi"/>
                <w:sz w:val="22"/>
                <w:szCs w:val="22"/>
              </w:rPr>
            </w:pPr>
            <w:r w:rsidRPr="004E7C06">
              <w:rPr>
                <w:rStyle w:val="Bodytext10ptItalic"/>
                <w:rFonts w:asciiTheme="minorHAnsi" w:hAnsiTheme="minorHAnsi"/>
                <w:i w:val="0"/>
                <w:sz w:val="22"/>
                <w:szCs w:val="22"/>
              </w:rPr>
              <w:t>516,3400</w:t>
            </w:r>
          </w:p>
        </w:tc>
      </w:tr>
      <w:tr w:rsidR="009C503B" w:rsidRPr="004E7C06" w14:paraId="63D6D312" w14:textId="77777777" w:rsidTr="009C503B">
        <w:trPr>
          <w:trHeight w:hRule="exact" w:val="392"/>
        </w:trPr>
        <w:tc>
          <w:tcPr>
            <w:tcW w:w="2876" w:type="dxa"/>
            <w:tcBorders>
              <w:top w:val="single" w:sz="4" w:space="0" w:color="auto"/>
              <w:left w:val="single" w:sz="4" w:space="0" w:color="auto"/>
            </w:tcBorders>
            <w:shd w:val="clear" w:color="auto" w:fill="FFFFFF"/>
          </w:tcPr>
          <w:p w14:paraId="204E5DDD" w14:textId="77777777" w:rsidR="009C503B" w:rsidRPr="004E7C06" w:rsidRDefault="009C503B" w:rsidP="009C503B">
            <w:pPr>
              <w:spacing w:line="230" w:lineRule="exact"/>
              <w:jc w:val="center"/>
              <w:rPr>
                <w:rFonts w:asciiTheme="minorHAnsi" w:hAnsiTheme="minorHAnsi"/>
                <w:sz w:val="22"/>
                <w:szCs w:val="22"/>
              </w:rPr>
            </w:pPr>
            <w:r w:rsidRPr="004E7C06">
              <w:rPr>
                <w:rStyle w:val="BodytextBoldItalic"/>
                <w:rFonts w:asciiTheme="minorHAnsi" w:eastAsia="Candara" w:hAnsiTheme="minorHAnsi"/>
                <w:sz w:val="22"/>
                <w:szCs w:val="22"/>
              </w:rPr>
              <w:t>Lubenia</w:t>
            </w:r>
          </w:p>
        </w:tc>
        <w:tc>
          <w:tcPr>
            <w:tcW w:w="5944" w:type="dxa"/>
            <w:tcBorders>
              <w:top w:val="single" w:sz="4" w:space="0" w:color="auto"/>
              <w:left w:val="single" w:sz="4" w:space="0" w:color="auto"/>
              <w:right w:val="single" w:sz="4" w:space="0" w:color="auto"/>
            </w:tcBorders>
            <w:shd w:val="clear" w:color="auto" w:fill="FFFFFF"/>
          </w:tcPr>
          <w:p w14:paraId="7973A03A" w14:textId="77777777" w:rsidR="009C503B" w:rsidRPr="004E7C06" w:rsidRDefault="009C503B" w:rsidP="009C503B">
            <w:pPr>
              <w:spacing w:line="200" w:lineRule="exact"/>
              <w:jc w:val="center"/>
              <w:rPr>
                <w:rFonts w:asciiTheme="minorHAnsi" w:hAnsiTheme="minorHAnsi"/>
                <w:sz w:val="22"/>
                <w:szCs w:val="22"/>
              </w:rPr>
            </w:pPr>
            <w:r w:rsidRPr="004E7C06">
              <w:rPr>
                <w:rStyle w:val="Bodytext10ptItalic"/>
                <w:rFonts w:asciiTheme="minorHAnsi" w:hAnsiTheme="minorHAnsi"/>
                <w:i w:val="0"/>
                <w:sz w:val="22"/>
                <w:szCs w:val="22"/>
              </w:rPr>
              <w:t>400,1600</w:t>
            </w:r>
          </w:p>
        </w:tc>
      </w:tr>
      <w:tr w:rsidR="009C503B" w:rsidRPr="004E7C06" w14:paraId="1EFDF0BA" w14:textId="77777777" w:rsidTr="009C503B">
        <w:trPr>
          <w:trHeight w:hRule="exact" w:val="403"/>
        </w:trPr>
        <w:tc>
          <w:tcPr>
            <w:tcW w:w="2876" w:type="dxa"/>
            <w:tcBorders>
              <w:top w:val="single" w:sz="4" w:space="0" w:color="auto"/>
              <w:left w:val="single" w:sz="4" w:space="0" w:color="auto"/>
              <w:bottom w:val="single" w:sz="4" w:space="0" w:color="auto"/>
            </w:tcBorders>
            <w:shd w:val="clear" w:color="auto" w:fill="FFFFFF"/>
          </w:tcPr>
          <w:p w14:paraId="436C3913" w14:textId="77777777" w:rsidR="009C503B" w:rsidRPr="004E7C06" w:rsidRDefault="009C503B" w:rsidP="009C503B">
            <w:pPr>
              <w:spacing w:line="230" w:lineRule="exact"/>
              <w:jc w:val="center"/>
              <w:rPr>
                <w:rFonts w:asciiTheme="minorHAnsi" w:hAnsiTheme="minorHAnsi"/>
                <w:sz w:val="22"/>
                <w:szCs w:val="22"/>
              </w:rPr>
            </w:pPr>
            <w:r w:rsidRPr="004E7C06">
              <w:rPr>
                <w:rStyle w:val="BodytextBoldItalic"/>
                <w:rFonts w:asciiTheme="minorHAnsi" w:eastAsia="Candara" w:hAnsiTheme="minorHAnsi"/>
                <w:sz w:val="22"/>
                <w:szCs w:val="22"/>
              </w:rPr>
              <w:t>Razem</w:t>
            </w:r>
          </w:p>
        </w:tc>
        <w:tc>
          <w:tcPr>
            <w:tcW w:w="5944" w:type="dxa"/>
            <w:tcBorders>
              <w:top w:val="single" w:sz="4" w:space="0" w:color="auto"/>
              <w:left w:val="single" w:sz="4" w:space="0" w:color="auto"/>
              <w:bottom w:val="single" w:sz="4" w:space="0" w:color="auto"/>
              <w:right w:val="single" w:sz="4" w:space="0" w:color="auto"/>
            </w:tcBorders>
            <w:shd w:val="clear" w:color="auto" w:fill="FFFFFF"/>
          </w:tcPr>
          <w:p w14:paraId="29D65815" w14:textId="77777777" w:rsidR="009C503B" w:rsidRPr="004E7C06" w:rsidRDefault="009C503B" w:rsidP="009C503B">
            <w:pPr>
              <w:spacing w:line="230" w:lineRule="exact"/>
              <w:jc w:val="center"/>
              <w:rPr>
                <w:rFonts w:asciiTheme="minorHAnsi" w:hAnsiTheme="minorHAnsi"/>
                <w:sz w:val="22"/>
                <w:szCs w:val="22"/>
              </w:rPr>
            </w:pPr>
            <w:r w:rsidRPr="004E7C06">
              <w:rPr>
                <w:rStyle w:val="BodytextBoldItalic"/>
                <w:rFonts w:asciiTheme="minorHAnsi" w:eastAsia="Candara" w:hAnsiTheme="minorHAnsi"/>
                <w:sz w:val="22"/>
                <w:szCs w:val="22"/>
              </w:rPr>
              <w:t>2 913,0380</w:t>
            </w:r>
          </w:p>
        </w:tc>
      </w:tr>
    </w:tbl>
    <w:p w14:paraId="0F08D3E9" w14:textId="77777777" w:rsidR="009C503B" w:rsidRDefault="009C503B" w:rsidP="009C503B">
      <w:pPr>
        <w:spacing w:line="259" w:lineRule="auto"/>
        <w:jc w:val="both"/>
        <w:rPr>
          <w:rFonts w:ascii="Calibri" w:hAnsi="Calibri" w:cs="Calibri"/>
          <w:sz w:val="22"/>
          <w:szCs w:val="22"/>
        </w:rPr>
      </w:pPr>
    </w:p>
    <w:p w14:paraId="60B637EE" w14:textId="77777777" w:rsidR="009C503B" w:rsidRDefault="009C503B" w:rsidP="009C503B">
      <w:pPr>
        <w:spacing w:line="259" w:lineRule="auto"/>
        <w:jc w:val="both"/>
        <w:rPr>
          <w:rFonts w:ascii="Calibri" w:hAnsi="Calibri" w:cs="Calibri"/>
          <w:sz w:val="22"/>
          <w:szCs w:val="22"/>
        </w:rPr>
      </w:pPr>
    </w:p>
    <w:p w14:paraId="498C9EB2" w14:textId="4B5D137F" w:rsidR="009C503B" w:rsidRDefault="009C503B" w:rsidP="009C503B">
      <w:pPr>
        <w:spacing w:line="259" w:lineRule="auto"/>
        <w:jc w:val="both"/>
        <w:rPr>
          <w:rFonts w:ascii="Calibri" w:hAnsi="Calibri" w:cs="Calibri"/>
          <w:sz w:val="22"/>
          <w:szCs w:val="22"/>
        </w:rPr>
      </w:pPr>
      <w:bookmarkStart w:id="1018" w:name="_Toc142333559"/>
      <w:bookmarkStart w:id="1019" w:name="_Toc151494390"/>
      <w:r w:rsidRPr="00723E45">
        <w:rPr>
          <w:rFonts w:asciiTheme="minorHAnsi" w:hAnsiTheme="minorHAnsi"/>
          <w:sz w:val="22"/>
          <w:szCs w:val="22"/>
        </w:rPr>
        <w:t xml:space="preserve">Tabela </w:t>
      </w:r>
      <w:r w:rsidRPr="00723E45">
        <w:rPr>
          <w:rFonts w:asciiTheme="minorHAnsi" w:hAnsiTheme="minorHAnsi"/>
          <w:sz w:val="22"/>
          <w:szCs w:val="22"/>
        </w:rPr>
        <w:fldChar w:fldCharType="begin"/>
      </w:r>
      <w:r w:rsidRPr="00723E45">
        <w:rPr>
          <w:rFonts w:asciiTheme="minorHAnsi" w:hAnsiTheme="minorHAnsi"/>
          <w:sz w:val="22"/>
          <w:szCs w:val="22"/>
        </w:rPr>
        <w:instrText xml:space="preserve"> SEQ Tabela \* ARABIC </w:instrText>
      </w:r>
      <w:r w:rsidRPr="00723E45">
        <w:rPr>
          <w:rFonts w:asciiTheme="minorHAnsi" w:hAnsiTheme="minorHAnsi"/>
          <w:sz w:val="22"/>
          <w:szCs w:val="22"/>
        </w:rPr>
        <w:fldChar w:fldCharType="separate"/>
      </w:r>
      <w:r w:rsidR="00107514">
        <w:rPr>
          <w:rFonts w:asciiTheme="minorHAnsi" w:hAnsiTheme="minorHAnsi"/>
          <w:noProof/>
          <w:sz w:val="22"/>
          <w:szCs w:val="22"/>
        </w:rPr>
        <w:t>47</w:t>
      </w:r>
      <w:r w:rsidRPr="00723E45">
        <w:rPr>
          <w:rFonts w:asciiTheme="minorHAnsi" w:hAnsiTheme="minorHAnsi"/>
          <w:noProof/>
          <w:sz w:val="22"/>
          <w:szCs w:val="22"/>
        </w:rPr>
        <w:fldChar w:fldCharType="end"/>
      </w:r>
      <w:r w:rsidRPr="00723E45">
        <w:rPr>
          <w:rFonts w:asciiTheme="minorHAnsi" w:hAnsiTheme="minorHAnsi"/>
          <w:sz w:val="22"/>
          <w:szCs w:val="22"/>
        </w:rPr>
        <w:t xml:space="preserve"> </w:t>
      </w:r>
      <w:r w:rsidRPr="00723E45">
        <w:rPr>
          <w:rStyle w:val="Tytuksiki"/>
          <w:rFonts w:asciiTheme="minorHAnsi" w:hAnsiTheme="minorHAnsi" w:cs="Calibri"/>
          <w:sz w:val="22"/>
          <w:szCs w:val="22"/>
        </w:rPr>
        <w:t xml:space="preserve"> </w:t>
      </w:r>
      <w:r w:rsidRPr="009D7306">
        <w:rPr>
          <w:rFonts w:ascii="Calibri" w:hAnsi="Calibri" w:cs="Calibri"/>
          <w:sz w:val="22"/>
          <w:szCs w:val="22"/>
        </w:rPr>
        <w:t xml:space="preserve"> Masa odebranych odpadów komunalnych od właścicieli nieruchomości zamieszkałych </w:t>
      </w:r>
      <w:r w:rsidR="00BA53F9">
        <w:rPr>
          <w:rFonts w:ascii="Calibri" w:hAnsi="Calibri" w:cs="Calibri"/>
          <w:sz w:val="22"/>
          <w:szCs w:val="22"/>
        </w:rPr>
        <w:br/>
      </w:r>
      <w:r w:rsidRPr="009D7306">
        <w:rPr>
          <w:rFonts w:ascii="Calibri" w:hAnsi="Calibri" w:cs="Calibri"/>
          <w:sz w:val="22"/>
          <w:szCs w:val="22"/>
        </w:rPr>
        <w:t>i niezamieszkałych odebranych i zebranych w sposób selektywny</w:t>
      </w:r>
      <w:bookmarkEnd w:id="1018"/>
      <w:bookmarkEnd w:id="1019"/>
    </w:p>
    <w:p w14:paraId="32B0E875" w14:textId="77777777" w:rsidR="009C503B" w:rsidRPr="009D7306" w:rsidRDefault="009C503B" w:rsidP="009C503B">
      <w:pPr>
        <w:spacing w:line="259" w:lineRule="auto"/>
        <w:jc w:val="both"/>
        <w:rPr>
          <w:rFonts w:ascii="Calibri" w:hAnsi="Calibri" w:cs="Calibri"/>
          <w:sz w:val="22"/>
          <w:szCs w:val="22"/>
        </w:rPr>
      </w:pPr>
    </w:p>
    <w:p w14:paraId="47D2A985" w14:textId="77777777" w:rsidR="009C503B" w:rsidRDefault="009C503B" w:rsidP="009C503B">
      <w:pPr>
        <w:rPr>
          <w:sz w:val="2"/>
          <w:szCs w:val="2"/>
        </w:rPr>
      </w:pPr>
    </w:p>
    <w:tbl>
      <w:tblPr>
        <w:tblW w:w="0" w:type="auto"/>
        <w:tblLayout w:type="fixed"/>
        <w:tblCellMar>
          <w:left w:w="10" w:type="dxa"/>
          <w:right w:w="10" w:type="dxa"/>
        </w:tblCellMar>
        <w:tblLook w:val="0000" w:firstRow="0" w:lastRow="0" w:firstColumn="0" w:lastColumn="0" w:noHBand="0" w:noVBand="0"/>
      </w:tblPr>
      <w:tblGrid>
        <w:gridCol w:w="2826"/>
        <w:gridCol w:w="5944"/>
      </w:tblGrid>
      <w:tr w:rsidR="009C503B" w:rsidRPr="004E7C06" w14:paraId="73F74739" w14:textId="77777777" w:rsidTr="009C503B">
        <w:trPr>
          <w:trHeight w:hRule="exact" w:val="997"/>
        </w:trPr>
        <w:tc>
          <w:tcPr>
            <w:tcW w:w="2826" w:type="dxa"/>
            <w:tcBorders>
              <w:top w:val="single" w:sz="4" w:space="0" w:color="auto"/>
              <w:left w:val="single" w:sz="4" w:space="0" w:color="auto"/>
            </w:tcBorders>
            <w:shd w:val="clear" w:color="auto" w:fill="FFFFFF"/>
          </w:tcPr>
          <w:p w14:paraId="77BE250F" w14:textId="77777777" w:rsidR="009C503B" w:rsidRPr="004E7C06" w:rsidRDefault="009C503B" w:rsidP="009C503B">
            <w:pPr>
              <w:spacing w:line="230" w:lineRule="exact"/>
              <w:jc w:val="center"/>
              <w:rPr>
                <w:rStyle w:val="BodytextBoldItalic"/>
                <w:rFonts w:asciiTheme="minorHAnsi" w:eastAsia="Candara" w:hAnsiTheme="minorHAnsi"/>
                <w:b w:val="0"/>
                <w:i w:val="0"/>
                <w:sz w:val="22"/>
                <w:szCs w:val="22"/>
              </w:rPr>
            </w:pPr>
            <w:r w:rsidRPr="004E7C06">
              <w:rPr>
                <w:rStyle w:val="BodytextBoldItalic"/>
                <w:rFonts w:asciiTheme="minorHAnsi" w:eastAsia="Candara" w:hAnsiTheme="minorHAnsi"/>
                <w:sz w:val="22"/>
                <w:szCs w:val="22"/>
              </w:rPr>
              <w:t>Gmina członkowska</w:t>
            </w:r>
          </w:p>
        </w:tc>
        <w:tc>
          <w:tcPr>
            <w:tcW w:w="5944" w:type="dxa"/>
            <w:tcBorders>
              <w:top w:val="single" w:sz="4" w:space="0" w:color="auto"/>
              <w:left w:val="single" w:sz="4" w:space="0" w:color="auto"/>
              <w:right w:val="single" w:sz="4" w:space="0" w:color="auto"/>
            </w:tcBorders>
            <w:shd w:val="clear" w:color="auto" w:fill="FFFFFF"/>
          </w:tcPr>
          <w:p w14:paraId="54A0B72B" w14:textId="77777777" w:rsidR="009C503B" w:rsidRPr="004E7C06" w:rsidRDefault="009C503B" w:rsidP="009C503B">
            <w:pPr>
              <w:spacing w:line="230" w:lineRule="exact"/>
              <w:jc w:val="center"/>
              <w:rPr>
                <w:rStyle w:val="BodytextBoldItalic"/>
                <w:rFonts w:asciiTheme="minorHAnsi" w:eastAsia="Candara" w:hAnsiTheme="minorHAnsi"/>
                <w:b w:val="0"/>
                <w:i w:val="0"/>
                <w:sz w:val="22"/>
                <w:szCs w:val="22"/>
              </w:rPr>
            </w:pPr>
            <w:r w:rsidRPr="004E7C06">
              <w:rPr>
                <w:rStyle w:val="BodytextBoldItalic"/>
                <w:rFonts w:asciiTheme="minorHAnsi" w:eastAsia="Candara" w:hAnsiTheme="minorHAnsi"/>
                <w:sz w:val="22"/>
                <w:szCs w:val="22"/>
              </w:rPr>
              <w:t>Masa odebranych odpadów komunalnych w sposób selektywny</w:t>
            </w:r>
          </w:p>
          <w:p w14:paraId="349FDD3D" w14:textId="77777777" w:rsidR="009C503B" w:rsidRPr="004E7C06" w:rsidRDefault="009C503B" w:rsidP="009C503B">
            <w:pPr>
              <w:spacing w:line="230" w:lineRule="exact"/>
              <w:jc w:val="center"/>
              <w:rPr>
                <w:rStyle w:val="BodytextBoldItalic"/>
                <w:rFonts w:asciiTheme="minorHAnsi" w:eastAsia="Candara" w:hAnsiTheme="minorHAnsi"/>
                <w:b w:val="0"/>
                <w:i w:val="0"/>
                <w:sz w:val="22"/>
                <w:szCs w:val="22"/>
              </w:rPr>
            </w:pPr>
            <w:r w:rsidRPr="004E7C06">
              <w:rPr>
                <w:rStyle w:val="BodytextBoldItalic"/>
                <w:rFonts w:asciiTheme="minorHAnsi" w:eastAsia="Candara" w:hAnsiTheme="minorHAnsi"/>
                <w:sz w:val="22"/>
                <w:szCs w:val="22"/>
              </w:rPr>
              <w:t>IMgj</w:t>
            </w:r>
          </w:p>
        </w:tc>
      </w:tr>
      <w:tr w:rsidR="009C503B" w:rsidRPr="004E7C06" w14:paraId="58616F27" w14:textId="77777777" w:rsidTr="009C503B">
        <w:trPr>
          <w:trHeight w:hRule="exact" w:val="601"/>
        </w:trPr>
        <w:tc>
          <w:tcPr>
            <w:tcW w:w="2826" w:type="dxa"/>
            <w:tcBorders>
              <w:top w:val="single" w:sz="4" w:space="0" w:color="auto"/>
              <w:left w:val="single" w:sz="4" w:space="0" w:color="auto"/>
            </w:tcBorders>
            <w:shd w:val="clear" w:color="auto" w:fill="FFFFFF"/>
          </w:tcPr>
          <w:p w14:paraId="70743C48" w14:textId="77777777" w:rsidR="009C503B" w:rsidRPr="004E7C06" w:rsidRDefault="009C503B" w:rsidP="009C503B">
            <w:pPr>
              <w:spacing w:line="230" w:lineRule="exact"/>
              <w:jc w:val="center"/>
              <w:rPr>
                <w:rStyle w:val="BodytextBoldItalic"/>
                <w:rFonts w:asciiTheme="minorHAnsi" w:eastAsia="Candara" w:hAnsiTheme="minorHAnsi"/>
                <w:b w:val="0"/>
                <w:i w:val="0"/>
                <w:sz w:val="22"/>
                <w:szCs w:val="22"/>
              </w:rPr>
            </w:pPr>
            <w:r w:rsidRPr="004E7C06">
              <w:rPr>
                <w:rStyle w:val="BodytextBoldItalic"/>
                <w:rFonts w:asciiTheme="minorHAnsi" w:eastAsia="Candara" w:hAnsiTheme="minorHAnsi"/>
                <w:sz w:val="22"/>
                <w:szCs w:val="22"/>
              </w:rPr>
              <w:t>Błażowa</w:t>
            </w:r>
          </w:p>
        </w:tc>
        <w:tc>
          <w:tcPr>
            <w:tcW w:w="5944" w:type="dxa"/>
            <w:tcBorders>
              <w:top w:val="single" w:sz="4" w:space="0" w:color="auto"/>
              <w:left w:val="single" w:sz="4" w:space="0" w:color="auto"/>
              <w:right w:val="single" w:sz="4" w:space="0" w:color="auto"/>
            </w:tcBorders>
            <w:shd w:val="clear" w:color="auto" w:fill="FFFFFF"/>
          </w:tcPr>
          <w:p w14:paraId="3639899F" w14:textId="77777777" w:rsidR="009C503B" w:rsidRPr="004E7C06" w:rsidRDefault="009C503B" w:rsidP="009C503B">
            <w:pPr>
              <w:spacing w:line="230" w:lineRule="exact"/>
              <w:jc w:val="center"/>
              <w:rPr>
                <w:rStyle w:val="BodytextBoldItalic"/>
                <w:rFonts w:asciiTheme="minorHAnsi" w:eastAsia="Candara" w:hAnsiTheme="minorHAnsi"/>
                <w:b w:val="0"/>
                <w:i w:val="0"/>
                <w:sz w:val="22"/>
                <w:szCs w:val="22"/>
              </w:rPr>
            </w:pPr>
            <w:r w:rsidRPr="004E7C06">
              <w:rPr>
                <w:rStyle w:val="BodytextBoldItalic"/>
                <w:rFonts w:asciiTheme="minorHAnsi" w:eastAsia="Candara" w:hAnsiTheme="minorHAnsi"/>
                <w:sz w:val="22"/>
                <w:szCs w:val="22"/>
              </w:rPr>
              <w:t>961,6649</w:t>
            </w:r>
          </w:p>
        </w:tc>
      </w:tr>
      <w:tr w:rsidR="009C503B" w:rsidRPr="004E7C06" w14:paraId="46D45F48" w14:textId="77777777" w:rsidTr="009C503B">
        <w:trPr>
          <w:trHeight w:hRule="exact" w:val="605"/>
        </w:trPr>
        <w:tc>
          <w:tcPr>
            <w:tcW w:w="2826" w:type="dxa"/>
            <w:tcBorders>
              <w:top w:val="single" w:sz="4" w:space="0" w:color="auto"/>
              <w:left w:val="single" w:sz="4" w:space="0" w:color="auto"/>
            </w:tcBorders>
            <w:shd w:val="clear" w:color="auto" w:fill="FFFFFF"/>
          </w:tcPr>
          <w:p w14:paraId="2CF21591" w14:textId="77777777" w:rsidR="009C503B" w:rsidRPr="004E7C06" w:rsidRDefault="009C503B" w:rsidP="009C503B">
            <w:pPr>
              <w:spacing w:line="230" w:lineRule="exact"/>
              <w:jc w:val="center"/>
              <w:rPr>
                <w:rStyle w:val="BodytextBoldItalic"/>
                <w:rFonts w:asciiTheme="minorHAnsi" w:eastAsia="Candara" w:hAnsiTheme="minorHAnsi"/>
                <w:b w:val="0"/>
                <w:i w:val="0"/>
                <w:sz w:val="22"/>
                <w:szCs w:val="22"/>
              </w:rPr>
            </w:pPr>
            <w:r w:rsidRPr="004E7C06">
              <w:rPr>
                <w:rStyle w:val="BodytextBoldItalic"/>
                <w:rFonts w:asciiTheme="minorHAnsi" w:eastAsia="Candara" w:hAnsiTheme="minorHAnsi"/>
                <w:sz w:val="22"/>
                <w:szCs w:val="22"/>
              </w:rPr>
              <w:t>Dynów</w:t>
            </w:r>
          </w:p>
        </w:tc>
        <w:tc>
          <w:tcPr>
            <w:tcW w:w="5944" w:type="dxa"/>
            <w:tcBorders>
              <w:top w:val="single" w:sz="4" w:space="0" w:color="auto"/>
              <w:left w:val="single" w:sz="4" w:space="0" w:color="auto"/>
              <w:right w:val="single" w:sz="4" w:space="0" w:color="auto"/>
            </w:tcBorders>
            <w:shd w:val="clear" w:color="auto" w:fill="FFFFFF"/>
          </w:tcPr>
          <w:p w14:paraId="5E3232D1" w14:textId="77777777" w:rsidR="009C503B" w:rsidRPr="004E7C06" w:rsidRDefault="009C503B" w:rsidP="009C503B">
            <w:pPr>
              <w:spacing w:line="230" w:lineRule="exact"/>
              <w:jc w:val="center"/>
              <w:rPr>
                <w:rStyle w:val="BodytextBoldItalic"/>
                <w:rFonts w:asciiTheme="minorHAnsi" w:eastAsia="Candara" w:hAnsiTheme="minorHAnsi"/>
                <w:b w:val="0"/>
                <w:i w:val="0"/>
                <w:sz w:val="22"/>
                <w:szCs w:val="22"/>
              </w:rPr>
            </w:pPr>
            <w:r w:rsidRPr="004E7C06">
              <w:rPr>
                <w:rStyle w:val="BodytextBoldItalic"/>
                <w:rFonts w:asciiTheme="minorHAnsi" w:eastAsia="Candara" w:hAnsiTheme="minorHAnsi"/>
                <w:sz w:val="22"/>
                <w:szCs w:val="22"/>
              </w:rPr>
              <w:t>377,0014</w:t>
            </w:r>
          </w:p>
        </w:tc>
      </w:tr>
      <w:tr w:rsidR="009C503B" w:rsidRPr="004E7C06" w14:paraId="1EBBD22F" w14:textId="77777777" w:rsidTr="009C503B">
        <w:trPr>
          <w:trHeight w:hRule="exact" w:val="601"/>
        </w:trPr>
        <w:tc>
          <w:tcPr>
            <w:tcW w:w="2826" w:type="dxa"/>
            <w:tcBorders>
              <w:top w:val="single" w:sz="4" w:space="0" w:color="auto"/>
              <w:left w:val="single" w:sz="4" w:space="0" w:color="auto"/>
            </w:tcBorders>
            <w:shd w:val="clear" w:color="auto" w:fill="FFFFFF"/>
          </w:tcPr>
          <w:p w14:paraId="5C582173" w14:textId="72C980EF" w:rsidR="009C503B" w:rsidRPr="004E7C06" w:rsidRDefault="00571AF6" w:rsidP="009C503B">
            <w:pPr>
              <w:spacing w:line="230" w:lineRule="exact"/>
              <w:jc w:val="center"/>
              <w:rPr>
                <w:rStyle w:val="BodytextBoldItalic"/>
                <w:rFonts w:asciiTheme="minorHAnsi" w:eastAsia="Candara" w:hAnsiTheme="minorHAnsi"/>
                <w:b w:val="0"/>
                <w:i w:val="0"/>
                <w:sz w:val="22"/>
                <w:szCs w:val="22"/>
              </w:rPr>
            </w:pPr>
            <w:r>
              <w:rPr>
                <w:rStyle w:val="BodytextBoldItalic"/>
                <w:rFonts w:asciiTheme="minorHAnsi" w:eastAsia="Candara" w:hAnsiTheme="minorHAnsi"/>
                <w:sz w:val="22"/>
                <w:szCs w:val="22"/>
              </w:rPr>
              <w:t>Gmina Błażowa</w:t>
            </w:r>
          </w:p>
        </w:tc>
        <w:tc>
          <w:tcPr>
            <w:tcW w:w="5944" w:type="dxa"/>
            <w:tcBorders>
              <w:top w:val="single" w:sz="4" w:space="0" w:color="auto"/>
              <w:left w:val="single" w:sz="4" w:space="0" w:color="auto"/>
              <w:right w:val="single" w:sz="4" w:space="0" w:color="auto"/>
            </w:tcBorders>
            <w:shd w:val="clear" w:color="auto" w:fill="FFFFFF"/>
          </w:tcPr>
          <w:p w14:paraId="3C081FE1" w14:textId="77777777" w:rsidR="009C503B" w:rsidRPr="004E7C06" w:rsidRDefault="009C503B" w:rsidP="009C503B">
            <w:pPr>
              <w:spacing w:line="230" w:lineRule="exact"/>
              <w:jc w:val="center"/>
              <w:rPr>
                <w:rStyle w:val="BodytextBoldItalic"/>
                <w:rFonts w:asciiTheme="minorHAnsi" w:eastAsia="Candara" w:hAnsiTheme="minorHAnsi"/>
                <w:b w:val="0"/>
                <w:i w:val="0"/>
                <w:sz w:val="22"/>
                <w:szCs w:val="22"/>
              </w:rPr>
            </w:pPr>
            <w:r w:rsidRPr="004E7C06">
              <w:rPr>
                <w:rStyle w:val="BodytextBoldItalic"/>
                <w:rFonts w:asciiTheme="minorHAnsi" w:eastAsia="Candara" w:hAnsiTheme="minorHAnsi"/>
                <w:sz w:val="22"/>
                <w:szCs w:val="22"/>
              </w:rPr>
              <w:t>638,9060</w:t>
            </w:r>
          </w:p>
        </w:tc>
      </w:tr>
      <w:tr w:rsidR="009C503B" w:rsidRPr="004E7C06" w14:paraId="6A5DFC00" w14:textId="77777777" w:rsidTr="009C503B">
        <w:trPr>
          <w:trHeight w:hRule="exact" w:val="601"/>
        </w:trPr>
        <w:tc>
          <w:tcPr>
            <w:tcW w:w="2826" w:type="dxa"/>
            <w:tcBorders>
              <w:top w:val="single" w:sz="4" w:space="0" w:color="auto"/>
              <w:left w:val="single" w:sz="4" w:space="0" w:color="auto"/>
            </w:tcBorders>
            <w:shd w:val="clear" w:color="auto" w:fill="FFFFFF"/>
          </w:tcPr>
          <w:p w14:paraId="267B0794" w14:textId="77777777" w:rsidR="009C503B" w:rsidRPr="004E7C06" w:rsidRDefault="009C503B" w:rsidP="009C503B">
            <w:pPr>
              <w:spacing w:line="230" w:lineRule="exact"/>
              <w:jc w:val="center"/>
              <w:rPr>
                <w:rStyle w:val="BodytextBoldItalic"/>
                <w:rFonts w:asciiTheme="minorHAnsi" w:eastAsia="Candara" w:hAnsiTheme="minorHAnsi"/>
                <w:b w:val="0"/>
                <w:i w:val="0"/>
                <w:sz w:val="22"/>
                <w:szCs w:val="22"/>
              </w:rPr>
            </w:pPr>
            <w:r w:rsidRPr="004E7C06">
              <w:rPr>
                <w:rStyle w:val="BodytextBoldItalic"/>
                <w:rFonts w:asciiTheme="minorHAnsi" w:eastAsia="Candara" w:hAnsiTheme="minorHAnsi"/>
                <w:sz w:val="22"/>
                <w:szCs w:val="22"/>
              </w:rPr>
              <w:t>Hyżne</w:t>
            </w:r>
          </w:p>
        </w:tc>
        <w:tc>
          <w:tcPr>
            <w:tcW w:w="5944" w:type="dxa"/>
            <w:tcBorders>
              <w:top w:val="single" w:sz="4" w:space="0" w:color="auto"/>
              <w:left w:val="single" w:sz="4" w:space="0" w:color="auto"/>
              <w:right w:val="single" w:sz="4" w:space="0" w:color="auto"/>
            </w:tcBorders>
            <w:shd w:val="clear" w:color="auto" w:fill="FFFFFF"/>
          </w:tcPr>
          <w:p w14:paraId="58DE7C93" w14:textId="77777777" w:rsidR="009C503B" w:rsidRPr="004E7C06" w:rsidRDefault="009C503B" w:rsidP="009C503B">
            <w:pPr>
              <w:spacing w:line="230" w:lineRule="exact"/>
              <w:jc w:val="center"/>
              <w:rPr>
                <w:rStyle w:val="BodytextBoldItalic"/>
                <w:rFonts w:asciiTheme="minorHAnsi" w:eastAsia="Candara" w:hAnsiTheme="minorHAnsi"/>
                <w:b w:val="0"/>
                <w:i w:val="0"/>
                <w:sz w:val="22"/>
                <w:szCs w:val="22"/>
              </w:rPr>
            </w:pPr>
            <w:r w:rsidRPr="004E7C06">
              <w:rPr>
                <w:rStyle w:val="BodytextBoldItalic"/>
                <w:rFonts w:asciiTheme="minorHAnsi" w:eastAsia="Candara" w:hAnsiTheme="minorHAnsi"/>
                <w:sz w:val="22"/>
                <w:szCs w:val="22"/>
              </w:rPr>
              <w:t>553,3877</w:t>
            </w:r>
          </w:p>
        </w:tc>
      </w:tr>
      <w:tr w:rsidR="009C503B" w:rsidRPr="004E7C06" w14:paraId="472F05C2" w14:textId="77777777" w:rsidTr="009C503B">
        <w:trPr>
          <w:trHeight w:hRule="exact" w:val="601"/>
        </w:trPr>
        <w:tc>
          <w:tcPr>
            <w:tcW w:w="2826" w:type="dxa"/>
            <w:tcBorders>
              <w:top w:val="single" w:sz="4" w:space="0" w:color="auto"/>
              <w:left w:val="single" w:sz="4" w:space="0" w:color="auto"/>
            </w:tcBorders>
            <w:shd w:val="clear" w:color="auto" w:fill="FFFFFF"/>
          </w:tcPr>
          <w:p w14:paraId="32997BB8" w14:textId="77777777" w:rsidR="009C503B" w:rsidRPr="004E7C06" w:rsidRDefault="009C503B" w:rsidP="009C503B">
            <w:pPr>
              <w:spacing w:line="230" w:lineRule="exact"/>
              <w:jc w:val="center"/>
              <w:rPr>
                <w:rStyle w:val="BodytextBoldItalic"/>
                <w:rFonts w:asciiTheme="minorHAnsi" w:eastAsia="Candara" w:hAnsiTheme="minorHAnsi"/>
                <w:b w:val="0"/>
                <w:i w:val="0"/>
                <w:sz w:val="22"/>
                <w:szCs w:val="22"/>
              </w:rPr>
            </w:pPr>
            <w:r w:rsidRPr="004E7C06">
              <w:rPr>
                <w:rStyle w:val="BodytextBoldItalic"/>
                <w:rFonts w:asciiTheme="minorHAnsi" w:eastAsia="Candara" w:hAnsiTheme="minorHAnsi"/>
                <w:sz w:val="22"/>
                <w:szCs w:val="22"/>
              </w:rPr>
              <w:t>Lubenia</w:t>
            </w:r>
          </w:p>
        </w:tc>
        <w:tc>
          <w:tcPr>
            <w:tcW w:w="5944" w:type="dxa"/>
            <w:tcBorders>
              <w:top w:val="single" w:sz="4" w:space="0" w:color="auto"/>
              <w:left w:val="single" w:sz="4" w:space="0" w:color="auto"/>
              <w:right w:val="single" w:sz="4" w:space="0" w:color="auto"/>
            </w:tcBorders>
            <w:shd w:val="clear" w:color="auto" w:fill="FFFFFF"/>
          </w:tcPr>
          <w:p w14:paraId="452C1504" w14:textId="77777777" w:rsidR="009C503B" w:rsidRPr="004E7C06" w:rsidRDefault="009C503B" w:rsidP="009C503B">
            <w:pPr>
              <w:spacing w:line="230" w:lineRule="exact"/>
              <w:jc w:val="center"/>
              <w:rPr>
                <w:rStyle w:val="BodytextBoldItalic"/>
                <w:rFonts w:asciiTheme="minorHAnsi" w:eastAsia="Candara" w:hAnsiTheme="minorHAnsi"/>
                <w:b w:val="0"/>
                <w:i w:val="0"/>
                <w:sz w:val="22"/>
                <w:szCs w:val="22"/>
              </w:rPr>
            </w:pPr>
            <w:r w:rsidRPr="004E7C06">
              <w:rPr>
                <w:rStyle w:val="BodytextBoldItalic"/>
                <w:rFonts w:asciiTheme="minorHAnsi" w:eastAsia="Candara" w:hAnsiTheme="minorHAnsi"/>
                <w:sz w:val="22"/>
                <w:szCs w:val="22"/>
              </w:rPr>
              <w:t>520,5928</w:t>
            </w:r>
          </w:p>
        </w:tc>
      </w:tr>
      <w:tr w:rsidR="009C503B" w:rsidRPr="004E7C06" w14:paraId="3FEF71CE" w14:textId="77777777" w:rsidTr="009C503B">
        <w:trPr>
          <w:trHeight w:hRule="exact" w:val="619"/>
        </w:trPr>
        <w:tc>
          <w:tcPr>
            <w:tcW w:w="2826" w:type="dxa"/>
            <w:tcBorders>
              <w:top w:val="single" w:sz="4" w:space="0" w:color="auto"/>
              <w:left w:val="single" w:sz="4" w:space="0" w:color="auto"/>
              <w:bottom w:val="single" w:sz="4" w:space="0" w:color="auto"/>
            </w:tcBorders>
            <w:shd w:val="clear" w:color="auto" w:fill="FFFFFF"/>
          </w:tcPr>
          <w:p w14:paraId="71FCAC01" w14:textId="77777777" w:rsidR="009C503B" w:rsidRPr="004E7C06" w:rsidRDefault="009C503B" w:rsidP="009C503B">
            <w:pPr>
              <w:spacing w:line="230" w:lineRule="exact"/>
              <w:jc w:val="center"/>
              <w:rPr>
                <w:rStyle w:val="BodytextBoldItalic"/>
                <w:rFonts w:asciiTheme="minorHAnsi" w:eastAsia="Candara" w:hAnsiTheme="minorHAnsi"/>
                <w:b w:val="0"/>
                <w:i w:val="0"/>
                <w:sz w:val="22"/>
                <w:szCs w:val="22"/>
              </w:rPr>
            </w:pPr>
            <w:r w:rsidRPr="004E7C06">
              <w:rPr>
                <w:rStyle w:val="BodytextBoldItalic"/>
                <w:rFonts w:asciiTheme="minorHAnsi" w:eastAsia="Candara" w:hAnsiTheme="minorHAnsi"/>
                <w:sz w:val="22"/>
                <w:szCs w:val="22"/>
              </w:rPr>
              <w:lastRenderedPageBreak/>
              <w:t>Razem</w:t>
            </w:r>
          </w:p>
        </w:tc>
        <w:tc>
          <w:tcPr>
            <w:tcW w:w="5944" w:type="dxa"/>
            <w:tcBorders>
              <w:top w:val="single" w:sz="4" w:space="0" w:color="auto"/>
              <w:left w:val="single" w:sz="4" w:space="0" w:color="auto"/>
              <w:bottom w:val="single" w:sz="4" w:space="0" w:color="auto"/>
              <w:right w:val="single" w:sz="4" w:space="0" w:color="auto"/>
            </w:tcBorders>
            <w:shd w:val="clear" w:color="auto" w:fill="FFFFFF"/>
          </w:tcPr>
          <w:p w14:paraId="055F9BFA" w14:textId="77777777" w:rsidR="009C503B" w:rsidRPr="004E7C06" w:rsidRDefault="009C503B" w:rsidP="009C503B">
            <w:pPr>
              <w:spacing w:line="230" w:lineRule="exact"/>
              <w:jc w:val="center"/>
              <w:rPr>
                <w:rStyle w:val="BodytextBoldItalic"/>
                <w:rFonts w:asciiTheme="minorHAnsi" w:eastAsia="Candara" w:hAnsiTheme="minorHAnsi"/>
                <w:b w:val="0"/>
                <w:i w:val="0"/>
                <w:sz w:val="22"/>
                <w:szCs w:val="22"/>
              </w:rPr>
            </w:pPr>
            <w:r w:rsidRPr="004E7C06">
              <w:rPr>
                <w:rStyle w:val="BodytextBoldItalic"/>
                <w:rFonts w:asciiTheme="minorHAnsi" w:eastAsia="Candara" w:hAnsiTheme="minorHAnsi"/>
                <w:sz w:val="22"/>
                <w:szCs w:val="22"/>
              </w:rPr>
              <w:t>3 051,5528</w:t>
            </w:r>
          </w:p>
        </w:tc>
      </w:tr>
    </w:tbl>
    <w:p w14:paraId="5FEDB736" w14:textId="77777777" w:rsidR="009C503B" w:rsidRDefault="009C503B" w:rsidP="009C503B">
      <w:pPr>
        <w:pStyle w:val="Bodytext64"/>
        <w:shd w:val="clear" w:color="auto" w:fill="auto"/>
        <w:spacing w:before="85" w:after="458" w:line="410" w:lineRule="exact"/>
        <w:ind w:left="120"/>
      </w:pPr>
    </w:p>
    <w:p w14:paraId="3D9A887B" w14:textId="74C00640" w:rsidR="009C503B" w:rsidRDefault="00DC7FEE" w:rsidP="009C503B">
      <w:pPr>
        <w:rPr>
          <w:rFonts w:ascii="Calibri" w:hAnsi="Calibri" w:cs="Calibri"/>
          <w:sz w:val="22"/>
          <w:szCs w:val="22"/>
        </w:rPr>
      </w:pPr>
      <w:bookmarkStart w:id="1020" w:name="_Toc151494391"/>
      <w:r w:rsidRPr="00DC7FEE">
        <w:t xml:space="preserve">Tabela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48</w:t>
      </w:r>
      <w:r w:rsidR="009B13B7">
        <w:rPr>
          <w:noProof/>
        </w:rPr>
        <w:fldChar w:fldCharType="end"/>
      </w:r>
      <w:r w:rsidRPr="00DC7FEE">
        <w:t xml:space="preserve"> </w:t>
      </w:r>
      <w:r w:rsidRPr="00DC7FEE">
        <w:rPr>
          <w:b/>
          <w:bCs/>
          <w:i/>
          <w:iCs/>
        </w:rPr>
        <w:t xml:space="preserve"> </w:t>
      </w:r>
      <w:r w:rsidR="009C503B">
        <w:t xml:space="preserve"> </w:t>
      </w:r>
      <w:r w:rsidR="009C503B">
        <w:rPr>
          <w:rStyle w:val="Tytuksiki"/>
          <w:rFonts w:ascii="Calibri" w:hAnsi="Calibri" w:cs="Calibri"/>
          <w:sz w:val="22"/>
          <w:szCs w:val="22"/>
        </w:rPr>
        <w:t xml:space="preserve"> </w:t>
      </w:r>
      <w:r w:rsidR="009C503B" w:rsidRPr="00CE0CF4">
        <w:rPr>
          <w:rStyle w:val="Tytuksiki"/>
          <w:rFonts w:ascii="Calibri" w:hAnsi="Calibri" w:cs="Calibri"/>
          <w:sz w:val="22"/>
          <w:szCs w:val="22"/>
        </w:rPr>
        <w:t xml:space="preserve"> </w:t>
      </w:r>
      <w:r w:rsidR="009C503B" w:rsidRPr="009D7306">
        <w:rPr>
          <w:rFonts w:ascii="Calibri" w:hAnsi="Calibri" w:cs="Calibri"/>
          <w:sz w:val="22"/>
          <w:szCs w:val="22"/>
        </w:rPr>
        <w:t>Masa odebranych odpadów komunalnych</w:t>
      </w:r>
      <w:r w:rsidR="009C503B">
        <w:rPr>
          <w:rFonts w:ascii="Calibri" w:hAnsi="Calibri" w:cs="Calibri"/>
          <w:sz w:val="22"/>
          <w:szCs w:val="22"/>
        </w:rPr>
        <w:t xml:space="preserve"> z terenu </w:t>
      </w:r>
      <w:r w:rsidR="00DA75F8">
        <w:rPr>
          <w:rFonts w:ascii="Calibri" w:hAnsi="Calibri" w:cs="Calibri"/>
          <w:sz w:val="22"/>
          <w:szCs w:val="22"/>
        </w:rPr>
        <w:t>Gminy Błażowa</w:t>
      </w:r>
      <w:bookmarkEnd w:id="1020"/>
    </w:p>
    <w:tbl>
      <w:tblPr>
        <w:tblpPr w:leftFromText="141" w:rightFromText="141" w:vertAnchor="text" w:horzAnchor="margin" w:tblpXSpec="center" w:tblpY="189"/>
        <w:tblW w:w="10777" w:type="dxa"/>
        <w:tblLayout w:type="fixed"/>
        <w:tblCellMar>
          <w:left w:w="10" w:type="dxa"/>
          <w:right w:w="10" w:type="dxa"/>
        </w:tblCellMar>
        <w:tblLook w:val="04A0" w:firstRow="1" w:lastRow="0" w:firstColumn="1" w:lastColumn="0" w:noHBand="0" w:noVBand="1"/>
      </w:tblPr>
      <w:tblGrid>
        <w:gridCol w:w="1128"/>
        <w:gridCol w:w="4819"/>
        <w:gridCol w:w="994"/>
        <w:gridCol w:w="994"/>
        <w:gridCol w:w="850"/>
        <w:gridCol w:w="994"/>
        <w:gridCol w:w="998"/>
      </w:tblGrid>
      <w:tr w:rsidR="002C3B93" w:rsidRPr="002C3B93" w14:paraId="2D628287" w14:textId="77777777" w:rsidTr="002C3B93">
        <w:trPr>
          <w:trHeight w:hRule="exact" w:val="504"/>
        </w:trPr>
        <w:tc>
          <w:tcPr>
            <w:tcW w:w="1128" w:type="dxa"/>
            <w:vMerge w:val="restart"/>
            <w:tcBorders>
              <w:top w:val="single" w:sz="4" w:space="0" w:color="auto"/>
              <w:left w:val="single" w:sz="4" w:space="0" w:color="auto"/>
            </w:tcBorders>
            <w:shd w:val="clear" w:color="auto" w:fill="FFFFFF"/>
          </w:tcPr>
          <w:p w14:paraId="11DEE126" w14:textId="77777777" w:rsidR="002C3B93" w:rsidRPr="002C3B93" w:rsidRDefault="002C3B93" w:rsidP="002C3B93">
            <w:pPr>
              <w:pStyle w:val="Tekstpodstawowy14"/>
              <w:shd w:val="clear" w:color="auto" w:fill="auto"/>
              <w:spacing w:after="60" w:line="210" w:lineRule="exact"/>
              <w:ind w:firstLine="0"/>
              <w:rPr>
                <w:rFonts w:asciiTheme="minorHAnsi" w:hAnsiTheme="minorHAnsi"/>
              </w:rPr>
            </w:pPr>
            <w:r w:rsidRPr="002C3B93">
              <w:rPr>
                <w:rFonts w:asciiTheme="minorHAnsi" w:hAnsiTheme="minorHAnsi"/>
              </w:rPr>
              <w:t>KOD</w:t>
            </w:r>
          </w:p>
          <w:p w14:paraId="2E701AB7" w14:textId="77777777" w:rsidR="002C3B93" w:rsidRPr="002C3B93" w:rsidRDefault="002C3B93" w:rsidP="002C3B93">
            <w:pPr>
              <w:pStyle w:val="Tekstpodstawowy14"/>
              <w:shd w:val="clear" w:color="auto" w:fill="auto"/>
              <w:spacing w:before="60" w:after="0" w:line="210" w:lineRule="exact"/>
              <w:ind w:firstLine="0"/>
              <w:rPr>
                <w:rFonts w:asciiTheme="minorHAnsi" w:hAnsiTheme="minorHAnsi"/>
              </w:rPr>
            </w:pPr>
            <w:r w:rsidRPr="002C3B93">
              <w:rPr>
                <w:rFonts w:asciiTheme="minorHAnsi" w:hAnsiTheme="minorHAnsi"/>
              </w:rPr>
              <w:t>ODPADU</w:t>
            </w:r>
          </w:p>
        </w:tc>
        <w:tc>
          <w:tcPr>
            <w:tcW w:w="4819" w:type="dxa"/>
            <w:vMerge w:val="restart"/>
            <w:tcBorders>
              <w:top w:val="single" w:sz="4" w:space="0" w:color="auto"/>
              <w:left w:val="single" w:sz="4" w:space="0" w:color="auto"/>
            </w:tcBorders>
            <w:shd w:val="clear" w:color="auto" w:fill="FFFFFF"/>
          </w:tcPr>
          <w:p w14:paraId="1DBDA2E4"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RODZAJ ODPADU</w:t>
            </w:r>
          </w:p>
        </w:tc>
        <w:tc>
          <w:tcPr>
            <w:tcW w:w="4830" w:type="dxa"/>
            <w:gridSpan w:val="5"/>
            <w:tcBorders>
              <w:top w:val="single" w:sz="4" w:space="0" w:color="auto"/>
              <w:left w:val="single" w:sz="4" w:space="0" w:color="auto"/>
              <w:right w:val="single" w:sz="4" w:space="0" w:color="auto"/>
            </w:tcBorders>
            <w:shd w:val="clear" w:color="auto" w:fill="FFFFFF"/>
          </w:tcPr>
          <w:p w14:paraId="0F1ED874"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Ilość odpadów [Mg]</w:t>
            </w:r>
          </w:p>
        </w:tc>
      </w:tr>
      <w:tr w:rsidR="002C3B93" w:rsidRPr="002C3B93" w14:paraId="6C089AEA" w14:textId="77777777" w:rsidTr="002C3B93">
        <w:trPr>
          <w:trHeight w:hRule="exact" w:val="835"/>
        </w:trPr>
        <w:tc>
          <w:tcPr>
            <w:tcW w:w="1128" w:type="dxa"/>
            <w:vMerge/>
            <w:tcBorders>
              <w:left w:val="single" w:sz="4" w:space="0" w:color="auto"/>
            </w:tcBorders>
            <w:shd w:val="clear" w:color="auto" w:fill="FFFFFF"/>
          </w:tcPr>
          <w:p w14:paraId="37364B36" w14:textId="77777777" w:rsidR="002C3B93" w:rsidRPr="002C3B93" w:rsidRDefault="002C3B93" w:rsidP="002C3B93">
            <w:pPr>
              <w:rPr>
                <w:rFonts w:asciiTheme="minorHAnsi" w:hAnsiTheme="minorHAnsi"/>
                <w:sz w:val="22"/>
                <w:szCs w:val="22"/>
              </w:rPr>
            </w:pPr>
          </w:p>
        </w:tc>
        <w:tc>
          <w:tcPr>
            <w:tcW w:w="4819" w:type="dxa"/>
            <w:vMerge/>
            <w:tcBorders>
              <w:left w:val="single" w:sz="4" w:space="0" w:color="auto"/>
            </w:tcBorders>
            <w:shd w:val="clear" w:color="auto" w:fill="FFFFFF"/>
          </w:tcPr>
          <w:p w14:paraId="38F02C1C" w14:textId="77777777" w:rsidR="002C3B93" w:rsidRPr="002C3B93" w:rsidRDefault="002C3B93" w:rsidP="002C3B93">
            <w:pPr>
              <w:rPr>
                <w:rFonts w:asciiTheme="minorHAnsi" w:hAnsiTheme="minorHAnsi"/>
                <w:sz w:val="22"/>
                <w:szCs w:val="22"/>
              </w:rPr>
            </w:pPr>
          </w:p>
        </w:tc>
        <w:tc>
          <w:tcPr>
            <w:tcW w:w="994" w:type="dxa"/>
            <w:tcBorders>
              <w:top w:val="single" w:sz="4" w:space="0" w:color="auto"/>
              <w:left w:val="single" w:sz="4" w:space="0" w:color="auto"/>
            </w:tcBorders>
            <w:shd w:val="clear" w:color="auto" w:fill="FFFFFF"/>
          </w:tcPr>
          <w:p w14:paraId="70D911AD"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2018</w:t>
            </w:r>
          </w:p>
        </w:tc>
        <w:tc>
          <w:tcPr>
            <w:tcW w:w="994" w:type="dxa"/>
            <w:tcBorders>
              <w:top w:val="single" w:sz="4" w:space="0" w:color="auto"/>
              <w:left w:val="single" w:sz="4" w:space="0" w:color="auto"/>
            </w:tcBorders>
            <w:shd w:val="clear" w:color="auto" w:fill="FFFFFF"/>
          </w:tcPr>
          <w:p w14:paraId="5287FC14"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2019</w:t>
            </w:r>
          </w:p>
        </w:tc>
        <w:tc>
          <w:tcPr>
            <w:tcW w:w="850" w:type="dxa"/>
            <w:tcBorders>
              <w:top w:val="single" w:sz="4" w:space="0" w:color="auto"/>
              <w:left w:val="single" w:sz="4" w:space="0" w:color="auto"/>
            </w:tcBorders>
            <w:shd w:val="clear" w:color="auto" w:fill="FFFFFF"/>
          </w:tcPr>
          <w:p w14:paraId="45DE6A33" w14:textId="77777777" w:rsidR="002C3B93" w:rsidRPr="002C3B93" w:rsidRDefault="002C3B93" w:rsidP="002C3B93">
            <w:pPr>
              <w:pStyle w:val="Tekstpodstawowy14"/>
              <w:shd w:val="clear" w:color="auto" w:fill="auto"/>
              <w:spacing w:after="0" w:line="210" w:lineRule="exact"/>
              <w:ind w:left="160" w:firstLine="0"/>
              <w:jc w:val="left"/>
              <w:rPr>
                <w:rFonts w:asciiTheme="minorHAnsi" w:hAnsiTheme="minorHAnsi"/>
              </w:rPr>
            </w:pPr>
            <w:r w:rsidRPr="002C3B93">
              <w:rPr>
                <w:rFonts w:asciiTheme="minorHAnsi" w:hAnsiTheme="minorHAnsi"/>
              </w:rPr>
              <w:t>2020</w:t>
            </w:r>
          </w:p>
        </w:tc>
        <w:tc>
          <w:tcPr>
            <w:tcW w:w="994" w:type="dxa"/>
            <w:tcBorders>
              <w:top w:val="single" w:sz="4" w:space="0" w:color="auto"/>
              <w:left w:val="single" w:sz="4" w:space="0" w:color="auto"/>
            </w:tcBorders>
            <w:shd w:val="clear" w:color="auto" w:fill="FFFFFF"/>
          </w:tcPr>
          <w:p w14:paraId="009D05B1" w14:textId="77777777" w:rsidR="002C3B93" w:rsidRPr="002C3B93" w:rsidRDefault="002C3B93" w:rsidP="002C3B93">
            <w:pPr>
              <w:pStyle w:val="Tekstpodstawowy14"/>
              <w:shd w:val="clear" w:color="auto" w:fill="auto"/>
              <w:spacing w:after="0" w:line="210" w:lineRule="exact"/>
              <w:ind w:left="280" w:firstLine="0"/>
              <w:jc w:val="left"/>
              <w:rPr>
                <w:rFonts w:asciiTheme="minorHAnsi" w:hAnsiTheme="minorHAnsi"/>
              </w:rPr>
            </w:pPr>
            <w:r w:rsidRPr="002C3B93">
              <w:rPr>
                <w:rFonts w:asciiTheme="minorHAnsi" w:hAnsiTheme="minorHAnsi"/>
              </w:rPr>
              <w:t>2021</w:t>
            </w:r>
          </w:p>
        </w:tc>
        <w:tc>
          <w:tcPr>
            <w:tcW w:w="998" w:type="dxa"/>
            <w:tcBorders>
              <w:top w:val="single" w:sz="4" w:space="0" w:color="auto"/>
              <w:left w:val="single" w:sz="4" w:space="0" w:color="auto"/>
              <w:right w:val="single" w:sz="4" w:space="0" w:color="auto"/>
            </w:tcBorders>
            <w:shd w:val="clear" w:color="auto" w:fill="FFFFFF"/>
          </w:tcPr>
          <w:p w14:paraId="22EFFEA4" w14:textId="77777777" w:rsidR="002C3B93" w:rsidRPr="002C3B93" w:rsidRDefault="002C3B93" w:rsidP="002C3B93">
            <w:pPr>
              <w:pStyle w:val="Tekstpodstawowy14"/>
              <w:shd w:val="clear" w:color="auto" w:fill="auto"/>
              <w:spacing w:after="0" w:line="210" w:lineRule="exact"/>
              <w:ind w:left="260" w:firstLine="0"/>
              <w:jc w:val="left"/>
              <w:rPr>
                <w:rFonts w:asciiTheme="minorHAnsi" w:hAnsiTheme="minorHAnsi"/>
              </w:rPr>
            </w:pPr>
            <w:r w:rsidRPr="002C3B93">
              <w:rPr>
                <w:rFonts w:asciiTheme="minorHAnsi" w:hAnsiTheme="minorHAnsi"/>
              </w:rPr>
              <w:t>2022</w:t>
            </w:r>
          </w:p>
        </w:tc>
      </w:tr>
      <w:tr w:rsidR="002C3B93" w:rsidRPr="002C3B93" w14:paraId="67F4AAC1" w14:textId="77777777" w:rsidTr="002C3B93">
        <w:trPr>
          <w:trHeight w:hRule="exact" w:val="710"/>
        </w:trPr>
        <w:tc>
          <w:tcPr>
            <w:tcW w:w="1128" w:type="dxa"/>
            <w:tcBorders>
              <w:top w:val="single" w:sz="4" w:space="0" w:color="auto"/>
              <w:left w:val="single" w:sz="4" w:space="0" w:color="auto"/>
            </w:tcBorders>
            <w:shd w:val="clear" w:color="auto" w:fill="FFFFFF"/>
          </w:tcPr>
          <w:p w14:paraId="212BF756"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20 03 01</w:t>
            </w:r>
          </w:p>
        </w:tc>
        <w:tc>
          <w:tcPr>
            <w:tcW w:w="4819" w:type="dxa"/>
            <w:tcBorders>
              <w:top w:val="single" w:sz="4" w:space="0" w:color="auto"/>
              <w:left w:val="single" w:sz="4" w:space="0" w:color="auto"/>
            </w:tcBorders>
            <w:shd w:val="clear" w:color="auto" w:fill="FFFFFF"/>
          </w:tcPr>
          <w:p w14:paraId="2EBC64E7"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Niesegregowane (zmieszane) odpady komunalne</w:t>
            </w:r>
          </w:p>
        </w:tc>
        <w:tc>
          <w:tcPr>
            <w:tcW w:w="994" w:type="dxa"/>
            <w:tcBorders>
              <w:top w:val="single" w:sz="4" w:space="0" w:color="auto"/>
              <w:left w:val="single" w:sz="4" w:space="0" w:color="auto"/>
            </w:tcBorders>
            <w:shd w:val="clear" w:color="auto" w:fill="FFFFFF"/>
          </w:tcPr>
          <w:p w14:paraId="0C77B069"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849,870</w:t>
            </w:r>
          </w:p>
        </w:tc>
        <w:tc>
          <w:tcPr>
            <w:tcW w:w="994" w:type="dxa"/>
            <w:tcBorders>
              <w:top w:val="single" w:sz="4" w:space="0" w:color="auto"/>
              <w:left w:val="single" w:sz="4" w:space="0" w:color="auto"/>
            </w:tcBorders>
            <w:shd w:val="clear" w:color="auto" w:fill="FFFFFF"/>
          </w:tcPr>
          <w:p w14:paraId="66B7725A"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870,970</w:t>
            </w:r>
          </w:p>
        </w:tc>
        <w:tc>
          <w:tcPr>
            <w:tcW w:w="850" w:type="dxa"/>
            <w:tcBorders>
              <w:top w:val="single" w:sz="4" w:space="0" w:color="auto"/>
              <w:left w:val="single" w:sz="4" w:space="0" w:color="auto"/>
            </w:tcBorders>
            <w:shd w:val="clear" w:color="auto" w:fill="FFFFFF"/>
          </w:tcPr>
          <w:p w14:paraId="26AAC81B" w14:textId="77777777" w:rsidR="002C3B93" w:rsidRPr="002C3B93" w:rsidRDefault="002C3B93" w:rsidP="002C3B93">
            <w:pPr>
              <w:pStyle w:val="Tekstpodstawowy14"/>
              <w:shd w:val="clear" w:color="auto" w:fill="auto"/>
              <w:spacing w:after="0" w:line="210" w:lineRule="exact"/>
              <w:ind w:left="160" w:firstLine="0"/>
              <w:jc w:val="left"/>
              <w:rPr>
                <w:rFonts w:asciiTheme="minorHAnsi" w:hAnsiTheme="minorHAnsi"/>
              </w:rPr>
            </w:pPr>
            <w:r w:rsidRPr="002C3B93">
              <w:rPr>
                <w:rFonts w:asciiTheme="minorHAnsi" w:hAnsiTheme="minorHAnsi"/>
              </w:rPr>
              <w:t>731,735</w:t>
            </w:r>
          </w:p>
        </w:tc>
        <w:tc>
          <w:tcPr>
            <w:tcW w:w="994" w:type="dxa"/>
            <w:tcBorders>
              <w:top w:val="single" w:sz="4" w:space="0" w:color="auto"/>
              <w:left w:val="single" w:sz="4" w:space="0" w:color="auto"/>
            </w:tcBorders>
            <w:shd w:val="clear" w:color="auto" w:fill="FFFFFF"/>
          </w:tcPr>
          <w:p w14:paraId="00CB6C62"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800,1700</w:t>
            </w:r>
          </w:p>
        </w:tc>
        <w:tc>
          <w:tcPr>
            <w:tcW w:w="998" w:type="dxa"/>
            <w:tcBorders>
              <w:top w:val="single" w:sz="4" w:space="0" w:color="auto"/>
              <w:left w:val="single" w:sz="4" w:space="0" w:color="auto"/>
              <w:right w:val="single" w:sz="4" w:space="0" w:color="auto"/>
            </w:tcBorders>
            <w:shd w:val="clear" w:color="auto" w:fill="FFFFFF"/>
          </w:tcPr>
          <w:p w14:paraId="1709A466"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736,3800</w:t>
            </w:r>
          </w:p>
        </w:tc>
      </w:tr>
      <w:tr w:rsidR="002C3B93" w:rsidRPr="002C3B93" w14:paraId="337266D1" w14:textId="77777777" w:rsidTr="002C3B93">
        <w:trPr>
          <w:trHeight w:hRule="exact" w:val="581"/>
        </w:trPr>
        <w:tc>
          <w:tcPr>
            <w:tcW w:w="1128" w:type="dxa"/>
            <w:tcBorders>
              <w:top w:val="single" w:sz="4" w:space="0" w:color="auto"/>
              <w:left w:val="single" w:sz="4" w:space="0" w:color="auto"/>
            </w:tcBorders>
            <w:shd w:val="clear" w:color="auto" w:fill="FFFFFF"/>
          </w:tcPr>
          <w:p w14:paraId="3047A151"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ex 20 01 99</w:t>
            </w:r>
          </w:p>
        </w:tc>
        <w:tc>
          <w:tcPr>
            <w:tcW w:w="4819" w:type="dxa"/>
            <w:tcBorders>
              <w:top w:val="single" w:sz="4" w:space="0" w:color="auto"/>
              <w:left w:val="single" w:sz="4" w:space="0" w:color="auto"/>
            </w:tcBorders>
            <w:shd w:val="clear" w:color="auto" w:fill="FFFFFF"/>
          </w:tcPr>
          <w:p w14:paraId="47047180"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Metale i tworzywa sztuczne</w:t>
            </w:r>
          </w:p>
        </w:tc>
        <w:tc>
          <w:tcPr>
            <w:tcW w:w="994" w:type="dxa"/>
            <w:tcBorders>
              <w:top w:val="single" w:sz="4" w:space="0" w:color="auto"/>
              <w:left w:val="single" w:sz="4" w:space="0" w:color="auto"/>
            </w:tcBorders>
            <w:shd w:val="clear" w:color="auto" w:fill="FFFFFF"/>
          </w:tcPr>
          <w:p w14:paraId="10830382"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128,770</w:t>
            </w:r>
          </w:p>
        </w:tc>
        <w:tc>
          <w:tcPr>
            <w:tcW w:w="994" w:type="dxa"/>
            <w:tcBorders>
              <w:top w:val="single" w:sz="4" w:space="0" w:color="auto"/>
              <w:left w:val="single" w:sz="4" w:space="0" w:color="auto"/>
            </w:tcBorders>
            <w:shd w:val="clear" w:color="auto" w:fill="FFFFFF"/>
          </w:tcPr>
          <w:p w14:paraId="0D2A5B0F"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173,470</w:t>
            </w:r>
          </w:p>
        </w:tc>
        <w:tc>
          <w:tcPr>
            <w:tcW w:w="850" w:type="dxa"/>
            <w:tcBorders>
              <w:top w:val="single" w:sz="4" w:space="0" w:color="auto"/>
              <w:left w:val="single" w:sz="4" w:space="0" w:color="auto"/>
            </w:tcBorders>
            <w:shd w:val="clear" w:color="auto" w:fill="FFFFFF"/>
          </w:tcPr>
          <w:p w14:paraId="2CF41735" w14:textId="77777777" w:rsidR="002C3B93" w:rsidRPr="002C3B93" w:rsidRDefault="002C3B93" w:rsidP="002C3B93">
            <w:pPr>
              <w:pStyle w:val="Tekstpodstawowy14"/>
              <w:shd w:val="clear" w:color="auto" w:fill="auto"/>
              <w:spacing w:after="0" w:line="210" w:lineRule="exact"/>
              <w:ind w:left="160" w:firstLine="0"/>
              <w:jc w:val="left"/>
              <w:rPr>
                <w:rFonts w:asciiTheme="minorHAnsi" w:hAnsiTheme="minorHAnsi"/>
              </w:rPr>
            </w:pPr>
            <w:r w:rsidRPr="002C3B93">
              <w:rPr>
                <w:rFonts w:asciiTheme="minorHAnsi" w:hAnsiTheme="minorHAnsi"/>
              </w:rPr>
              <w:t>203,390</w:t>
            </w:r>
          </w:p>
        </w:tc>
        <w:tc>
          <w:tcPr>
            <w:tcW w:w="994" w:type="dxa"/>
            <w:tcBorders>
              <w:top w:val="single" w:sz="4" w:space="0" w:color="auto"/>
              <w:left w:val="single" w:sz="4" w:space="0" w:color="auto"/>
            </w:tcBorders>
            <w:shd w:val="clear" w:color="auto" w:fill="FFFFFF"/>
          </w:tcPr>
          <w:p w14:paraId="2B2B0E0B"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0,0000</w:t>
            </w:r>
          </w:p>
        </w:tc>
        <w:tc>
          <w:tcPr>
            <w:tcW w:w="998" w:type="dxa"/>
            <w:tcBorders>
              <w:top w:val="single" w:sz="4" w:space="0" w:color="auto"/>
              <w:left w:val="single" w:sz="4" w:space="0" w:color="auto"/>
              <w:right w:val="single" w:sz="4" w:space="0" w:color="auto"/>
            </w:tcBorders>
            <w:shd w:val="clear" w:color="auto" w:fill="FFFFFF"/>
          </w:tcPr>
          <w:p w14:paraId="2DC681E8"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214,8500</w:t>
            </w:r>
          </w:p>
        </w:tc>
      </w:tr>
      <w:tr w:rsidR="002C3B93" w:rsidRPr="002C3B93" w14:paraId="2BFFCEF3" w14:textId="77777777" w:rsidTr="002C3B93">
        <w:trPr>
          <w:trHeight w:hRule="exact" w:val="576"/>
        </w:trPr>
        <w:tc>
          <w:tcPr>
            <w:tcW w:w="1128" w:type="dxa"/>
            <w:tcBorders>
              <w:top w:val="single" w:sz="4" w:space="0" w:color="auto"/>
              <w:left w:val="single" w:sz="4" w:space="0" w:color="auto"/>
            </w:tcBorders>
            <w:shd w:val="clear" w:color="auto" w:fill="FFFFFF"/>
          </w:tcPr>
          <w:p w14:paraId="46DF28FB"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20 01 99</w:t>
            </w:r>
          </w:p>
        </w:tc>
        <w:tc>
          <w:tcPr>
            <w:tcW w:w="4819" w:type="dxa"/>
            <w:tcBorders>
              <w:top w:val="single" w:sz="4" w:space="0" w:color="auto"/>
              <w:left w:val="single" w:sz="4" w:space="0" w:color="auto"/>
            </w:tcBorders>
            <w:shd w:val="clear" w:color="auto" w:fill="FFFFFF"/>
          </w:tcPr>
          <w:p w14:paraId="7A3402D7" w14:textId="77777777" w:rsidR="002C3B93" w:rsidRPr="002C3B93" w:rsidRDefault="002C3B93" w:rsidP="002C3B93">
            <w:pPr>
              <w:pStyle w:val="Tekstpodstawowy14"/>
              <w:shd w:val="clear" w:color="auto" w:fill="auto"/>
              <w:spacing w:after="0" w:line="230" w:lineRule="exact"/>
              <w:ind w:firstLine="0"/>
              <w:rPr>
                <w:rFonts w:asciiTheme="minorHAnsi" w:hAnsiTheme="minorHAnsi"/>
              </w:rPr>
            </w:pPr>
            <w:r w:rsidRPr="002C3B93">
              <w:rPr>
                <w:rFonts w:asciiTheme="minorHAnsi" w:hAnsiTheme="minorHAnsi"/>
              </w:rPr>
              <w:t>Inne niewymienione frakcje zbierane w sposób selektywny (Metale i tworzywa sztuczne)</w:t>
            </w:r>
          </w:p>
        </w:tc>
        <w:tc>
          <w:tcPr>
            <w:tcW w:w="994" w:type="dxa"/>
            <w:tcBorders>
              <w:top w:val="single" w:sz="4" w:space="0" w:color="auto"/>
              <w:left w:val="single" w:sz="4" w:space="0" w:color="auto"/>
            </w:tcBorders>
            <w:shd w:val="clear" w:color="auto" w:fill="FFFFFF"/>
          </w:tcPr>
          <w:p w14:paraId="385DF442"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31,570</w:t>
            </w:r>
          </w:p>
        </w:tc>
        <w:tc>
          <w:tcPr>
            <w:tcW w:w="994" w:type="dxa"/>
            <w:tcBorders>
              <w:top w:val="single" w:sz="4" w:space="0" w:color="auto"/>
              <w:left w:val="single" w:sz="4" w:space="0" w:color="auto"/>
            </w:tcBorders>
            <w:shd w:val="clear" w:color="auto" w:fill="FFFFFF"/>
          </w:tcPr>
          <w:p w14:paraId="07704F16"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0,000</w:t>
            </w:r>
          </w:p>
        </w:tc>
        <w:tc>
          <w:tcPr>
            <w:tcW w:w="850" w:type="dxa"/>
            <w:tcBorders>
              <w:top w:val="single" w:sz="4" w:space="0" w:color="auto"/>
              <w:left w:val="single" w:sz="4" w:space="0" w:color="auto"/>
            </w:tcBorders>
            <w:shd w:val="clear" w:color="auto" w:fill="FFFFFF"/>
          </w:tcPr>
          <w:p w14:paraId="7A96C0ED" w14:textId="77777777" w:rsidR="002C3B93" w:rsidRPr="002C3B93" w:rsidRDefault="002C3B93" w:rsidP="002C3B93">
            <w:pPr>
              <w:pStyle w:val="Tekstpodstawowy14"/>
              <w:shd w:val="clear" w:color="auto" w:fill="auto"/>
              <w:spacing w:after="0" w:line="210" w:lineRule="exact"/>
              <w:ind w:left="160" w:firstLine="0"/>
              <w:jc w:val="left"/>
              <w:rPr>
                <w:rFonts w:asciiTheme="minorHAnsi" w:hAnsiTheme="minorHAnsi"/>
              </w:rPr>
            </w:pPr>
            <w:r w:rsidRPr="002C3B93">
              <w:rPr>
                <w:rFonts w:asciiTheme="minorHAnsi" w:hAnsiTheme="minorHAnsi"/>
              </w:rPr>
              <w:t>0,000</w:t>
            </w:r>
          </w:p>
        </w:tc>
        <w:tc>
          <w:tcPr>
            <w:tcW w:w="994" w:type="dxa"/>
            <w:tcBorders>
              <w:top w:val="single" w:sz="4" w:space="0" w:color="auto"/>
              <w:left w:val="single" w:sz="4" w:space="0" w:color="auto"/>
            </w:tcBorders>
            <w:shd w:val="clear" w:color="auto" w:fill="FFFFFF"/>
          </w:tcPr>
          <w:p w14:paraId="04743E4F"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209,1890</w:t>
            </w:r>
          </w:p>
        </w:tc>
        <w:tc>
          <w:tcPr>
            <w:tcW w:w="998" w:type="dxa"/>
            <w:tcBorders>
              <w:top w:val="single" w:sz="4" w:space="0" w:color="auto"/>
              <w:left w:val="single" w:sz="4" w:space="0" w:color="auto"/>
              <w:right w:val="single" w:sz="4" w:space="0" w:color="auto"/>
            </w:tcBorders>
            <w:shd w:val="clear" w:color="auto" w:fill="FFFFFF"/>
          </w:tcPr>
          <w:p w14:paraId="7A871A10"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0,0000</w:t>
            </w:r>
          </w:p>
        </w:tc>
      </w:tr>
      <w:tr w:rsidR="002C3B93" w:rsidRPr="002C3B93" w14:paraId="1FCFBB40" w14:textId="77777777" w:rsidTr="002C3B93">
        <w:trPr>
          <w:trHeight w:hRule="exact" w:val="576"/>
        </w:trPr>
        <w:tc>
          <w:tcPr>
            <w:tcW w:w="1128" w:type="dxa"/>
            <w:tcBorders>
              <w:top w:val="single" w:sz="4" w:space="0" w:color="auto"/>
              <w:left w:val="single" w:sz="4" w:space="0" w:color="auto"/>
            </w:tcBorders>
            <w:shd w:val="clear" w:color="auto" w:fill="FFFFFF"/>
          </w:tcPr>
          <w:p w14:paraId="0FB312ED"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20 01 02</w:t>
            </w:r>
          </w:p>
        </w:tc>
        <w:tc>
          <w:tcPr>
            <w:tcW w:w="4819" w:type="dxa"/>
            <w:tcBorders>
              <w:top w:val="single" w:sz="4" w:space="0" w:color="auto"/>
              <w:left w:val="single" w:sz="4" w:space="0" w:color="auto"/>
            </w:tcBorders>
            <w:shd w:val="clear" w:color="auto" w:fill="FFFFFF"/>
          </w:tcPr>
          <w:p w14:paraId="63E9CEFC"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Szkło</w:t>
            </w:r>
          </w:p>
        </w:tc>
        <w:tc>
          <w:tcPr>
            <w:tcW w:w="994" w:type="dxa"/>
            <w:tcBorders>
              <w:top w:val="single" w:sz="4" w:space="0" w:color="auto"/>
              <w:left w:val="single" w:sz="4" w:space="0" w:color="auto"/>
            </w:tcBorders>
            <w:shd w:val="clear" w:color="auto" w:fill="FFFFFF"/>
          </w:tcPr>
          <w:p w14:paraId="1BB67EED"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156,060</w:t>
            </w:r>
          </w:p>
        </w:tc>
        <w:tc>
          <w:tcPr>
            <w:tcW w:w="994" w:type="dxa"/>
            <w:tcBorders>
              <w:top w:val="single" w:sz="4" w:space="0" w:color="auto"/>
              <w:left w:val="single" w:sz="4" w:space="0" w:color="auto"/>
            </w:tcBorders>
            <w:shd w:val="clear" w:color="auto" w:fill="FFFFFF"/>
          </w:tcPr>
          <w:p w14:paraId="43301AB8"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151,700</w:t>
            </w:r>
          </w:p>
        </w:tc>
        <w:tc>
          <w:tcPr>
            <w:tcW w:w="850" w:type="dxa"/>
            <w:tcBorders>
              <w:top w:val="single" w:sz="4" w:space="0" w:color="auto"/>
              <w:left w:val="single" w:sz="4" w:space="0" w:color="auto"/>
            </w:tcBorders>
            <w:shd w:val="clear" w:color="auto" w:fill="FFFFFF"/>
          </w:tcPr>
          <w:p w14:paraId="277DEFC5" w14:textId="77777777" w:rsidR="002C3B93" w:rsidRPr="002C3B93" w:rsidRDefault="002C3B93" w:rsidP="002C3B93">
            <w:pPr>
              <w:pStyle w:val="Tekstpodstawowy14"/>
              <w:shd w:val="clear" w:color="auto" w:fill="auto"/>
              <w:spacing w:after="0" w:line="210" w:lineRule="exact"/>
              <w:ind w:left="160" w:firstLine="0"/>
              <w:jc w:val="left"/>
              <w:rPr>
                <w:rFonts w:asciiTheme="minorHAnsi" w:hAnsiTheme="minorHAnsi"/>
              </w:rPr>
            </w:pPr>
            <w:r w:rsidRPr="002C3B93">
              <w:rPr>
                <w:rFonts w:asciiTheme="minorHAnsi" w:hAnsiTheme="minorHAnsi"/>
              </w:rPr>
              <w:t>203,935</w:t>
            </w:r>
          </w:p>
        </w:tc>
        <w:tc>
          <w:tcPr>
            <w:tcW w:w="994" w:type="dxa"/>
            <w:tcBorders>
              <w:top w:val="single" w:sz="4" w:space="0" w:color="auto"/>
              <w:left w:val="single" w:sz="4" w:space="0" w:color="auto"/>
            </w:tcBorders>
            <w:shd w:val="clear" w:color="auto" w:fill="FFFFFF"/>
          </w:tcPr>
          <w:p w14:paraId="256413C3"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187,2100</w:t>
            </w:r>
          </w:p>
        </w:tc>
        <w:tc>
          <w:tcPr>
            <w:tcW w:w="998" w:type="dxa"/>
            <w:tcBorders>
              <w:top w:val="single" w:sz="4" w:space="0" w:color="auto"/>
              <w:left w:val="single" w:sz="4" w:space="0" w:color="auto"/>
              <w:right w:val="single" w:sz="4" w:space="0" w:color="auto"/>
            </w:tcBorders>
            <w:shd w:val="clear" w:color="auto" w:fill="FFFFFF"/>
          </w:tcPr>
          <w:p w14:paraId="0B56E65A"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164,2400</w:t>
            </w:r>
          </w:p>
        </w:tc>
      </w:tr>
      <w:tr w:rsidR="002C3B93" w:rsidRPr="002C3B93" w14:paraId="041801CC" w14:textId="77777777" w:rsidTr="002C3B93">
        <w:trPr>
          <w:trHeight w:hRule="exact" w:val="576"/>
        </w:trPr>
        <w:tc>
          <w:tcPr>
            <w:tcW w:w="1128" w:type="dxa"/>
            <w:tcBorders>
              <w:top w:val="single" w:sz="4" w:space="0" w:color="auto"/>
              <w:left w:val="single" w:sz="4" w:space="0" w:color="auto"/>
            </w:tcBorders>
            <w:shd w:val="clear" w:color="auto" w:fill="FFFFFF"/>
          </w:tcPr>
          <w:p w14:paraId="7F4F54B2"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20 01 01</w:t>
            </w:r>
          </w:p>
        </w:tc>
        <w:tc>
          <w:tcPr>
            <w:tcW w:w="4819" w:type="dxa"/>
            <w:tcBorders>
              <w:top w:val="single" w:sz="4" w:space="0" w:color="auto"/>
              <w:left w:val="single" w:sz="4" w:space="0" w:color="auto"/>
            </w:tcBorders>
            <w:shd w:val="clear" w:color="auto" w:fill="FFFFFF"/>
          </w:tcPr>
          <w:p w14:paraId="217137B0"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Papier i tektura</w:t>
            </w:r>
          </w:p>
        </w:tc>
        <w:tc>
          <w:tcPr>
            <w:tcW w:w="994" w:type="dxa"/>
            <w:tcBorders>
              <w:top w:val="single" w:sz="4" w:space="0" w:color="auto"/>
              <w:left w:val="single" w:sz="4" w:space="0" w:color="auto"/>
            </w:tcBorders>
            <w:shd w:val="clear" w:color="auto" w:fill="FFFFFF"/>
          </w:tcPr>
          <w:p w14:paraId="0F721AB4"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14,980</w:t>
            </w:r>
          </w:p>
        </w:tc>
        <w:tc>
          <w:tcPr>
            <w:tcW w:w="994" w:type="dxa"/>
            <w:tcBorders>
              <w:top w:val="single" w:sz="4" w:space="0" w:color="auto"/>
              <w:left w:val="single" w:sz="4" w:space="0" w:color="auto"/>
            </w:tcBorders>
            <w:shd w:val="clear" w:color="auto" w:fill="FFFFFF"/>
          </w:tcPr>
          <w:p w14:paraId="277734F9"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32,944</w:t>
            </w:r>
          </w:p>
        </w:tc>
        <w:tc>
          <w:tcPr>
            <w:tcW w:w="850" w:type="dxa"/>
            <w:tcBorders>
              <w:top w:val="single" w:sz="4" w:space="0" w:color="auto"/>
              <w:left w:val="single" w:sz="4" w:space="0" w:color="auto"/>
            </w:tcBorders>
            <w:shd w:val="clear" w:color="auto" w:fill="FFFFFF"/>
          </w:tcPr>
          <w:p w14:paraId="2337F62C" w14:textId="77777777" w:rsidR="002C3B93" w:rsidRPr="002C3B93" w:rsidRDefault="002C3B93" w:rsidP="002C3B93">
            <w:pPr>
              <w:pStyle w:val="Tekstpodstawowy14"/>
              <w:shd w:val="clear" w:color="auto" w:fill="auto"/>
              <w:spacing w:after="0" w:line="210" w:lineRule="exact"/>
              <w:ind w:left="160" w:firstLine="0"/>
              <w:jc w:val="left"/>
              <w:rPr>
                <w:rFonts w:asciiTheme="minorHAnsi" w:hAnsiTheme="minorHAnsi"/>
              </w:rPr>
            </w:pPr>
            <w:r w:rsidRPr="002C3B93">
              <w:rPr>
                <w:rFonts w:asciiTheme="minorHAnsi" w:hAnsiTheme="minorHAnsi"/>
              </w:rPr>
              <w:t>14,910</w:t>
            </w:r>
          </w:p>
        </w:tc>
        <w:tc>
          <w:tcPr>
            <w:tcW w:w="994" w:type="dxa"/>
            <w:tcBorders>
              <w:top w:val="single" w:sz="4" w:space="0" w:color="auto"/>
              <w:left w:val="single" w:sz="4" w:space="0" w:color="auto"/>
            </w:tcBorders>
            <w:shd w:val="clear" w:color="auto" w:fill="FFFFFF"/>
          </w:tcPr>
          <w:p w14:paraId="34EBB4ED"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19,9300</w:t>
            </w:r>
          </w:p>
        </w:tc>
        <w:tc>
          <w:tcPr>
            <w:tcW w:w="998" w:type="dxa"/>
            <w:tcBorders>
              <w:top w:val="single" w:sz="4" w:space="0" w:color="auto"/>
              <w:left w:val="single" w:sz="4" w:space="0" w:color="auto"/>
              <w:right w:val="single" w:sz="4" w:space="0" w:color="auto"/>
            </w:tcBorders>
            <w:shd w:val="clear" w:color="auto" w:fill="FFFFFF"/>
          </w:tcPr>
          <w:p w14:paraId="5188B1C0"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11,6700</w:t>
            </w:r>
          </w:p>
        </w:tc>
      </w:tr>
      <w:tr w:rsidR="002C3B93" w:rsidRPr="002C3B93" w14:paraId="172D6A11" w14:textId="77777777" w:rsidTr="002C3B93">
        <w:trPr>
          <w:trHeight w:hRule="exact" w:val="576"/>
        </w:trPr>
        <w:tc>
          <w:tcPr>
            <w:tcW w:w="1128" w:type="dxa"/>
            <w:tcBorders>
              <w:top w:val="single" w:sz="4" w:space="0" w:color="auto"/>
              <w:left w:val="single" w:sz="4" w:space="0" w:color="auto"/>
            </w:tcBorders>
            <w:shd w:val="clear" w:color="auto" w:fill="FFFFFF"/>
          </w:tcPr>
          <w:p w14:paraId="2809A9EE"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20 02 01</w:t>
            </w:r>
          </w:p>
        </w:tc>
        <w:tc>
          <w:tcPr>
            <w:tcW w:w="4819" w:type="dxa"/>
            <w:tcBorders>
              <w:top w:val="single" w:sz="4" w:space="0" w:color="auto"/>
              <w:left w:val="single" w:sz="4" w:space="0" w:color="auto"/>
            </w:tcBorders>
            <w:shd w:val="clear" w:color="auto" w:fill="FFFFFF"/>
          </w:tcPr>
          <w:p w14:paraId="15C8D97E"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Odpady ulegające biodegradacji</w:t>
            </w:r>
          </w:p>
        </w:tc>
        <w:tc>
          <w:tcPr>
            <w:tcW w:w="994" w:type="dxa"/>
            <w:tcBorders>
              <w:top w:val="single" w:sz="4" w:space="0" w:color="auto"/>
              <w:left w:val="single" w:sz="4" w:space="0" w:color="auto"/>
            </w:tcBorders>
            <w:shd w:val="clear" w:color="auto" w:fill="FFFFFF"/>
          </w:tcPr>
          <w:p w14:paraId="554C7BEE"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1,290</w:t>
            </w:r>
          </w:p>
        </w:tc>
        <w:tc>
          <w:tcPr>
            <w:tcW w:w="994" w:type="dxa"/>
            <w:tcBorders>
              <w:top w:val="single" w:sz="4" w:space="0" w:color="auto"/>
              <w:left w:val="single" w:sz="4" w:space="0" w:color="auto"/>
            </w:tcBorders>
            <w:shd w:val="clear" w:color="auto" w:fill="FFFFFF"/>
          </w:tcPr>
          <w:p w14:paraId="723B4C66"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2,580</w:t>
            </w:r>
          </w:p>
        </w:tc>
        <w:tc>
          <w:tcPr>
            <w:tcW w:w="850" w:type="dxa"/>
            <w:tcBorders>
              <w:top w:val="single" w:sz="4" w:space="0" w:color="auto"/>
              <w:left w:val="single" w:sz="4" w:space="0" w:color="auto"/>
            </w:tcBorders>
            <w:shd w:val="clear" w:color="auto" w:fill="FFFFFF"/>
          </w:tcPr>
          <w:p w14:paraId="67EED751" w14:textId="77777777" w:rsidR="002C3B93" w:rsidRPr="002C3B93" w:rsidRDefault="002C3B93" w:rsidP="002C3B93">
            <w:pPr>
              <w:pStyle w:val="Tekstpodstawowy14"/>
              <w:shd w:val="clear" w:color="auto" w:fill="auto"/>
              <w:spacing w:after="0" w:line="210" w:lineRule="exact"/>
              <w:ind w:left="160" w:firstLine="0"/>
              <w:jc w:val="left"/>
              <w:rPr>
                <w:rFonts w:asciiTheme="minorHAnsi" w:hAnsiTheme="minorHAnsi"/>
              </w:rPr>
            </w:pPr>
            <w:r w:rsidRPr="002C3B93">
              <w:rPr>
                <w:rFonts w:asciiTheme="minorHAnsi" w:hAnsiTheme="minorHAnsi"/>
              </w:rPr>
              <w:t>16,795</w:t>
            </w:r>
          </w:p>
        </w:tc>
        <w:tc>
          <w:tcPr>
            <w:tcW w:w="994" w:type="dxa"/>
            <w:tcBorders>
              <w:top w:val="single" w:sz="4" w:space="0" w:color="auto"/>
              <w:left w:val="single" w:sz="4" w:space="0" w:color="auto"/>
            </w:tcBorders>
            <w:shd w:val="clear" w:color="auto" w:fill="FFFFFF"/>
          </w:tcPr>
          <w:p w14:paraId="50C73EC7"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0,0000</w:t>
            </w:r>
          </w:p>
        </w:tc>
        <w:tc>
          <w:tcPr>
            <w:tcW w:w="998" w:type="dxa"/>
            <w:tcBorders>
              <w:top w:val="single" w:sz="4" w:space="0" w:color="auto"/>
              <w:left w:val="single" w:sz="4" w:space="0" w:color="auto"/>
              <w:right w:val="single" w:sz="4" w:space="0" w:color="auto"/>
            </w:tcBorders>
            <w:shd w:val="clear" w:color="auto" w:fill="FFFFFF"/>
          </w:tcPr>
          <w:p w14:paraId="06C037E8"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17,3300</w:t>
            </w:r>
          </w:p>
        </w:tc>
      </w:tr>
      <w:tr w:rsidR="002C3B93" w:rsidRPr="002C3B93" w14:paraId="3719D016" w14:textId="77777777" w:rsidTr="002C3B93">
        <w:trPr>
          <w:trHeight w:hRule="exact" w:val="581"/>
        </w:trPr>
        <w:tc>
          <w:tcPr>
            <w:tcW w:w="1128" w:type="dxa"/>
            <w:tcBorders>
              <w:top w:val="single" w:sz="4" w:space="0" w:color="auto"/>
              <w:left w:val="single" w:sz="4" w:space="0" w:color="auto"/>
            </w:tcBorders>
            <w:shd w:val="clear" w:color="auto" w:fill="FFFFFF"/>
          </w:tcPr>
          <w:p w14:paraId="444ADD26"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ex 20 01 99</w:t>
            </w:r>
          </w:p>
        </w:tc>
        <w:tc>
          <w:tcPr>
            <w:tcW w:w="4819" w:type="dxa"/>
            <w:tcBorders>
              <w:top w:val="single" w:sz="4" w:space="0" w:color="auto"/>
              <w:left w:val="single" w:sz="4" w:space="0" w:color="auto"/>
            </w:tcBorders>
            <w:shd w:val="clear" w:color="auto" w:fill="FFFFFF"/>
          </w:tcPr>
          <w:p w14:paraId="0712E5E2"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Popioły z gospodarstw domowych</w:t>
            </w:r>
          </w:p>
        </w:tc>
        <w:tc>
          <w:tcPr>
            <w:tcW w:w="994" w:type="dxa"/>
            <w:tcBorders>
              <w:top w:val="single" w:sz="4" w:space="0" w:color="auto"/>
              <w:left w:val="single" w:sz="4" w:space="0" w:color="auto"/>
            </w:tcBorders>
            <w:shd w:val="clear" w:color="auto" w:fill="FFFFFF"/>
          </w:tcPr>
          <w:p w14:paraId="7B09B1DD"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24,820</w:t>
            </w:r>
          </w:p>
        </w:tc>
        <w:tc>
          <w:tcPr>
            <w:tcW w:w="994" w:type="dxa"/>
            <w:tcBorders>
              <w:top w:val="single" w:sz="4" w:space="0" w:color="auto"/>
              <w:left w:val="single" w:sz="4" w:space="0" w:color="auto"/>
            </w:tcBorders>
            <w:shd w:val="clear" w:color="auto" w:fill="FFFFFF"/>
          </w:tcPr>
          <w:p w14:paraId="3DF97647"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105,060</w:t>
            </w:r>
          </w:p>
        </w:tc>
        <w:tc>
          <w:tcPr>
            <w:tcW w:w="850" w:type="dxa"/>
            <w:tcBorders>
              <w:top w:val="single" w:sz="4" w:space="0" w:color="auto"/>
              <w:left w:val="single" w:sz="4" w:space="0" w:color="auto"/>
            </w:tcBorders>
            <w:shd w:val="clear" w:color="auto" w:fill="FFFFFF"/>
          </w:tcPr>
          <w:p w14:paraId="263B5989" w14:textId="77777777" w:rsidR="002C3B93" w:rsidRPr="002C3B93" w:rsidRDefault="002C3B93" w:rsidP="002C3B93">
            <w:pPr>
              <w:pStyle w:val="Tekstpodstawowy14"/>
              <w:shd w:val="clear" w:color="auto" w:fill="auto"/>
              <w:spacing w:after="0" w:line="210" w:lineRule="exact"/>
              <w:ind w:left="160" w:firstLine="0"/>
              <w:jc w:val="left"/>
              <w:rPr>
                <w:rFonts w:asciiTheme="minorHAnsi" w:hAnsiTheme="minorHAnsi"/>
              </w:rPr>
            </w:pPr>
            <w:r w:rsidRPr="002C3B93">
              <w:rPr>
                <w:rFonts w:asciiTheme="minorHAnsi" w:hAnsiTheme="minorHAnsi"/>
              </w:rPr>
              <w:t>106,730</w:t>
            </w:r>
          </w:p>
        </w:tc>
        <w:tc>
          <w:tcPr>
            <w:tcW w:w="994" w:type="dxa"/>
            <w:tcBorders>
              <w:top w:val="single" w:sz="4" w:space="0" w:color="auto"/>
              <w:left w:val="single" w:sz="4" w:space="0" w:color="auto"/>
            </w:tcBorders>
            <w:shd w:val="clear" w:color="auto" w:fill="FFFFFF"/>
          </w:tcPr>
          <w:p w14:paraId="4DE6AB25"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93,4000</w:t>
            </w:r>
          </w:p>
        </w:tc>
        <w:tc>
          <w:tcPr>
            <w:tcW w:w="998" w:type="dxa"/>
            <w:tcBorders>
              <w:top w:val="single" w:sz="4" w:space="0" w:color="auto"/>
              <w:left w:val="single" w:sz="4" w:space="0" w:color="auto"/>
              <w:right w:val="single" w:sz="4" w:space="0" w:color="auto"/>
            </w:tcBorders>
            <w:shd w:val="clear" w:color="auto" w:fill="FFFFFF"/>
          </w:tcPr>
          <w:p w14:paraId="25408422"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89,7900</w:t>
            </w:r>
          </w:p>
        </w:tc>
      </w:tr>
      <w:tr w:rsidR="002C3B93" w:rsidRPr="002C3B93" w14:paraId="635698C4" w14:textId="77777777" w:rsidTr="002C3B93">
        <w:trPr>
          <w:trHeight w:hRule="exact" w:val="734"/>
        </w:trPr>
        <w:tc>
          <w:tcPr>
            <w:tcW w:w="1128" w:type="dxa"/>
            <w:tcBorders>
              <w:top w:val="single" w:sz="4" w:space="0" w:color="auto"/>
              <w:left w:val="single" w:sz="4" w:space="0" w:color="auto"/>
            </w:tcBorders>
            <w:shd w:val="clear" w:color="auto" w:fill="FFFFFF"/>
          </w:tcPr>
          <w:p w14:paraId="7450BD9F"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20 01 35*</w:t>
            </w:r>
          </w:p>
        </w:tc>
        <w:tc>
          <w:tcPr>
            <w:tcW w:w="4819" w:type="dxa"/>
            <w:tcBorders>
              <w:top w:val="single" w:sz="4" w:space="0" w:color="auto"/>
              <w:left w:val="single" w:sz="4" w:space="0" w:color="auto"/>
            </w:tcBorders>
            <w:shd w:val="clear" w:color="auto" w:fill="FFFFFF"/>
          </w:tcPr>
          <w:p w14:paraId="5887709A" w14:textId="77777777" w:rsidR="002C3B93" w:rsidRPr="002C3B93" w:rsidRDefault="002C3B93" w:rsidP="002C3B93">
            <w:pPr>
              <w:pStyle w:val="Tekstpodstawowy14"/>
              <w:shd w:val="clear" w:color="auto" w:fill="auto"/>
              <w:spacing w:after="0" w:line="230" w:lineRule="exact"/>
              <w:ind w:firstLine="0"/>
              <w:rPr>
                <w:rFonts w:asciiTheme="minorHAnsi" w:hAnsiTheme="minorHAnsi"/>
              </w:rPr>
            </w:pPr>
            <w:r w:rsidRPr="002C3B93">
              <w:rPr>
                <w:rFonts w:asciiTheme="minorHAnsi" w:hAnsiTheme="minorHAnsi"/>
              </w:rPr>
              <w:t>Zużyte urządzenia elektryczne i elektroniczne inne niż wymienione w 20 01 21 i 20 01 23 zawierające niebezpieczne składniki</w:t>
            </w:r>
          </w:p>
        </w:tc>
        <w:tc>
          <w:tcPr>
            <w:tcW w:w="994" w:type="dxa"/>
            <w:tcBorders>
              <w:top w:val="single" w:sz="4" w:space="0" w:color="auto"/>
              <w:left w:val="single" w:sz="4" w:space="0" w:color="auto"/>
            </w:tcBorders>
            <w:shd w:val="clear" w:color="auto" w:fill="FFFFFF"/>
          </w:tcPr>
          <w:p w14:paraId="5EF796E4"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4,659</w:t>
            </w:r>
          </w:p>
        </w:tc>
        <w:tc>
          <w:tcPr>
            <w:tcW w:w="994" w:type="dxa"/>
            <w:tcBorders>
              <w:top w:val="single" w:sz="4" w:space="0" w:color="auto"/>
              <w:left w:val="single" w:sz="4" w:space="0" w:color="auto"/>
            </w:tcBorders>
            <w:shd w:val="clear" w:color="auto" w:fill="FFFFFF"/>
          </w:tcPr>
          <w:p w14:paraId="5B648597"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0,000</w:t>
            </w:r>
          </w:p>
        </w:tc>
        <w:tc>
          <w:tcPr>
            <w:tcW w:w="850" w:type="dxa"/>
            <w:tcBorders>
              <w:top w:val="single" w:sz="4" w:space="0" w:color="auto"/>
              <w:left w:val="single" w:sz="4" w:space="0" w:color="auto"/>
            </w:tcBorders>
            <w:shd w:val="clear" w:color="auto" w:fill="FFFFFF"/>
          </w:tcPr>
          <w:p w14:paraId="3A65C6C0" w14:textId="77777777" w:rsidR="002C3B93" w:rsidRPr="002C3B93" w:rsidRDefault="002C3B93" w:rsidP="002C3B93">
            <w:pPr>
              <w:pStyle w:val="Tekstpodstawowy14"/>
              <w:shd w:val="clear" w:color="auto" w:fill="auto"/>
              <w:spacing w:after="0" w:line="210" w:lineRule="exact"/>
              <w:ind w:left="160" w:firstLine="0"/>
              <w:jc w:val="left"/>
              <w:rPr>
                <w:rFonts w:asciiTheme="minorHAnsi" w:hAnsiTheme="minorHAnsi"/>
              </w:rPr>
            </w:pPr>
            <w:r w:rsidRPr="002C3B93">
              <w:rPr>
                <w:rFonts w:asciiTheme="minorHAnsi" w:hAnsiTheme="minorHAnsi"/>
              </w:rPr>
              <w:t>0,000</w:t>
            </w:r>
          </w:p>
        </w:tc>
        <w:tc>
          <w:tcPr>
            <w:tcW w:w="994" w:type="dxa"/>
            <w:tcBorders>
              <w:top w:val="single" w:sz="4" w:space="0" w:color="auto"/>
              <w:left w:val="single" w:sz="4" w:space="0" w:color="auto"/>
            </w:tcBorders>
            <w:shd w:val="clear" w:color="auto" w:fill="FFFFFF"/>
          </w:tcPr>
          <w:p w14:paraId="6D8685DE"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0,0000</w:t>
            </w:r>
          </w:p>
        </w:tc>
        <w:tc>
          <w:tcPr>
            <w:tcW w:w="998" w:type="dxa"/>
            <w:tcBorders>
              <w:top w:val="single" w:sz="4" w:space="0" w:color="auto"/>
              <w:left w:val="single" w:sz="4" w:space="0" w:color="auto"/>
              <w:right w:val="single" w:sz="4" w:space="0" w:color="auto"/>
            </w:tcBorders>
            <w:shd w:val="clear" w:color="auto" w:fill="FFFFFF"/>
          </w:tcPr>
          <w:p w14:paraId="5CCA98D9"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0,8400</w:t>
            </w:r>
          </w:p>
        </w:tc>
      </w:tr>
      <w:tr w:rsidR="002C3B93" w:rsidRPr="002C3B93" w14:paraId="5698A8CE" w14:textId="77777777" w:rsidTr="002C3B93">
        <w:trPr>
          <w:trHeight w:hRule="exact" w:val="576"/>
        </w:trPr>
        <w:tc>
          <w:tcPr>
            <w:tcW w:w="1128" w:type="dxa"/>
            <w:tcBorders>
              <w:top w:val="single" w:sz="4" w:space="0" w:color="auto"/>
              <w:left w:val="single" w:sz="4" w:space="0" w:color="auto"/>
            </w:tcBorders>
            <w:shd w:val="clear" w:color="auto" w:fill="FFFFFF"/>
          </w:tcPr>
          <w:p w14:paraId="0C2F928A"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20 01 36</w:t>
            </w:r>
          </w:p>
        </w:tc>
        <w:tc>
          <w:tcPr>
            <w:tcW w:w="4819" w:type="dxa"/>
            <w:tcBorders>
              <w:top w:val="single" w:sz="4" w:space="0" w:color="auto"/>
              <w:left w:val="single" w:sz="4" w:space="0" w:color="auto"/>
            </w:tcBorders>
            <w:shd w:val="clear" w:color="auto" w:fill="FFFFFF"/>
          </w:tcPr>
          <w:p w14:paraId="18156ADD" w14:textId="77777777" w:rsidR="002C3B93" w:rsidRPr="002C3B93" w:rsidRDefault="002C3B93" w:rsidP="002C3B93">
            <w:pPr>
              <w:pStyle w:val="Tekstpodstawowy14"/>
              <w:shd w:val="clear" w:color="auto" w:fill="auto"/>
              <w:spacing w:after="0" w:line="230" w:lineRule="exact"/>
              <w:ind w:firstLine="0"/>
              <w:rPr>
                <w:rFonts w:asciiTheme="minorHAnsi" w:hAnsiTheme="minorHAnsi"/>
              </w:rPr>
            </w:pPr>
            <w:r w:rsidRPr="002C3B93">
              <w:rPr>
                <w:rFonts w:asciiTheme="minorHAnsi" w:hAnsiTheme="minorHAnsi"/>
              </w:rPr>
              <w:t>Zużyte urządzenia elektryczne i elektroniczne inne niż wymienione w 20 01 21, 20 01 23 i 20 01 35</w:t>
            </w:r>
          </w:p>
        </w:tc>
        <w:tc>
          <w:tcPr>
            <w:tcW w:w="994" w:type="dxa"/>
            <w:tcBorders>
              <w:top w:val="single" w:sz="4" w:space="0" w:color="auto"/>
              <w:left w:val="single" w:sz="4" w:space="0" w:color="auto"/>
            </w:tcBorders>
            <w:shd w:val="clear" w:color="auto" w:fill="FFFFFF"/>
          </w:tcPr>
          <w:p w14:paraId="08B152A4"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0,000</w:t>
            </w:r>
          </w:p>
        </w:tc>
        <w:tc>
          <w:tcPr>
            <w:tcW w:w="994" w:type="dxa"/>
            <w:tcBorders>
              <w:top w:val="single" w:sz="4" w:space="0" w:color="auto"/>
              <w:left w:val="single" w:sz="4" w:space="0" w:color="auto"/>
            </w:tcBorders>
            <w:shd w:val="clear" w:color="auto" w:fill="FFFFFF"/>
          </w:tcPr>
          <w:p w14:paraId="15BC1374"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4,974</w:t>
            </w:r>
          </w:p>
        </w:tc>
        <w:tc>
          <w:tcPr>
            <w:tcW w:w="850" w:type="dxa"/>
            <w:tcBorders>
              <w:top w:val="single" w:sz="4" w:space="0" w:color="auto"/>
              <w:left w:val="single" w:sz="4" w:space="0" w:color="auto"/>
            </w:tcBorders>
            <w:shd w:val="clear" w:color="auto" w:fill="FFFFFF"/>
          </w:tcPr>
          <w:p w14:paraId="6B43139E" w14:textId="77777777" w:rsidR="002C3B93" w:rsidRPr="002C3B93" w:rsidRDefault="002C3B93" w:rsidP="002C3B93">
            <w:pPr>
              <w:pStyle w:val="Tekstpodstawowy14"/>
              <w:shd w:val="clear" w:color="auto" w:fill="auto"/>
              <w:spacing w:after="0" w:line="210" w:lineRule="exact"/>
              <w:ind w:left="160" w:firstLine="0"/>
              <w:jc w:val="left"/>
              <w:rPr>
                <w:rFonts w:asciiTheme="minorHAnsi" w:hAnsiTheme="minorHAnsi"/>
              </w:rPr>
            </w:pPr>
            <w:r w:rsidRPr="002C3B93">
              <w:rPr>
                <w:rFonts w:asciiTheme="minorHAnsi" w:hAnsiTheme="minorHAnsi"/>
              </w:rPr>
              <w:t>11,200</w:t>
            </w:r>
          </w:p>
        </w:tc>
        <w:tc>
          <w:tcPr>
            <w:tcW w:w="994" w:type="dxa"/>
            <w:tcBorders>
              <w:top w:val="single" w:sz="4" w:space="0" w:color="auto"/>
              <w:left w:val="single" w:sz="4" w:space="0" w:color="auto"/>
            </w:tcBorders>
            <w:shd w:val="clear" w:color="auto" w:fill="FFFFFF"/>
          </w:tcPr>
          <w:p w14:paraId="0754835F"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0,0000</w:t>
            </w:r>
          </w:p>
        </w:tc>
        <w:tc>
          <w:tcPr>
            <w:tcW w:w="998" w:type="dxa"/>
            <w:tcBorders>
              <w:top w:val="single" w:sz="4" w:space="0" w:color="auto"/>
              <w:left w:val="single" w:sz="4" w:space="0" w:color="auto"/>
              <w:right w:val="single" w:sz="4" w:space="0" w:color="auto"/>
            </w:tcBorders>
            <w:shd w:val="clear" w:color="auto" w:fill="FFFFFF"/>
          </w:tcPr>
          <w:p w14:paraId="50408770" w14:textId="77777777" w:rsidR="002C3B93" w:rsidRPr="002C3B93" w:rsidRDefault="002C3B93" w:rsidP="002C3B93">
            <w:pPr>
              <w:pStyle w:val="Tekstpodstawowy14"/>
              <w:shd w:val="clear" w:color="auto" w:fill="auto"/>
              <w:spacing w:after="0" w:line="210" w:lineRule="exact"/>
              <w:ind w:left="260" w:firstLine="0"/>
              <w:jc w:val="left"/>
              <w:rPr>
                <w:rFonts w:asciiTheme="minorHAnsi" w:hAnsiTheme="minorHAnsi"/>
              </w:rPr>
            </w:pPr>
            <w:r w:rsidRPr="002C3B93">
              <w:rPr>
                <w:rFonts w:asciiTheme="minorHAnsi" w:hAnsiTheme="minorHAnsi"/>
              </w:rPr>
              <w:t>1,0900</w:t>
            </w:r>
          </w:p>
        </w:tc>
      </w:tr>
      <w:tr w:rsidR="002C3B93" w:rsidRPr="002C3B93" w14:paraId="59106F50" w14:textId="77777777" w:rsidTr="002C3B93">
        <w:trPr>
          <w:trHeight w:hRule="exact" w:val="576"/>
        </w:trPr>
        <w:tc>
          <w:tcPr>
            <w:tcW w:w="1128" w:type="dxa"/>
            <w:tcBorders>
              <w:top w:val="single" w:sz="4" w:space="0" w:color="auto"/>
              <w:left w:val="single" w:sz="4" w:space="0" w:color="auto"/>
            </w:tcBorders>
            <w:shd w:val="clear" w:color="auto" w:fill="FFFFFF"/>
          </w:tcPr>
          <w:p w14:paraId="3990CDDD"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20 01 32</w:t>
            </w:r>
          </w:p>
        </w:tc>
        <w:tc>
          <w:tcPr>
            <w:tcW w:w="4819" w:type="dxa"/>
            <w:tcBorders>
              <w:top w:val="single" w:sz="4" w:space="0" w:color="auto"/>
              <w:left w:val="single" w:sz="4" w:space="0" w:color="auto"/>
            </w:tcBorders>
            <w:shd w:val="clear" w:color="auto" w:fill="FFFFFF"/>
          </w:tcPr>
          <w:p w14:paraId="033667C3"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Leki inne niż wymienione w 20 01 31</w:t>
            </w:r>
          </w:p>
        </w:tc>
        <w:tc>
          <w:tcPr>
            <w:tcW w:w="994" w:type="dxa"/>
            <w:tcBorders>
              <w:top w:val="single" w:sz="4" w:space="0" w:color="auto"/>
              <w:left w:val="single" w:sz="4" w:space="0" w:color="auto"/>
            </w:tcBorders>
            <w:shd w:val="clear" w:color="auto" w:fill="FFFFFF"/>
          </w:tcPr>
          <w:p w14:paraId="59375A76"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0,066</w:t>
            </w:r>
          </w:p>
        </w:tc>
        <w:tc>
          <w:tcPr>
            <w:tcW w:w="994" w:type="dxa"/>
            <w:tcBorders>
              <w:top w:val="single" w:sz="4" w:space="0" w:color="auto"/>
              <w:left w:val="single" w:sz="4" w:space="0" w:color="auto"/>
            </w:tcBorders>
            <w:shd w:val="clear" w:color="auto" w:fill="FFFFFF"/>
          </w:tcPr>
          <w:p w14:paraId="3B964AAB"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0,107</w:t>
            </w:r>
          </w:p>
        </w:tc>
        <w:tc>
          <w:tcPr>
            <w:tcW w:w="850" w:type="dxa"/>
            <w:tcBorders>
              <w:top w:val="single" w:sz="4" w:space="0" w:color="auto"/>
              <w:left w:val="single" w:sz="4" w:space="0" w:color="auto"/>
            </w:tcBorders>
            <w:shd w:val="clear" w:color="auto" w:fill="FFFFFF"/>
          </w:tcPr>
          <w:p w14:paraId="0FBB5EE3" w14:textId="77777777" w:rsidR="002C3B93" w:rsidRPr="002C3B93" w:rsidRDefault="002C3B93" w:rsidP="002C3B93">
            <w:pPr>
              <w:pStyle w:val="Tekstpodstawowy14"/>
              <w:shd w:val="clear" w:color="auto" w:fill="auto"/>
              <w:spacing w:after="0" w:line="210" w:lineRule="exact"/>
              <w:ind w:left="160" w:firstLine="0"/>
              <w:jc w:val="left"/>
              <w:rPr>
                <w:rFonts w:asciiTheme="minorHAnsi" w:hAnsiTheme="minorHAnsi"/>
              </w:rPr>
            </w:pPr>
            <w:r w:rsidRPr="002C3B93">
              <w:rPr>
                <w:rFonts w:asciiTheme="minorHAnsi" w:hAnsiTheme="minorHAnsi"/>
              </w:rPr>
              <w:t>0,4496</w:t>
            </w:r>
          </w:p>
        </w:tc>
        <w:tc>
          <w:tcPr>
            <w:tcW w:w="994" w:type="dxa"/>
            <w:tcBorders>
              <w:top w:val="single" w:sz="4" w:space="0" w:color="auto"/>
              <w:left w:val="single" w:sz="4" w:space="0" w:color="auto"/>
            </w:tcBorders>
            <w:shd w:val="clear" w:color="auto" w:fill="FFFFFF"/>
          </w:tcPr>
          <w:p w14:paraId="2233D8FF"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0,1380</w:t>
            </w:r>
          </w:p>
        </w:tc>
        <w:tc>
          <w:tcPr>
            <w:tcW w:w="998" w:type="dxa"/>
            <w:tcBorders>
              <w:top w:val="single" w:sz="4" w:space="0" w:color="auto"/>
              <w:left w:val="single" w:sz="4" w:space="0" w:color="auto"/>
              <w:right w:val="single" w:sz="4" w:space="0" w:color="auto"/>
            </w:tcBorders>
            <w:shd w:val="clear" w:color="auto" w:fill="FFFFFF"/>
          </w:tcPr>
          <w:p w14:paraId="3A1880C2"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0,1662</w:t>
            </w:r>
          </w:p>
        </w:tc>
      </w:tr>
      <w:tr w:rsidR="002C3B93" w:rsidRPr="002C3B93" w14:paraId="15BC737C" w14:textId="77777777" w:rsidTr="002C3B93">
        <w:trPr>
          <w:trHeight w:hRule="exact" w:val="576"/>
        </w:trPr>
        <w:tc>
          <w:tcPr>
            <w:tcW w:w="1128" w:type="dxa"/>
            <w:tcBorders>
              <w:top w:val="single" w:sz="4" w:space="0" w:color="auto"/>
              <w:left w:val="single" w:sz="4" w:space="0" w:color="auto"/>
            </w:tcBorders>
            <w:shd w:val="clear" w:color="auto" w:fill="FFFFFF"/>
          </w:tcPr>
          <w:p w14:paraId="668B2BEC"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20 01 34</w:t>
            </w:r>
          </w:p>
        </w:tc>
        <w:tc>
          <w:tcPr>
            <w:tcW w:w="4819" w:type="dxa"/>
            <w:tcBorders>
              <w:top w:val="single" w:sz="4" w:space="0" w:color="auto"/>
              <w:left w:val="single" w:sz="4" w:space="0" w:color="auto"/>
            </w:tcBorders>
            <w:shd w:val="clear" w:color="auto" w:fill="FFFFFF"/>
          </w:tcPr>
          <w:p w14:paraId="0420F11A"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Baterie i akumulatory inne niż wymienione w 20 01 33</w:t>
            </w:r>
          </w:p>
        </w:tc>
        <w:tc>
          <w:tcPr>
            <w:tcW w:w="994" w:type="dxa"/>
            <w:tcBorders>
              <w:top w:val="single" w:sz="4" w:space="0" w:color="auto"/>
              <w:left w:val="single" w:sz="4" w:space="0" w:color="auto"/>
            </w:tcBorders>
            <w:shd w:val="clear" w:color="auto" w:fill="FFFFFF"/>
          </w:tcPr>
          <w:p w14:paraId="7ECE294A"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0,026</w:t>
            </w:r>
          </w:p>
        </w:tc>
        <w:tc>
          <w:tcPr>
            <w:tcW w:w="994" w:type="dxa"/>
            <w:tcBorders>
              <w:top w:val="single" w:sz="4" w:space="0" w:color="auto"/>
              <w:left w:val="single" w:sz="4" w:space="0" w:color="auto"/>
            </w:tcBorders>
            <w:shd w:val="clear" w:color="auto" w:fill="FFFFFF"/>
          </w:tcPr>
          <w:p w14:paraId="4612FA96"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0,9582</w:t>
            </w:r>
          </w:p>
        </w:tc>
        <w:tc>
          <w:tcPr>
            <w:tcW w:w="850" w:type="dxa"/>
            <w:tcBorders>
              <w:top w:val="single" w:sz="4" w:space="0" w:color="auto"/>
              <w:left w:val="single" w:sz="4" w:space="0" w:color="auto"/>
            </w:tcBorders>
            <w:shd w:val="clear" w:color="auto" w:fill="FFFFFF"/>
          </w:tcPr>
          <w:p w14:paraId="61242C53" w14:textId="77777777" w:rsidR="002C3B93" w:rsidRPr="002C3B93" w:rsidRDefault="002C3B93" w:rsidP="002C3B93">
            <w:pPr>
              <w:pStyle w:val="Tekstpodstawowy14"/>
              <w:shd w:val="clear" w:color="auto" w:fill="auto"/>
              <w:spacing w:after="0" w:line="210" w:lineRule="exact"/>
              <w:ind w:left="160" w:firstLine="0"/>
              <w:jc w:val="left"/>
              <w:rPr>
                <w:rFonts w:asciiTheme="minorHAnsi" w:hAnsiTheme="minorHAnsi"/>
              </w:rPr>
            </w:pPr>
            <w:r w:rsidRPr="002C3B93">
              <w:rPr>
                <w:rFonts w:asciiTheme="minorHAnsi" w:hAnsiTheme="minorHAnsi"/>
              </w:rPr>
              <w:t>0,610</w:t>
            </w:r>
          </w:p>
        </w:tc>
        <w:tc>
          <w:tcPr>
            <w:tcW w:w="994" w:type="dxa"/>
            <w:tcBorders>
              <w:top w:val="single" w:sz="4" w:space="0" w:color="auto"/>
              <w:left w:val="single" w:sz="4" w:space="0" w:color="auto"/>
            </w:tcBorders>
            <w:shd w:val="clear" w:color="auto" w:fill="FFFFFF"/>
          </w:tcPr>
          <w:p w14:paraId="43C55234"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0,0560</w:t>
            </w:r>
          </w:p>
        </w:tc>
        <w:tc>
          <w:tcPr>
            <w:tcW w:w="998" w:type="dxa"/>
            <w:tcBorders>
              <w:top w:val="single" w:sz="4" w:space="0" w:color="auto"/>
              <w:left w:val="single" w:sz="4" w:space="0" w:color="auto"/>
              <w:right w:val="single" w:sz="4" w:space="0" w:color="auto"/>
            </w:tcBorders>
            <w:shd w:val="clear" w:color="auto" w:fill="FFFFFF"/>
          </w:tcPr>
          <w:p w14:paraId="03EF7DDF"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0,4940</w:t>
            </w:r>
          </w:p>
        </w:tc>
      </w:tr>
      <w:tr w:rsidR="002C3B93" w:rsidRPr="002C3B93" w14:paraId="114B4BD5" w14:textId="77777777" w:rsidTr="002C3B93">
        <w:trPr>
          <w:trHeight w:hRule="exact" w:val="576"/>
        </w:trPr>
        <w:tc>
          <w:tcPr>
            <w:tcW w:w="1128" w:type="dxa"/>
            <w:tcBorders>
              <w:top w:val="single" w:sz="4" w:space="0" w:color="auto"/>
              <w:left w:val="single" w:sz="4" w:space="0" w:color="auto"/>
            </w:tcBorders>
            <w:shd w:val="clear" w:color="auto" w:fill="FFFFFF"/>
          </w:tcPr>
          <w:p w14:paraId="79A71A9C"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20 03 07</w:t>
            </w:r>
          </w:p>
        </w:tc>
        <w:tc>
          <w:tcPr>
            <w:tcW w:w="4819" w:type="dxa"/>
            <w:tcBorders>
              <w:top w:val="single" w:sz="4" w:space="0" w:color="auto"/>
              <w:left w:val="single" w:sz="4" w:space="0" w:color="auto"/>
            </w:tcBorders>
            <w:shd w:val="clear" w:color="auto" w:fill="FFFFFF"/>
          </w:tcPr>
          <w:p w14:paraId="1AB4C637"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Odpady wielkogabarytowe</w:t>
            </w:r>
          </w:p>
        </w:tc>
        <w:tc>
          <w:tcPr>
            <w:tcW w:w="994" w:type="dxa"/>
            <w:tcBorders>
              <w:top w:val="single" w:sz="4" w:space="0" w:color="auto"/>
              <w:left w:val="single" w:sz="4" w:space="0" w:color="auto"/>
            </w:tcBorders>
            <w:shd w:val="clear" w:color="auto" w:fill="FFFFFF"/>
          </w:tcPr>
          <w:p w14:paraId="2424E30E"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22,170</w:t>
            </w:r>
          </w:p>
        </w:tc>
        <w:tc>
          <w:tcPr>
            <w:tcW w:w="994" w:type="dxa"/>
            <w:tcBorders>
              <w:top w:val="single" w:sz="4" w:space="0" w:color="auto"/>
              <w:left w:val="single" w:sz="4" w:space="0" w:color="auto"/>
            </w:tcBorders>
            <w:shd w:val="clear" w:color="auto" w:fill="FFFFFF"/>
          </w:tcPr>
          <w:p w14:paraId="362756F8"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20,220</w:t>
            </w:r>
          </w:p>
        </w:tc>
        <w:tc>
          <w:tcPr>
            <w:tcW w:w="850" w:type="dxa"/>
            <w:tcBorders>
              <w:top w:val="single" w:sz="4" w:space="0" w:color="auto"/>
              <w:left w:val="single" w:sz="4" w:space="0" w:color="auto"/>
            </w:tcBorders>
            <w:shd w:val="clear" w:color="auto" w:fill="FFFFFF"/>
          </w:tcPr>
          <w:p w14:paraId="1E403B7E" w14:textId="77777777" w:rsidR="002C3B93" w:rsidRPr="002C3B93" w:rsidRDefault="002C3B93" w:rsidP="002C3B93">
            <w:pPr>
              <w:pStyle w:val="Tekstpodstawowy14"/>
              <w:shd w:val="clear" w:color="auto" w:fill="auto"/>
              <w:spacing w:after="0" w:line="210" w:lineRule="exact"/>
              <w:ind w:left="160" w:firstLine="0"/>
              <w:jc w:val="left"/>
              <w:rPr>
                <w:rFonts w:asciiTheme="minorHAnsi" w:hAnsiTheme="minorHAnsi"/>
              </w:rPr>
            </w:pPr>
            <w:r w:rsidRPr="002C3B93">
              <w:rPr>
                <w:rFonts w:asciiTheme="minorHAnsi" w:hAnsiTheme="minorHAnsi"/>
              </w:rPr>
              <w:t>56,630</w:t>
            </w:r>
          </w:p>
        </w:tc>
        <w:tc>
          <w:tcPr>
            <w:tcW w:w="994" w:type="dxa"/>
            <w:tcBorders>
              <w:top w:val="single" w:sz="4" w:space="0" w:color="auto"/>
              <w:left w:val="single" w:sz="4" w:space="0" w:color="auto"/>
            </w:tcBorders>
            <w:shd w:val="clear" w:color="auto" w:fill="FFFFFF"/>
          </w:tcPr>
          <w:p w14:paraId="21370A9F"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0,0000</w:t>
            </w:r>
          </w:p>
        </w:tc>
        <w:tc>
          <w:tcPr>
            <w:tcW w:w="998" w:type="dxa"/>
            <w:tcBorders>
              <w:top w:val="single" w:sz="4" w:space="0" w:color="auto"/>
              <w:left w:val="single" w:sz="4" w:space="0" w:color="auto"/>
              <w:right w:val="single" w:sz="4" w:space="0" w:color="auto"/>
            </w:tcBorders>
            <w:shd w:val="clear" w:color="auto" w:fill="FFFFFF"/>
          </w:tcPr>
          <w:p w14:paraId="579F31EE"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53,9500</w:t>
            </w:r>
          </w:p>
        </w:tc>
      </w:tr>
      <w:tr w:rsidR="002C3B93" w:rsidRPr="002C3B93" w14:paraId="7F49569B" w14:textId="77777777" w:rsidTr="002C3B93">
        <w:trPr>
          <w:trHeight w:hRule="exact" w:val="701"/>
        </w:trPr>
        <w:tc>
          <w:tcPr>
            <w:tcW w:w="1128" w:type="dxa"/>
            <w:tcBorders>
              <w:top w:val="single" w:sz="4" w:space="0" w:color="auto"/>
              <w:left w:val="single" w:sz="4" w:space="0" w:color="auto"/>
            </w:tcBorders>
            <w:shd w:val="clear" w:color="auto" w:fill="FFFFFF"/>
          </w:tcPr>
          <w:p w14:paraId="10A8F217"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17 01 07</w:t>
            </w:r>
          </w:p>
        </w:tc>
        <w:tc>
          <w:tcPr>
            <w:tcW w:w="4819" w:type="dxa"/>
            <w:tcBorders>
              <w:top w:val="single" w:sz="4" w:space="0" w:color="auto"/>
              <w:left w:val="single" w:sz="4" w:space="0" w:color="auto"/>
            </w:tcBorders>
            <w:shd w:val="clear" w:color="auto" w:fill="FFFFFF"/>
          </w:tcPr>
          <w:p w14:paraId="3C5C0950" w14:textId="77777777" w:rsidR="002C3B93" w:rsidRPr="002C3B93" w:rsidRDefault="002C3B93" w:rsidP="002C3B93">
            <w:pPr>
              <w:pStyle w:val="Tekstpodstawowy14"/>
              <w:shd w:val="clear" w:color="auto" w:fill="auto"/>
              <w:spacing w:after="0" w:line="226" w:lineRule="exact"/>
              <w:ind w:firstLine="0"/>
              <w:rPr>
                <w:rFonts w:asciiTheme="minorHAnsi" w:hAnsiTheme="minorHAnsi"/>
              </w:rPr>
            </w:pPr>
            <w:r w:rsidRPr="002C3B93">
              <w:rPr>
                <w:rFonts w:asciiTheme="minorHAnsi" w:hAnsiTheme="minorHAnsi"/>
              </w:rPr>
              <w:t>Zmieszane odpady z betonu, gruzu ceglanego, odpadowych materiałów ceramicznych i elementów wyposażenia inne niż wymienione w 17 01 06</w:t>
            </w:r>
          </w:p>
        </w:tc>
        <w:tc>
          <w:tcPr>
            <w:tcW w:w="994" w:type="dxa"/>
            <w:tcBorders>
              <w:top w:val="single" w:sz="4" w:space="0" w:color="auto"/>
              <w:left w:val="single" w:sz="4" w:space="0" w:color="auto"/>
            </w:tcBorders>
            <w:shd w:val="clear" w:color="auto" w:fill="FFFFFF"/>
          </w:tcPr>
          <w:p w14:paraId="31DE1B4E"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0,880</w:t>
            </w:r>
          </w:p>
        </w:tc>
        <w:tc>
          <w:tcPr>
            <w:tcW w:w="994" w:type="dxa"/>
            <w:tcBorders>
              <w:top w:val="single" w:sz="4" w:space="0" w:color="auto"/>
              <w:left w:val="single" w:sz="4" w:space="0" w:color="auto"/>
            </w:tcBorders>
            <w:shd w:val="clear" w:color="auto" w:fill="FFFFFF"/>
          </w:tcPr>
          <w:p w14:paraId="30CA3FA0"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8,360</w:t>
            </w:r>
          </w:p>
        </w:tc>
        <w:tc>
          <w:tcPr>
            <w:tcW w:w="850" w:type="dxa"/>
            <w:tcBorders>
              <w:top w:val="single" w:sz="4" w:space="0" w:color="auto"/>
              <w:left w:val="single" w:sz="4" w:space="0" w:color="auto"/>
            </w:tcBorders>
            <w:shd w:val="clear" w:color="auto" w:fill="FFFFFF"/>
          </w:tcPr>
          <w:p w14:paraId="59F7B11E" w14:textId="77777777" w:rsidR="002C3B93" w:rsidRPr="002C3B93" w:rsidRDefault="002C3B93" w:rsidP="002C3B93">
            <w:pPr>
              <w:pStyle w:val="Tekstpodstawowy14"/>
              <w:shd w:val="clear" w:color="auto" w:fill="auto"/>
              <w:spacing w:after="0" w:line="210" w:lineRule="exact"/>
              <w:ind w:left="160" w:firstLine="0"/>
              <w:jc w:val="left"/>
              <w:rPr>
                <w:rFonts w:asciiTheme="minorHAnsi" w:hAnsiTheme="minorHAnsi"/>
              </w:rPr>
            </w:pPr>
            <w:r w:rsidRPr="002C3B93">
              <w:rPr>
                <w:rFonts w:asciiTheme="minorHAnsi" w:hAnsiTheme="minorHAnsi"/>
              </w:rPr>
              <w:t>10,780</w:t>
            </w:r>
          </w:p>
        </w:tc>
        <w:tc>
          <w:tcPr>
            <w:tcW w:w="994" w:type="dxa"/>
            <w:tcBorders>
              <w:top w:val="single" w:sz="4" w:space="0" w:color="auto"/>
              <w:left w:val="single" w:sz="4" w:space="0" w:color="auto"/>
            </w:tcBorders>
            <w:shd w:val="clear" w:color="auto" w:fill="FFFFFF"/>
          </w:tcPr>
          <w:p w14:paraId="0E52BD7E"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0,0000</w:t>
            </w:r>
          </w:p>
        </w:tc>
        <w:tc>
          <w:tcPr>
            <w:tcW w:w="998" w:type="dxa"/>
            <w:tcBorders>
              <w:top w:val="single" w:sz="4" w:space="0" w:color="auto"/>
              <w:left w:val="single" w:sz="4" w:space="0" w:color="auto"/>
              <w:right w:val="single" w:sz="4" w:space="0" w:color="auto"/>
            </w:tcBorders>
            <w:shd w:val="clear" w:color="auto" w:fill="FFFFFF"/>
          </w:tcPr>
          <w:p w14:paraId="173C4C57"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4,8700</w:t>
            </w:r>
          </w:p>
        </w:tc>
      </w:tr>
      <w:tr w:rsidR="002C3B93" w:rsidRPr="002C3B93" w14:paraId="38BDA375" w14:textId="77777777" w:rsidTr="002C3B93">
        <w:trPr>
          <w:trHeight w:hRule="exact" w:val="576"/>
        </w:trPr>
        <w:tc>
          <w:tcPr>
            <w:tcW w:w="1128" w:type="dxa"/>
            <w:tcBorders>
              <w:top w:val="single" w:sz="4" w:space="0" w:color="auto"/>
              <w:left w:val="single" w:sz="4" w:space="0" w:color="auto"/>
            </w:tcBorders>
            <w:shd w:val="clear" w:color="auto" w:fill="FFFFFF"/>
          </w:tcPr>
          <w:p w14:paraId="3B8C7092"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16 01 03</w:t>
            </w:r>
          </w:p>
        </w:tc>
        <w:tc>
          <w:tcPr>
            <w:tcW w:w="4819" w:type="dxa"/>
            <w:tcBorders>
              <w:top w:val="single" w:sz="4" w:space="0" w:color="auto"/>
              <w:left w:val="single" w:sz="4" w:space="0" w:color="auto"/>
            </w:tcBorders>
            <w:shd w:val="clear" w:color="auto" w:fill="FFFFFF"/>
          </w:tcPr>
          <w:p w14:paraId="15C7590C"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Zużyte opony</w:t>
            </w:r>
          </w:p>
        </w:tc>
        <w:tc>
          <w:tcPr>
            <w:tcW w:w="994" w:type="dxa"/>
            <w:tcBorders>
              <w:top w:val="single" w:sz="4" w:space="0" w:color="auto"/>
              <w:left w:val="single" w:sz="4" w:space="0" w:color="auto"/>
            </w:tcBorders>
            <w:shd w:val="clear" w:color="auto" w:fill="FFFFFF"/>
          </w:tcPr>
          <w:p w14:paraId="1BAFEA31"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5,850</w:t>
            </w:r>
          </w:p>
        </w:tc>
        <w:tc>
          <w:tcPr>
            <w:tcW w:w="994" w:type="dxa"/>
            <w:tcBorders>
              <w:top w:val="single" w:sz="4" w:space="0" w:color="auto"/>
              <w:left w:val="single" w:sz="4" w:space="0" w:color="auto"/>
            </w:tcBorders>
            <w:shd w:val="clear" w:color="auto" w:fill="FFFFFF"/>
          </w:tcPr>
          <w:p w14:paraId="46B8228E"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51,820</w:t>
            </w:r>
          </w:p>
        </w:tc>
        <w:tc>
          <w:tcPr>
            <w:tcW w:w="850" w:type="dxa"/>
            <w:tcBorders>
              <w:top w:val="single" w:sz="4" w:space="0" w:color="auto"/>
              <w:left w:val="single" w:sz="4" w:space="0" w:color="auto"/>
            </w:tcBorders>
            <w:shd w:val="clear" w:color="auto" w:fill="FFFFFF"/>
          </w:tcPr>
          <w:p w14:paraId="211289BD" w14:textId="77777777" w:rsidR="002C3B93" w:rsidRPr="002C3B93" w:rsidRDefault="002C3B93" w:rsidP="002C3B93">
            <w:pPr>
              <w:pStyle w:val="Tekstpodstawowy14"/>
              <w:shd w:val="clear" w:color="auto" w:fill="auto"/>
              <w:spacing w:after="0" w:line="210" w:lineRule="exact"/>
              <w:ind w:left="160" w:firstLine="0"/>
              <w:jc w:val="left"/>
              <w:rPr>
                <w:rFonts w:asciiTheme="minorHAnsi" w:hAnsiTheme="minorHAnsi"/>
              </w:rPr>
            </w:pPr>
            <w:r w:rsidRPr="002C3B93">
              <w:rPr>
                <w:rFonts w:asciiTheme="minorHAnsi" w:hAnsiTheme="minorHAnsi"/>
              </w:rPr>
              <w:t>49,640</w:t>
            </w:r>
          </w:p>
        </w:tc>
        <w:tc>
          <w:tcPr>
            <w:tcW w:w="994" w:type="dxa"/>
            <w:tcBorders>
              <w:top w:val="single" w:sz="4" w:space="0" w:color="auto"/>
              <w:left w:val="single" w:sz="4" w:space="0" w:color="auto"/>
            </w:tcBorders>
            <w:shd w:val="clear" w:color="auto" w:fill="FFFFFF"/>
          </w:tcPr>
          <w:p w14:paraId="5F3ADD91"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0,0000</w:t>
            </w:r>
          </w:p>
        </w:tc>
        <w:tc>
          <w:tcPr>
            <w:tcW w:w="998" w:type="dxa"/>
            <w:tcBorders>
              <w:top w:val="single" w:sz="4" w:space="0" w:color="auto"/>
              <w:left w:val="single" w:sz="4" w:space="0" w:color="auto"/>
              <w:right w:val="single" w:sz="4" w:space="0" w:color="auto"/>
            </w:tcBorders>
            <w:shd w:val="clear" w:color="auto" w:fill="FFFFFF"/>
          </w:tcPr>
          <w:p w14:paraId="7052EF92"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42,2900</w:t>
            </w:r>
          </w:p>
        </w:tc>
      </w:tr>
      <w:tr w:rsidR="002C3B93" w:rsidRPr="002C3B93" w14:paraId="410873AB" w14:textId="77777777" w:rsidTr="002C3B93">
        <w:trPr>
          <w:trHeight w:hRule="exact" w:val="581"/>
        </w:trPr>
        <w:tc>
          <w:tcPr>
            <w:tcW w:w="1128" w:type="dxa"/>
            <w:tcBorders>
              <w:top w:val="single" w:sz="4" w:space="0" w:color="auto"/>
              <w:left w:val="single" w:sz="4" w:space="0" w:color="auto"/>
            </w:tcBorders>
            <w:shd w:val="clear" w:color="auto" w:fill="FFFFFF"/>
          </w:tcPr>
          <w:p w14:paraId="5E349D3D"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ex 20 01 99</w:t>
            </w:r>
          </w:p>
        </w:tc>
        <w:tc>
          <w:tcPr>
            <w:tcW w:w="4819" w:type="dxa"/>
            <w:tcBorders>
              <w:top w:val="single" w:sz="4" w:space="0" w:color="auto"/>
              <w:left w:val="single" w:sz="4" w:space="0" w:color="auto"/>
            </w:tcBorders>
            <w:shd w:val="clear" w:color="auto" w:fill="FFFFFF"/>
          </w:tcPr>
          <w:p w14:paraId="23810FEB"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Odpady kuchenne zmieszane z zielonymi</w:t>
            </w:r>
          </w:p>
        </w:tc>
        <w:tc>
          <w:tcPr>
            <w:tcW w:w="994" w:type="dxa"/>
            <w:tcBorders>
              <w:top w:val="single" w:sz="4" w:space="0" w:color="auto"/>
              <w:left w:val="single" w:sz="4" w:space="0" w:color="auto"/>
            </w:tcBorders>
            <w:shd w:val="clear" w:color="auto" w:fill="FFFFFF"/>
          </w:tcPr>
          <w:p w14:paraId="294C6D49"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0,000</w:t>
            </w:r>
          </w:p>
        </w:tc>
        <w:tc>
          <w:tcPr>
            <w:tcW w:w="994" w:type="dxa"/>
            <w:tcBorders>
              <w:top w:val="single" w:sz="4" w:space="0" w:color="auto"/>
              <w:left w:val="single" w:sz="4" w:space="0" w:color="auto"/>
            </w:tcBorders>
            <w:shd w:val="clear" w:color="auto" w:fill="FFFFFF"/>
          </w:tcPr>
          <w:p w14:paraId="740944DC"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0,000</w:t>
            </w:r>
          </w:p>
        </w:tc>
        <w:tc>
          <w:tcPr>
            <w:tcW w:w="850" w:type="dxa"/>
            <w:tcBorders>
              <w:top w:val="single" w:sz="4" w:space="0" w:color="auto"/>
              <w:left w:val="single" w:sz="4" w:space="0" w:color="auto"/>
            </w:tcBorders>
            <w:shd w:val="clear" w:color="auto" w:fill="FFFFFF"/>
          </w:tcPr>
          <w:p w14:paraId="22A3A6BB" w14:textId="77777777" w:rsidR="002C3B93" w:rsidRPr="002C3B93" w:rsidRDefault="002C3B93" w:rsidP="002C3B93">
            <w:pPr>
              <w:pStyle w:val="Tekstpodstawowy14"/>
              <w:shd w:val="clear" w:color="auto" w:fill="auto"/>
              <w:spacing w:after="0" w:line="210" w:lineRule="exact"/>
              <w:ind w:left="160" w:firstLine="0"/>
              <w:jc w:val="left"/>
              <w:rPr>
                <w:rFonts w:asciiTheme="minorHAnsi" w:hAnsiTheme="minorHAnsi"/>
              </w:rPr>
            </w:pPr>
            <w:r w:rsidRPr="002C3B93">
              <w:rPr>
                <w:rFonts w:asciiTheme="minorHAnsi" w:hAnsiTheme="minorHAnsi"/>
              </w:rPr>
              <w:t>0,000</w:t>
            </w:r>
          </w:p>
        </w:tc>
        <w:tc>
          <w:tcPr>
            <w:tcW w:w="994" w:type="dxa"/>
            <w:tcBorders>
              <w:top w:val="single" w:sz="4" w:space="0" w:color="auto"/>
              <w:left w:val="single" w:sz="4" w:space="0" w:color="auto"/>
            </w:tcBorders>
            <w:shd w:val="clear" w:color="auto" w:fill="FFFFFF"/>
          </w:tcPr>
          <w:p w14:paraId="7B4022AE"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56,7400</w:t>
            </w:r>
          </w:p>
        </w:tc>
        <w:tc>
          <w:tcPr>
            <w:tcW w:w="998" w:type="dxa"/>
            <w:tcBorders>
              <w:top w:val="single" w:sz="4" w:space="0" w:color="auto"/>
              <w:left w:val="single" w:sz="4" w:space="0" w:color="auto"/>
              <w:right w:val="single" w:sz="4" w:space="0" w:color="auto"/>
            </w:tcBorders>
            <w:shd w:val="clear" w:color="auto" w:fill="FFFFFF"/>
          </w:tcPr>
          <w:p w14:paraId="667F69BD"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38,5200</w:t>
            </w:r>
          </w:p>
        </w:tc>
      </w:tr>
      <w:tr w:rsidR="002C3B93" w:rsidRPr="002C3B93" w14:paraId="5C6F5C61" w14:textId="77777777" w:rsidTr="002C3B93">
        <w:trPr>
          <w:trHeight w:hRule="exact" w:val="576"/>
        </w:trPr>
        <w:tc>
          <w:tcPr>
            <w:tcW w:w="1128" w:type="dxa"/>
            <w:tcBorders>
              <w:top w:val="single" w:sz="4" w:space="0" w:color="auto"/>
              <w:left w:val="single" w:sz="4" w:space="0" w:color="auto"/>
            </w:tcBorders>
            <w:shd w:val="clear" w:color="auto" w:fill="FFFFFF"/>
          </w:tcPr>
          <w:p w14:paraId="7C4A3232"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16 01 19</w:t>
            </w:r>
          </w:p>
        </w:tc>
        <w:tc>
          <w:tcPr>
            <w:tcW w:w="4819" w:type="dxa"/>
            <w:tcBorders>
              <w:top w:val="single" w:sz="4" w:space="0" w:color="auto"/>
              <w:left w:val="single" w:sz="4" w:space="0" w:color="auto"/>
            </w:tcBorders>
            <w:shd w:val="clear" w:color="auto" w:fill="FFFFFF"/>
          </w:tcPr>
          <w:p w14:paraId="4574A884"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Tworzywa sztuczne</w:t>
            </w:r>
          </w:p>
        </w:tc>
        <w:tc>
          <w:tcPr>
            <w:tcW w:w="994" w:type="dxa"/>
            <w:tcBorders>
              <w:top w:val="single" w:sz="4" w:space="0" w:color="auto"/>
              <w:left w:val="single" w:sz="4" w:space="0" w:color="auto"/>
            </w:tcBorders>
            <w:shd w:val="clear" w:color="auto" w:fill="FFFFFF"/>
          </w:tcPr>
          <w:p w14:paraId="2771AFA3"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0,0000</w:t>
            </w:r>
          </w:p>
        </w:tc>
        <w:tc>
          <w:tcPr>
            <w:tcW w:w="994" w:type="dxa"/>
            <w:tcBorders>
              <w:top w:val="single" w:sz="4" w:space="0" w:color="auto"/>
              <w:left w:val="single" w:sz="4" w:space="0" w:color="auto"/>
            </w:tcBorders>
            <w:shd w:val="clear" w:color="auto" w:fill="FFFFFF"/>
          </w:tcPr>
          <w:p w14:paraId="4F6BD854"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0,0000</w:t>
            </w:r>
          </w:p>
        </w:tc>
        <w:tc>
          <w:tcPr>
            <w:tcW w:w="850" w:type="dxa"/>
            <w:tcBorders>
              <w:top w:val="single" w:sz="4" w:space="0" w:color="auto"/>
              <w:left w:val="single" w:sz="4" w:space="0" w:color="auto"/>
            </w:tcBorders>
            <w:shd w:val="clear" w:color="auto" w:fill="FFFFFF"/>
          </w:tcPr>
          <w:p w14:paraId="7756FFBB" w14:textId="77777777" w:rsidR="002C3B93" w:rsidRPr="002C3B93" w:rsidRDefault="002C3B93" w:rsidP="002C3B93">
            <w:pPr>
              <w:pStyle w:val="Tekstpodstawowy14"/>
              <w:shd w:val="clear" w:color="auto" w:fill="auto"/>
              <w:spacing w:after="0" w:line="210" w:lineRule="exact"/>
              <w:ind w:left="160" w:firstLine="0"/>
              <w:jc w:val="left"/>
              <w:rPr>
                <w:rFonts w:asciiTheme="minorHAnsi" w:hAnsiTheme="minorHAnsi"/>
              </w:rPr>
            </w:pPr>
            <w:r w:rsidRPr="002C3B93">
              <w:rPr>
                <w:rFonts w:asciiTheme="minorHAnsi" w:hAnsiTheme="minorHAnsi"/>
              </w:rPr>
              <w:t>0,0000</w:t>
            </w:r>
          </w:p>
        </w:tc>
        <w:tc>
          <w:tcPr>
            <w:tcW w:w="994" w:type="dxa"/>
            <w:tcBorders>
              <w:top w:val="single" w:sz="4" w:space="0" w:color="auto"/>
              <w:left w:val="single" w:sz="4" w:space="0" w:color="auto"/>
            </w:tcBorders>
            <w:shd w:val="clear" w:color="auto" w:fill="FFFFFF"/>
          </w:tcPr>
          <w:p w14:paraId="5F9D9461"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0,0000</w:t>
            </w:r>
          </w:p>
        </w:tc>
        <w:tc>
          <w:tcPr>
            <w:tcW w:w="998" w:type="dxa"/>
            <w:tcBorders>
              <w:top w:val="single" w:sz="4" w:space="0" w:color="auto"/>
              <w:left w:val="single" w:sz="4" w:space="0" w:color="auto"/>
              <w:right w:val="single" w:sz="4" w:space="0" w:color="auto"/>
            </w:tcBorders>
            <w:shd w:val="clear" w:color="auto" w:fill="FFFFFF"/>
          </w:tcPr>
          <w:p w14:paraId="3B52395C"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0,0000</w:t>
            </w:r>
          </w:p>
        </w:tc>
      </w:tr>
      <w:tr w:rsidR="002C3B93" w:rsidRPr="002C3B93" w14:paraId="116B04D0" w14:textId="77777777" w:rsidTr="002C3B93">
        <w:trPr>
          <w:trHeight w:hRule="exact" w:val="576"/>
        </w:trPr>
        <w:tc>
          <w:tcPr>
            <w:tcW w:w="1128" w:type="dxa"/>
            <w:tcBorders>
              <w:top w:val="single" w:sz="4" w:space="0" w:color="auto"/>
              <w:left w:val="single" w:sz="4" w:space="0" w:color="auto"/>
            </w:tcBorders>
            <w:shd w:val="clear" w:color="auto" w:fill="FFFFFF"/>
          </w:tcPr>
          <w:p w14:paraId="3737ECE6"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20 01 28</w:t>
            </w:r>
          </w:p>
        </w:tc>
        <w:tc>
          <w:tcPr>
            <w:tcW w:w="4819" w:type="dxa"/>
            <w:tcBorders>
              <w:top w:val="single" w:sz="4" w:space="0" w:color="auto"/>
              <w:left w:val="single" w:sz="4" w:space="0" w:color="auto"/>
            </w:tcBorders>
            <w:shd w:val="clear" w:color="auto" w:fill="FFFFFF"/>
          </w:tcPr>
          <w:p w14:paraId="77881076" w14:textId="77777777" w:rsidR="002C3B93" w:rsidRPr="002C3B93" w:rsidRDefault="002C3B93" w:rsidP="002C3B93">
            <w:pPr>
              <w:pStyle w:val="Tekstpodstawowy14"/>
              <w:shd w:val="clear" w:color="auto" w:fill="auto"/>
              <w:spacing w:after="0" w:line="226" w:lineRule="exact"/>
              <w:ind w:firstLine="0"/>
              <w:rPr>
                <w:rFonts w:asciiTheme="minorHAnsi" w:hAnsiTheme="minorHAnsi"/>
              </w:rPr>
            </w:pPr>
            <w:r w:rsidRPr="002C3B93">
              <w:rPr>
                <w:rFonts w:asciiTheme="minorHAnsi" w:hAnsiTheme="minorHAnsi"/>
              </w:rPr>
              <w:t>Farby, tusze, farby drukarskie, kleje, lepiszcze i żywice inne niż wymienione w 20 01 27</w:t>
            </w:r>
          </w:p>
        </w:tc>
        <w:tc>
          <w:tcPr>
            <w:tcW w:w="994" w:type="dxa"/>
            <w:tcBorders>
              <w:top w:val="single" w:sz="4" w:space="0" w:color="auto"/>
              <w:left w:val="single" w:sz="4" w:space="0" w:color="auto"/>
            </w:tcBorders>
            <w:shd w:val="clear" w:color="auto" w:fill="FFFFFF"/>
          </w:tcPr>
          <w:p w14:paraId="39EC8810"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0,0000</w:t>
            </w:r>
          </w:p>
        </w:tc>
        <w:tc>
          <w:tcPr>
            <w:tcW w:w="994" w:type="dxa"/>
            <w:tcBorders>
              <w:top w:val="single" w:sz="4" w:space="0" w:color="auto"/>
              <w:left w:val="single" w:sz="4" w:space="0" w:color="auto"/>
            </w:tcBorders>
            <w:shd w:val="clear" w:color="auto" w:fill="FFFFFF"/>
          </w:tcPr>
          <w:p w14:paraId="422C97C4"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0,0000</w:t>
            </w:r>
          </w:p>
        </w:tc>
        <w:tc>
          <w:tcPr>
            <w:tcW w:w="850" w:type="dxa"/>
            <w:tcBorders>
              <w:top w:val="single" w:sz="4" w:space="0" w:color="auto"/>
              <w:left w:val="single" w:sz="4" w:space="0" w:color="auto"/>
            </w:tcBorders>
            <w:shd w:val="clear" w:color="auto" w:fill="FFFFFF"/>
          </w:tcPr>
          <w:p w14:paraId="43C71EC2" w14:textId="77777777" w:rsidR="002C3B93" w:rsidRPr="002C3B93" w:rsidRDefault="002C3B93" w:rsidP="002C3B93">
            <w:pPr>
              <w:pStyle w:val="Tekstpodstawowy14"/>
              <w:shd w:val="clear" w:color="auto" w:fill="auto"/>
              <w:spacing w:after="0" w:line="210" w:lineRule="exact"/>
              <w:ind w:left="160" w:firstLine="0"/>
              <w:jc w:val="left"/>
              <w:rPr>
                <w:rFonts w:asciiTheme="minorHAnsi" w:hAnsiTheme="minorHAnsi"/>
              </w:rPr>
            </w:pPr>
            <w:r w:rsidRPr="002C3B93">
              <w:rPr>
                <w:rFonts w:asciiTheme="minorHAnsi" w:hAnsiTheme="minorHAnsi"/>
              </w:rPr>
              <w:t>0,0000</w:t>
            </w:r>
          </w:p>
        </w:tc>
        <w:tc>
          <w:tcPr>
            <w:tcW w:w="994" w:type="dxa"/>
            <w:tcBorders>
              <w:top w:val="single" w:sz="4" w:space="0" w:color="auto"/>
              <w:left w:val="single" w:sz="4" w:space="0" w:color="auto"/>
            </w:tcBorders>
            <w:shd w:val="clear" w:color="auto" w:fill="FFFFFF"/>
          </w:tcPr>
          <w:p w14:paraId="48F3C92D"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0,0000</w:t>
            </w:r>
          </w:p>
        </w:tc>
        <w:tc>
          <w:tcPr>
            <w:tcW w:w="998" w:type="dxa"/>
            <w:tcBorders>
              <w:top w:val="single" w:sz="4" w:space="0" w:color="auto"/>
              <w:left w:val="single" w:sz="4" w:space="0" w:color="auto"/>
              <w:right w:val="single" w:sz="4" w:space="0" w:color="auto"/>
            </w:tcBorders>
            <w:shd w:val="clear" w:color="auto" w:fill="FFFFFF"/>
          </w:tcPr>
          <w:p w14:paraId="4B798EE0" w14:textId="77777777" w:rsidR="002C3B93" w:rsidRPr="002C3B93" w:rsidRDefault="002C3B93" w:rsidP="002C3B93">
            <w:pPr>
              <w:pStyle w:val="Tekstpodstawowy14"/>
              <w:shd w:val="clear" w:color="auto" w:fill="auto"/>
              <w:spacing w:after="0" w:line="210" w:lineRule="exact"/>
              <w:ind w:left="260" w:firstLine="0"/>
              <w:jc w:val="left"/>
              <w:rPr>
                <w:rFonts w:asciiTheme="minorHAnsi" w:hAnsiTheme="minorHAnsi"/>
              </w:rPr>
            </w:pPr>
            <w:r w:rsidRPr="002C3B93">
              <w:rPr>
                <w:rFonts w:asciiTheme="minorHAnsi" w:hAnsiTheme="minorHAnsi"/>
              </w:rPr>
              <w:t>1,6300</w:t>
            </w:r>
          </w:p>
        </w:tc>
      </w:tr>
      <w:tr w:rsidR="002C3B93" w:rsidRPr="002C3B93" w14:paraId="55391641" w14:textId="77777777" w:rsidTr="002C3B93">
        <w:trPr>
          <w:trHeight w:hRule="exact" w:val="576"/>
        </w:trPr>
        <w:tc>
          <w:tcPr>
            <w:tcW w:w="1128" w:type="dxa"/>
            <w:tcBorders>
              <w:top w:val="single" w:sz="4" w:space="0" w:color="auto"/>
              <w:left w:val="single" w:sz="4" w:space="0" w:color="auto"/>
            </w:tcBorders>
            <w:shd w:val="clear" w:color="auto" w:fill="FFFFFF"/>
          </w:tcPr>
          <w:p w14:paraId="51A46672"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lastRenderedPageBreak/>
              <w:t>20 01 27*</w:t>
            </w:r>
          </w:p>
        </w:tc>
        <w:tc>
          <w:tcPr>
            <w:tcW w:w="4819" w:type="dxa"/>
            <w:tcBorders>
              <w:top w:val="single" w:sz="4" w:space="0" w:color="auto"/>
              <w:left w:val="single" w:sz="4" w:space="0" w:color="auto"/>
            </w:tcBorders>
            <w:shd w:val="clear" w:color="auto" w:fill="FFFFFF"/>
          </w:tcPr>
          <w:p w14:paraId="2AFAF6D0" w14:textId="77777777" w:rsidR="002C3B93" w:rsidRPr="002C3B93" w:rsidRDefault="002C3B93" w:rsidP="002C3B93">
            <w:pPr>
              <w:pStyle w:val="Tekstpodstawowy14"/>
              <w:shd w:val="clear" w:color="auto" w:fill="auto"/>
              <w:spacing w:after="0" w:line="230" w:lineRule="exact"/>
              <w:ind w:firstLine="0"/>
              <w:rPr>
                <w:rFonts w:asciiTheme="minorHAnsi" w:hAnsiTheme="minorHAnsi"/>
              </w:rPr>
            </w:pPr>
            <w:r w:rsidRPr="002C3B93">
              <w:rPr>
                <w:rFonts w:asciiTheme="minorHAnsi" w:hAnsiTheme="minorHAnsi"/>
              </w:rPr>
              <w:t>Farby, tusze, farby drukarskie, kleje, lepiszcze i żywice zawierające substancje niebezpieczne</w:t>
            </w:r>
          </w:p>
        </w:tc>
        <w:tc>
          <w:tcPr>
            <w:tcW w:w="994" w:type="dxa"/>
            <w:tcBorders>
              <w:top w:val="single" w:sz="4" w:space="0" w:color="auto"/>
              <w:left w:val="single" w:sz="4" w:space="0" w:color="auto"/>
            </w:tcBorders>
            <w:shd w:val="clear" w:color="auto" w:fill="FFFFFF"/>
          </w:tcPr>
          <w:p w14:paraId="78DB4367"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0,0000</w:t>
            </w:r>
          </w:p>
        </w:tc>
        <w:tc>
          <w:tcPr>
            <w:tcW w:w="994" w:type="dxa"/>
            <w:tcBorders>
              <w:top w:val="single" w:sz="4" w:space="0" w:color="auto"/>
              <w:left w:val="single" w:sz="4" w:space="0" w:color="auto"/>
            </w:tcBorders>
            <w:shd w:val="clear" w:color="auto" w:fill="FFFFFF"/>
          </w:tcPr>
          <w:p w14:paraId="0EB5CF51"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0,0000</w:t>
            </w:r>
          </w:p>
        </w:tc>
        <w:tc>
          <w:tcPr>
            <w:tcW w:w="850" w:type="dxa"/>
            <w:tcBorders>
              <w:top w:val="single" w:sz="4" w:space="0" w:color="auto"/>
              <w:left w:val="single" w:sz="4" w:space="0" w:color="auto"/>
            </w:tcBorders>
            <w:shd w:val="clear" w:color="auto" w:fill="FFFFFF"/>
          </w:tcPr>
          <w:p w14:paraId="6FDF0481" w14:textId="77777777" w:rsidR="002C3B93" w:rsidRPr="002C3B93" w:rsidRDefault="002C3B93" w:rsidP="002C3B93">
            <w:pPr>
              <w:pStyle w:val="Tekstpodstawowy14"/>
              <w:shd w:val="clear" w:color="auto" w:fill="auto"/>
              <w:spacing w:after="0" w:line="210" w:lineRule="exact"/>
              <w:ind w:left="160" w:firstLine="0"/>
              <w:jc w:val="left"/>
              <w:rPr>
                <w:rFonts w:asciiTheme="minorHAnsi" w:hAnsiTheme="minorHAnsi"/>
              </w:rPr>
            </w:pPr>
            <w:r w:rsidRPr="002C3B93">
              <w:rPr>
                <w:rFonts w:asciiTheme="minorHAnsi" w:hAnsiTheme="minorHAnsi"/>
              </w:rPr>
              <w:t>0,0000</w:t>
            </w:r>
          </w:p>
        </w:tc>
        <w:tc>
          <w:tcPr>
            <w:tcW w:w="994" w:type="dxa"/>
            <w:tcBorders>
              <w:top w:val="single" w:sz="4" w:space="0" w:color="auto"/>
              <w:left w:val="single" w:sz="4" w:space="0" w:color="auto"/>
            </w:tcBorders>
            <w:shd w:val="clear" w:color="auto" w:fill="FFFFFF"/>
          </w:tcPr>
          <w:p w14:paraId="59BCBDE6"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0,0000</w:t>
            </w:r>
          </w:p>
        </w:tc>
        <w:tc>
          <w:tcPr>
            <w:tcW w:w="998" w:type="dxa"/>
            <w:tcBorders>
              <w:top w:val="single" w:sz="4" w:space="0" w:color="auto"/>
              <w:left w:val="single" w:sz="4" w:space="0" w:color="auto"/>
              <w:right w:val="single" w:sz="4" w:space="0" w:color="auto"/>
            </w:tcBorders>
            <w:shd w:val="clear" w:color="auto" w:fill="FFFFFF"/>
          </w:tcPr>
          <w:p w14:paraId="38CE1645"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0,0300</w:t>
            </w:r>
          </w:p>
        </w:tc>
      </w:tr>
      <w:tr w:rsidR="002C3B93" w:rsidRPr="002C3B93" w14:paraId="64725F15" w14:textId="77777777" w:rsidTr="002C3B93">
        <w:trPr>
          <w:trHeight w:hRule="exact" w:val="581"/>
        </w:trPr>
        <w:tc>
          <w:tcPr>
            <w:tcW w:w="1128" w:type="dxa"/>
            <w:tcBorders>
              <w:top w:val="single" w:sz="4" w:space="0" w:color="auto"/>
              <w:left w:val="single" w:sz="4" w:space="0" w:color="auto"/>
            </w:tcBorders>
            <w:shd w:val="clear" w:color="auto" w:fill="FFFFFF"/>
          </w:tcPr>
          <w:p w14:paraId="0A179681"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20 01 11</w:t>
            </w:r>
          </w:p>
        </w:tc>
        <w:tc>
          <w:tcPr>
            <w:tcW w:w="4819" w:type="dxa"/>
            <w:tcBorders>
              <w:top w:val="single" w:sz="4" w:space="0" w:color="auto"/>
              <w:left w:val="single" w:sz="4" w:space="0" w:color="auto"/>
            </w:tcBorders>
            <w:shd w:val="clear" w:color="auto" w:fill="FFFFFF"/>
          </w:tcPr>
          <w:p w14:paraId="45F59300"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Tekstylia</w:t>
            </w:r>
          </w:p>
        </w:tc>
        <w:tc>
          <w:tcPr>
            <w:tcW w:w="994" w:type="dxa"/>
            <w:tcBorders>
              <w:top w:val="single" w:sz="4" w:space="0" w:color="auto"/>
              <w:left w:val="single" w:sz="4" w:space="0" w:color="auto"/>
            </w:tcBorders>
            <w:shd w:val="clear" w:color="auto" w:fill="FFFFFF"/>
          </w:tcPr>
          <w:p w14:paraId="7915536B"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0,0000</w:t>
            </w:r>
          </w:p>
        </w:tc>
        <w:tc>
          <w:tcPr>
            <w:tcW w:w="994" w:type="dxa"/>
            <w:tcBorders>
              <w:top w:val="single" w:sz="4" w:space="0" w:color="auto"/>
              <w:left w:val="single" w:sz="4" w:space="0" w:color="auto"/>
            </w:tcBorders>
            <w:shd w:val="clear" w:color="auto" w:fill="FFFFFF"/>
          </w:tcPr>
          <w:p w14:paraId="422E29B4"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0,0000</w:t>
            </w:r>
          </w:p>
        </w:tc>
        <w:tc>
          <w:tcPr>
            <w:tcW w:w="850" w:type="dxa"/>
            <w:tcBorders>
              <w:top w:val="single" w:sz="4" w:space="0" w:color="auto"/>
              <w:left w:val="single" w:sz="4" w:space="0" w:color="auto"/>
            </w:tcBorders>
            <w:shd w:val="clear" w:color="auto" w:fill="FFFFFF"/>
          </w:tcPr>
          <w:p w14:paraId="0002C5B9" w14:textId="77777777" w:rsidR="002C3B93" w:rsidRPr="002C3B93" w:rsidRDefault="002C3B93" w:rsidP="002C3B93">
            <w:pPr>
              <w:pStyle w:val="Tekstpodstawowy14"/>
              <w:shd w:val="clear" w:color="auto" w:fill="auto"/>
              <w:spacing w:after="0" w:line="210" w:lineRule="exact"/>
              <w:ind w:left="160" w:firstLine="0"/>
              <w:jc w:val="left"/>
              <w:rPr>
                <w:rFonts w:asciiTheme="minorHAnsi" w:hAnsiTheme="minorHAnsi"/>
              </w:rPr>
            </w:pPr>
            <w:r w:rsidRPr="002C3B93">
              <w:rPr>
                <w:rFonts w:asciiTheme="minorHAnsi" w:hAnsiTheme="minorHAnsi"/>
              </w:rPr>
              <w:t>0,0000</w:t>
            </w:r>
          </w:p>
        </w:tc>
        <w:tc>
          <w:tcPr>
            <w:tcW w:w="994" w:type="dxa"/>
            <w:tcBorders>
              <w:top w:val="single" w:sz="4" w:space="0" w:color="auto"/>
              <w:left w:val="single" w:sz="4" w:space="0" w:color="auto"/>
            </w:tcBorders>
            <w:shd w:val="clear" w:color="auto" w:fill="FFFFFF"/>
          </w:tcPr>
          <w:p w14:paraId="0567E9D5"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0,0000</w:t>
            </w:r>
          </w:p>
        </w:tc>
        <w:tc>
          <w:tcPr>
            <w:tcW w:w="998" w:type="dxa"/>
            <w:tcBorders>
              <w:top w:val="single" w:sz="4" w:space="0" w:color="auto"/>
              <w:left w:val="single" w:sz="4" w:space="0" w:color="auto"/>
              <w:right w:val="single" w:sz="4" w:space="0" w:color="auto"/>
            </w:tcBorders>
            <w:shd w:val="clear" w:color="auto" w:fill="FFFFFF"/>
          </w:tcPr>
          <w:p w14:paraId="7E823684"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0,9600</w:t>
            </w:r>
          </w:p>
        </w:tc>
      </w:tr>
      <w:tr w:rsidR="002C3B93" w:rsidRPr="002C3B93" w14:paraId="32191EE4" w14:textId="77777777" w:rsidTr="002C3B93">
        <w:trPr>
          <w:trHeight w:hRule="exact" w:val="586"/>
        </w:trPr>
        <w:tc>
          <w:tcPr>
            <w:tcW w:w="1128" w:type="dxa"/>
            <w:tcBorders>
              <w:top w:val="single" w:sz="4" w:space="0" w:color="auto"/>
              <w:left w:val="single" w:sz="4" w:space="0" w:color="auto"/>
              <w:bottom w:val="single" w:sz="4" w:space="0" w:color="auto"/>
            </w:tcBorders>
            <w:shd w:val="clear" w:color="auto" w:fill="FFFFFF"/>
          </w:tcPr>
          <w:p w14:paraId="12B6968D"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20 01 23*</w:t>
            </w:r>
          </w:p>
        </w:tc>
        <w:tc>
          <w:tcPr>
            <w:tcW w:w="4819" w:type="dxa"/>
            <w:tcBorders>
              <w:top w:val="single" w:sz="4" w:space="0" w:color="auto"/>
              <w:left w:val="single" w:sz="4" w:space="0" w:color="auto"/>
              <w:bottom w:val="single" w:sz="4" w:space="0" w:color="auto"/>
            </w:tcBorders>
            <w:shd w:val="clear" w:color="auto" w:fill="FFFFFF"/>
          </w:tcPr>
          <w:p w14:paraId="01BA649C" w14:textId="77777777" w:rsidR="002C3B93" w:rsidRPr="002C3B93" w:rsidRDefault="002C3B93" w:rsidP="002C3B93">
            <w:pPr>
              <w:pStyle w:val="Tekstpodstawowy14"/>
              <w:shd w:val="clear" w:color="auto" w:fill="auto"/>
              <w:spacing w:after="0" w:line="210" w:lineRule="exact"/>
              <w:ind w:firstLine="0"/>
              <w:rPr>
                <w:rFonts w:asciiTheme="minorHAnsi" w:hAnsiTheme="minorHAnsi"/>
              </w:rPr>
            </w:pPr>
            <w:r w:rsidRPr="002C3B93">
              <w:rPr>
                <w:rFonts w:asciiTheme="minorHAnsi" w:hAnsiTheme="minorHAnsi"/>
              </w:rPr>
              <w:t>Urządzenia zawierające freony</w:t>
            </w:r>
          </w:p>
        </w:tc>
        <w:tc>
          <w:tcPr>
            <w:tcW w:w="994" w:type="dxa"/>
            <w:tcBorders>
              <w:top w:val="single" w:sz="4" w:space="0" w:color="auto"/>
              <w:left w:val="single" w:sz="4" w:space="0" w:color="auto"/>
              <w:bottom w:val="single" w:sz="4" w:space="0" w:color="auto"/>
            </w:tcBorders>
            <w:shd w:val="clear" w:color="auto" w:fill="FFFFFF"/>
          </w:tcPr>
          <w:p w14:paraId="66B26FCA"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0,0000</w:t>
            </w:r>
          </w:p>
        </w:tc>
        <w:tc>
          <w:tcPr>
            <w:tcW w:w="994" w:type="dxa"/>
            <w:tcBorders>
              <w:top w:val="single" w:sz="4" w:space="0" w:color="auto"/>
              <w:left w:val="single" w:sz="4" w:space="0" w:color="auto"/>
              <w:bottom w:val="single" w:sz="4" w:space="0" w:color="auto"/>
            </w:tcBorders>
            <w:shd w:val="clear" w:color="auto" w:fill="FFFFFF"/>
          </w:tcPr>
          <w:p w14:paraId="66777E49" w14:textId="77777777" w:rsidR="002C3B93" w:rsidRPr="002C3B93" w:rsidRDefault="002C3B93" w:rsidP="002C3B93">
            <w:pPr>
              <w:pStyle w:val="Tekstpodstawowy14"/>
              <w:shd w:val="clear" w:color="auto" w:fill="auto"/>
              <w:spacing w:after="0" w:line="210" w:lineRule="exact"/>
              <w:ind w:left="240" w:firstLine="0"/>
              <w:jc w:val="left"/>
              <w:rPr>
                <w:rFonts w:asciiTheme="minorHAnsi" w:hAnsiTheme="minorHAnsi"/>
              </w:rPr>
            </w:pPr>
            <w:r w:rsidRPr="002C3B93">
              <w:rPr>
                <w:rFonts w:asciiTheme="minorHAnsi" w:hAnsiTheme="minorHAnsi"/>
              </w:rPr>
              <w:t>0,0000</w:t>
            </w:r>
          </w:p>
        </w:tc>
        <w:tc>
          <w:tcPr>
            <w:tcW w:w="850" w:type="dxa"/>
            <w:tcBorders>
              <w:top w:val="single" w:sz="4" w:space="0" w:color="auto"/>
              <w:left w:val="single" w:sz="4" w:space="0" w:color="auto"/>
              <w:bottom w:val="single" w:sz="4" w:space="0" w:color="auto"/>
            </w:tcBorders>
            <w:shd w:val="clear" w:color="auto" w:fill="FFFFFF"/>
          </w:tcPr>
          <w:p w14:paraId="1134A890" w14:textId="77777777" w:rsidR="002C3B93" w:rsidRPr="002C3B93" w:rsidRDefault="002C3B93" w:rsidP="002C3B93">
            <w:pPr>
              <w:pStyle w:val="Tekstpodstawowy14"/>
              <w:shd w:val="clear" w:color="auto" w:fill="auto"/>
              <w:spacing w:after="0" w:line="210" w:lineRule="exact"/>
              <w:ind w:left="160" w:firstLine="0"/>
              <w:jc w:val="left"/>
              <w:rPr>
                <w:rFonts w:asciiTheme="minorHAnsi" w:hAnsiTheme="minorHAnsi"/>
              </w:rPr>
            </w:pPr>
            <w:r w:rsidRPr="002C3B93">
              <w:rPr>
                <w:rFonts w:asciiTheme="minorHAnsi" w:hAnsiTheme="minorHAnsi"/>
              </w:rPr>
              <w:t>0,0000</w:t>
            </w:r>
          </w:p>
        </w:tc>
        <w:tc>
          <w:tcPr>
            <w:tcW w:w="994" w:type="dxa"/>
            <w:tcBorders>
              <w:top w:val="single" w:sz="4" w:space="0" w:color="auto"/>
              <w:left w:val="single" w:sz="4" w:space="0" w:color="auto"/>
              <w:bottom w:val="single" w:sz="4" w:space="0" w:color="auto"/>
            </w:tcBorders>
            <w:shd w:val="clear" w:color="auto" w:fill="FFFFFF"/>
          </w:tcPr>
          <w:p w14:paraId="2C336153" w14:textId="77777777" w:rsidR="002C3B93" w:rsidRPr="002C3B93" w:rsidRDefault="002C3B93" w:rsidP="002C3B93">
            <w:pPr>
              <w:pStyle w:val="Tekstpodstawowy14"/>
              <w:shd w:val="clear" w:color="auto" w:fill="auto"/>
              <w:spacing w:after="0" w:line="210" w:lineRule="exact"/>
              <w:ind w:left="200" w:firstLine="0"/>
              <w:jc w:val="left"/>
              <w:rPr>
                <w:rFonts w:asciiTheme="minorHAnsi" w:hAnsiTheme="minorHAnsi"/>
              </w:rPr>
            </w:pPr>
            <w:r w:rsidRPr="002C3B93">
              <w:rPr>
                <w:rFonts w:asciiTheme="minorHAnsi" w:hAnsiTheme="minorHAnsi"/>
              </w:rPr>
              <w:t>0,0000</w:t>
            </w:r>
          </w:p>
        </w:tc>
        <w:tc>
          <w:tcPr>
            <w:tcW w:w="998" w:type="dxa"/>
            <w:tcBorders>
              <w:top w:val="single" w:sz="4" w:space="0" w:color="auto"/>
              <w:left w:val="single" w:sz="4" w:space="0" w:color="auto"/>
              <w:bottom w:val="single" w:sz="4" w:space="0" w:color="auto"/>
              <w:right w:val="single" w:sz="4" w:space="0" w:color="auto"/>
            </w:tcBorders>
            <w:shd w:val="clear" w:color="auto" w:fill="FFFFFF"/>
          </w:tcPr>
          <w:p w14:paraId="4A296BCB" w14:textId="77777777" w:rsidR="002C3B93" w:rsidRPr="002C3B93" w:rsidRDefault="002C3B93" w:rsidP="002C3B93">
            <w:pPr>
              <w:pStyle w:val="Tekstpodstawowy14"/>
              <w:shd w:val="clear" w:color="auto" w:fill="auto"/>
              <w:spacing w:after="0" w:line="210" w:lineRule="exact"/>
              <w:ind w:left="260" w:firstLine="0"/>
              <w:jc w:val="left"/>
              <w:rPr>
                <w:rFonts w:asciiTheme="minorHAnsi" w:hAnsiTheme="minorHAnsi"/>
              </w:rPr>
            </w:pPr>
            <w:r w:rsidRPr="002C3B93">
              <w:rPr>
                <w:rFonts w:asciiTheme="minorHAnsi" w:hAnsiTheme="minorHAnsi"/>
              </w:rPr>
              <w:t>1,8900</w:t>
            </w:r>
          </w:p>
        </w:tc>
      </w:tr>
    </w:tbl>
    <w:p w14:paraId="437765D2" w14:textId="77777777" w:rsidR="00F73A04" w:rsidRDefault="00F73A04" w:rsidP="009C503B">
      <w:pPr>
        <w:rPr>
          <w:rFonts w:ascii="Calibri" w:hAnsi="Calibri" w:cs="Calibri"/>
          <w:sz w:val="22"/>
          <w:szCs w:val="22"/>
        </w:rPr>
      </w:pPr>
    </w:p>
    <w:p w14:paraId="5689FD0F" w14:textId="77777777" w:rsidR="00F73A04" w:rsidRDefault="00F73A04" w:rsidP="009C503B">
      <w:pPr>
        <w:rPr>
          <w:rFonts w:ascii="Calibri" w:hAnsi="Calibri" w:cs="Calibri"/>
          <w:sz w:val="22"/>
          <w:szCs w:val="22"/>
        </w:rPr>
      </w:pPr>
    </w:p>
    <w:p w14:paraId="2F7A2E79" w14:textId="77777777" w:rsidR="004B77D0" w:rsidRDefault="004B77D0" w:rsidP="004B77D0"/>
    <w:p w14:paraId="47676308" w14:textId="402E61C3" w:rsidR="00545A5B" w:rsidRPr="00545A5B" w:rsidRDefault="004B77D0" w:rsidP="00545A5B">
      <w:pPr>
        <w:rPr>
          <w:rFonts w:ascii="Calibri" w:hAnsi="Calibri" w:cs="Calibri"/>
          <w:sz w:val="22"/>
          <w:szCs w:val="22"/>
        </w:rPr>
      </w:pPr>
      <w:bookmarkStart w:id="1021" w:name="_Toc151494392"/>
      <w:r w:rsidRPr="00DC7FEE">
        <w:t xml:space="preserve">Tabela </w:t>
      </w:r>
      <w:r>
        <w:rPr>
          <w:noProof/>
        </w:rPr>
        <w:fldChar w:fldCharType="begin"/>
      </w:r>
      <w:r>
        <w:rPr>
          <w:noProof/>
        </w:rPr>
        <w:instrText xml:space="preserve"> SEQ Tabela \* ARABIC </w:instrText>
      </w:r>
      <w:r>
        <w:rPr>
          <w:noProof/>
        </w:rPr>
        <w:fldChar w:fldCharType="separate"/>
      </w:r>
      <w:r w:rsidR="00107514">
        <w:rPr>
          <w:noProof/>
        </w:rPr>
        <w:t>49</w:t>
      </w:r>
      <w:r>
        <w:rPr>
          <w:noProof/>
        </w:rPr>
        <w:fldChar w:fldCharType="end"/>
      </w:r>
      <w:r w:rsidRPr="00DC7FEE">
        <w:t xml:space="preserve"> </w:t>
      </w:r>
      <w:r w:rsidRPr="00DC7FEE">
        <w:rPr>
          <w:b/>
          <w:bCs/>
          <w:i/>
          <w:iCs/>
        </w:rPr>
        <w:t xml:space="preserve"> </w:t>
      </w:r>
      <w:r>
        <w:t xml:space="preserve"> </w:t>
      </w:r>
      <w:r>
        <w:rPr>
          <w:rStyle w:val="Tytuksiki"/>
          <w:rFonts w:ascii="Calibri" w:hAnsi="Calibri" w:cs="Calibri"/>
          <w:sz w:val="22"/>
          <w:szCs w:val="22"/>
        </w:rPr>
        <w:t xml:space="preserve"> </w:t>
      </w:r>
      <w:r w:rsidRPr="00CE0CF4">
        <w:rPr>
          <w:rStyle w:val="Tytuksiki"/>
          <w:rFonts w:ascii="Calibri" w:hAnsi="Calibri" w:cs="Calibri"/>
          <w:sz w:val="22"/>
          <w:szCs w:val="22"/>
        </w:rPr>
        <w:t xml:space="preserve"> </w:t>
      </w:r>
      <w:r w:rsidR="00545A5B" w:rsidRPr="00545A5B">
        <w:rPr>
          <w:rFonts w:ascii="Calibri" w:hAnsi="Calibri" w:cs="Calibri"/>
          <w:sz w:val="22"/>
          <w:szCs w:val="22"/>
        </w:rPr>
        <w:t>Zestawienie odpadów odebranych od mieszkańców gminy Błażowa w PSZOK</w:t>
      </w:r>
      <w:bookmarkEnd w:id="1021"/>
    </w:p>
    <w:p w14:paraId="63136605" w14:textId="644F06D1" w:rsidR="004B77D0" w:rsidRDefault="00545A5B" w:rsidP="00545A5B">
      <w:pPr>
        <w:rPr>
          <w:rFonts w:ascii="Calibri" w:hAnsi="Calibri" w:cs="Calibri"/>
          <w:sz w:val="22"/>
          <w:szCs w:val="22"/>
        </w:rPr>
      </w:pPr>
      <w:r w:rsidRPr="00545A5B">
        <w:rPr>
          <w:rFonts w:ascii="Calibri" w:hAnsi="Calibri" w:cs="Calibri"/>
          <w:sz w:val="22"/>
          <w:szCs w:val="22"/>
        </w:rPr>
        <w:t>w latach 2018, 2019, 2020, 2021 i 2022.</w:t>
      </w:r>
    </w:p>
    <w:p w14:paraId="6E7FEB48" w14:textId="77777777" w:rsidR="00F73A04" w:rsidRDefault="00F73A04" w:rsidP="009C503B">
      <w:pPr>
        <w:rPr>
          <w:rFonts w:ascii="Calibri" w:hAnsi="Calibri" w:cs="Calibri"/>
          <w:sz w:val="22"/>
          <w:szCs w:val="22"/>
        </w:rPr>
      </w:pPr>
    </w:p>
    <w:tbl>
      <w:tblPr>
        <w:tblW w:w="10997" w:type="dxa"/>
        <w:tblInd w:w="-958" w:type="dxa"/>
        <w:tblLayout w:type="fixed"/>
        <w:tblCellMar>
          <w:left w:w="10" w:type="dxa"/>
          <w:right w:w="10" w:type="dxa"/>
        </w:tblCellMar>
        <w:tblLook w:val="04A0" w:firstRow="1" w:lastRow="0" w:firstColumn="1" w:lastColumn="0" w:noHBand="0" w:noVBand="1"/>
      </w:tblPr>
      <w:tblGrid>
        <w:gridCol w:w="1296"/>
        <w:gridCol w:w="4752"/>
        <w:gridCol w:w="1008"/>
        <w:gridCol w:w="864"/>
        <w:gridCol w:w="1008"/>
        <w:gridCol w:w="1008"/>
        <w:gridCol w:w="1061"/>
      </w:tblGrid>
      <w:tr w:rsidR="004B77D0" w14:paraId="27EA8B6D" w14:textId="77777777" w:rsidTr="002C3B93">
        <w:trPr>
          <w:trHeight w:hRule="exact" w:val="437"/>
        </w:trPr>
        <w:tc>
          <w:tcPr>
            <w:tcW w:w="1296" w:type="dxa"/>
            <w:vMerge w:val="restart"/>
            <w:tcBorders>
              <w:top w:val="single" w:sz="4" w:space="0" w:color="auto"/>
              <w:left w:val="single" w:sz="4" w:space="0" w:color="auto"/>
            </w:tcBorders>
            <w:shd w:val="clear" w:color="auto" w:fill="FFFFFF"/>
          </w:tcPr>
          <w:p w14:paraId="30216904" w14:textId="77777777" w:rsidR="004B77D0" w:rsidRDefault="004B77D0" w:rsidP="004B77D0">
            <w:pPr>
              <w:pStyle w:val="Tekstpodstawowy14"/>
              <w:shd w:val="clear" w:color="auto" w:fill="auto"/>
              <w:spacing w:after="60" w:line="210" w:lineRule="exact"/>
              <w:ind w:firstLine="0"/>
            </w:pPr>
            <w:r>
              <w:t>KOD</w:t>
            </w:r>
          </w:p>
          <w:p w14:paraId="0CC691C7" w14:textId="77777777" w:rsidR="004B77D0" w:rsidRDefault="004B77D0" w:rsidP="004B77D0">
            <w:pPr>
              <w:pStyle w:val="Tekstpodstawowy14"/>
              <w:shd w:val="clear" w:color="auto" w:fill="auto"/>
              <w:spacing w:before="60" w:after="0" w:line="210" w:lineRule="exact"/>
              <w:ind w:firstLine="0"/>
            </w:pPr>
            <w:r>
              <w:t>ODPADU</w:t>
            </w:r>
          </w:p>
        </w:tc>
        <w:tc>
          <w:tcPr>
            <w:tcW w:w="4752" w:type="dxa"/>
            <w:vMerge w:val="restart"/>
            <w:tcBorders>
              <w:top w:val="single" w:sz="4" w:space="0" w:color="auto"/>
              <w:left w:val="single" w:sz="4" w:space="0" w:color="auto"/>
            </w:tcBorders>
            <w:shd w:val="clear" w:color="auto" w:fill="FFFFFF"/>
          </w:tcPr>
          <w:p w14:paraId="38D3322C" w14:textId="77777777" w:rsidR="004B77D0" w:rsidRDefault="004B77D0" w:rsidP="004B77D0">
            <w:pPr>
              <w:pStyle w:val="Tekstpodstawowy14"/>
              <w:shd w:val="clear" w:color="auto" w:fill="auto"/>
              <w:spacing w:after="0" w:line="210" w:lineRule="exact"/>
              <w:ind w:firstLine="0"/>
            </w:pPr>
            <w:r>
              <w:t>RODZAJ ODPADU</w:t>
            </w:r>
          </w:p>
        </w:tc>
        <w:tc>
          <w:tcPr>
            <w:tcW w:w="4949" w:type="dxa"/>
            <w:gridSpan w:val="5"/>
            <w:tcBorders>
              <w:top w:val="single" w:sz="4" w:space="0" w:color="auto"/>
              <w:left w:val="single" w:sz="4" w:space="0" w:color="auto"/>
              <w:right w:val="single" w:sz="4" w:space="0" w:color="auto"/>
            </w:tcBorders>
            <w:shd w:val="clear" w:color="auto" w:fill="FFFFFF"/>
          </w:tcPr>
          <w:p w14:paraId="19388247" w14:textId="77777777" w:rsidR="004B77D0" w:rsidRDefault="004B77D0" w:rsidP="004B77D0">
            <w:pPr>
              <w:pStyle w:val="Tekstpodstawowy14"/>
              <w:shd w:val="clear" w:color="auto" w:fill="auto"/>
              <w:spacing w:after="0" w:line="210" w:lineRule="exact"/>
              <w:ind w:left="2080" w:firstLine="0"/>
              <w:jc w:val="left"/>
            </w:pPr>
            <w:r>
              <w:t>Ilość odpadów [Mg]</w:t>
            </w:r>
          </w:p>
        </w:tc>
      </w:tr>
      <w:tr w:rsidR="004B77D0" w14:paraId="31D86EDD" w14:textId="77777777" w:rsidTr="002C3B93">
        <w:trPr>
          <w:trHeight w:hRule="exact" w:val="634"/>
        </w:trPr>
        <w:tc>
          <w:tcPr>
            <w:tcW w:w="1296" w:type="dxa"/>
            <w:vMerge/>
            <w:tcBorders>
              <w:left w:val="single" w:sz="4" w:space="0" w:color="auto"/>
            </w:tcBorders>
            <w:shd w:val="clear" w:color="auto" w:fill="FFFFFF"/>
          </w:tcPr>
          <w:p w14:paraId="6BF39FD3" w14:textId="77777777" w:rsidR="004B77D0" w:rsidRDefault="004B77D0" w:rsidP="004B77D0"/>
        </w:tc>
        <w:tc>
          <w:tcPr>
            <w:tcW w:w="4752" w:type="dxa"/>
            <w:vMerge/>
            <w:tcBorders>
              <w:left w:val="single" w:sz="4" w:space="0" w:color="auto"/>
            </w:tcBorders>
            <w:shd w:val="clear" w:color="auto" w:fill="FFFFFF"/>
          </w:tcPr>
          <w:p w14:paraId="7C474993" w14:textId="77777777" w:rsidR="004B77D0" w:rsidRDefault="004B77D0" w:rsidP="004B77D0"/>
        </w:tc>
        <w:tc>
          <w:tcPr>
            <w:tcW w:w="1008" w:type="dxa"/>
            <w:tcBorders>
              <w:top w:val="single" w:sz="4" w:space="0" w:color="auto"/>
              <w:left w:val="single" w:sz="4" w:space="0" w:color="auto"/>
            </w:tcBorders>
            <w:shd w:val="clear" w:color="auto" w:fill="FFFFFF"/>
          </w:tcPr>
          <w:p w14:paraId="55DE8A35" w14:textId="77777777" w:rsidR="004B77D0" w:rsidRDefault="004B77D0" w:rsidP="004B77D0">
            <w:pPr>
              <w:pStyle w:val="Tekstpodstawowy14"/>
              <w:shd w:val="clear" w:color="auto" w:fill="auto"/>
              <w:spacing w:after="0" w:line="210" w:lineRule="exact"/>
              <w:ind w:left="260" w:firstLine="0"/>
              <w:jc w:val="left"/>
            </w:pPr>
            <w:r>
              <w:t>2018</w:t>
            </w:r>
          </w:p>
        </w:tc>
        <w:tc>
          <w:tcPr>
            <w:tcW w:w="864" w:type="dxa"/>
            <w:tcBorders>
              <w:top w:val="single" w:sz="4" w:space="0" w:color="auto"/>
              <w:left w:val="single" w:sz="4" w:space="0" w:color="auto"/>
            </w:tcBorders>
            <w:shd w:val="clear" w:color="auto" w:fill="FFFFFF"/>
          </w:tcPr>
          <w:p w14:paraId="5568EC31" w14:textId="77777777" w:rsidR="004B77D0" w:rsidRDefault="004B77D0" w:rsidP="004B77D0">
            <w:pPr>
              <w:pStyle w:val="Tekstpodstawowy14"/>
              <w:shd w:val="clear" w:color="auto" w:fill="auto"/>
              <w:spacing w:after="0" w:line="210" w:lineRule="exact"/>
              <w:ind w:left="200" w:firstLine="0"/>
              <w:jc w:val="left"/>
            </w:pPr>
            <w:r>
              <w:t>2019</w:t>
            </w:r>
          </w:p>
        </w:tc>
        <w:tc>
          <w:tcPr>
            <w:tcW w:w="1008" w:type="dxa"/>
            <w:tcBorders>
              <w:top w:val="single" w:sz="4" w:space="0" w:color="auto"/>
              <w:left w:val="single" w:sz="4" w:space="0" w:color="auto"/>
            </w:tcBorders>
            <w:shd w:val="clear" w:color="auto" w:fill="FFFFFF"/>
          </w:tcPr>
          <w:p w14:paraId="353A04F2" w14:textId="77777777" w:rsidR="004B77D0" w:rsidRDefault="004B77D0" w:rsidP="004B77D0">
            <w:pPr>
              <w:pStyle w:val="Tekstpodstawowy14"/>
              <w:shd w:val="clear" w:color="auto" w:fill="auto"/>
              <w:spacing w:after="0" w:line="210" w:lineRule="exact"/>
              <w:ind w:firstLine="0"/>
            </w:pPr>
            <w:r>
              <w:t>2020</w:t>
            </w:r>
          </w:p>
        </w:tc>
        <w:tc>
          <w:tcPr>
            <w:tcW w:w="1008" w:type="dxa"/>
            <w:tcBorders>
              <w:top w:val="single" w:sz="4" w:space="0" w:color="auto"/>
              <w:left w:val="single" w:sz="4" w:space="0" w:color="auto"/>
            </w:tcBorders>
            <w:shd w:val="clear" w:color="auto" w:fill="FFFFFF"/>
          </w:tcPr>
          <w:p w14:paraId="0DDC7608" w14:textId="77777777" w:rsidR="004B77D0" w:rsidRDefault="004B77D0" w:rsidP="004B77D0">
            <w:pPr>
              <w:pStyle w:val="Tekstpodstawowy14"/>
              <w:shd w:val="clear" w:color="auto" w:fill="auto"/>
              <w:spacing w:after="0" w:line="210" w:lineRule="exact"/>
              <w:ind w:left="280" w:firstLine="0"/>
              <w:jc w:val="left"/>
            </w:pPr>
            <w:r>
              <w:t>2021</w:t>
            </w:r>
          </w:p>
        </w:tc>
        <w:tc>
          <w:tcPr>
            <w:tcW w:w="1061" w:type="dxa"/>
            <w:tcBorders>
              <w:top w:val="single" w:sz="4" w:space="0" w:color="auto"/>
              <w:left w:val="single" w:sz="4" w:space="0" w:color="auto"/>
              <w:right w:val="single" w:sz="4" w:space="0" w:color="auto"/>
            </w:tcBorders>
            <w:shd w:val="clear" w:color="auto" w:fill="FFFFFF"/>
          </w:tcPr>
          <w:p w14:paraId="5DA8DAA2" w14:textId="77777777" w:rsidR="004B77D0" w:rsidRDefault="004B77D0" w:rsidP="004B77D0">
            <w:pPr>
              <w:pStyle w:val="Tekstpodstawowy14"/>
              <w:shd w:val="clear" w:color="auto" w:fill="auto"/>
              <w:spacing w:after="0" w:line="210" w:lineRule="exact"/>
              <w:ind w:left="260" w:firstLine="0"/>
              <w:jc w:val="left"/>
            </w:pPr>
            <w:r>
              <w:t>2022</w:t>
            </w:r>
          </w:p>
        </w:tc>
      </w:tr>
      <w:tr w:rsidR="004B77D0" w14:paraId="43D6A1B9" w14:textId="77777777" w:rsidTr="002C3B93">
        <w:trPr>
          <w:trHeight w:hRule="exact" w:val="576"/>
        </w:trPr>
        <w:tc>
          <w:tcPr>
            <w:tcW w:w="1296" w:type="dxa"/>
            <w:tcBorders>
              <w:top w:val="single" w:sz="4" w:space="0" w:color="auto"/>
              <w:left w:val="single" w:sz="4" w:space="0" w:color="auto"/>
            </w:tcBorders>
            <w:shd w:val="clear" w:color="auto" w:fill="FFFFFF"/>
          </w:tcPr>
          <w:p w14:paraId="5721F158" w14:textId="77777777" w:rsidR="004B77D0" w:rsidRDefault="004B77D0" w:rsidP="004B77D0">
            <w:pPr>
              <w:pStyle w:val="Tekstpodstawowy14"/>
              <w:shd w:val="clear" w:color="auto" w:fill="auto"/>
              <w:spacing w:after="0" w:line="210" w:lineRule="exact"/>
              <w:ind w:firstLine="0"/>
            </w:pPr>
            <w:r>
              <w:t>20 03 01</w:t>
            </w:r>
          </w:p>
        </w:tc>
        <w:tc>
          <w:tcPr>
            <w:tcW w:w="4752" w:type="dxa"/>
            <w:tcBorders>
              <w:top w:val="single" w:sz="4" w:space="0" w:color="auto"/>
              <w:left w:val="single" w:sz="4" w:space="0" w:color="auto"/>
            </w:tcBorders>
            <w:shd w:val="clear" w:color="auto" w:fill="FFFFFF"/>
          </w:tcPr>
          <w:p w14:paraId="4C34ADBC" w14:textId="77777777" w:rsidR="004B77D0" w:rsidRDefault="004B77D0" w:rsidP="004B77D0">
            <w:pPr>
              <w:pStyle w:val="Tekstpodstawowy14"/>
              <w:shd w:val="clear" w:color="auto" w:fill="auto"/>
              <w:spacing w:after="0" w:line="210" w:lineRule="exact"/>
              <w:ind w:firstLine="0"/>
            </w:pPr>
            <w:r>
              <w:t>Niesegregowane(zmieszane) odpady komunalne</w:t>
            </w:r>
          </w:p>
        </w:tc>
        <w:tc>
          <w:tcPr>
            <w:tcW w:w="1008" w:type="dxa"/>
            <w:tcBorders>
              <w:top w:val="single" w:sz="4" w:space="0" w:color="auto"/>
              <w:left w:val="single" w:sz="4" w:space="0" w:color="auto"/>
            </w:tcBorders>
            <w:shd w:val="clear" w:color="auto" w:fill="FFFFFF"/>
          </w:tcPr>
          <w:p w14:paraId="1BF9ED4D" w14:textId="77777777" w:rsidR="004B77D0" w:rsidRDefault="004B77D0" w:rsidP="004B77D0">
            <w:pPr>
              <w:pStyle w:val="Tekstpodstawowy14"/>
              <w:shd w:val="clear" w:color="auto" w:fill="auto"/>
              <w:spacing w:after="0" w:line="210" w:lineRule="exact"/>
              <w:ind w:left="260" w:firstLine="0"/>
              <w:jc w:val="left"/>
            </w:pPr>
            <w:r>
              <w:t>225,300</w:t>
            </w:r>
          </w:p>
        </w:tc>
        <w:tc>
          <w:tcPr>
            <w:tcW w:w="864" w:type="dxa"/>
            <w:tcBorders>
              <w:top w:val="single" w:sz="4" w:space="0" w:color="auto"/>
              <w:left w:val="single" w:sz="4" w:space="0" w:color="auto"/>
            </w:tcBorders>
            <w:shd w:val="clear" w:color="auto" w:fill="FFFFFF"/>
          </w:tcPr>
          <w:p w14:paraId="5E115AF1" w14:textId="77777777" w:rsidR="004B77D0" w:rsidRDefault="004B77D0" w:rsidP="004B77D0">
            <w:pPr>
              <w:pStyle w:val="Tekstpodstawowy14"/>
              <w:shd w:val="clear" w:color="auto" w:fill="auto"/>
              <w:spacing w:after="0" w:line="210" w:lineRule="exact"/>
              <w:ind w:left="200" w:firstLine="0"/>
              <w:jc w:val="left"/>
            </w:pPr>
            <w:r>
              <w:t>208,510</w:t>
            </w:r>
          </w:p>
        </w:tc>
        <w:tc>
          <w:tcPr>
            <w:tcW w:w="1008" w:type="dxa"/>
            <w:tcBorders>
              <w:top w:val="single" w:sz="4" w:space="0" w:color="auto"/>
              <w:left w:val="single" w:sz="4" w:space="0" w:color="auto"/>
            </w:tcBorders>
            <w:shd w:val="clear" w:color="auto" w:fill="FFFFFF"/>
          </w:tcPr>
          <w:p w14:paraId="5ADAC3B0" w14:textId="77777777" w:rsidR="004B77D0" w:rsidRDefault="004B77D0" w:rsidP="004B77D0">
            <w:pPr>
              <w:pStyle w:val="Tekstpodstawowy14"/>
              <w:shd w:val="clear" w:color="auto" w:fill="auto"/>
              <w:spacing w:after="0" w:line="210" w:lineRule="exact"/>
              <w:ind w:firstLine="0"/>
            </w:pPr>
            <w:r>
              <w:t>172,2690</w:t>
            </w:r>
          </w:p>
        </w:tc>
        <w:tc>
          <w:tcPr>
            <w:tcW w:w="1008" w:type="dxa"/>
            <w:tcBorders>
              <w:top w:val="single" w:sz="4" w:space="0" w:color="auto"/>
              <w:left w:val="single" w:sz="4" w:space="0" w:color="auto"/>
            </w:tcBorders>
            <w:shd w:val="clear" w:color="auto" w:fill="FFFFFF"/>
          </w:tcPr>
          <w:p w14:paraId="1592259C" w14:textId="77777777" w:rsidR="004B77D0" w:rsidRDefault="004B77D0" w:rsidP="004B77D0">
            <w:pPr>
              <w:pStyle w:val="Tekstpodstawowy14"/>
              <w:shd w:val="clear" w:color="auto" w:fill="auto"/>
              <w:spacing w:after="0" w:line="210" w:lineRule="exact"/>
              <w:ind w:left="220" w:firstLine="0"/>
              <w:jc w:val="left"/>
            </w:pPr>
            <w:r>
              <w:t>175,2200</w:t>
            </w:r>
          </w:p>
        </w:tc>
        <w:tc>
          <w:tcPr>
            <w:tcW w:w="1061" w:type="dxa"/>
            <w:tcBorders>
              <w:top w:val="single" w:sz="4" w:space="0" w:color="auto"/>
              <w:left w:val="single" w:sz="4" w:space="0" w:color="auto"/>
              <w:right w:val="single" w:sz="4" w:space="0" w:color="auto"/>
            </w:tcBorders>
            <w:shd w:val="clear" w:color="auto" w:fill="FFFFFF"/>
          </w:tcPr>
          <w:p w14:paraId="22B99004" w14:textId="77777777" w:rsidR="004B77D0" w:rsidRDefault="004B77D0" w:rsidP="004B77D0">
            <w:pPr>
              <w:pStyle w:val="Tekstpodstawowy14"/>
              <w:shd w:val="clear" w:color="auto" w:fill="auto"/>
              <w:spacing w:after="0" w:line="210" w:lineRule="exact"/>
              <w:ind w:left="260" w:firstLine="0"/>
              <w:jc w:val="left"/>
            </w:pPr>
            <w:r>
              <w:t>160,3700</w:t>
            </w:r>
          </w:p>
        </w:tc>
      </w:tr>
      <w:tr w:rsidR="004B77D0" w14:paraId="2466990A" w14:textId="77777777" w:rsidTr="002C3B93">
        <w:trPr>
          <w:trHeight w:hRule="exact" w:val="576"/>
        </w:trPr>
        <w:tc>
          <w:tcPr>
            <w:tcW w:w="1296" w:type="dxa"/>
            <w:tcBorders>
              <w:top w:val="single" w:sz="4" w:space="0" w:color="auto"/>
              <w:left w:val="single" w:sz="4" w:space="0" w:color="auto"/>
            </w:tcBorders>
            <w:shd w:val="clear" w:color="auto" w:fill="FFFFFF"/>
          </w:tcPr>
          <w:p w14:paraId="1C071FDC" w14:textId="77777777" w:rsidR="004B77D0" w:rsidRDefault="004B77D0" w:rsidP="004B77D0">
            <w:pPr>
              <w:pStyle w:val="Tekstpodstawowy14"/>
              <w:shd w:val="clear" w:color="auto" w:fill="auto"/>
              <w:spacing w:after="0" w:line="210" w:lineRule="exact"/>
              <w:ind w:firstLine="0"/>
            </w:pPr>
            <w:r>
              <w:t>20 01 02</w:t>
            </w:r>
          </w:p>
        </w:tc>
        <w:tc>
          <w:tcPr>
            <w:tcW w:w="4752" w:type="dxa"/>
            <w:tcBorders>
              <w:top w:val="single" w:sz="4" w:space="0" w:color="auto"/>
              <w:left w:val="single" w:sz="4" w:space="0" w:color="auto"/>
            </w:tcBorders>
            <w:shd w:val="clear" w:color="auto" w:fill="FFFFFF"/>
          </w:tcPr>
          <w:p w14:paraId="585DF2BE" w14:textId="77777777" w:rsidR="004B77D0" w:rsidRDefault="004B77D0" w:rsidP="004B77D0">
            <w:pPr>
              <w:pStyle w:val="Tekstpodstawowy14"/>
              <w:shd w:val="clear" w:color="auto" w:fill="auto"/>
              <w:spacing w:after="0" w:line="210" w:lineRule="exact"/>
              <w:ind w:firstLine="0"/>
            </w:pPr>
            <w:r>
              <w:t>Szkło</w:t>
            </w:r>
          </w:p>
        </w:tc>
        <w:tc>
          <w:tcPr>
            <w:tcW w:w="1008" w:type="dxa"/>
            <w:tcBorders>
              <w:top w:val="single" w:sz="4" w:space="0" w:color="auto"/>
              <w:left w:val="single" w:sz="4" w:space="0" w:color="auto"/>
            </w:tcBorders>
            <w:shd w:val="clear" w:color="auto" w:fill="FFFFFF"/>
          </w:tcPr>
          <w:p w14:paraId="2736493A" w14:textId="77777777" w:rsidR="004B77D0" w:rsidRDefault="004B77D0" w:rsidP="004B77D0">
            <w:pPr>
              <w:pStyle w:val="Tekstpodstawowy14"/>
              <w:shd w:val="clear" w:color="auto" w:fill="auto"/>
              <w:spacing w:after="0" w:line="210" w:lineRule="exact"/>
              <w:ind w:firstLine="0"/>
            </w:pPr>
            <w:r>
              <w:t>4,600</w:t>
            </w:r>
          </w:p>
        </w:tc>
        <w:tc>
          <w:tcPr>
            <w:tcW w:w="864" w:type="dxa"/>
            <w:tcBorders>
              <w:top w:val="single" w:sz="4" w:space="0" w:color="auto"/>
              <w:left w:val="single" w:sz="4" w:space="0" w:color="auto"/>
            </w:tcBorders>
            <w:shd w:val="clear" w:color="auto" w:fill="FFFFFF"/>
          </w:tcPr>
          <w:p w14:paraId="68A4069E" w14:textId="77777777" w:rsidR="004B77D0" w:rsidRDefault="004B77D0" w:rsidP="004B77D0">
            <w:pPr>
              <w:pStyle w:val="Tekstpodstawowy14"/>
              <w:shd w:val="clear" w:color="auto" w:fill="auto"/>
              <w:spacing w:after="0" w:line="210" w:lineRule="exact"/>
              <w:ind w:left="200" w:firstLine="0"/>
              <w:jc w:val="left"/>
            </w:pPr>
            <w:r>
              <w:t>15,900</w:t>
            </w:r>
          </w:p>
        </w:tc>
        <w:tc>
          <w:tcPr>
            <w:tcW w:w="1008" w:type="dxa"/>
            <w:tcBorders>
              <w:top w:val="single" w:sz="4" w:space="0" w:color="auto"/>
              <w:left w:val="single" w:sz="4" w:space="0" w:color="auto"/>
            </w:tcBorders>
            <w:shd w:val="clear" w:color="auto" w:fill="FFFFFF"/>
          </w:tcPr>
          <w:p w14:paraId="779EBF5A" w14:textId="77777777" w:rsidR="004B77D0" w:rsidRDefault="004B77D0" w:rsidP="004B77D0">
            <w:pPr>
              <w:pStyle w:val="Tekstpodstawowy14"/>
              <w:shd w:val="clear" w:color="auto" w:fill="auto"/>
              <w:spacing w:after="0" w:line="210" w:lineRule="exact"/>
              <w:ind w:firstLine="0"/>
            </w:pPr>
            <w:r>
              <w:t>7,5100</w:t>
            </w:r>
          </w:p>
        </w:tc>
        <w:tc>
          <w:tcPr>
            <w:tcW w:w="1008" w:type="dxa"/>
            <w:tcBorders>
              <w:top w:val="single" w:sz="4" w:space="0" w:color="auto"/>
              <w:left w:val="single" w:sz="4" w:space="0" w:color="auto"/>
            </w:tcBorders>
            <w:shd w:val="clear" w:color="auto" w:fill="FFFFFF"/>
          </w:tcPr>
          <w:p w14:paraId="201FC560" w14:textId="77777777" w:rsidR="004B77D0" w:rsidRDefault="004B77D0" w:rsidP="004B77D0">
            <w:pPr>
              <w:pStyle w:val="Tekstpodstawowy14"/>
              <w:shd w:val="clear" w:color="auto" w:fill="auto"/>
              <w:spacing w:after="0" w:line="210" w:lineRule="exact"/>
              <w:ind w:left="220" w:firstLine="0"/>
              <w:jc w:val="left"/>
            </w:pPr>
            <w:r>
              <w:t>8,3000</w:t>
            </w:r>
          </w:p>
        </w:tc>
        <w:tc>
          <w:tcPr>
            <w:tcW w:w="1061" w:type="dxa"/>
            <w:tcBorders>
              <w:top w:val="single" w:sz="4" w:space="0" w:color="auto"/>
              <w:left w:val="single" w:sz="4" w:space="0" w:color="auto"/>
              <w:right w:val="single" w:sz="4" w:space="0" w:color="auto"/>
            </w:tcBorders>
            <w:shd w:val="clear" w:color="auto" w:fill="FFFFFF"/>
          </w:tcPr>
          <w:p w14:paraId="7DE3BA14" w14:textId="77777777" w:rsidR="004B77D0" w:rsidRDefault="004B77D0" w:rsidP="004B77D0">
            <w:pPr>
              <w:pStyle w:val="Tekstpodstawowy14"/>
              <w:shd w:val="clear" w:color="auto" w:fill="auto"/>
              <w:spacing w:after="0" w:line="210" w:lineRule="exact"/>
              <w:ind w:left="260" w:firstLine="0"/>
              <w:jc w:val="left"/>
            </w:pPr>
            <w:r>
              <w:t>8,6300</w:t>
            </w:r>
          </w:p>
        </w:tc>
      </w:tr>
      <w:tr w:rsidR="004B77D0" w14:paraId="7CBD73BE" w14:textId="77777777" w:rsidTr="002C3B93">
        <w:trPr>
          <w:trHeight w:hRule="exact" w:val="576"/>
        </w:trPr>
        <w:tc>
          <w:tcPr>
            <w:tcW w:w="1296" w:type="dxa"/>
            <w:tcBorders>
              <w:top w:val="single" w:sz="4" w:space="0" w:color="auto"/>
              <w:left w:val="single" w:sz="4" w:space="0" w:color="auto"/>
            </w:tcBorders>
            <w:shd w:val="clear" w:color="auto" w:fill="FFFFFF"/>
          </w:tcPr>
          <w:p w14:paraId="0F09CD35" w14:textId="77777777" w:rsidR="004B77D0" w:rsidRDefault="004B77D0" w:rsidP="004B77D0">
            <w:pPr>
              <w:pStyle w:val="Tekstpodstawowy14"/>
              <w:shd w:val="clear" w:color="auto" w:fill="auto"/>
              <w:spacing w:after="0" w:line="210" w:lineRule="exact"/>
              <w:ind w:firstLine="0"/>
            </w:pPr>
            <w:r>
              <w:t>15 01 01</w:t>
            </w:r>
          </w:p>
        </w:tc>
        <w:tc>
          <w:tcPr>
            <w:tcW w:w="4752" w:type="dxa"/>
            <w:tcBorders>
              <w:top w:val="single" w:sz="4" w:space="0" w:color="auto"/>
              <w:left w:val="single" w:sz="4" w:space="0" w:color="auto"/>
            </w:tcBorders>
            <w:shd w:val="clear" w:color="auto" w:fill="FFFFFF"/>
          </w:tcPr>
          <w:p w14:paraId="0612230E" w14:textId="77777777" w:rsidR="004B77D0" w:rsidRDefault="004B77D0" w:rsidP="004B77D0">
            <w:pPr>
              <w:pStyle w:val="Tekstpodstawowy14"/>
              <w:shd w:val="clear" w:color="auto" w:fill="auto"/>
              <w:spacing w:after="0" w:line="210" w:lineRule="exact"/>
              <w:ind w:firstLine="0"/>
            </w:pPr>
            <w:r>
              <w:t>Opakowania z papieru i tektury</w:t>
            </w:r>
          </w:p>
        </w:tc>
        <w:tc>
          <w:tcPr>
            <w:tcW w:w="1008" w:type="dxa"/>
            <w:tcBorders>
              <w:top w:val="single" w:sz="4" w:space="0" w:color="auto"/>
              <w:left w:val="single" w:sz="4" w:space="0" w:color="auto"/>
            </w:tcBorders>
            <w:shd w:val="clear" w:color="auto" w:fill="FFFFFF"/>
          </w:tcPr>
          <w:p w14:paraId="00D7776D" w14:textId="77777777" w:rsidR="004B77D0" w:rsidRDefault="004B77D0" w:rsidP="004B77D0">
            <w:pPr>
              <w:pStyle w:val="Tekstpodstawowy14"/>
              <w:shd w:val="clear" w:color="auto" w:fill="auto"/>
              <w:spacing w:after="0" w:line="210" w:lineRule="exact"/>
              <w:ind w:firstLine="0"/>
            </w:pPr>
            <w:r>
              <w:t>0,890</w:t>
            </w:r>
          </w:p>
        </w:tc>
        <w:tc>
          <w:tcPr>
            <w:tcW w:w="864" w:type="dxa"/>
            <w:tcBorders>
              <w:top w:val="single" w:sz="4" w:space="0" w:color="auto"/>
              <w:left w:val="single" w:sz="4" w:space="0" w:color="auto"/>
            </w:tcBorders>
            <w:shd w:val="clear" w:color="auto" w:fill="FFFFFF"/>
          </w:tcPr>
          <w:p w14:paraId="650D51EF" w14:textId="77777777" w:rsidR="004B77D0" w:rsidRDefault="004B77D0" w:rsidP="004B77D0">
            <w:pPr>
              <w:pStyle w:val="Tekstpodstawowy14"/>
              <w:shd w:val="clear" w:color="auto" w:fill="auto"/>
              <w:spacing w:after="0" w:line="210" w:lineRule="exact"/>
              <w:ind w:left="200" w:firstLine="0"/>
              <w:jc w:val="left"/>
            </w:pPr>
            <w:r>
              <w:t>7,240</w:t>
            </w:r>
          </w:p>
        </w:tc>
        <w:tc>
          <w:tcPr>
            <w:tcW w:w="1008" w:type="dxa"/>
            <w:tcBorders>
              <w:top w:val="single" w:sz="4" w:space="0" w:color="auto"/>
              <w:left w:val="single" w:sz="4" w:space="0" w:color="auto"/>
            </w:tcBorders>
            <w:shd w:val="clear" w:color="auto" w:fill="FFFFFF"/>
          </w:tcPr>
          <w:p w14:paraId="4B0D26A6" w14:textId="77777777" w:rsidR="004B77D0" w:rsidRDefault="004B77D0" w:rsidP="004B77D0">
            <w:pPr>
              <w:pStyle w:val="Tekstpodstawowy14"/>
              <w:shd w:val="clear" w:color="auto" w:fill="auto"/>
              <w:spacing w:after="0" w:line="210" w:lineRule="exact"/>
              <w:ind w:firstLine="0"/>
            </w:pPr>
            <w:r>
              <w:t>0,000</w:t>
            </w:r>
          </w:p>
        </w:tc>
        <w:tc>
          <w:tcPr>
            <w:tcW w:w="1008" w:type="dxa"/>
            <w:tcBorders>
              <w:top w:val="single" w:sz="4" w:space="0" w:color="auto"/>
              <w:left w:val="single" w:sz="4" w:space="0" w:color="auto"/>
            </w:tcBorders>
            <w:shd w:val="clear" w:color="auto" w:fill="FFFFFF"/>
          </w:tcPr>
          <w:p w14:paraId="52909807" w14:textId="77777777" w:rsidR="004B77D0" w:rsidRDefault="004B77D0" w:rsidP="004B77D0">
            <w:pPr>
              <w:pStyle w:val="Tekstpodstawowy14"/>
              <w:shd w:val="clear" w:color="auto" w:fill="auto"/>
              <w:spacing w:after="0" w:line="210" w:lineRule="exact"/>
              <w:ind w:left="220" w:firstLine="0"/>
              <w:jc w:val="left"/>
            </w:pPr>
            <w:r>
              <w:t>0,0000</w:t>
            </w:r>
          </w:p>
        </w:tc>
        <w:tc>
          <w:tcPr>
            <w:tcW w:w="1061" w:type="dxa"/>
            <w:tcBorders>
              <w:top w:val="single" w:sz="4" w:space="0" w:color="auto"/>
              <w:left w:val="single" w:sz="4" w:space="0" w:color="auto"/>
              <w:right w:val="single" w:sz="4" w:space="0" w:color="auto"/>
            </w:tcBorders>
            <w:shd w:val="clear" w:color="auto" w:fill="FFFFFF"/>
          </w:tcPr>
          <w:p w14:paraId="102529B3" w14:textId="77777777" w:rsidR="004B77D0" w:rsidRDefault="004B77D0" w:rsidP="004B77D0">
            <w:pPr>
              <w:pStyle w:val="Tekstpodstawowy14"/>
              <w:shd w:val="clear" w:color="auto" w:fill="auto"/>
              <w:spacing w:after="0" w:line="210" w:lineRule="exact"/>
              <w:ind w:left="260" w:firstLine="0"/>
              <w:jc w:val="left"/>
            </w:pPr>
            <w:r>
              <w:t>0,2400</w:t>
            </w:r>
          </w:p>
        </w:tc>
      </w:tr>
      <w:tr w:rsidR="004B77D0" w14:paraId="2AA3F651" w14:textId="77777777" w:rsidTr="002C3B93">
        <w:trPr>
          <w:trHeight w:hRule="exact" w:val="581"/>
        </w:trPr>
        <w:tc>
          <w:tcPr>
            <w:tcW w:w="1296" w:type="dxa"/>
            <w:tcBorders>
              <w:top w:val="single" w:sz="4" w:space="0" w:color="auto"/>
              <w:left w:val="single" w:sz="4" w:space="0" w:color="auto"/>
            </w:tcBorders>
            <w:shd w:val="clear" w:color="auto" w:fill="FFFFFF"/>
          </w:tcPr>
          <w:p w14:paraId="0B0E3750" w14:textId="77777777" w:rsidR="004B77D0" w:rsidRDefault="004B77D0" w:rsidP="004B77D0">
            <w:pPr>
              <w:pStyle w:val="Tekstpodstawowy14"/>
              <w:shd w:val="clear" w:color="auto" w:fill="auto"/>
              <w:spacing w:after="0" w:line="210" w:lineRule="exact"/>
              <w:ind w:firstLine="0"/>
            </w:pPr>
            <w:r>
              <w:t>15 01 02</w:t>
            </w:r>
          </w:p>
        </w:tc>
        <w:tc>
          <w:tcPr>
            <w:tcW w:w="4752" w:type="dxa"/>
            <w:tcBorders>
              <w:top w:val="single" w:sz="4" w:space="0" w:color="auto"/>
              <w:left w:val="single" w:sz="4" w:space="0" w:color="auto"/>
            </w:tcBorders>
            <w:shd w:val="clear" w:color="auto" w:fill="FFFFFF"/>
          </w:tcPr>
          <w:p w14:paraId="3B6CB222" w14:textId="77777777" w:rsidR="004B77D0" w:rsidRDefault="004B77D0" w:rsidP="004B77D0">
            <w:pPr>
              <w:pStyle w:val="Tekstpodstawowy14"/>
              <w:shd w:val="clear" w:color="auto" w:fill="auto"/>
              <w:spacing w:after="0" w:line="210" w:lineRule="exact"/>
              <w:ind w:firstLine="0"/>
            </w:pPr>
            <w:r>
              <w:t>Opakowania z tworzyw sztucznych</w:t>
            </w:r>
          </w:p>
        </w:tc>
        <w:tc>
          <w:tcPr>
            <w:tcW w:w="1008" w:type="dxa"/>
            <w:tcBorders>
              <w:top w:val="single" w:sz="4" w:space="0" w:color="auto"/>
              <w:left w:val="single" w:sz="4" w:space="0" w:color="auto"/>
            </w:tcBorders>
            <w:shd w:val="clear" w:color="auto" w:fill="FFFFFF"/>
          </w:tcPr>
          <w:p w14:paraId="53FA936C" w14:textId="77777777" w:rsidR="004B77D0" w:rsidRDefault="004B77D0" w:rsidP="004B77D0">
            <w:pPr>
              <w:pStyle w:val="Tekstpodstawowy14"/>
              <w:shd w:val="clear" w:color="auto" w:fill="auto"/>
              <w:spacing w:after="0" w:line="210" w:lineRule="exact"/>
              <w:ind w:firstLine="0"/>
            </w:pPr>
            <w:r>
              <w:t>7,000</w:t>
            </w:r>
          </w:p>
        </w:tc>
        <w:tc>
          <w:tcPr>
            <w:tcW w:w="864" w:type="dxa"/>
            <w:tcBorders>
              <w:top w:val="single" w:sz="4" w:space="0" w:color="auto"/>
              <w:left w:val="single" w:sz="4" w:space="0" w:color="auto"/>
            </w:tcBorders>
            <w:shd w:val="clear" w:color="auto" w:fill="FFFFFF"/>
          </w:tcPr>
          <w:p w14:paraId="4EF6849A" w14:textId="77777777" w:rsidR="004B77D0" w:rsidRDefault="004B77D0" w:rsidP="004B77D0">
            <w:pPr>
              <w:pStyle w:val="Tekstpodstawowy14"/>
              <w:shd w:val="clear" w:color="auto" w:fill="auto"/>
              <w:spacing w:after="0" w:line="210" w:lineRule="exact"/>
              <w:ind w:left="200" w:firstLine="0"/>
              <w:jc w:val="left"/>
            </w:pPr>
            <w:r>
              <w:t>19,510</w:t>
            </w:r>
          </w:p>
        </w:tc>
        <w:tc>
          <w:tcPr>
            <w:tcW w:w="1008" w:type="dxa"/>
            <w:tcBorders>
              <w:top w:val="single" w:sz="4" w:space="0" w:color="auto"/>
              <w:left w:val="single" w:sz="4" w:space="0" w:color="auto"/>
            </w:tcBorders>
            <w:shd w:val="clear" w:color="auto" w:fill="FFFFFF"/>
          </w:tcPr>
          <w:p w14:paraId="6249F723" w14:textId="77777777" w:rsidR="004B77D0" w:rsidRDefault="004B77D0" w:rsidP="004B77D0">
            <w:pPr>
              <w:pStyle w:val="Tekstpodstawowy14"/>
              <w:shd w:val="clear" w:color="auto" w:fill="auto"/>
              <w:spacing w:after="0" w:line="210" w:lineRule="exact"/>
              <w:ind w:firstLine="0"/>
            </w:pPr>
            <w:r>
              <w:t>0,4500</w:t>
            </w:r>
          </w:p>
        </w:tc>
        <w:tc>
          <w:tcPr>
            <w:tcW w:w="1008" w:type="dxa"/>
            <w:tcBorders>
              <w:top w:val="single" w:sz="4" w:space="0" w:color="auto"/>
              <w:left w:val="single" w:sz="4" w:space="0" w:color="auto"/>
            </w:tcBorders>
            <w:shd w:val="clear" w:color="auto" w:fill="FFFFFF"/>
          </w:tcPr>
          <w:p w14:paraId="4A9AE8D5" w14:textId="77777777" w:rsidR="004B77D0" w:rsidRDefault="004B77D0" w:rsidP="004B77D0">
            <w:pPr>
              <w:pStyle w:val="Tekstpodstawowy14"/>
              <w:shd w:val="clear" w:color="auto" w:fill="auto"/>
              <w:spacing w:after="0" w:line="210" w:lineRule="exact"/>
              <w:ind w:left="220" w:firstLine="0"/>
              <w:jc w:val="left"/>
            </w:pPr>
            <w:r>
              <w:t>0,0000</w:t>
            </w:r>
          </w:p>
        </w:tc>
        <w:tc>
          <w:tcPr>
            <w:tcW w:w="1061" w:type="dxa"/>
            <w:tcBorders>
              <w:top w:val="single" w:sz="4" w:space="0" w:color="auto"/>
              <w:left w:val="single" w:sz="4" w:space="0" w:color="auto"/>
              <w:right w:val="single" w:sz="4" w:space="0" w:color="auto"/>
            </w:tcBorders>
            <w:shd w:val="clear" w:color="auto" w:fill="FFFFFF"/>
          </w:tcPr>
          <w:p w14:paraId="33E31B88" w14:textId="77777777" w:rsidR="004B77D0" w:rsidRDefault="004B77D0" w:rsidP="004B77D0">
            <w:pPr>
              <w:pStyle w:val="Tekstpodstawowy14"/>
              <w:shd w:val="clear" w:color="auto" w:fill="auto"/>
              <w:spacing w:after="0" w:line="210" w:lineRule="exact"/>
              <w:ind w:left="260" w:firstLine="0"/>
              <w:jc w:val="left"/>
            </w:pPr>
            <w:r>
              <w:t>0,0000</w:t>
            </w:r>
          </w:p>
        </w:tc>
      </w:tr>
      <w:tr w:rsidR="004B77D0" w14:paraId="50A0DABB" w14:textId="77777777" w:rsidTr="002C3B93">
        <w:trPr>
          <w:trHeight w:hRule="exact" w:val="576"/>
        </w:trPr>
        <w:tc>
          <w:tcPr>
            <w:tcW w:w="1296" w:type="dxa"/>
            <w:tcBorders>
              <w:top w:val="single" w:sz="4" w:space="0" w:color="auto"/>
              <w:left w:val="single" w:sz="4" w:space="0" w:color="auto"/>
            </w:tcBorders>
            <w:shd w:val="clear" w:color="auto" w:fill="FFFFFF"/>
          </w:tcPr>
          <w:p w14:paraId="6F2D46F5" w14:textId="77777777" w:rsidR="004B77D0" w:rsidRDefault="004B77D0" w:rsidP="004B77D0">
            <w:pPr>
              <w:pStyle w:val="Tekstpodstawowy14"/>
              <w:shd w:val="clear" w:color="auto" w:fill="auto"/>
              <w:spacing w:after="0" w:line="210" w:lineRule="exact"/>
              <w:ind w:firstLine="0"/>
            </w:pPr>
            <w:r>
              <w:t>ex 20 01 99</w:t>
            </w:r>
          </w:p>
        </w:tc>
        <w:tc>
          <w:tcPr>
            <w:tcW w:w="4752" w:type="dxa"/>
            <w:tcBorders>
              <w:top w:val="single" w:sz="4" w:space="0" w:color="auto"/>
              <w:left w:val="single" w:sz="4" w:space="0" w:color="auto"/>
            </w:tcBorders>
            <w:shd w:val="clear" w:color="auto" w:fill="FFFFFF"/>
          </w:tcPr>
          <w:p w14:paraId="3708146C" w14:textId="77777777" w:rsidR="004B77D0" w:rsidRDefault="004B77D0" w:rsidP="004B77D0">
            <w:pPr>
              <w:pStyle w:val="Tekstpodstawowy14"/>
              <w:shd w:val="clear" w:color="auto" w:fill="auto"/>
              <w:spacing w:after="0" w:line="210" w:lineRule="exact"/>
              <w:ind w:firstLine="0"/>
            </w:pPr>
            <w:r>
              <w:t>Popioły z gospodarstw domowych</w:t>
            </w:r>
          </w:p>
        </w:tc>
        <w:tc>
          <w:tcPr>
            <w:tcW w:w="1008" w:type="dxa"/>
            <w:tcBorders>
              <w:top w:val="single" w:sz="4" w:space="0" w:color="auto"/>
              <w:left w:val="single" w:sz="4" w:space="0" w:color="auto"/>
            </w:tcBorders>
            <w:shd w:val="clear" w:color="auto" w:fill="FFFFFF"/>
          </w:tcPr>
          <w:p w14:paraId="4C0450F8" w14:textId="77777777" w:rsidR="004B77D0" w:rsidRDefault="004B77D0" w:rsidP="004B77D0">
            <w:pPr>
              <w:pStyle w:val="Tekstpodstawowy14"/>
              <w:shd w:val="clear" w:color="auto" w:fill="auto"/>
              <w:spacing w:after="0" w:line="210" w:lineRule="exact"/>
              <w:ind w:firstLine="0"/>
            </w:pPr>
            <w:r>
              <w:t>0,000</w:t>
            </w:r>
          </w:p>
        </w:tc>
        <w:tc>
          <w:tcPr>
            <w:tcW w:w="864" w:type="dxa"/>
            <w:tcBorders>
              <w:top w:val="single" w:sz="4" w:space="0" w:color="auto"/>
              <w:left w:val="single" w:sz="4" w:space="0" w:color="auto"/>
            </w:tcBorders>
            <w:shd w:val="clear" w:color="auto" w:fill="FFFFFF"/>
          </w:tcPr>
          <w:p w14:paraId="5CA31CD9" w14:textId="77777777" w:rsidR="004B77D0" w:rsidRDefault="004B77D0" w:rsidP="004B77D0">
            <w:pPr>
              <w:pStyle w:val="Tekstpodstawowy14"/>
              <w:shd w:val="clear" w:color="auto" w:fill="auto"/>
              <w:spacing w:after="0" w:line="210" w:lineRule="exact"/>
              <w:ind w:left="200" w:firstLine="0"/>
              <w:jc w:val="left"/>
            </w:pPr>
            <w:r>
              <w:t>1,760</w:t>
            </w:r>
          </w:p>
        </w:tc>
        <w:tc>
          <w:tcPr>
            <w:tcW w:w="1008" w:type="dxa"/>
            <w:tcBorders>
              <w:top w:val="single" w:sz="4" w:space="0" w:color="auto"/>
              <w:left w:val="single" w:sz="4" w:space="0" w:color="auto"/>
            </w:tcBorders>
            <w:shd w:val="clear" w:color="auto" w:fill="FFFFFF"/>
          </w:tcPr>
          <w:p w14:paraId="78969A1A" w14:textId="77777777" w:rsidR="004B77D0" w:rsidRDefault="004B77D0" w:rsidP="004B77D0">
            <w:pPr>
              <w:pStyle w:val="Tekstpodstawowy14"/>
              <w:shd w:val="clear" w:color="auto" w:fill="auto"/>
              <w:spacing w:after="0" w:line="210" w:lineRule="exact"/>
              <w:ind w:firstLine="0"/>
            </w:pPr>
            <w:r>
              <w:t>0,0000</w:t>
            </w:r>
          </w:p>
        </w:tc>
        <w:tc>
          <w:tcPr>
            <w:tcW w:w="1008" w:type="dxa"/>
            <w:tcBorders>
              <w:top w:val="single" w:sz="4" w:space="0" w:color="auto"/>
              <w:left w:val="single" w:sz="4" w:space="0" w:color="auto"/>
            </w:tcBorders>
            <w:shd w:val="clear" w:color="auto" w:fill="FFFFFF"/>
          </w:tcPr>
          <w:p w14:paraId="44A2DF84" w14:textId="77777777" w:rsidR="004B77D0" w:rsidRDefault="004B77D0" w:rsidP="004B77D0">
            <w:pPr>
              <w:pStyle w:val="Tekstpodstawowy14"/>
              <w:shd w:val="clear" w:color="auto" w:fill="auto"/>
              <w:spacing w:after="0" w:line="210" w:lineRule="exact"/>
              <w:ind w:left="220" w:firstLine="0"/>
              <w:jc w:val="left"/>
            </w:pPr>
            <w:r>
              <w:t>0,0000</w:t>
            </w:r>
          </w:p>
        </w:tc>
        <w:tc>
          <w:tcPr>
            <w:tcW w:w="1061" w:type="dxa"/>
            <w:tcBorders>
              <w:top w:val="single" w:sz="4" w:space="0" w:color="auto"/>
              <w:left w:val="single" w:sz="4" w:space="0" w:color="auto"/>
              <w:right w:val="single" w:sz="4" w:space="0" w:color="auto"/>
            </w:tcBorders>
            <w:shd w:val="clear" w:color="auto" w:fill="FFFFFF"/>
          </w:tcPr>
          <w:p w14:paraId="37659F66" w14:textId="77777777" w:rsidR="004B77D0" w:rsidRDefault="004B77D0" w:rsidP="004B77D0">
            <w:pPr>
              <w:pStyle w:val="Tekstpodstawowy14"/>
              <w:shd w:val="clear" w:color="auto" w:fill="auto"/>
              <w:spacing w:after="0" w:line="210" w:lineRule="exact"/>
              <w:ind w:left="260" w:firstLine="0"/>
              <w:jc w:val="left"/>
            </w:pPr>
            <w:r>
              <w:t>0,0000</w:t>
            </w:r>
          </w:p>
        </w:tc>
      </w:tr>
      <w:tr w:rsidR="004B77D0" w14:paraId="4D091B54" w14:textId="77777777" w:rsidTr="002C3B93">
        <w:trPr>
          <w:trHeight w:hRule="exact" w:val="576"/>
        </w:trPr>
        <w:tc>
          <w:tcPr>
            <w:tcW w:w="1296" w:type="dxa"/>
            <w:tcBorders>
              <w:top w:val="single" w:sz="4" w:space="0" w:color="auto"/>
              <w:left w:val="single" w:sz="4" w:space="0" w:color="auto"/>
            </w:tcBorders>
            <w:shd w:val="clear" w:color="auto" w:fill="FFFFFF"/>
          </w:tcPr>
          <w:p w14:paraId="45F40722" w14:textId="77777777" w:rsidR="004B77D0" w:rsidRDefault="004B77D0" w:rsidP="004B77D0">
            <w:pPr>
              <w:pStyle w:val="Tekstpodstawowy14"/>
              <w:shd w:val="clear" w:color="auto" w:fill="auto"/>
              <w:spacing w:after="0" w:line="210" w:lineRule="exact"/>
              <w:ind w:firstLine="0"/>
            </w:pPr>
            <w:r>
              <w:t>20 01 36</w:t>
            </w:r>
          </w:p>
        </w:tc>
        <w:tc>
          <w:tcPr>
            <w:tcW w:w="4752" w:type="dxa"/>
            <w:tcBorders>
              <w:top w:val="single" w:sz="4" w:space="0" w:color="auto"/>
              <w:left w:val="single" w:sz="4" w:space="0" w:color="auto"/>
            </w:tcBorders>
            <w:shd w:val="clear" w:color="auto" w:fill="FFFFFF"/>
          </w:tcPr>
          <w:p w14:paraId="3DC27CF7" w14:textId="77777777" w:rsidR="004B77D0" w:rsidRDefault="004B77D0" w:rsidP="004B77D0">
            <w:pPr>
              <w:pStyle w:val="Tekstpodstawowy14"/>
              <w:shd w:val="clear" w:color="auto" w:fill="auto"/>
              <w:spacing w:after="0" w:line="230" w:lineRule="exact"/>
              <w:ind w:firstLine="0"/>
            </w:pPr>
            <w:r>
              <w:t>Zużyte urządzenia elektryczne i elektroniczne inne niż wymienione w 20 01 21, 20 01 23 i 20 01 35</w:t>
            </w:r>
          </w:p>
        </w:tc>
        <w:tc>
          <w:tcPr>
            <w:tcW w:w="1008" w:type="dxa"/>
            <w:tcBorders>
              <w:top w:val="single" w:sz="4" w:space="0" w:color="auto"/>
              <w:left w:val="single" w:sz="4" w:space="0" w:color="auto"/>
            </w:tcBorders>
            <w:shd w:val="clear" w:color="auto" w:fill="FFFFFF"/>
          </w:tcPr>
          <w:p w14:paraId="6940F2DC" w14:textId="77777777" w:rsidR="004B77D0" w:rsidRDefault="004B77D0" w:rsidP="004B77D0">
            <w:pPr>
              <w:pStyle w:val="Tekstpodstawowy14"/>
              <w:shd w:val="clear" w:color="auto" w:fill="auto"/>
              <w:spacing w:after="0" w:line="210" w:lineRule="exact"/>
              <w:ind w:firstLine="0"/>
            </w:pPr>
            <w:r>
              <w:t>0,020</w:t>
            </w:r>
          </w:p>
        </w:tc>
        <w:tc>
          <w:tcPr>
            <w:tcW w:w="864" w:type="dxa"/>
            <w:tcBorders>
              <w:top w:val="single" w:sz="4" w:space="0" w:color="auto"/>
              <w:left w:val="single" w:sz="4" w:space="0" w:color="auto"/>
            </w:tcBorders>
            <w:shd w:val="clear" w:color="auto" w:fill="FFFFFF"/>
          </w:tcPr>
          <w:p w14:paraId="7BB1C7AC" w14:textId="77777777" w:rsidR="004B77D0" w:rsidRDefault="004B77D0" w:rsidP="004B77D0">
            <w:pPr>
              <w:pStyle w:val="Tekstpodstawowy14"/>
              <w:shd w:val="clear" w:color="auto" w:fill="auto"/>
              <w:spacing w:after="0" w:line="210" w:lineRule="exact"/>
              <w:ind w:left="200" w:firstLine="0"/>
              <w:jc w:val="left"/>
            </w:pPr>
            <w:r>
              <w:t>0,000</w:t>
            </w:r>
          </w:p>
        </w:tc>
        <w:tc>
          <w:tcPr>
            <w:tcW w:w="1008" w:type="dxa"/>
            <w:tcBorders>
              <w:top w:val="single" w:sz="4" w:space="0" w:color="auto"/>
              <w:left w:val="single" w:sz="4" w:space="0" w:color="auto"/>
            </w:tcBorders>
            <w:shd w:val="clear" w:color="auto" w:fill="FFFFFF"/>
          </w:tcPr>
          <w:p w14:paraId="6E4604F2" w14:textId="77777777" w:rsidR="004B77D0" w:rsidRDefault="004B77D0" w:rsidP="004B77D0">
            <w:pPr>
              <w:pStyle w:val="Tekstpodstawowy14"/>
              <w:shd w:val="clear" w:color="auto" w:fill="auto"/>
              <w:spacing w:after="0" w:line="210" w:lineRule="exact"/>
              <w:ind w:firstLine="0"/>
            </w:pPr>
            <w:r>
              <w:t>0,2700</w:t>
            </w:r>
          </w:p>
        </w:tc>
        <w:tc>
          <w:tcPr>
            <w:tcW w:w="1008" w:type="dxa"/>
            <w:tcBorders>
              <w:top w:val="single" w:sz="4" w:space="0" w:color="auto"/>
              <w:left w:val="single" w:sz="4" w:space="0" w:color="auto"/>
            </w:tcBorders>
            <w:shd w:val="clear" w:color="auto" w:fill="FFFFFF"/>
          </w:tcPr>
          <w:p w14:paraId="0F38B4AC" w14:textId="77777777" w:rsidR="004B77D0" w:rsidRDefault="004B77D0" w:rsidP="004B77D0">
            <w:pPr>
              <w:pStyle w:val="Tekstpodstawowy14"/>
              <w:shd w:val="clear" w:color="auto" w:fill="auto"/>
              <w:spacing w:after="0" w:line="210" w:lineRule="exact"/>
              <w:ind w:left="220" w:firstLine="0"/>
              <w:jc w:val="left"/>
            </w:pPr>
            <w:r>
              <w:t>0,1800</w:t>
            </w:r>
          </w:p>
        </w:tc>
        <w:tc>
          <w:tcPr>
            <w:tcW w:w="1061" w:type="dxa"/>
            <w:tcBorders>
              <w:top w:val="single" w:sz="4" w:space="0" w:color="auto"/>
              <w:left w:val="single" w:sz="4" w:space="0" w:color="auto"/>
              <w:right w:val="single" w:sz="4" w:space="0" w:color="auto"/>
            </w:tcBorders>
            <w:shd w:val="clear" w:color="auto" w:fill="FFFFFF"/>
          </w:tcPr>
          <w:p w14:paraId="0D77EE99" w14:textId="77777777" w:rsidR="004B77D0" w:rsidRDefault="004B77D0" w:rsidP="004B77D0">
            <w:pPr>
              <w:pStyle w:val="Tekstpodstawowy14"/>
              <w:shd w:val="clear" w:color="auto" w:fill="auto"/>
              <w:spacing w:after="0" w:line="210" w:lineRule="exact"/>
              <w:ind w:left="260" w:firstLine="0"/>
              <w:jc w:val="left"/>
            </w:pPr>
            <w:r>
              <w:t>0,0000</w:t>
            </w:r>
          </w:p>
        </w:tc>
      </w:tr>
      <w:tr w:rsidR="004B77D0" w14:paraId="4D30070A" w14:textId="77777777" w:rsidTr="002C3B93">
        <w:trPr>
          <w:trHeight w:hRule="exact" w:val="576"/>
        </w:trPr>
        <w:tc>
          <w:tcPr>
            <w:tcW w:w="1296" w:type="dxa"/>
            <w:tcBorders>
              <w:top w:val="single" w:sz="4" w:space="0" w:color="auto"/>
              <w:left w:val="single" w:sz="4" w:space="0" w:color="auto"/>
            </w:tcBorders>
            <w:shd w:val="clear" w:color="auto" w:fill="FFFFFF"/>
          </w:tcPr>
          <w:p w14:paraId="716A44BF" w14:textId="77777777" w:rsidR="004B77D0" w:rsidRDefault="004B77D0" w:rsidP="004B77D0">
            <w:pPr>
              <w:pStyle w:val="Tekstpodstawowy14"/>
              <w:shd w:val="clear" w:color="auto" w:fill="auto"/>
              <w:spacing w:after="0" w:line="210" w:lineRule="exact"/>
              <w:ind w:firstLine="0"/>
            </w:pPr>
            <w:r>
              <w:t>20 01 34</w:t>
            </w:r>
          </w:p>
        </w:tc>
        <w:tc>
          <w:tcPr>
            <w:tcW w:w="4752" w:type="dxa"/>
            <w:tcBorders>
              <w:top w:val="single" w:sz="4" w:space="0" w:color="auto"/>
              <w:left w:val="single" w:sz="4" w:space="0" w:color="auto"/>
            </w:tcBorders>
            <w:shd w:val="clear" w:color="auto" w:fill="FFFFFF"/>
          </w:tcPr>
          <w:p w14:paraId="14DC4E6C" w14:textId="77777777" w:rsidR="004B77D0" w:rsidRDefault="004B77D0" w:rsidP="004B77D0">
            <w:pPr>
              <w:pStyle w:val="Tekstpodstawowy14"/>
              <w:shd w:val="clear" w:color="auto" w:fill="auto"/>
              <w:spacing w:after="0" w:line="210" w:lineRule="exact"/>
              <w:ind w:firstLine="0"/>
            </w:pPr>
            <w:r>
              <w:t>Baterie i akumulatory inne niż wymienione w 20 01 33</w:t>
            </w:r>
          </w:p>
        </w:tc>
        <w:tc>
          <w:tcPr>
            <w:tcW w:w="1008" w:type="dxa"/>
            <w:tcBorders>
              <w:top w:val="single" w:sz="4" w:space="0" w:color="auto"/>
              <w:left w:val="single" w:sz="4" w:space="0" w:color="auto"/>
            </w:tcBorders>
            <w:shd w:val="clear" w:color="auto" w:fill="FFFFFF"/>
          </w:tcPr>
          <w:p w14:paraId="62B94299" w14:textId="77777777" w:rsidR="004B77D0" w:rsidRDefault="004B77D0" w:rsidP="004B77D0">
            <w:pPr>
              <w:pStyle w:val="Tekstpodstawowy14"/>
              <w:shd w:val="clear" w:color="auto" w:fill="auto"/>
              <w:spacing w:after="0" w:line="210" w:lineRule="exact"/>
              <w:ind w:firstLine="0"/>
            </w:pPr>
            <w:r>
              <w:t>0,000</w:t>
            </w:r>
          </w:p>
        </w:tc>
        <w:tc>
          <w:tcPr>
            <w:tcW w:w="864" w:type="dxa"/>
            <w:tcBorders>
              <w:top w:val="single" w:sz="4" w:space="0" w:color="auto"/>
              <w:left w:val="single" w:sz="4" w:space="0" w:color="auto"/>
            </w:tcBorders>
            <w:shd w:val="clear" w:color="auto" w:fill="FFFFFF"/>
          </w:tcPr>
          <w:p w14:paraId="783CDEB7" w14:textId="77777777" w:rsidR="004B77D0" w:rsidRDefault="004B77D0" w:rsidP="004B77D0">
            <w:pPr>
              <w:pStyle w:val="Tekstpodstawowy14"/>
              <w:shd w:val="clear" w:color="auto" w:fill="auto"/>
              <w:spacing w:after="0" w:line="210" w:lineRule="exact"/>
              <w:ind w:left="200" w:firstLine="0"/>
              <w:jc w:val="left"/>
            </w:pPr>
            <w:r>
              <w:t>0,808</w:t>
            </w:r>
          </w:p>
        </w:tc>
        <w:tc>
          <w:tcPr>
            <w:tcW w:w="1008" w:type="dxa"/>
            <w:tcBorders>
              <w:top w:val="single" w:sz="4" w:space="0" w:color="auto"/>
              <w:left w:val="single" w:sz="4" w:space="0" w:color="auto"/>
            </w:tcBorders>
            <w:shd w:val="clear" w:color="auto" w:fill="FFFFFF"/>
          </w:tcPr>
          <w:p w14:paraId="52390B57" w14:textId="77777777" w:rsidR="004B77D0" w:rsidRDefault="004B77D0" w:rsidP="004B77D0">
            <w:pPr>
              <w:pStyle w:val="Tekstpodstawowy14"/>
              <w:shd w:val="clear" w:color="auto" w:fill="auto"/>
              <w:spacing w:after="0" w:line="210" w:lineRule="exact"/>
              <w:ind w:firstLine="0"/>
            </w:pPr>
            <w:r>
              <w:t>0,0000</w:t>
            </w:r>
          </w:p>
        </w:tc>
        <w:tc>
          <w:tcPr>
            <w:tcW w:w="1008" w:type="dxa"/>
            <w:tcBorders>
              <w:top w:val="single" w:sz="4" w:space="0" w:color="auto"/>
              <w:left w:val="single" w:sz="4" w:space="0" w:color="auto"/>
            </w:tcBorders>
            <w:shd w:val="clear" w:color="auto" w:fill="FFFFFF"/>
          </w:tcPr>
          <w:p w14:paraId="7174E1FE" w14:textId="77777777" w:rsidR="004B77D0" w:rsidRDefault="004B77D0" w:rsidP="004B77D0">
            <w:pPr>
              <w:pStyle w:val="Tekstpodstawowy14"/>
              <w:shd w:val="clear" w:color="auto" w:fill="auto"/>
              <w:spacing w:after="0" w:line="210" w:lineRule="exact"/>
              <w:ind w:left="220" w:firstLine="0"/>
              <w:jc w:val="left"/>
            </w:pPr>
            <w:r>
              <w:t>0,2120</w:t>
            </w:r>
          </w:p>
        </w:tc>
        <w:tc>
          <w:tcPr>
            <w:tcW w:w="1061" w:type="dxa"/>
            <w:tcBorders>
              <w:top w:val="single" w:sz="4" w:space="0" w:color="auto"/>
              <w:left w:val="single" w:sz="4" w:space="0" w:color="auto"/>
              <w:right w:val="single" w:sz="4" w:space="0" w:color="auto"/>
            </w:tcBorders>
            <w:shd w:val="clear" w:color="auto" w:fill="FFFFFF"/>
          </w:tcPr>
          <w:p w14:paraId="2C0EC1DD" w14:textId="77777777" w:rsidR="004B77D0" w:rsidRDefault="004B77D0" w:rsidP="004B77D0">
            <w:pPr>
              <w:pStyle w:val="Tekstpodstawowy14"/>
              <w:shd w:val="clear" w:color="auto" w:fill="auto"/>
              <w:spacing w:after="0" w:line="210" w:lineRule="exact"/>
              <w:ind w:left="260" w:firstLine="0"/>
              <w:jc w:val="left"/>
            </w:pPr>
            <w:r>
              <w:t>0,0000</w:t>
            </w:r>
          </w:p>
        </w:tc>
      </w:tr>
      <w:tr w:rsidR="004B77D0" w14:paraId="5F052B6D" w14:textId="77777777" w:rsidTr="002C3B93">
        <w:trPr>
          <w:trHeight w:hRule="exact" w:val="576"/>
        </w:trPr>
        <w:tc>
          <w:tcPr>
            <w:tcW w:w="1296" w:type="dxa"/>
            <w:tcBorders>
              <w:top w:val="single" w:sz="4" w:space="0" w:color="auto"/>
              <w:left w:val="single" w:sz="4" w:space="0" w:color="auto"/>
            </w:tcBorders>
            <w:shd w:val="clear" w:color="auto" w:fill="FFFFFF"/>
          </w:tcPr>
          <w:p w14:paraId="468AD69C" w14:textId="77777777" w:rsidR="004B77D0" w:rsidRDefault="004B77D0" w:rsidP="004B77D0">
            <w:pPr>
              <w:pStyle w:val="Tekstpodstawowy14"/>
              <w:shd w:val="clear" w:color="auto" w:fill="auto"/>
              <w:spacing w:after="0" w:line="210" w:lineRule="exact"/>
              <w:ind w:firstLine="0"/>
            </w:pPr>
            <w:r>
              <w:t>20 02 03</w:t>
            </w:r>
          </w:p>
        </w:tc>
        <w:tc>
          <w:tcPr>
            <w:tcW w:w="4752" w:type="dxa"/>
            <w:tcBorders>
              <w:top w:val="single" w:sz="4" w:space="0" w:color="auto"/>
              <w:left w:val="single" w:sz="4" w:space="0" w:color="auto"/>
            </w:tcBorders>
            <w:shd w:val="clear" w:color="auto" w:fill="FFFFFF"/>
          </w:tcPr>
          <w:p w14:paraId="5757FF8E" w14:textId="77777777" w:rsidR="004B77D0" w:rsidRDefault="004B77D0" w:rsidP="004B77D0">
            <w:pPr>
              <w:pStyle w:val="Tekstpodstawowy14"/>
              <w:shd w:val="clear" w:color="auto" w:fill="auto"/>
              <w:spacing w:after="0" w:line="210" w:lineRule="exact"/>
              <w:ind w:firstLine="0"/>
            </w:pPr>
            <w:r>
              <w:t>Inne odpady nieulegające biodegradacji</w:t>
            </w:r>
          </w:p>
        </w:tc>
        <w:tc>
          <w:tcPr>
            <w:tcW w:w="1008" w:type="dxa"/>
            <w:tcBorders>
              <w:top w:val="single" w:sz="4" w:space="0" w:color="auto"/>
              <w:left w:val="single" w:sz="4" w:space="0" w:color="auto"/>
            </w:tcBorders>
            <w:shd w:val="clear" w:color="auto" w:fill="FFFFFF"/>
          </w:tcPr>
          <w:p w14:paraId="65F3BF1A" w14:textId="77777777" w:rsidR="004B77D0" w:rsidRDefault="004B77D0" w:rsidP="004B77D0">
            <w:pPr>
              <w:pStyle w:val="Tekstpodstawowy14"/>
              <w:shd w:val="clear" w:color="auto" w:fill="auto"/>
              <w:spacing w:after="0" w:line="210" w:lineRule="exact"/>
              <w:ind w:firstLine="0"/>
            </w:pPr>
            <w:r>
              <w:t>0,000</w:t>
            </w:r>
          </w:p>
        </w:tc>
        <w:tc>
          <w:tcPr>
            <w:tcW w:w="864" w:type="dxa"/>
            <w:tcBorders>
              <w:top w:val="single" w:sz="4" w:space="0" w:color="auto"/>
              <w:left w:val="single" w:sz="4" w:space="0" w:color="auto"/>
            </w:tcBorders>
            <w:shd w:val="clear" w:color="auto" w:fill="FFFFFF"/>
          </w:tcPr>
          <w:p w14:paraId="52F74473" w14:textId="77777777" w:rsidR="004B77D0" w:rsidRDefault="004B77D0" w:rsidP="004B77D0">
            <w:pPr>
              <w:pStyle w:val="Tekstpodstawowy14"/>
              <w:shd w:val="clear" w:color="auto" w:fill="auto"/>
              <w:spacing w:after="0" w:line="210" w:lineRule="exact"/>
              <w:ind w:left="200" w:firstLine="0"/>
              <w:jc w:val="left"/>
            </w:pPr>
            <w:r>
              <w:t>17,970</w:t>
            </w:r>
          </w:p>
        </w:tc>
        <w:tc>
          <w:tcPr>
            <w:tcW w:w="1008" w:type="dxa"/>
            <w:tcBorders>
              <w:top w:val="single" w:sz="4" w:space="0" w:color="auto"/>
              <w:left w:val="single" w:sz="4" w:space="0" w:color="auto"/>
            </w:tcBorders>
            <w:shd w:val="clear" w:color="auto" w:fill="FFFFFF"/>
          </w:tcPr>
          <w:p w14:paraId="7309E137" w14:textId="77777777" w:rsidR="004B77D0" w:rsidRDefault="004B77D0" w:rsidP="004B77D0">
            <w:pPr>
              <w:pStyle w:val="Tekstpodstawowy14"/>
              <w:shd w:val="clear" w:color="auto" w:fill="auto"/>
              <w:spacing w:after="0" w:line="210" w:lineRule="exact"/>
              <w:ind w:firstLine="0"/>
            </w:pPr>
            <w:r>
              <w:t>14,4800</w:t>
            </w:r>
          </w:p>
        </w:tc>
        <w:tc>
          <w:tcPr>
            <w:tcW w:w="1008" w:type="dxa"/>
            <w:tcBorders>
              <w:top w:val="single" w:sz="4" w:space="0" w:color="auto"/>
              <w:left w:val="single" w:sz="4" w:space="0" w:color="auto"/>
            </w:tcBorders>
            <w:shd w:val="clear" w:color="auto" w:fill="FFFFFF"/>
          </w:tcPr>
          <w:p w14:paraId="5D11FB55" w14:textId="77777777" w:rsidR="004B77D0" w:rsidRDefault="004B77D0" w:rsidP="004B77D0">
            <w:pPr>
              <w:pStyle w:val="Tekstpodstawowy14"/>
              <w:shd w:val="clear" w:color="auto" w:fill="auto"/>
              <w:spacing w:after="0" w:line="210" w:lineRule="exact"/>
              <w:ind w:left="220" w:firstLine="0"/>
              <w:jc w:val="left"/>
            </w:pPr>
            <w:r>
              <w:t>37,9900</w:t>
            </w:r>
          </w:p>
        </w:tc>
        <w:tc>
          <w:tcPr>
            <w:tcW w:w="1061" w:type="dxa"/>
            <w:tcBorders>
              <w:top w:val="single" w:sz="4" w:space="0" w:color="auto"/>
              <w:left w:val="single" w:sz="4" w:space="0" w:color="auto"/>
              <w:right w:val="single" w:sz="4" w:space="0" w:color="auto"/>
            </w:tcBorders>
            <w:shd w:val="clear" w:color="auto" w:fill="FFFFFF"/>
          </w:tcPr>
          <w:p w14:paraId="15E3CB91" w14:textId="77777777" w:rsidR="004B77D0" w:rsidRDefault="004B77D0" w:rsidP="004B77D0">
            <w:pPr>
              <w:pStyle w:val="Tekstpodstawowy14"/>
              <w:shd w:val="clear" w:color="auto" w:fill="auto"/>
              <w:spacing w:after="0" w:line="210" w:lineRule="exact"/>
              <w:ind w:left="260" w:firstLine="0"/>
              <w:jc w:val="left"/>
            </w:pPr>
            <w:r>
              <w:t>16,5300</w:t>
            </w:r>
          </w:p>
        </w:tc>
      </w:tr>
      <w:tr w:rsidR="004B77D0" w14:paraId="499B6C9A" w14:textId="77777777" w:rsidTr="002C3B93">
        <w:trPr>
          <w:trHeight w:hRule="exact" w:val="581"/>
        </w:trPr>
        <w:tc>
          <w:tcPr>
            <w:tcW w:w="1296" w:type="dxa"/>
            <w:tcBorders>
              <w:top w:val="single" w:sz="4" w:space="0" w:color="auto"/>
              <w:left w:val="single" w:sz="4" w:space="0" w:color="auto"/>
            </w:tcBorders>
            <w:shd w:val="clear" w:color="auto" w:fill="FFFFFF"/>
          </w:tcPr>
          <w:p w14:paraId="645FE5D0" w14:textId="77777777" w:rsidR="004B77D0" w:rsidRDefault="004B77D0" w:rsidP="004B77D0">
            <w:pPr>
              <w:pStyle w:val="Tekstpodstawowy14"/>
              <w:shd w:val="clear" w:color="auto" w:fill="auto"/>
              <w:spacing w:after="0" w:line="210" w:lineRule="exact"/>
              <w:ind w:firstLine="0"/>
            </w:pPr>
            <w:r>
              <w:t>20 03 07</w:t>
            </w:r>
          </w:p>
        </w:tc>
        <w:tc>
          <w:tcPr>
            <w:tcW w:w="4752" w:type="dxa"/>
            <w:tcBorders>
              <w:top w:val="single" w:sz="4" w:space="0" w:color="auto"/>
              <w:left w:val="single" w:sz="4" w:space="0" w:color="auto"/>
            </w:tcBorders>
            <w:shd w:val="clear" w:color="auto" w:fill="FFFFFF"/>
          </w:tcPr>
          <w:p w14:paraId="4E004802" w14:textId="77777777" w:rsidR="004B77D0" w:rsidRDefault="004B77D0" w:rsidP="004B77D0">
            <w:pPr>
              <w:pStyle w:val="Tekstpodstawowy14"/>
              <w:shd w:val="clear" w:color="auto" w:fill="auto"/>
              <w:spacing w:after="0" w:line="210" w:lineRule="exact"/>
              <w:ind w:firstLine="0"/>
            </w:pPr>
            <w:r>
              <w:t>Odpady wielkogabarytowe</w:t>
            </w:r>
          </w:p>
        </w:tc>
        <w:tc>
          <w:tcPr>
            <w:tcW w:w="1008" w:type="dxa"/>
            <w:tcBorders>
              <w:top w:val="single" w:sz="4" w:space="0" w:color="auto"/>
              <w:left w:val="single" w:sz="4" w:space="0" w:color="auto"/>
            </w:tcBorders>
            <w:shd w:val="clear" w:color="auto" w:fill="FFFFFF"/>
          </w:tcPr>
          <w:p w14:paraId="7BD760B2" w14:textId="77777777" w:rsidR="004B77D0" w:rsidRDefault="004B77D0" w:rsidP="004B77D0">
            <w:pPr>
              <w:pStyle w:val="Tekstpodstawowy14"/>
              <w:shd w:val="clear" w:color="auto" w:fill="auto"/>
              <w:spacing w:after="0" w:line="210" w:lineRule="exact"/>
              <w:ind w:firstLine="0"/>
            </w:pPr>
            <w:r>
              <w:t>2,006</w:t>
            </w:r>
          </w:p>
        </w:tc>
        <w:tc>
          <w:tcPr>
            <w:tcW w:w="864" w:type="dxa"/>
            <w:tcBorders>
              <w:top w:val="single" w:sz="4" w:space="0" w:color="auto"/>
              <w:left w:val="single" w:sz="4" w:space="0" w:color="auto"/>
            </w:tcBorders>
            <w:shd w:val="clear" w:color="auto" w:fill="FFFFFF"/>
          </w:tcPr>
          <w:p w14:paraId="10A5830E" w14:textId="77777777" w:rsidR="004B77D0" w:rsidRDefault="004B77D0" w:rsidP="004B77D0">
            <w:pPr>
              <w:pStyle w:val="Tekstpodstawowy14"/>
              <w:shd w:val="clear" w:color="auto" w:fill="auto"/>
              <w:spacing w:after="0" w:line="210" w:lineRule="exact"/>
              <w:ind w:left="200" w:firstLine="0"/>
              <w:jc w:val="left"/>
            </w:pPr>
            <w:r>
              <w:t>0,910</w:t>
            </w:r>
          </w:p>
        </w:tc>
        <w:tc>
          <w:tcPr>
            <w:tcW w:w="1008" w:type="dxa"/>
            <w:tcBorders>
              <w:top w:val="single" w:sz="4" w:space="0" w:color="auto"/>
              <w:left w:val="single" w:sz="4" w:space="0" w:color="auto"/>
            </w:tcBorders>
            <w:shd w:val="clear" w:color="auto" w:fill="FFFFFF"/>
          </w:tcPr>
          <w:p w14:paraId="38A16343" w14:textId="77777777" w:rsidR="004B77D0" w:rsidRDefault="004B77D0" w:rsidP="004B77D0">
            <w:pPr>
              <w:pStyle w:val="Tekstpodstawowy14"/>
              <w:shd w:val="clear" w:color="auto" w:fill="auto"/>
              <w:spacing w:after="0" w:line="210" w:lineRule="exact"/>
              <w:ind w:firstLine="0"/>
            </w:pPr>
            <w:r>
              <w:t>1,4400</w:t>
            </w:r>
          </w:p>
        </w:tc>
        <w:tc>
          <w:tcPr>
            <w:tcW w:w="1008" w:type="dxa"/>
            <w:tcBorders>
              <w:top w:val="single" w:sz="4" w:space="0" w:color="auto"/>
              <w:left w:val="single" w:sz="4" w:space="0" w:color="auto"/>
            </w:tcBorders>
            <w:shd w:val="clear" w:color="auto" w:fill="FFFFFF"/>
          </w:tcPr>
          <w:p w14:paraId="2269DD81" w14:textId="77777777" w:rsidR="004B77D0" w:rsidRDefault="004B77D0" w:rsidP="004B77D0">
            <w:pPr>
              <w:pStyle w:val="Tekstpodstawowy14"/>
              <w:shd w:val="clear" w:color="auto" w:fill="auto"/>
              <w:spacing w:after="0" w:line="210" w:lineRule="exact"/>
              <w:ind w:left="220" w:firstLine="0"/>
              <w:jc w:val="left"/>
            </w:pPr>
            <w:r>
              <w:t>4,1600</w:t>
            </w:r>
          </w:p>
        </w:tc>
        <w:tc>
          <w:tcPr>
            <w:tcW w:w="1061" w:type="dxa"/>
            <w:tcBorders>
              <w:top w:val="single" w:sz="4" w:space="0" w:color="auto"/>
              <w:left w:val="single" w:sz="4" w:space="0" w:color="auto"/>
              <w:right w:val="single" w:sz="4" w:space="0" w:color="auto"/>
            </w:tcBorders>
            <w:shd w:val="clear" w:color="auto" w:fill="FFFFFF"/>
          </w:tcPr>
          <w:p w14:paraId="5263615F" w14:textId="77777777" w:rsidR="004B77D0" w:rsidRDefault="004B77D0" w:rsidP="004B77D0">
            <w:pPr>
              <w:pStyle w:val="Tekstpodstawowy14"/>
              <w:shd w:val="clear" w:color="auto" w:fill="auto"/>
              <w:spacing w:after="0" w:line="210" w:lineRule="exact"/>
              <w:ind w:firstLine="0"/>
            </w:pPr>
            <w:r>
              <w:t>1,4700</w:t>
            </w:r>
          </w:p>
        </w:tc>
      </w:tr>
      <w:tr w:rsidR="004B77D0" w14:paraId="27E90BC9" w14:textId="77777777" w:rsidTr="002C3B93">
        <w:trPr>
          <w:trHeight w:hRule="exact" w:val="696"/>
        </w:trPr>
        <w:tc>
          <w:tcPr>
            <w:tcW w:w="1296" w:type="dxa"/>
            <w:tcBorders>
              <w:top w:val="single" w:sz="4" w:space="0" w:color="auto"/>
              <w:left w:val="single" w:sz="4" w:space="0" w:color="auto"/>
            </w:tcBorders>
            <w:shd w:val="clear" w:color="auto" w:fill="FFFFFF"/>
          </w:tcPr>
          <w:p w14:paraId="6AA229C8" w14:textId="77777777" w:rsidR="004B77D0" w:rsidRDefault="004B77D0" w:rsidP="004B77D0">
            <w:pPr>
              <w:pStyle w:val="Tekstpodstawowy14"/>
              <w:shd w:val="clear" w:color="auto" w:fill="auto"/>
              <w:spacing w:after="0" w:line="210" w:lineRule="exact"/>
              <w:ind w:firstLine="0"/>
            </w:pPr>
            <w:r>
              <w:t>17 01 07</w:t>
            </w:r>
          </w:p>
        </w:tc>
        <w:tc>
          <w:tcPr>
            <w:tcW w:w="4752" w:type="dxa"/>
            <w:tcBorders>
              <w:top w:val="single" w:sz="4" w:space="0" w:color="auto"/>
              <w:left w:val="single" w:sz="4" w:space="0" w:color="auto"/>
            </w:tcBorders>
            <w:shd w:val="clear" w:color="auto" w:fill="FFFFFF"/>
          </w:tcPr>
          <w:p w14:paraId="6A29D5B0" w14:textId="77777777" w:rsidR="004B77D0" w:rsidRDefault="004B77D0" w:rsidP="004B77D0">
            <w:pPr>
              <w:pStyle w:val="Tekstpodstawowy14"/>
              <w:shd w:val="clear" w:color="auto" w:fill="auto"/>
              <w:spacing w:after="0" w:line="226" w:lineRule="exact"/>
              <w:ind w:left="500" w:firstLine="0"/>
              <w:jc w:val="left"/>
            </w:pPr>
            <w:r>
              <w:t>Zmieszane odpady z betonu, gruzu ceglanego, odpadowych materiałów ceramicznych i elementów wyposażenia inne niż wymienione w 17 01 06</w:t>
            </w:r>
          </w:p>
        </w:tc>
        <w:tc>
          <w:tcPr>
            <w:tcW w:w="1008" w:type="dxa"/>
            <w:tcBorders>
              <w:top w:val="single" w:sz="4" w:space="0" w:color="auto"/>
              <w:left w:val="single" w:sz="4" w:space="0" w:color="auto"/>
            </w:tcBorders>
            <w:shd w:val="clear" w:color="auto" w:fill="FFFFFF"/>
          </w:tcPr>
          <w:p w14:paraId="61F7C0B0" w14:textId="77777777" w:rsidR="004B77D0" w:rsidRDefault="004B77D0" w:rsidP="004B77D0">
            <w:pPr>
              <w:pStyle w:val="Tekstpodstawowy14"/>
              <w:shd w:val="clear" w:color="auto" w:fill="auto"/>
              <w:spacing w:after="0" w:line="210" w:lineRule="exact"/>
              <w:ind w:firstLine="0"/>
            </w:pPr>
            <w:r>
              <w:t>0,000</w:t>
            </w:r>
          </w:p>
        </w:tc>
        <w:tc>
          <w:tcPr>
            <w:tcW w:w="864" w:type="dxa"/>
            <w:tcBorders>
              <w:top w:val="single" w:sz="4" w:space="0" w:color="auto"/>
              <w:left w:val="single" w:sz="4" w:space="0" w:color="auto"/>
            </w:tcBorders>
            <w:shd w:val="clear" w:color="auto" w:fill="FFFFFF"/>
          </w:tcPr>
          <w:p w14:paraId="78A81486" w14:textId="77777777" w:rsidR="004B77D0" w:rsidRDefault="004B77D0" w:rsidP="004B77D0">
            <w:pPr>
              <w:pStyle w:val="Tekstpodstawowy14"/>
              <w:shd w:val="clear" w:color="auto" w:fill="auto"/>
              <w:spacing w:after="0" w:line="210" w:lineRule="exact"/>
              <w:ind w:left="200" w:firstLine="0"/>
              <w:jc w:val="left"/>
            </w:pPr>
            <w:r>
              <w:t>1,050</w:t>
            </w:r>
          </w:p>
        </w:tc>
        <w:tc>
          <w:tcPr>
            <w:tcW w:w="1008" w:type="dxa"/>
            <w:tcBorders>
              <w:top w:val="single" w:sz="4" w:space="0" w:color="auto"/>
              <w:left w:val="single" w:sz="4" w:space="0" w:color="auto"/>
            </w:tcBorders>
            <w:shd w:val="clear" w:color="auto" w:fill="FFFFFF"/>
          </w:tcPr>
          <w:p w14:paraId="63284ACB" w14:textId="77777777" w:rsidR="004B77D0" w:rsidRDefault="004B77D0" w:rsidP="004B77D0">
            <w:pPr>
              <w:pStyle w:val="Tekstpodstawowy14"/>
              <w:shd w:val="clear" w:color="auto" w:fill="auto"/>
              <w:spacing w:after="0" w:line="210" w:lineRule="exact"/>
              <w:ind w:firstLine="0"/>
            </w:pPr>
            <w:r>
              <w:t>5,130</w:t>
            </w:r>
          </w:p>
        </w:tc>
        <w:tc>
          <w:tcPr>
            <w:tcW w:w="1008" w:type="dxa"/>
            <w:tcBorders>
              <w:top w:val="single" w:sz="4" w:space="0" w:color="auto"/>
              <w:left w:val="single" w:sz="4" w:space="0" w:color="auto"/>
            </w:tcBorders>
            <w:shd w:val="clear" w:color="auto" w:fill="FFFFFF"/>
          </w:tcPr>
          <w:p w14:paraId="1BCA402A" w14:textId="77777777" w:rsidR="004B77D0" w:rsidRDefault="004B77D0" w:rsidP="004B77D0">
            <w:pPr>
              <w:pStyle w:val="Tekstpodstawowy14"/>
              <w:shd w:val="clear" w:color="auto" w:fill="auto"/>
              <w:spacing w:after="0" w:line="210" w:lineRule="exact"/>
              <w:ind w:left="220" w:firstLine="0"/>
              <w:jc w:val="left"/>
            </w:pPr>
            <w:r>
              <w:t>0,0300</w:t>
            </w:r>
          </w:p>
        </w:tc>
        <w:tc>
          <w:tcPr>
            <w:tcW w:w="1061" w:type="dxa"/>
            <w:tcBorders>
              <w:top w:val="single" w:sz="4" w:space="0" w:color="auto"/>
              <w:left w:val="single" w:sz="4" w:space="0" w:color="auto"/>
              <w:right w:val="single" w:sz="4" w:space="0" w:color="auto"/>
            </w:tcBorders>
            <w:shd w:val="clear" w:color="auto" w:fill="FFFFFF"/>
          </w:tcPr>
          <w:p w14:paraId="390C4CBF" w14:textId="77777777" w:rsidR="004B77D0" w:rsidRDefault="004B77D0" w:rsidP="004B77D0">
            <w:pPr>
              <w:pStyle w:val="Tekstpodstawowy14"/>
              <w:shd w:val="clear" w:color="auto" w:fill="auto"/>
              <w:spacing w:after="0" w:line="210" w:lineRule="exact"/>
              <w:ind w:left="260" w:firstLine="0"/>
              <w:jc w:val="left"/>
            </w:pPr>
            <w:r>
              <w:t>0,7200</w:t>
            </w:r>
          </w:p>
        </w:tc>
      </w:tr>
      <w:tr w:rsidR="004B77D0" w14:paraId="04C98170" w14:textId="77777777" w:rsidTr="002C3B93">
        <w:trPr>
          <w:trHeight w:hRule="exact" w:val="581"/>
        </w:trPr>
        <w:tc>
          <w:tcPr>
            <w:tcW w:w="1296" w:type="dxa"/>
            <w:tcBorders>
              <w:top w:val="single" w:sz="4" w:space="0" w:color="auto"/>
              <w:left w:val="single" w:sz="4" w:space="0" w:color="auto"/>
            </w:tcBorders>
            <w:shd w:val="clear" w:color="auto" w:fill="FFFFFF"/>
          </w:tcPr>
          <w:p w14:paraId="3275F40A" w14:textId="77777777" w:rsidR="004B77D0" w:rsidRDefault="004B77D0" w:rsidP="004B77D0">
            <w:pPr>
              <w:pStyle w:val="Tekstpodstawowy14"/>
              <w:shd w:val="clear" w:color="auto" w:fill="auto"/>
              <w:spacing w:after="0" w:line="210" w:lineRule="exact"/>
              <w:ind w:firstLine="0"/>
            </w:pPr>
            <w:r>
              <w:t>16 01 03</w:t>
            </w:r>
          </w:p>
        </w:tc>
        <w:tc>
          <w:tcPr>
            <w:tcW w:w="4752" w:type="dxa"/>
            <w:tcBorders>
              <w:top w:val="single" w:sz="4" w:space="0" w:color="auto"/>
              <w:left w:val="single" w:sz="4" w:space="0" w:color="auto"/>
            </w:tcBorders>
            <w:shd w:val="clear" w:color="auto" w:fill="FFFFFF"/>
          </w:tcPr>
          <w:p w14:paraId="721FEB30" w14:textId="77777777" w:rsidR="004B77D0" w:rsidRDefault="004B77D0" w:rsidP="004B77D0">
            <w:pPr>
              <w:pStyle w:val="Tekstpodstawowy14"/>
              <w:shd w:val="clear" w:color="auto" w:fill="auto"/>
              <w:spacing w:after="0" w:line="210" w:lineRule="exact"/>
              <w:ind w:firstLine="0"/>
            </w:pPr>
            <w:r>
              <w:t>Zużyte opony</w:t>
            </w:r>
          </w:p>
        </w:tc>
        <w:tc>
          <w:tcPr>
            <w:tcW w:w="1008" w:type="dxa"/>
            <w:tcBorders>
              <w:top w:val="single" w:sz="4" w:space="0" w:color="auto"/>
              <w:left w:val="single" w:sz="4" w:space="0" w:color="auto"/>
            </w:tcBorders>
            <w:shd w:val="clear" w:color="auto" w:fill="FFFFFF"/>
          </w:tcPr>
          <w:p w14:paraId="4D8E7C2F" w14:textId="77777777" w:rsidR="004B77D0" w:rsidRDefault="004B77D0" w:rsidP="004B77D0">
            <w:pPr>
              <w:pStyle w:val="Tekstpodstawowy14"/>
              <w:shd w:val="clear" w:color="auto" w:fill="auto"/>
              <w:spacing w:after="0" w:line="210" w:lineRule="exact"/>
              <w:ind w:firstLine="0"/>
            </w:pPr>
            <w:r>
              <w:t>8,760</w:t>
            </w:r>
          </w:p>
        </w:tc>
        <w:tc>
          <w:tcPr>
            <w:tcW w:w="864" w:type="dxa"/>
            <w:tcBorders>
              <w:top w:val="single" w:sz="4" w:space="0" w:color="auto"/>
              <w:left w:val="single" w:sz="4" w:space="0" w:color="auto"/>
            </w:tcBorders>
            <w:shd w:val="clear" w:color="auto" w:fill="FFFFFF"/>
          </w:tcPr>
          <w:p w14:paraId="6E3EF8B4" w14:textId="77777777" w:rsidR="004B77D0" w:rsidRDefault="004B77D0" w:rsidP="004B77D0">
            <w:pPr>
              <w:pStyle w:val="Tekstpodstawowy14"/>
              <w:shd w:val="clear" w:color="auto" w:fill="auto"/>
              <w:spacing w:after="0" w:line="210" w:lineRule="exact"/>
              <w:ind w:left="200" w:firstLine="0"/>
              <w:jc w:val="left"/>
            </w:pPr>
            <w:r>
              <w:t>1,160</w:t>
            </w:r>
          </w:p>
        </w:tc>
        <w:tc>
          <w:tcPr>
            <w:tcW w:w="1008" w:type="dxa"/>
            <w:tcBorders>
              <w:top w:val="single" w:sz="4" w:space="0" w:color="auto"/>
              <w:left w:val="single" w:sz="4" w:space="0" w:color="auto"/>
            </w:tcBorders>
            <w:shd w:val="clear" w:color="auto" w:fill="FFFFFF"/>
          </w:tcPr>
          <w:p w14:paraId="00D8053C" w14:textId="77777777" w:rsidR="004B77D0" w:rsidRDefault="004B77D0" w:rsidP="004B77D0">
            <w:pPr>
              <w:pStyle w:val="Tekstpodstawowy14"/>
              <w:shd w:val="clear" w:color="auto" w:fill="auto"/>
              <w:spacing w:after="0" w:line="210" w:lineRule="exact"/>
              <w:ind w:firstLine="0"/>
            </w:pPr>
            <w:r>
              <w:t>0,490</w:t>
            </w:r>
          </w:p>
        </w:tc>
        <w:tc>
          <w:tcPr>
            <w:tcW w:w="1008" w:type="dxa"/>
            <w:tcBorders>
              <w:top w:val="single" w:sz="4" w:space="0" w:color="auto"/>
              <w:left w:val="single" w:sz="4" w:space="0" w:color="auto"/>
            </w:tcBorders>
            <w:shd w:val="clear" w:color="auto" w:fill="FFFFFF"/>
          </w:tcPr>
          <w:p w14:paraId="7A4D7B60" w14:textId="77777777" w:rsidR="004B77D0" w:rsidRDefault="004B77D0" w:rsidP="004B77D0">
            <w:pPr>
              <w:pStyle w:val="Tekstpodstawowy14"/>
              <w:shd w:val="clear" w:color="auto" w:fill="auto"/>
              <w:spacing w:after="0" w:line="210" w:lineRule="exact"/>
              <w:ind w:left="220" w:firstLine="0"/>
              <w:jc w:val="left"/>
            </w:pPr>
            <w:r>
              <w:t>0,1800</w:t>
            </w:r>
          </w:p>
        </w:tc>
        <w:tc>
          <w:tcPr>
            <w:tcW w:w="1061" w:type="dxa"/>
            <w:tcBorders>
              <w:top w:val="single" w:sz="4" w:space="0" w:color="auto"/>
              <w:left w:val="single" w:sz="4" w:space="0" w:color="auto"/>
              <w:right w:val="single" w:sz="4" w:space="0" w:color="auto"/>
            </w:tcBorders>
            <w:shd w:val="clear" w:color="auto" w:fill="FFFFFF"/>
          </w:tcPr>
          <w:p w14:paraId="09831501" w14:textId="77777777" w:rsidR="004B77D0" w:rsidRDefault="004B77D0" w:rsidP="004B77D0">
            <w:pPr>
              <w:pStyle w:val="Tekstpodstawowy14"/>
              <w:shd w:val="clear" w:color="auto" w:fill="auto"/>
              <w:spacing w:after="0" w:line="210" w:lineRule="exact"/>
              <w:ind w:left="260" w:firstLine="0"/>
              <w:jc w:val="left"/>
            </w:pPr>
            <w:r>
              <w:t>0,0000</w:t>
            </w:r>
          </w:p>
        </w:tc>
      </w:tr>
      <w:tr w:rsidR="004B77D0" w14:paraId="0E146BDA" w14:textId="77777777" w:rsidTr="002C3B93">
        <w:trPr>
          <w:trHeight w:hRule="exact" w:val="576"/>
        </w:trPr>
        <w:tc>
          <w:tcPr>
            <w:tcW w:w="1296" w:type="dxa"/>
            <w:tcBorders>
              <w:top w:val="single" w:sz="4" w:space="0" w:color="auto"/>
              <w:left w:val="single" w:sz="4" w:space="0" w:color="auto"/>
            </w:tcBorders>
            <w:shd w:val="clear" w:color="auto" w:fill="FFFFFF"/>
          </w:tcPr>
          <w:p w14:paraId="41775066" w14:textId="77777777" w:rsidR="004B77D0" w:rsidRDefault="004B77D0" w:rsidP="004B77D0">
            <w:pPr>
              <w:pStyle w:val="Tekstpodstawowy14"/>
              <w:shd w:val="clear" w:color="auto" w:fill="auto"/>
              <w:spacing w:after="0" w:line="210" w:lineRule="exact"/>
              <w:ind w:firstLine="0"/>
            </w:pPr>
            <w:r>
              <w:t>ex 20 01 99</w:t>
            </w:r>
          </w:p>
        </w:tc>
        <w:tc>
          <w:tcPr>
            <w:tcW w:w="4752" w:type="dxa"/>
            <w:tcBorders>
              <w:top w:val="single" w:sz="4" w:space="0" w:color="auto"/>
              <w:left w:val="single" w:sz="4" w:space="0" w:color="auto"/>
            </w:tcBorders>
            <w:shd w:val="clear" w:color="auto" w:fill="FFFFFF"/>
          </w:tcPr>
          <w:p w14:paraId="19542110" w14:textId="77777777" w:rsidR="004B77D0" w:rsidRDefault="004B77D0" w:rsidP="004B77D0">
            <w:pPr>
              <w:pStyle w:val="Tekstpodstawowy14"/>
              <w:shd w:val="clear" w:color="auto" w:fill="auto"/>
              <w:spacing w:after="0" w:line="210" w:lineRule="exact"/>
              <w:ind w:firstLine="0"/>
            </w:pPr>
            <w:r>
              <w:t>Metale i tworzywa sztuczne</w:t>
            </w:r>
          </w:p>
        </w:tc>
        <w:tc>
          <w:tcPr>
            <w:tcW w:w="1008" w:type="dxa"/>
            <w:tcBorders>
              <w:top w:val="single" w:sz="4" w:space="0" w:color="auto"/>
              <w:left w:val="single" w:sz="4" w:space="0" w:color="auto"/>
            </w:tcBorders>
            <w:shd w:val="clear" w:color="auto" w:fill="FFFFFF"/>
          </w:tcPr>
          <w:p w14:paraId="4B852BA4" w14:textId="77777777" w:rsidR="004B77D0" w:rsidRDefault="004B77D0" w:rsidP="004B77D0">
            <w:pPr>
              <w:rPr>
                <w:sz w:val="10"/>
                <w:szCs w:val="10"/>
              </w:rPr>
            </w:pPr>
          </w:p>
        </w:tc>
        <w:tc>
          <w:tcPr>
            <w:tcW w:w="864" w:type="dxa"/>
            <w:tcBorders>
              <w:top w:val="single" w:sz="4" w:space="0" w:color="auto"/>
              <w:left w:val="single" w:sz="4" w:space="0" w:color="auto"/>
            </w:tcBorders>
            <w:shd w:val="clear" w:color="auto" w:fill="FFFFFF"/>
          </w:tcPr>
          <w:p w14:paraId="4EE821B2" w14:textId="77777777" w:rsidR="004B77D0" w:rsidRDefault="004B77D0" w:rsidP="004B77D0">
            <w:pPr>
              <w:rPr>
                <w:sz w:val="10"/>
                <w:szCs w:val="10"/>
              </w:rPr>
            </w:pPr>
          </w:p>
        </w:tc>
        <w:tc>
          <w:tcPr>
            <w:tcW w:w="1008" w:type="dxa"/>
            <w:tcBorders>
              <w:top w:val="single" w:sz="4" w:space="0" w:color="auto"/>
              <w:left w:val="single" w:sz="4" w:space="0" w:color="auto"/>
            </w:tcBorders>
            <w:shd w:val="clear" w:color="auto" w:fill="FFFFFF"/>
          </w:tcPr>
          <w:p w14:paraId="3A6191D1" w14:textId="77777777" w:rsidR="004B77D0" w:rsidRDefault="004B77D0" w:rsidP="004B77D0">
            <w:pPr>
              <w:pStyle w:val="Tekstpodstawowy14"/>
              <w:shd w:val="clear" w:color="auto" w:fill="auto"/>
              <w:spacing w:after="0" w:line="210" w:lineRule="exact"/>
              <w:ind w:firstLine="0"/>
            </w:pPr>
            <w:r>
              <w:t>17,090</w:t>
            </w:r>
          </w:p>
        </w:tc>
        <w:tc>
          <w:tcPr>
            <w:tcW w:w="1008" w:type="dxa"/>
            <w:tcBorders>
              <w:top w:val="single" w:sz="4" w:space="0" w:color="auto"/>
              <w:left w:val="single" w:sz="4" w:space="0" w:color="auto"/>
            </w:tcBorders>
            <w:shd w:val="clear" w:color="auto" w:fill="FFFFFF"/>
          </w:tcPr>
          <w:p w14:paraId="4C23C4D5" w14:textId="77777777" w:rsidR="004B77D0" w:rsidRDefault="004B77D0" w:rsidP="004B77D0">
            <w:pPr>
              <w:pStyle w:val="Tekstpodstawowy14"/>
              <w:shd w:val="clear" w:color="auto" w:fill="auto"/>
              <w:spacing w:after="0" w:line="210" w:lineRule="exact"/>
              <w:ind w:left="220" w:firstLine="0"/>
              <w:jc w:val="left"/>
            </w:pPr>
            <w:r>
              <w:t>16,8300</w:t>
            </w:r>
          </w:p>
        </w:tc>
        <w:tc>
          <w:tcPr>
            <w:tcW w:w="1061" w:type="dxa"/>
            <w:tcBorders>
              <w:top w:val="single" w:sz="4" w:space="0" w:color="auto"/>
              <w:left w:val="single" w:sz="4" w:space="0" w:color="auto"/>
              <w:right w:val="single" w:sz="4" w:space="0" w:color="auto"/>
            </w:tcBorders>
            <w:shd w:val="clear" w:color="auto" w:fill="FFFFFF"/>
          </w:tcPr>
          <w:p w14:paraId="13430B47" w14:textId="77777777" w:rsidR="004B77D0" w:rsidRDefault="004B77D0" w:rsidP="004B77D0">
            <w:pPr>
              <w:pStyle w:val="Tekstpodstawowy14"/>
              <w:shd w:val="clear" w:color="auto" w:fill="auto"/>
              <w:spacing w:after="0" w:line="210" w:lineRule="exact"/>
              <w:ind w:left="260" w:firstLine="0"/>
              <w:jc w:val="left"/>
            </w:pPr>
            <w:r>
              <w:t>18,9400</w:t>
            </w:r>
          </w:p>
        </w:tc>
      </w:tr>
      <w:tr w:rsidR="004B77D0" w14:paraId="3321A377" w14:textId="77777777" w:rsidTr="002C3B93">
        <w:trPr>
          <w:trHeight w:hRule="exact" w:val="576"/>
        </w:trPr>
        <w:tc>
          <w:tcPr>
            <w:tcW w:w="1296" w:type="dxa"/>
            <w:tcBorders>
              <w:top w:val="single" w:sz="4" w:space="0" w:color="auto"/>
              <w:left w:val="single" w:sz="4" w:space="0" w:color="auto"/>
            </w:tcBorders>
            <w:shd w:val="clear" w:color="auto" w:fill="FFFFFF"/>
          </w:tcPr>
          <w:p w14:paraId="407A417E" w14:textId="77777777" w:rsidR="004B77D0" w:rsidRDefault="004B77D0" w:rsidP="004B77D0">
            <w:pPr>
              <w:pStyle w:val="Tekstpodstawowy14"/>
              <w:shd w:val="clear" w:color="auto" w:fill="auto"/>
              <w:spacing w:after="0" w:line="210" w:lineRule="exact"/>
              <w:ind w:firstLine="0"/>
            </w:pPr>
            <w:r>
              <w:t>ex 20 01 99</w:t>
            </w:r>
          </w:p>
        </w:tc>
        <w:tc>
          <w:tcPr>
            <w:tcW w:w="4752" w:type="dxa"/>
            <w:tcBorders>
              <w:top w:val="single" w:sz="4" w:space="0" w:color="auto"/>
              <w:left w:val="single" w:sz="4" w:space="0" w:color="auto"/>
            </w:tcBorders>
            <w:shd w:val="clear" w:color="auto" w:fill="FFFFFF"/>
          </w:tcPr>
          <w:p w14:paraId="2D2F5A90" w14:textId="77777777" w:rsidR="004B77D0" w:rsidRDefault="004B77D0" w:rsidP="004B77D0">
            <w:pPr>
              <w:pStyle w:val="Tekstpodstawowy14"/>
              <w:shd w:val="clear" w:color="auto" w:fill="auto"/>
              <w:spacing w:after="0" w:line="210" w:lineRule="exact"/>
              <w:ind w:firstLine="0"/>
            </w:pPr>
            <w:r>
              <w:t>Odpady kuchenne zmieszane z zielonymi</w:t>
            </w:r>
          </w:p>
        </w:tc>
        <w:tc>
          <w:tcPr>
            <w:tcW w:w="1008" w:type="dxa"/>
            <w:tcBorders>
              <w:top w:val="single" w:sz="4" w:space="0" w:color="auto"/>
              <w:left w:val="single" w:sz="4" w:space="0" w:color="auto"/>
            </w:tcBorders>
            <w:shd w:val="clear" w:color="auto" w:fill="FFFFFF"/>
          </w:tcPr>
          <w:p w14:paraId="0CB20D59" w14:textId="77777777" w:rsidR="004B77D0" w:rsidRDefault="004B77D0" w:rsidP="004B77D0">
            <w:pPr>
              <w:rPr>
                <w:sz w:val="10"/>
                <w:szCs w:val="10"/>
              </w:rPr>
            </w:pPr>
          </w:p>
        </w:tc>
        <w:tc>
          <w:tcPr>
            <w:tcW w:w="864" w:type="dxa"/>
            <w:tcBorders>
              <w:top w:val="single" w:sz="4" w:space="0" w:color="auto"/>
              <w:left w:val="single" w:sz="4" w:space="0" w:color="auto"/>
            </w:tcBorders>
            <w:shd w:val="clear" w:color="auto" w:fill="FFFFFF"/>
          </w:tcPr>
          <w:p w14:paraId="25B6CA4D" w14:textId="77777777" w:rsidR="004B77D0" w:rsidRDefault="004B77D0" w:rsidP="004B77D0">
            <w:pPr>
              <w:rPr>
                <w:sz w:val="10"/>
                <w:szCs w:val="10"/>
              </w:rPr>
            </w:pPr>
          </w:p>
        </w:tc>
        <w:tc>
          <w:tcPr>
            <w:tcW w:w="1008" w:type="dxa"/>
            <w:tcBorders>
              <w:top w:val="single" w:sz="4" w:space="0" w:color="auto"/>
              <w:left w:val="single" w:sz="4" w:space="0" w:color="auto"/>
            </w:tcBorders>
            <w:shd w:val="clear" w:color="auto" w:fill="FFFFFF"/>
          </w:tcPr>
          <w:p w14:paraId="707BC3F0" w14:textId="77777777" w:rsidR="004B77D0" w:rsidRDefault="004B77D0" w:rsidP="004B77D0">
            <w:pPr>
              <w:pStyle w:val="Tekstpodstawowy14"/>
              <w:shd w:val="clear" w:color="auto" w:fill="auto"/>
              <w:spacing w:after="0" w:line="210" w:lineRule="exact"/>
              <w:ind w:firstLine="0"/>
            </w:pPr>
            <w:r>
              <w:t>2,680</w:t>
            </w:r>
          </w:p>
        </w:tc>
        <w:tc>
          <w:tcPr>
            <w:tcW w:w="1008" w:type="dxa"/>
            <w:tcBorders>
              <w:top w:val="single" w:sz="4" w:space="0" w:color="auto"/>
              <w:left w:val="single" w:sz="4" w:space="0" w:color="auto"/>
            </w:tcBorders>
            <w:shd w:val="clear" w:color="auto" w:fill="FFFFFF"/>
          </w:tcPr>
          <w:p w14:paraId="5718B177" w14:textId="77777777" w:rsidR="004B77D0" w:rsidRDefault="004B77D0" w:rsidP="004B77D0">
            <w:pPr>
              <w:pStyle w:val="Tekstpodstawowy14"/>
              <w:shd w:val="clear" w:color="auto" w:fill="auto"/>
              <w:spacing w:after="0" w:line="210" w:lineRule="exact"/>
              <w:ind w:left="220" w:firstLine="0"/>
              <w:jc w:val="left"/>
            </w:pPr>
            <w:r>
              <w:t>6,2400</w:t>
            </w:r>
          </w:p>
        </w:tc>
        <w:tc>
          <w:tcPr>
            <w:tcW w:w="1061" w:type="dxa"/>
            <w:tcBorders>
              <w:top w:val="single" w:sz="4" w:space="0" w:color="auto"/>
              <w:left w:val="single" w:sz="4" w:space="0" w:color="auto"/>
              <w:right w:val="single" w:sz="4" w:space="0" w:color="auto"/>
            </w:tcBorders>
            <w:shd w:val="clear" w:color="auto" w:fill="FFFFFF"/>
          </w:tcPr>
          <w:p w14:paraId="695D15FE" w14:textId="77777777" w:rsidR="004B77D0" w:rsidRDefault="004B77D0" w:rsidP="004B77D0">
            <w:pPr>
              <w:pStyle w:val="Tekstpodstawowy14"/>
              <w:shd w:val="clear" w:color="auto" w:fill="auto"/>
              <w:spacing w:after="0" w:line="210" w:lineRule="exact"/>
              <w:ind w:left="260" w:firstLine="0"/>
              <w:jc w:val="left"/>
            </w:pPr>
            <w:r>
              <w:t>3,7600</w:t>
            </w:r>
          </w:p>
        </w:tc>
      </w:tr>
      <w:tr w:rsidR="004B77D0" w14:paraId="1FCEDFDA" w14:textId="77777777" w:rsidTr="002C3B93">
        <w:trPr>
          <w:trHeight w:hRule="exact" w:val="576"/>
        </w:trPr>
        <w:tc>
          <w:tcPr>
            <w:tcW w:w="1296" w:type="dxa"/>
            <w:tcBorders>
              <w:top w:val="single" w:sz="4" w:space="0" w:color="auto"/>
              <w:left w:val="single" w:sz="4" w:space="0" w:color="auto"/>
            </w:tcBorders>
            <w:shd w:val="clear" w:color="auto" w:fill="FFFFFF"/>
          </w:tcPr>
          <w:p w14:paraId="2C88DF2D" w14:textId="77777777" w:rsidR="004B77D0" w:rsidRDefault="004B77D0" w:rsidP="004B77D0">
            <w:pPr>
              <w:pStyle w:val="Tekstpodstawowy14"/>
              <w:shd w:val="clear" w:color="auto" w:fill="auto"/>
              <w:spacing w:after="0" w:line="210" w:lineRule="exact"/>
              <w:ind w:firstLine="0"/>
            </w:pPr>
            <w:r>
              <w:t>20 01 01</w:t>
            </w:r>
          </w:p>
        </w:tc>
        <w:tc>
          <w:tcPr>
            <w:tcW w:w="4752" w:type="dxa"/>
            <w:tcBorders>
              <w:top w:val="single" w:sz="4" w:space="0" w:color="auto"/>
              <w:left w:val="single" w:sz="4" w:space="0" w:color="auto"/>
            </w:tcBorders>
            <w:shd w:val="clear" w:color="auto" w:fill="FFFFFF"/>
          </w:tcPr>
          <w:p w14:paraId="19E69E1D" w14:textId="77777777" w:rsidR="004B77D0" w:rsidRDefault="004B77D0" w:rsidP="004B77D0">
            <w:pPr>
              <w:pStyle w:val="Tekstpodstawowy14"/>
              <w:shd w:val="clear" w:color="auto" w:fill="auto"/>
              <w:spacing w:after="0" w:line="210" w:lineRule="exact"/>
              <w:ind w:firstLine="0"/>
            </w:pPr>
            <w:r>
              <w:t>Papier i tektura</w:t>
            </w:r>
          </w:p>
        </w:tc>
        <w:tc>
          <w:tcPr>
            <w:tcW w:w="1008" w:type="dxa"/>
            <w:tcBorders>
              <w:top w:val="single" w:sz="4" w:space="0" w:color="auto"/>
              <w:left w:val="single" w:sz="4" w:space="0" w:color="auto"/>
            </w:tcBorders>
            <w:shd w:val="clear" w:color="auto" w:fill="FFFFFF"/>
          </w:tcPr>
          <w:p w14:paraId="3F4C6D11" w14:textId="77777777" w:rsidR="004B77D0" w:rsidRDefault="004B77D0" w:rsidP="004B77D0">
            <w:pPr>
              <w:rPr>
                <w:sz w:val="10"/>
                <w:szCs w:val="10"/>
              </w:rPr>
            </w:pPr>
          </w:p>
        </w:tc>
        <w:tc>
          <w:tcPr>
            <w:tcW w:w="864" w:type="dxa"/>
            <w:tcBorders>
              <w:top w:val="single" w:sz="4" w:space="0" w:color="auto"/>
              <w:left w:val="single" w:sz="4" w:space="0" w:color="auto"/>
            </w:tcBorders>
            <w:shd w:val="clear" w:color="auto" w:fill="FFFFFF"/>
          </w:tcPr>
          <w:p w14:paraId="7200F74B" w14:textId="77777777" w:rsidR="004B77D0" w:rsidRDefault="004B77D0" w:rsidP="004B77D0">
            <w:pPr>
              <w:rPr>
                <w:sz w:val="10"/>
                <w:szCs w:val="10"/>
              </w:rPr>
            </w:pPr>
          </w:p>
        </w:tc>
        <w:tc>
          <w:tcPr>
            <w:tcW w:w="1008" w:type="dxa"/>
            <w:tcBorders>
              <w:top w:val="single" w:sz="4" w:space="0" w:color="auto"/>
              <w:left w:val="single" w:sz="4" w:space="0" w:color="auto"/>
            </w:tcBorders>
            <w:shd w:val="clear" w:color="auto" w:fill="FFFFFF"/>
          </w:tcPr>
          <w:p w14:paraId="2A1BFB72" w14:textId="77777777" w:rsidR="004B77D0" w:rsidRDefault="004B77D0" w:rsidP="004B77D0">
            <w:pPr>
              <w:pStyle w:val="Tekstpodstawowy14"/>
              <w:shd w:val="clear" w:color="auto" w:fill="auto"/>
              <w:spacing w:after="0" w:line="210" w:lineRule="exact"/>
              <w:ind w:firstLine="0"/>
            </w:pPr>
            <w:r>
              <w:t>7,530</w:t>
            </w:r>
          </w:p>
        </w:tc>
        <w:tc>
          <w:tcPr>
            <w:tcW w:w="1008" w:type="dxa"/>
            <w:tcBorders>
              <w:top w:val="single" w:sz="4" w:space="0" w:color="auto"/>
              <w:left w:val="single" w:sz="4" w:space="0" w:color="auto"/>
            </w:tcBorders>
            <w:shd w:val="clear" w:color="auto" w:fill="FFFFFF"/>
          </w:tcPr>
          <w:p w14:paraId="0E8A205B" w14:textId="77777777" w:rsidR="004B77D0" w:rsidRDefault="004B77D0" w:rsidP="004B77D0">
            <w:pPr>
              <w:pStyle w:val="Tekstpodstawowy14"/>
              <w:shd w:val="clear" w:color="auto" w:fill="auto"/>
              <w:spacing w:after="0" w:line="210" w:lineRule="exact"/>
              <w:ind w:left="220" w:firstLine="0"/>
              <w:jc w:val="left"/>
            </w:pPr>
            <w:r>
              <w:t>15,7100</w:t>
            </w:r>
          </w:p>
        </w:tc>
        <w:tc>
          <w:tcPr>
            <w:tcW w:w="1061" w:type="dxa"/>
            <w:tcBorders>
              <w:top w:val="single" w:sz="4" w:space="0" w:color="auto"/>
              <w:left w:val="single" w:sz="4" w:space="0" w:color="auto"/>
              <w:right w:val="single" w:sz="4" w:space="0" w:color="auto"/>
            </w:tcBorders>
            <w:shd w:val="clear" w:color="auto" w:fill="FFFFFF"/>
          </w:tcPr>
          <w:p w14:paraId="6407F1AA" w14:textId="77777777" w:rsidR="004B77D0" w:rsidRDefault="004B77D0" w:rsidP="004B77D0">
            <w:pPr>
              <w:pStyle w:val="Tekstpodstawowy14"/>
              <w:shd w:val="clear" w:color="auto" w:fill="auto"/>
              <w:spacing w:after="0" w:line="210" w:lineRule="exact"/>
              <w:ind w:left="260" w:firstLine="0"/>
              <w:jc w:val="left"/>
            </w:pPr>
            <w:r>
              <w:t>9,5000</w:t>
            </w:r>
          </w:p>
        </w:tc>
      </w:tr>
      <w:tr w:rsidR="004B77D0" w14:paraId="253722AC" w14:textId="77777777" w:rsidTr="002C3B93">
        <w:trPr>
          <w:trHeight w:hRule="exact" w:val="730"/>
        </w:trPr>
        <w:tc>
          <w:tcPr>
            <w:tcW w:w="1296" w:type="dxa"/>
            <w:tcBorders>
              <w:top w:val="single" w:sz="4" w:space="0" w:color="auto"/>
              <w:left w:val="single" w:sz="4" w:space="0" w:color="auto"/>
            </w:tcBorders>
            <w:shd w:val="clear" w:color="auto" w:fill="FFFFFF"/>
          </w:tcPr>
          <w:p w14:paraId="5E6E608C" w14:textId="77777777" w:rsidR="004B77D0" w:rsidRDefault="004B77D0" w:rsidP="004B77D0">
            <w:pPr>
              <w:pStyle w:val="Tekstpodstawowy14"/>
              <w:shd w:val="clear" w:color="auto" w:fill="auto"/>
              <w:spacing w:after="0" w:line="210" w:lineRule="exact"/>
              <w:ind w:firstLine="0"/>
            </w:pPr>
            <w:r>
              <w:t>20 01 08</w:t>
            </w:r>
          </w:p>
        </w:tc>
        <w:tc>
          <w:tcPr>
            <w:tcW w:w="4752" w:type="dxa"/>
            <w:tcBorders>
              <w:top w:val="single" w:sz="4" w:space="0" w:color="auto"/>
              <w:left w:val="single" w:sz="4" w:space="0" w:color="auto"/>
            </w:tcBorders>
            <w:shd w:val="clear" w:color="auto" w:fill="FFFFFF"/>
          </w:tcPr>
          <w:p w14:paraId="4B7AB719" w14:textId="77777777" w:rsidR="004B77D0" w:rsidRDefault="004B77D0" w:rsidP="004B77D0">
            <w:pPr>
              <w:pStyle w:val="Tekstpodstawowy14"/>
              <w:shd w:val="clear" w:color="auto" w:fill="auto"/>
              <w:spacing w:after="0" w:line="210" w:lineRule="exact"/>
              <w:ind w:firstLine="0"/>
            </w:pPr>
            <w:r>
              <w:t>Odpady kuchenne ulegające biodegradacji</w:t>
            </w:r>
          </w:p>
        </w:tc>
        <w:tc>
          <w:tcPr>
            <w:tcW w:w="1008" w:type="dxa"/>
            <w:tcBorders>
              <w:top w:val="single" w:sz="4" w:space="0" w:color="auto"/>
              <w:left w:val="single" w:sz="4" w:space="0" w:color="auto"/>
            </w:tcBorders>
            <w:shd w:val="clear" w:color="auto" w:fill="FFFFFF"/>
          </w:tcPr>
          <w:p w14:paraId="3DCF0490" w14:textId="77777777" w:rsidR="004B77D0" w:rsidRDefault="004B77D0" w:rsidP="004B77D0">
            <w:pPr>
              <w:rPr>
                <w:sz w:val="10"/>
                <w:szCs w:val="10"/>
              </w:rPr>
            </w:pPr>
          </w:p>
        </w:tc>
        <w:tc>
          <w:tcPr>
            <w:tcW w:w="864" w:type="dxa"/>
            <w:tcBorders>
              <w:top w:val="single" w:sz="4" w:space="0" w:color="auto"/>
              <w:left w:val="single" w:sz="4" w:space="0" w:color="auto"/>
            </w:tcBorders>
            <w:shd w:val="clear" w:color="auto" w:fill="FFFFFF"/>
          </w:tcPr>
          <w:p w14:paraId="49EED0EB" w14:textId="77777777" w:rsidR="004B77D0" w:rsidRDefault="004B77D0" w:rsidP="004B77D0">
            <w:pPr>
              <w:rPr>
                <w:sz w:val="10"/>
                <w:szCs w:val="10"/>
              </w:rPr>
            </w:pPr>
          </w:p>
        </w:tc>
        <w:tc>
          <w:tcPr>
            <w:tcW w:w="1008" w:type="dxa"/>
            <w:tcBorders>
              <w:top w:val="single" w:sz="4" w:space="0" w:color="auto"/>
              <w:left w:val="single" w:sz="4" w:space="0" w:color="auto"/>
            </w:tcBorders>
            <w:shd w:val="clear" w:color="auto" w:fill="FFFFFF"/>
          </w:tcPr>
          <w:p w14:paraId="69D1A195" w14:textId="77777777" w:rsidR="004B77D0" w:rsidRDefault="004B77D0" w:rsidP="004B77D0">
            <w:pPr>
              <w:pStyle w:val="Tekstpodstawowy14"/>
              <w:shd w:val="clear" w:color="auto" w:fill="auto"/>
              <w:spacing w:after="0" w:line="210" w:lineRule="exact"/>
              <w:ind w:firstLine="0"/>
            </w:pPr>
            <w:r>
              <w:t>1,160</w:t>
            </w:r>
          </w:p>
        </w:tc>
        <w:tc>
          <w:tcPr>
            <w:tcW w:w="1008" w:type="dxa"/>
            <w:tcBorders>
              <w:top w:val="single" w:sz="4" w:space="0" w:color="auto"/>
              <w:left w:val="single" w:sz="4" w:space="0" w:color="auto"/>
            </w:tcBorders>
            <w:shd w:val="clear" w:color="auto" w:fill="FFFFFF"/>
          </w:tcPr>
          <w:p w14:paraId="2A30C5A5" w14:textId="77777777" w:rsidR="004B77D0" w:rsidRDefault="004B77D0" w:rsidP="004B77D0">
            <w:pPr>
              <w:pStyle w:val="Tekstpodstawowy14"/>
              <w:shd w:val="clear" w:color="auto" w:fill="auto"/>
              <w:spacing w:after="0" w:line="210" w:lineRule="exact"/>
              <w:ind w:left="220" w:firstLine="0"/>
              <w:jc w:val="left"/>
            </w:pPr>
            <w:r>
              <w:t>0,0000</w:t>
            </w:r>
          </w:p>
        </w:tc>
        <w:tc>
          <w:tcPr>
            <w:tcW w:w="1061" w:type="dxa"/>
            <w:tcBorders>
              <w:top w:val="single" w:sz="4" w:space="0" w:color="auto"/>
              <w:left w:val="single" w:sz="4" w:space="0" w:color="auto"/>
              <w:right w:val="single" w:sz="4" w:space="0" w:color="auto"/>
            </w:tcBorders>
            <w:shd w:val="clear" w:color="auto" w:fill="FFFFFF"/>
          </w:tcPr>
          <w:p w14:paraId="2C1B0FBA" w14:textId="77777777" w:rsidR="004B77D0" w:rsidRDefault="004B77D0" w:rsidP="004B77D0">
            <w:pPr>
              <w:pStyle w:val="Tekstpodstawowy14"/>
              <w:shd w:val="clear" w:color="auto" w:fill="auto"/>
              <w:spacing w:after="0" w:line="210" w:lineRule="exact"/>
              <w:ind w:left="260" w:firstLine="0"/>
              <w:jc w:val="left"/>
            </w:pPr>
            <w:r>
              <w:t>0,0000</w:t>
            </w:r>
          </w:p>
        </w:tc>
      </w:tr>
      <w:tr w:rsidR="004B77D0" w14:paraId="15591B44" w14:textId="77777777" w:rsidTr="002C3B93">
        <w:trPr>
          <w:trHeight w:hRule="exact" w:val="581"/>
        </w:trPr>
        <w:tc>
          <w:tcPr>
            <w:tcW w:w="1296" w:type="dxa"/>
            <w:tcBorders>
              <w:top w:val="single" w:sz="4" w:space="0" w:color="auto"/>
              <w:left w:val="single" w:sz="4" w:space="0" w:color="auto"/>
            </w:tcBorders>
            <w:shd w:val="clear" w:color="auto" w:fill="FFFFFF"/>
          </w:tcPr>
          <w:p w14:paraId="4F39DAA1" w14:textId="77777777" w:rsidR="004B77D0" w:rsidRDefault="004B77D0" w:rsidP="004B77D0">
            <w:pPr>
              <w:pStyle w:val="Tekstpodstawowy14"/>
              <w:shd w:val="clear" w:color="auto" w:fill="auto"/>
              <w:spacing w:after="0" w:line="210" w:lineRule="exact"/>
              <w:ind w:firstLine="0"/>
            </w:pPr>
            <w:r>
              <w:t>20 01 28</w:t>
            </w:r>
          </w:p>
        </w:tc>
        <w:tc>
          <w:tcPr>
            <w:tcW w:w="4752" w:type="dxa"/>
            <w:tcBorders>
              <w:top w:val="single" w:sz="4" w:space="0" w:color="auto"/>
              <w:left w:val="single" w:sz="4" w:space="0" w:color="auto"/>
            </w:tcBorders>
            <w:shd w:val="clear" w:color="auto" w:fill="FFFFFF"/>
          </w:tcPr>
          <w:p w14:paraId="79852A87" w14:textId="77777777" w:rsidR="004B77D0" w:rsidRDefault="004B77D0" w:rsidP="004B77D0">
            <w:pPr>
              <w:pStyle w:val="Tekstpodstawowy14"/>
              <w:shd w:val="clear" w:color="auto" w:fill="auto"/>
              <w:spacing w:after="0" w:line="221" w:lineRule="exact"/>
              <w:ind w:firstLine="0"/>
            </w:pPr>
            <w:r>
              <w:t>Farby, tusze, farby drukarskie, kleje, lepiszcze i żywice inne niż wymienione w 20 01 27</w:t>
            </w:r>
          </w:p>
        </w:tc>
        <w:tc>
          <w:tcPr>
            <w:tcW w:w="1008" w:type="dxa"/>
            <w:tcBorders>
              <w:top w:val="single" w:sz="4" w:space="0" w:color="auto"/>
              <w:left w:val="single" w:sz="4" w:space="0" w:color="auto"/>
            </w:tcBorders>
            <w:shd w:val="clear" w:color="auto" w:fill="FFFFFF"/>
          </w:tcPr>
          <w:p w14:paraId="04BD674C" w14:textId="77777777" w:rsidR="004B77D0" w:rsidRDefault="004B77D0" w:rsidP="004B77D0">
            <w:pPr>
              <w:pStyle w:val="Tekstpodstawowy14"/>
              <w:shd w:val="clear" w:color="auto" w:fill="auto"/>
              <w:spacing w:after="0" w:line="210" w:lineRule="exact"/>
              <w:ind w:left="260" w:firstLine="0"/>
              <w:jc w:val="left"/>
            </w:pPr>
            <w:r>
              <w:t>0,0000</w:t>
            </w:r>
          </w:p>
        </w:tc>
        <w:tc>
          <w:tcPr>
            <w:tcW w:w="864" w:type="dxa"/>
            <w:tcBorders>
              <w:top w:val="single" w:sz="4" w:space="0" w:color="auto"/>
              <w:left w:val="single" w:sz="4" w:space="0" w:color="auto"/>
            </w:tcBorders>
            <w:shd w:val="clear" w:color="auto" w:fill="FFFFFF"/>
          </w:tcPr>
          <w:p w14:paraId="71307199" w14:textId="77777777" w:rsidR="004B77D0" w:rsidRDefault="004B77D0" w:rsidP="004B77D0">
            <w:pPr>
              <w:pStyle w:val="Tekstpodstawowy14"/>
              <w:shd w:val="clear" w:color="auto" w:fill="auto"/>
              <w:spacing w:after="0" w:line="210" w:lineRule="exact"/>
              <w:ind w:left="200" w:firstLine="0"/>
              <w:jc w:val="left"/>
            </w:pPr>
            <w:r>
              <w:t>0,0000</w:t>
            </w:r>
          </w:p>
        </w:tc>
        <w:tc>
          <w:tcPr>
            <w:tcW w:w="1008" w:type="dxa"/>
            <w:tcBorders>
              <w:top w:val="single" w:sz="4" w:space="0" w:color="auto"/>
              <w:left w:val="single" w:sz="4" w:space="0" w:color="auto"/>
            </w:tcBorders>
            <w:shd w:val="clear" w:color="auto" w:fill="FFFFFF"/>
          </w:tcPr>
          <w:p w14:paraId="6A82F41D" w14:textId="77777777" w:rsidR="004B77D0" w:rsidRDefault="004B77D0" w:rsidP="004B77D0">
            <w:pPr>
              <w:pStyle w:val="Tekstpodstawowy14"/>
              <w:shd w:val="clear" w:color="auto" w:fill="auto"/>
              <w:spacing w:after="0" w:line="210" w:lineRule="exact"/>
              <w:ind w:firstLine="0"/>
            </w:pPr>
            <w:r>
              <w:t>0,0000</w:t>
            </w:r>
          </w:p>
        </w:tc>
        <w:tc>
          <w:tcPr>
            <w:tcW w:w="1008" w:type="dxa"/>
            <w:tcBorders>
              <w:top w:val="single" w:sz="4" w:space="0" w:color="auto"/>
              <w:left w:val="single" w:sz="4" w:space="0" w:color="auto"/>
            </w:tcBorders>
            <w:shd w:val="clear" w:color="auto" w:fill="FFFFFF"/>
          </w:tcPr>
          <w:p w14:paraId="3CDBEE5A" w14:textId="77777777" w:rsidR="004B77D0" w:rsidRDefault="004B77D0" w:rsidP="004B77D0">
            <w:pPr>
              <w:pStyle w:val="Tekstpodstawowy14"/>
              <w:shd w:val="clear" w:color="auto" w:fill="auto"/>
              <w:spacing w:after="0" w:line="210" w:lineRule="exact"/>
              <w:ind w:left="220" w:firstLine="0"/>
              <w:jc w:val="left"/>
            </w:pPr>
            <w:r>
              <w:t>0,1000</w:t>
            </w:r>
          </w:p>
        </w:tc>
        <w:tc>
          <w:tcPr>
            <w:tcW w:w="1061" w:type="dxa"/>
            <w:tcBorders>
              <w:top w:val="single" w:sz="4" w:space="0" w:color="auto"/>
              <w:left w:val="single" w:sz="4" w:space="0" w:color="auto"/>
              <w:right w:val="single" w:sz="4" w:space="0" w:color="auto"/>
            </w:tcBorders>
            <w:shd w:val="clear" w:color="auto" w:fill="FFFFFF"/>
          </w:tcPr>
          <w:p w14:paraId="5C53C929" w14:textId="77777777" w:rsidR="004B77D0" w:rsidRDefault="004B77D0" w:rsidP="004B77D0">
            <w:pPr>
              <w:pStyle w:val="Tekstpodstawowy14"/>
              <w:shd w:val="clear" w:color="auto" w:fill="auto"/>
              <w:spacing w:after="0" w:line="210" w:lineRule="exact"/>
              <w:ind w:left="260" w:firstLine="0"/>
              <w:jc w:val="left"/>
            </w:pPr>
            <w:r>
              <w:t>0,0000</w:t>
            </w:r>
          </w:p>
        </w:tc>
      </w:tr>
      <w:tr w:rsidR="004B77D0" w14:paraId="687A9A2D" w14:textId="77777777" w:rsidTr="002C3B93">
        <w:trPr>
          <w:trHeight w:hRule="exact" w:val="576"/>
        </w:trPr>
        <w:tc>
          <w:tcPr>
            <w:tcW w:w="1296" w:type="dxa"/>
            <w:tcBorders>
              <w:top w:val="single" w:sz="4" w:space="0" w:color="auto"/>
              <w:left w:val="single" w:sz="4" w:space="0" w:color="auto"/>
            </w:tcBorders>
            <w:shd w:val="clear" w:color="auto" w:fill="FFFFFF"/>
          </w:tcPr>
          <w:p w14:paraId="1677AC5D" w14:textId="77777777" w:rsidR="004B77D0" w:rsidRDefault="004B77D0" w:rsidP="004B77D0">
            <w:pPr>
              <w:pStyle w:val="Tekstpodstawowy14"/>
              <w:shd w:val="clear" w:color="auto" w:fill="auto"/>
              <w:spacing w:after="0" w:line="210" w:lineRule="exact"/>
              <w:ind w:firstLine="0"/>
            </w:pPr>
            <w:r>
              <w:lastRenderedPageBreak/>
              <w:t>20 01 39</w:t>
            </w:r>
          </w:p>
        </w:tc>
        <w:tc>
          <w:tcPr>
            <w:tcW w:w="4752" w:type="dxa"/>
            <w:tcBorders>
              <w:top w:val="single" w:sz="4" w:space="0" w:color="auto"/>
              <w:left w:val="single" w:sz="4" w:space="0" w:color="auto"/>
            </w:tcBorders>
            <w:shd w:val="clear" w:color="auto" w:fill="FFFFFF"/>
          </w:tcPr>
          <w:p w14:paraId="081C2928" w14:textId="77777777" w:rsidR="004B77D0" w:rsidRDefault="004B77D0" w:rsidP="004B77D0">
            <w:pPr>
              <w:pStyle w:val="Tekstpodstawowy14"/>
              <w:shd w:val="clear" w:color="auto" w:fill="auto"/>
              <w:spacing w:after="0" w:line="210" w:lineRule="exact"/>
              <w:ind w:firstLine="0"/>
            </w:pPr>
            <w:r>
              <w:t>Tworzywa sztuczne</w:t>
            </w:r>
          </w:p>
        </w:tc>
        <w:tc>
          <w:tcPr>
            <w:tcW w:w="1008" w:type="dxa"/>
            <w:tcBorders>
              <w:top w:val="single" w:sz="4" w:space="0" w:color="auto"/>
              <w:left w:val="single" w:sz="4" w:space="0" w:color="auto"/>
            </w:tcBorders>
            <w:shd w:val="clear" w:color="auto" w:fill="FFFFFF"/>
          </w:tcPr>
          <w:p w14:paraId="3B638DF1" w14:textId="77777777" w:rsidR="004B77D0" w:rsidRDefault="004B77D0" w:rsidP="004B77D0">
            <w:pPr>
              <w:pStyle w:val="Tekstpodstawowy14"/>
              <w:shd w:val="clear" w:color="auto" w:fill="auto"/>
              <w:spacing w:after="0" w:line="210" w:lineRule="exact"/>
              <w:ind w:left="260" w:firstLine="0"/>
              <w:jc w:val="left"/>
            </w:pPr>
            <w:r>
              <w:t>0,0000</w:t>
            </w:r>
          </w:p>
        </w:tc>
        <w:tc>
          <w:tcPr>
            <w:tcW w:w="864" w:type="dxa"/>
            <w:tcBorders>
              <w:top w:val="single" w:sz="4" w:space="0" w:color="auto"/>
              <w:left w:val="single" w:sz="4" w:space="0" w:color="auto"/>
            </w:tcBorders>
            <w:shd w:val="clear" w:color="auto" w:fill="FFFFFF"/>
          </w:tcPr>
          <w:p w14:paraId="7549290B" w14:textId="77777777" w:rsidR="004B77D0" w:rsidRDefault="004B77D0" w:rsidP="004B77D0">
            <w:pPr>
              <w:pStyle w:val="Tekstpodstawowy14"/>
              <w:shd w:val="clear" w:color="auto" w:fill="auto"/>
              <w:spacing w:after="0" w:line="210" w:lineRule="exact"/>
              <w:ind w:left="200" w:firstLine="0"/>
              <w:jc w:val="left"/>
            </w:pPr>
            <w:r>
              <w:t>0,0000</w:t>
            </w:r>
          </w:p>
        </w:tc>
        <w:tc>
          <w:tcPr>
            <w:tcW w:w="1008" w:type="dxa"/>
            <w:tcBorders>
              <w:top w:val="single" w:sz="4" w:space="0" w:color="auto"/>
              <w:left w:val="single" w:sz="4" w:space="0" w:color="auto"/>
            </w:tcBorders>
            <w:shd w:val="clear" w:color="auto" w:fill="FFFFFF"/>
          </w:tcPr>
          <w:p w14:paraId="12B88AAD" w14:textId="77777777" w:rsidR="004B77D0" w:rsidRDefault="004B77D0" w:rsidP="004B77D0">
            <w:pPr>
              <w:pStyle w:val="Tekstpodstawowy14"/>
              <w:shd w:val="clear" w:color="auto" w:fill="auto"/>
              <w:spacing w:after="0" w:line="210" w:lineRule="exact"/>
              <w:ind w:firstLine="0"/>
            </w:pPr>
            <w:r>
              <w:t>0,0000</w:t>
            </w:r>
          </w:p>
        </w:tc>
        <w:tc>
          <w:tcPr>
            <w:tcW w:w="1008" w:type="dxa"/>
            <w:tcBorders>
              <w:top w:val="single" w:sz="4" w:space="0" w:color="auto"/>
              <w:left w:val="single" w:sz="4" w:space="0" w:color="auto"/>
            </w:tcBorders>
            <w:shd w:val="clear" w:color="auto" w:fill="FFFFFF"/>
          </w:tcPr>
          <w:p w14:paraId="4CACD61B" w14:textId="77777777" w:rsidR="004B77D0" w:rsidRDefault="004B77D0" w:rsidP="004B77D0">
            <w:pPr>
              <w:pStyle w:val="Tekstpodstawowy14"/>
              <w:shd w:val="clear" w:color="auto" w:fill="auto"/>
              <w:spacing w:after="0" w:line="210" w:lineRule="exact"/>
              <w:ind w:left="220" w:firstLine="0"/>
              <w:jc w:val="left"/>
            </w:pPr>
            <w:r>
              <w:t>0,0300</w:t>
            </w:r>
          </w:p>
        </w:tc>
        <w:tc>
          <w:tcPr>
            <w:tcW w:w="1061" w:type="dxa"/>
            <w:tcBorders>
              <w:top w:val="single" w:sz="4" w:space="0" w:color="auto"/>
              <w:left w:val="single" w:sz="4" w:space="0" w:color="auto"/>
              <w:right w:val="single" w:sz="4" w:space="0" w:color="auto"/>
            </w:tcBorders>
            <w:shd w:val="clear" w:color="auto" w:fill="FFFFFF"/>
          </w:tcPr>
          <w:p w14:paraId="1D9E99AF" w14:textId="77777777" w:rsidR="004B77D0" w:rsidRDefault="004B77D0" w:rsidP="004B77D0">
            <w:pPr>
              <w:pStyle w:val="Tekstpodstawowy14"/>
              <w:shd w:val="clear" w:color="auto" w:fill="auto"/>
              <w:spacing w:after="0" w:line="210" w:lineRule="exact"/>
              <w:ind w:left="260" w:firstLine="0"/>
              <w:jc w:val="left"/>
            </w:pPr>
            <w:r>
              <w:t>0,1700</w:t>
            </w:r>
          </w:p>
        </w:tc>
      </w:tr>
      <w:tr w:rsidR="004B77D0" w14:paraId="6F2F9180" w14:textId="77777777" w:rsidTr="002C3B93">
        <w:trPr>
          <w:trHeight w:hRule="exact" w:val="586"/>
        </w:trPr>
        <w:tc>
          <w:tcPr>
            <w:tcW w:w="1296" w:type="dxa"/>
            <w:tcBorders>
              <w:top w:val="single" w:sz="4" w:space="0" w:color="auto"/>
              <w:left w:val="single" w:sz="4" w:space="0" w:color="auto"/>
              <w:bottom w:val="single" w:sz="4" w:space="0" w:color="auto"/>
            </w:tcBorders>
            <w:shd w:val="clear" w:color="auto" w:fill="FFFFFF"/>
          </w:tcPr>
          <w:p w14:paraId="427994C0" w14:textId="77777777" w:rsidR="004B77D0" w:rsidRDefault="004B77D0" w:rsidP="004B77D0">
            <w:pPr>
              <w:pStyle w:val="Tekstpodstawowy14"/>
              <w:shd w:val="clear" w:color="auto" w:fill="auto"/>
              <w:spacing w:after="0" w:line="210" w:lineRule="exact"/>
              <w:ind w:firstLine="0"/>
            </w:pPr>
            <w:r>
              <w:t>20 01 23*</w:t>
            </w:r>
          </w:p>
        </w:tc>
        <w:tc>
          <w:tcPr>
            <w:tcW w:w="4752" w:type="dxa"/>
            <w:tcBorders>
              <w:top w:val="single" w:sz="4" w:space="0" w:color="auto"/>
              <w:left w:val="single" w:sz="4" w:space="0" w:color="auto"/>
              <w:bottom w:val="single" w:sz="4" w:space="0" w:color="auto"/>
            </w:tcBorders>
            <w:shd w:val="clear" w:color="auto" w:fill="FFFFFF"/>
          </w:tcPr>
          <w:p w14:paraId="4D4C72E0" w14:textId="77777777" w:rsidR="004B77D0" w:rsidRDefault="004B77D0" w:rsidP="004B77D0">
            <w:pPr>
              <w:pStyle w:val="Tekstpodstawowy14"/>
              <w:shd w:val="clear" w:color="auto" w:fill="auto"/>
              <w:spacing w:after="0" w:line="210" w:lineRule="exact"/>
              <w:ind w:firstLine="0"/>
            </w:pPr>
            <w:r>
              <w:t>Urządzenia zawierające freony</w:t>
            </w:r>
          </w:p>
        </w:tc>
        <w:tc>
          <w:tcPr>
            <w:tcW w:w="1008" w:type="dxa"/>
            <w:tcBorders>
              <w:top w:val="single" w:sz="4" w:space="0" w:color="auto"/>
              <w:left w:val="single" w:sz="4" w:space="0" w:color="auto"/>
              <w:bottom w:val="single" w:sz="4" w:space="0" w:color="auto"/>
            </w:tcBorders>
            <w:shd w:val="clear" w:color="auto" w:fill="FFFFFF"/>
          </w:tcPr>
          <w:p w14:paraId="08DFCF26" w14:textId="77777777" w:rsidR="004B77D0" w:rsidRDefault="004B77D0" w:rsidP="004B77D0">
            <w:pPr>
              <w:pStyle w:val="Tekstpodstawowy14"/>
              <w:shd w:val="clear" w:color="auto" w:fill="auto"/>
              <w:spacing w:after="0" w:line="210" w:lineRule="exact"/>
              <w:ind w:left="260" w:firstLine="0"/>
              <w:jc w:val="left"/>
            </w:pPr>
            <w:r>
              <w:t>0,0000</w:t>
            </w:r>
          </w:p>
        </w:tc>
        <w:tc>
          <w:tcPr>
            <w:tcW w:w="864" w:type="dxa"/>
            <w:tcBorders>
              <w:top w:val="single" w:sz="4" w:space="0" w:color="auto"/>
              <w:left w:val="single" w:sz="4" w:space="0" w:color="auto"/>
              <w:bottom w:val="single" w:sz="4" w:space="0" w:color="auto"/>
            </w:tcBorders>
            <w:shd w:val="clear" w:color="auto" w:fill="FFFFFF"/>
          </w:tcPr>
          <w:p w14:paraId="0D1A9B22" w14:textId="77777777" w:rsidR="004B77D0" w:rsidRDefault="004B77D0" w:rsidP="004B77D0">
            <w:pPr>
              <w:pStyle w:val="Tekstpodstawowy14"/>
              <w:shd w:val="clear" w:color="auto" w:fill="auto"/>
              <w:spacing w:after="0" w:line="210" w:lineRule="exact"/>
              <w:ind w:left="200" w:firstLine="0"/>
              <w:jc w:val="left"/>
            </w:pPr>
            <w:r>
              <w:t>0,0000</w:t>
            </w:r>
          </w:p>
        </w:tc>
        <w:tc>
          <w:tcPr>
            <w:tcW w:w="1008" w:type="dxa"/>
            <w:tcBorders>
              <w:top w:val="single" w:sz="4" w:space="0" w:color="auto"/>
              <w:left w:val="single" w:sz="4" w:space="0" w:color="auto"/>
              <w:bottom w:val="single" w:sz="4" w:space="0" w:color="auto"/>
            </w:tcBorders>
            <w:shd w:val="clear" w:color="auto" w:fill="FFFFFF"/>
          </w:tcPr>
          <w:p w14:paraId="50BE0EEA" w14:textId="77777777" w:rsidR="004B77D0" w:rsidRDefault="004B77D0" w:rsidP="004B77D0">
            <w:pPr>
              <w:pStyle w:val="Tekstpodstawowy14"/>
              <w:shd w:val="clear" w:color="auto" w:fill="auto"/>
              <w:spacing w:after="0" w:line="210" w:lineRule="exact"/>
              <w:ind w:firstLine="0"/>
            </w:pPr>
            <w:r>
              <w:t>0,0000</w:t>
            </w:r>
          </w:p>
        </w:tc>
        <w:tc>
          <w:tcPr>
            <w:tcW w:w="1008" w:type="dxa"/>
            <w:tcBorders>
              <w:top w:val="single" w:sz="4" w:space="0" w:color="auto"/>
              <w:left w:val="single" w:sz="4" w:space="0" w:color="auto"/>
              <w:bottom w:val="single" w:sz="4" w:space="0" w:color="auto"/>
            </w:tcBorders>
            <w:shd w:val="clear" w:color="auto" w:fill="FFFFFF"/>
          </w:tcPr>
          <w:p w14:paraId="264EFD41" w14:textId="77777777" w:rsidR="004B77D0" w:rsidRDefault="004B77D0" w:rsidP="004B77D0">
            <w:pPr>
              <w:pStyle w:val="Tekstpodstawowy14"/>
              <w:shd w:val="clear" w:color="auto" w:fill="auto"/>
              <w:spacing w:after="0" w:line="210" w:lineRule="exact"/>
              <w:ind w:left="220" w:firstLine="0"/>
              <w:jc w:val="left"/>
            </w:pPr>
            <w:r>
              <w:t>0,0800</w:t>
            </w:r>
          </w:p>
        </w:tc>
        <w:tc>
          <w:tcPr>
            <w:tcW w:w="1061" w:type="dxa"/>
            <w:tcBorders>
              <w:top w:val="single" w:sz="4" w:space="0" w:color="auto"/>
              <w:left w:val="single" w:sz="4" w:space="0" w:color="auto"/>
              <w:bottom w:val="single" w:sz="4" w:space="0" w:color="auto"/>
              <w:right w:val="single" w:sz="4" w:space="0" w:color="auto"/>
            </w:tcBorders>
            <w:shd w:val="clear" w:color="auto" w:fill="FFFFFF"/>
          </w:tcPr>
          <w:p w14:paraId="3F565CB6" w14:textId="77777777" w:rsidR="004B77D0" w:rsidRDefault="004B77D0" w:rsidP="004B77D0">
            <w:pPr>
              <w:pStyle w:val="Tekstpodstawowy14"/>
              <w:shd w:val="clear" w:color="auto" w:fill="auto"/>
              <w:spacing w:after="0" w:line="210" w:lineRule="exact"/>
              <w:ind w:left="260" w:firstLine="0"/>
              <w:jc w:val="left"/>
            </w:pPr>
            <w:r>
              <w:t>0,0000</w:t>
            </w:r>
          </w:p>
        </w:tc>
      </w:tr>
    </w:tbl>
    <w:p w14:paraId="3C7219B3" w14:textId="77777777" w:rsidR="00F73A04" w:rsidRDefault="00F73A04" w:rsidP="009C503B">
      <w:pPr>
        <w:rPr>
          <w:rFonts w:ascii="Calibri" w:hAnsi="Calibri" w:cs="Calibri"/>
          <w:sz w:val="22"/>
          <w:szCs w:val="22"/>
        </w:rPr>
      </w:pPr>
    </w:p>
    <w:p w14:paraId="0050BB47" w14:textId="77777777" w:rsidR="00F73A04" w:rsidRDefault="00F73A04" w:rsidP="009C503B">
      <w:pPr>
        <w:rPr>
          <w:rFonts w:ascii="Calibri" w:hAnsi="Calibri" w:cs="Calibri"/>
          <w:sz w:val="22"/>
          <w:szCs w:val="22"/>
        </w:rPr>
      </w:pPr>
    </w:p>
    <w:p w14:paraId="342D3EB4" w14:textId="77777777" w:rsidR="00F73A04" w:rsidRDefault="00F73A04" w:rsidP="009C503B">
      <w:pPr>
        <w:rPr>
          <w:rFonts w:ascii="Calibri" w:hAnsi="Calibri" w:cs="Calibri"/>
          <w:sz w:val="22"/>
          <w:szCs w:val="22"/>
        </w:rPr>
      </w:pPr>
    </w:p>
    <w:p w14:paraId="46CB43CD" w14:textId="77777777" w:rsidR="00F73A04" w:rsidRDefault="00F73A04" w:rsidP="009C503B">
      <w:pPr>
        <w:rPr>
          <w:rFonts w:ascii="Calibri" w:hAnsi="Calibri" w:cs="Calibri"/>
          <w:sz w:val="22"/>
          <w:szCs w:val="22"/>
        </w:rPr>
      </w:pPr>
    </w:p>
    <w:p w14:paraId="29FAA033" w14:textId="11DBCC0C" w:rsidR="009C503B" w:rsidRDefault="004B77D0" w:rsidP="004B77D0">
      <w:pPr>
        <w:spacing w:line="259" w:lineRule="auto"/>
        <w:jc w:val="both"/>
        <w:rPr>
          <w:rFonts w:ascii="Calibri" w:hAnsi="Calibri" w:cs="Calibri"/>
          <w:sz w:val="22"/>
          <w:szCs w:val="22"/>
        </w:rPr>
      </w:pPr>
      <w:r w:rsidRPr="004B77D0">
        <w:rPr>
          <w:rFonts w:ascii="Calibri" w:hAnsi="Calibri" w:cs="Calibri"/>
          <w:sz w:val="22"/>
          <w:szCs w:val="22"/>
        </w:rPr>
        <w:t>Ilości i rodzaje odebranych odpadów w Gminie Błażowa: meble i inne odpady wielkogabarytowe: 53,95 Mg; zużyte opony: 42,29 Mg; odpady budowlane i rozbiórkowe: 4,87 Mg; tekstylia: 0,96 Mg, niebezpieczne: 3,55 Mg; zużyte urządzenia elektryczne i elektroniczne:1,93 Mg.</w:t>
      </w:r>
    </w:p>
    <w:p w14:paraId="382FA92D" w14:textId="77777777" w:rsidR="004B77D0" w:rsidRDefault="004B77D0" w:rsidP="004B77D0">
      <w:pPr>
        <w:spacing w:line="259" w:lineRule="auto"/>
        <w:jc w:val="both"/>
        <w:rPr>
          <w:rFonts w:ascii="Calibri" w:hAnsi="Calibri" w:cs="Calibri"/>
          <w:sz w:val="22"/>
          <w:szCs w:val="22"/>
        </w:rPr>
      </w:pPr>
    </w:p>
    <w:p w14:paraId="0EE086D8" w14:textId="77777777" w:rsidR="009C503B" w:rsidRPr="004E7C06" w:rsidRDefault="009C503B" w:rsidP="009C503B">
      <w:pPr>
        <w:spacing w:line="259" w:lineRule="auto"/>
        <w:jc w:val="both"/>
        <w:rPr>
          <w:rFonts w:ascii="Calibri" w:hAnsi="Calibri" w:cs="Calibri"/>
          <w:sz w:val="22"/>
          <w:szCs w:val="22"/>
        </w:rPr>
      </w:pPr>
      <w:r w:rsidRPr="004E7C06">
        <w:rPr>
          <w:rFonts w:ascii="Calibri" w:hAnsi="Calibri" w:cs="Calibri"/>
          <w:sz w:val="22"/>
          <w:szCs w:val="22"/>
        </w:rPr>
        <w:t>Ilość niesegregowanych (zmieszanych) odpadów komunalnych i bioodpadów stanowiących odpady komunalne, odbieranych z terenu gminy oraz przeznaczonych do składowania pozostałości z sortowania odpadów komunalnych i pozostałości z procesu mechaniczno- biologicznego przetwarzania niesegregowanych (zmieszanych) odpadów komunalnych</w:t>
      </w:r>
    </w:p>
    <w:p w14:paraId="56A1B66D" w14:textId="77777777" w:rsidR="009C503B" w:rsidRPr="004E7C06" w:rsidRDefault="009C503B" w:rsidP="009C503B">
      <w:pPr>
        <w:spacing w:line="259" w:lineRule="auto"/>
        <w:jc w:val="both"/>
        <w:rPr>
          <w:rFonts w:ascii="Calibri" w:hAnsi="Calibri" w:cs="Calibri"/>
          <w:sz w:val="22"/>
          <w:szCs w:val="22"/>
        </w:rPr>
      </w:pPr>
      <w:r w:rsidRPr="004E7C06">
        <w:rPr>
          <w:rFonts w:ascii="Calibri" w:hAnsi="Calibri" w:cs="Calibri"/>
          <w:sz w:val="22"/>
          <w:szCs w:val="22"/>
        </w:rPr>
        <w:t>W 2022 roku z terenu gmin członkowskich należących do Celowego Związku Gmin „Eko-Logiczni” odebrano łącznie:</w:t>
      </w:r>
    </w:p>
    <w:p w14:paraId="14E06903" w14:textId="77777777" w:rsidR="009C503B" w:rsidRPr="004E7C06" w:rsidRDefault="009C503B" w:rsidP="009C503B">
      <w:pPr>
        <w:spacing w:line="259" w:lineRule="auto"/>
        <w:jc w:val="both"/>
        <w:rPr>
          <w:rFonts w:ascii="Calibri" w:hAnsi="Calibri" w:cs="Calibri"/>
          <w:sz w:val="22"/>
          <w:szCs w:val="22"/>
        </w:rPr>
      </w:pPr>
      <w:r w:rsidRPr="004E7C06">
        <w:rPr>
          <w:rFonts w:ascii="Calibri" w:hAnsi="Calibri" w:cs="Calibri"/>
          <w:sz w:val="22"/>
          <w:szCs w:val="22"/>
        </w:rPr>
        <w:t xml:space="preserve"> 2 913,038 Mg niesegregowanych (zmieszanych) odpadów komunalnych;</w:t>
      </w:r>
    </w:p>
    <w:p w14:paraId="002963C6" w14:textId="77777777" w:rsidR="009C503B" w:rsidRPr="004E7C06" w:rsidRDefault="009C503B" w:rsidP="009C503B">
      <w:pPr>
        <w:spacing w:line="259" w:lineRule="auto"/>
        <w:jc w:val="both"/>
        <w:rPr>
          <w:rFonts w:ascii="Calibri" w:hAnsi="Calibri" w:cs="Calibri"/>
          <w:sz w:val="22"/>
          <w:szCs w:val="22"/>
        </w:rPr>
      </w:pPr>
      <w:r w:rsidRPr="004E7C06">
        <w:rPr>
          <w:rFonts w:ascii="Calibri" w:hAnsi="Calibri" w:cs="Calibri"/>
          <w:sz w:val="22"/>
          <w:szCs w:val="22"/>
        </w:rPr>
        <w:t>331,78 Mg bioodpadów stanowiących odpady komunalne;</w:t>
      </w:r>
    </w:p>
    <w:p w14:paraId="4EE54193" w14:textId="77777777" w:rsidR="009C503B" w:rsidRPr="004E7C06" w:rsidRDefault="009C503B" w:rsidP="009C503B">
      <w:pPr>
        <w:spacing w:line="259" w:lineRule="auto"/>
        <w:jc w:val="both"/>
        <w:rPr>
          <w:rFonts w:ascii="Calibri" w:hAnsi="Calibri" w:cs="Calibri"/>
          <w:sz w:val="22"/>
          <w:szCs w:val="22"/>
        </w:rPr>
      </w:pPr>
      <w:r w:rsidRPr="004E7C06">
        <w:rPr>
          <w:rFonts w:ascii="Calibri" w:hAnsi="Calibri" w:cs="Calibri"/>
          <w:sz w:val="22"/>
          <w:szCs w:val="22"/>
        </w:rPr>
        <w:t>129,99 Mg - ilość przeznaczonych do składowania pozostałości z sortowania</w:t>
      </w:r>
      <w:r>
        <w:rPr>
          <w:rFonts w:ascii="Calibri" w:hAnsi="Calibri" w:cs="Calibri"/>
          <w:sz w:val="22"/>
          <w:szCs w:val="22"/>
        </w:rPr>
        <w:t xml:space="preserve"> </w:t>
      </w:r>
      <w:r w:rsidRPr="004E7C06">
        <w:rPr>
          <w:rFonts w:ascii="Calibri" w:hAnsi="Calibri" w:cs="Calibri"/>
          <w:sz w:val="22"/>
          <w:szCs w:val="22"/>
        </w:rPr>
        <w:t>pozostałości po mechaniczno-biologicznym przetworzeniu z odpadów komunalnych odebranych z nieruchomości zamieszkałych i niezamieszkałych.</w:t>
      </w:r>
    </w:p>
    <w:p w14:paraId="4C118968" w14:textId="77777777" w:rsidR="009C503B" w:rsidRDefault="009C503B" w:rsidP="009C503B">
      <w:pPr>
        <w:autoSpaceDE w:val="0"/>
        <w:autoSpaceDN w:val="0"/>
        <w:adjustRightInd w:val="0"/>
        <w:rPr>
          <w:rFonts w:ascii="Calibri" w:hAnsi="Calibri" w:cs="Calibri"/>
          <w:b/>
          <w:bCs/>
          <w:color w:val="000000"/>
          <w:sz w:val="22"/>
          <w:szCs w:val="22"/>
        </w:rPr>
      </w:pPr>
    </w:p>
    <w:p w14:paraId="57D13D50" w14:textId="77777777" w:rsidR="009C503B" w:rsidRDefault="009C503B" w:rsidP="009C503B">
      <w:pPr>
        <w:autoSpaceDE w:val="0"/>
        <w:autoSpaceDN w:val="0"/>
        <w:adjustRightInd w:val="0"/>
        <w:rPr>
          <w:rFonts w:ascii="Calibri" w:hAnsi="Calibri" w:cs="Calibri"/>
          <w:b/>
          <w:bCs/>
          <w:color w:val="000000"/>
          <w:sz w:val="22"/>
          <w:szCs w:val="22"/>
        </w:rPr>
      </w:pPr>
    </w:p>
    <w:p w14:paraId="1129FA6F" w14:textId="77777777" w:rsidR="009C503B" w:rsidRDefault="009C503B" w:rsidP="009C503B">
      <w:pPr>
        <w:autoSpaceDE w:val="0"/>
        <w:autoSpaceDN w:val="0"/>
        <w:adjustRightInd w:val="0"/>
        <w:rPr>
          <w:rFonts w:ascii="Calibri" w:hAnsi="Calibri" w:cs="Calibri"/>
          <w:b/>
          <w:bCs/>
          <w:color w:val="000000"/>
          <w:sz w:val="22"/>
          <w:szCs w:val="22"/>
        </w:rPr>
      </w:pPr>
      <w:r w:rsidRPr="00A82F78">
        <w:rPr>
          <w:rFonts w:ascii="Calibri" w:hAnsi="Calibri" w:cs="Calibri"/>
          <w:b/>
          <w:bCs/>
          <w:color w:val="000000"/>
          <w:sz w:val="22"/>
          <w:szCs w:val="22"/>
        </w:rPr>
        <w:t xml:space="preserve">Poziom recyklingu odpadów i przygotowanie do ponownego użycia i odzysku </w:t>
      </w:r>
    </w:p>
    <w:p w14:paraId="12793C09" w14:textId="77777777" w:rsidR="009C503B" w:rsidRDefault="009C503B" w:rsidP="009C503B">
      <w:pPr>
        <w:autoSpaceDE w:val="0"/>
        <w:autoSpaceDN w:val="0"/>
        <w:adjustRightInd w:val="0"/>
        <w:rPr>
          <w:rFonts w:ascii="Calibri" w:hAnsi="Calibri" w:cs="Calibri"/>
          <w:b/>
          <w:bCs/>
          <w:color w:val="000000"/>
          <w:sz w:val="22"/>
          <w:szCs w:val="22"/>
        </w:rPr>
      </w:pPr>
    </w:p>
    <w:p w14:paraId="4A8DD44F" w14:textId="24D21AA7" w:rsidR="009C503B" w:rsidRPr="004E7C06" w:rsidRDefault="009C503B" w:rsidP="009C503B">
      <w:pPr>
        <w:spacing w:line="259" w:lineRule="auto"/>
        <w:jc w:val="both"/>
        <w:rPr>
          <w:rFonts w:ascii="Calibri" w:hAnsi="Calibri" w:cs="Calibri"/>
          <w:sz w:val="22"/>
          <w:szCs w:val="22"/>
        </w:rPr>
      </w:pPr>
      <w:r w:rsidRPr="004E7C06">
        <w:rPr>
          <w:rFonts w:ascii="Calibri" w:hAnsi="Calibri" w:cs="Calibri"/>
          <w:sz w:val="22"/>
          <w:szCs w:val="22"/>
        </w:rPr>
        <w:t>Zgodnie z obowiązującymi przepisami prawa, tj. ustawą z dnia 13 września 1996 r.</w:t>
      </w:r>
      <w:r w:rsidR="00CC1F59">
        <w:rPr>
          <w:rFonts w:ascii="Calibri" w:hAnsi="Calibri" w:cs="Calibri"/>
          <w:sz w:val="22"/>
          <w:szCs w:val="22"/>
        </w:rPr>
        <w:t xml:space="preserve"> o </w:t>
      </w:r>
      <w:r w:rsidRPr="004E7C06">
        <w:rPr>
          <w:rFonts w:ascii="Calibri" w:hAnsi="Calibri" w:cs="Calibri"/>
          <w:sz w:val="22"/>
          <w:szCs w:val="22"/>
        </w:rPr>
        <w:t>utrzymaniu czystości i porządku w gminach, gminy są obowiązane osiągnąć poziom przygotowania do ponownego użycia i recyklingu odpadów komunalnych w wysokości co najmniej 25% wagowo - za rok 2022.</w:t>
      </w:r>
    </w:p>
    <w:p w14:paraId="3E16C15A" w14:textId="77777777" w:rsidR="009C503B" w:rsidRPr="004E7C06" w:rsidRDefault="009C503B" w:rsidP="009C503B">
      <w:pPr>
        <w:spacing w:line="259" w:lineRule="auto"/>
        <w:jc w:val="both"/>
        <w:rPr>
          <w:rFonts w:ascii="Calibri" w:hAnsi="Calibri" w:cs="Calibri"/>
          <w:sz w:val="22"/>
          <w:szCs w:val="22"/>
        </w:rPr>
      </w:pPr>
      <w:r w:rsidRPr="004E7C06">
        <w:rPr>
          <w:rFonts w:ascii="Calibri" w:hAnsi="Calibri" w:cs="Calibri"/>
          <w:sz w:val="22"/>
          <w:szCs w:val="22"/>
        </w:rPr>
        <w:t>Poziom przygotowania do ponownego użycia i recyklingu odpadów komunalnych oblicza się jako stosunek masy odpadów komunalnych przygotowanych do ponownego użycia i poddanych recyklingowi do masy wytworzonych odpadów komunalnych. Przy obliczaniu poziomu przygotowania do ponownego użycia i recyklingu odpadów komunalnych nie uwzględnia się innych niż niebezpieczne odpadów budowlanych i rozbiórkowych stanowiących odpady komunalne.</w:t>
      </w:r>
    </w:p>
    <w:p w14:paraId="0A046DB2" w14:textId="77777777" w:rsidR="009C503B" w:rsidRDefault="009C503B" w:rsidP="009C503B">
      <w:pPr>
        <w:spacing w:line="259" w:lineRule="auto"/>
        <w:jc w:val="both"/>
      </w:pPr>
      <w:r w:rsidRPr="004E7C06">
        <w:rPr>
          <w:rFonts w:ascii="Calibri" w:hAnsi="Calibri" w:cs="Calibri"/>
          <w:sz w:val="22"/>
          <w:szCs w:val="22"/>
        </w:rPr>
        <w:t>Tabela Nr 5 zawiera informacje na temat osiągniętych przez poszczególne gminy członkowskie poziomów przygotowania do ponownego użycia i recyklingu odpadów komunalnych.</w:t>
      </w:r>
      <w:r w:rsidRPr="004E7C06">
        <w:t xml:space="preserve"> </w:t>
      </w:r>
    </w:p>
    <w:p w14:paraId="66F0EA87" w14:textId="77777777" w:rsidR="009C503B" w:rsidRDefault="009C503B" w:rsidP="009C503B">
      <w:pPr>
        <w:spacing w:line="259" w:lineRule="auto"/>
        <w:jc w:val="both"/>
      </w:pPr>
    </w:p>
    <w:p w14:paraId="436224F8" w14:textId="77777777" w:rsidR="009C503B" w:rsidRDefault="009C503B" w:rsidP="009C503B">
      <w:pPr>
        <w:spacing w:line="259" w:lineRule="auto"/>
        <w:jc w:val="both"/>
      </w:pPr>
    </w:p>
    <w:p w14:paraId="08C2E9FF" w14:textId="77777777" w:rsidR="002C3B93" w:rsidRDefault="002C3B93" w:rsidP="009C503B">
      <w:pPr>
        <w:spacing w:line="259" w:lineRule="auto"/>
        <w:jc w:val="both"/>
      </w:pPr>
    </w:p>
    <w:p w14:paraId="389794F5" w14:textId="77777777" w:rsidR="002C3B93" w:rsidRDefault="002C3B93" w:rsidP="009C503B">
      <w:pPr>
        <w:spacing w:line="259" w:lineRule="auto"/>
        <w:jc w:val="both"/>
      </w:pPr>
    </w:p>
    <w:p w14:paraId="2A3A531F" w14:textId="77777777" w:rsidR="002C3B93" w:rsidRDefault="002C3B93" w:rsidP="009C503B">
      <w:pPr>
        <w:spacing w:line="259" w:lineRule="auto"/>
        <w:jc w:val="both"/>
      </w:pPr>
    </w:p>
    <w:p w14:paraId="1A93971E" w14:textId="77777777" w:rsidR="002C3B93" w:rsidRDefault="002C3B93" w:rsidP="009C503B">
      <w:pPr>
        <w:spacing w:line="259" w:lineRule="auto"/>
        <w:jc w:val="both"/>
      </w:pPr>
    </w:p>
    <w:p w14:paraId="27311576" w14:textId="3C72DF32" w:rsidR="009C503B" w:rsidRDefault="009C503B" w:rsidP="009C503B">
      <w:pPr>
        <w:spacing w:line="259" w:lineRule="auto"/>
        <w:jc w:val="both"/>
        <w:rPr>
          <w:rFonts w:ascii="Calibri" w:hAnsi="Calibri" w:cs="Calibri"/>
          <w:sz w:val="22"/>
          <w:szCs w:val="22"/>
        </w:rPr>
      </w:pPr>
      <w:bookmarkStart w:id="1022" w:name="_Toc142333560"/>
      <w:bookmarkStart w:id="1023" w:name="_Toc151494393"/>
      <w:r w:rsidRPr="00723E45">
        <w:rPr>
          <w:rFonts w:asciiTheme="minorHAnsi" w:hAnsiTheme="minorHAnsi"/>
          <w:sz w:val="22"/>
          <w:szCs w:val="22"/>
        </w:rPr>
        <w:t xml:space="preserve">Tabela </w:t>
      </w:r>
      <w:r w:rsidRPr="00723E45">
        <w:rPr>
          <w:rFonts w:asciiTheme="minorHAnsi" w:hAnsiTheme="minorHAnsi"/>
          <w:sz w:val="22"/>
          <w:szCs w:val="22"/>
        </w:rPr>
        <w:fldChar w:fldCharType="begin"/>
      </w:r>
      <w:r w:rsidRPr="00723E45">
        <w:rPr>
          <w:rFonts w:asciiTheme="minorHAnsi" w:hAnsiTheme="minorHAnsi"/>
          <w:sz w:val="22"/>
          <w:szCs w:val="22"/>
        </w:rPr>
        <w:instrText xml:space="preserve"> SEQ Tabela \* ARABIC </w:instrText>
      </w:r>
      <w:r w:rsidRPr="00723E45">
        <w:rPr>
          <w:rFonts w:asciiTheme="minorHAnsi" w:hAnsiTheme="minorHAnsi"/>
          <w:sz w:val="22"/>
          <w:szCs w:val="22"/>
        </w:rPr>
        <w:fldChar w:fldCharType="separate"/>
      </w:r>
      <w:r w:rsidR="00107514">
        <w:rPr>
          <w:rFonts w:asciiTheme="minorHAnsi" w:hAnsiTheme="minorHAnsi"/>
          <w:noProof/>
          <w:sz w:val="22"/>
          <w:szCs w:val="22"/>
        </w:rPr>
        <w:t>50</w:t>
      </w:r>
      <w:r w:rsidRPr="00723E45">
        <w:rPr>
          <w:rFonts w:asciiTheme="minorHAnsi" w:hAnsiTheme="minorHAnsi"/>
          <w:noProof/>
          <w:sz w:val="22"/>
          <w:szCs w:val="22"/>
        </w:rPr>
        <w:fldChar w:fldCharType="end"/>
      </w:r>
      <w:r w:rsidRPr="00723E45">
        <w:rPr>
          <w:rFonts w:asciiTheme="minorHAnsi" w:hAnsiTheme="minorHAnsi"/>
          <w:sz w:val="22"/>
          <w:szCs w:val="22"/>
        </w:rPr>
        <w:t xml:space="preserve"> </w:t>
      </w:r>
      <w:r w:rsidRPr="00723E45">
        <w:rPr>
          <w:rStyle w:val="Tytuksiki"/>
          <w:rFonts w:asciiTheme="minorHAnsi" w:hAnsiTheme="minorHAnsi" w:cs="Calibri"/>
          <w:sz w:val="22"/>
          <w:szCs w:val="22"/>
        </w:rPr>
        <w:t xml:space="preserve"> </w:t>
      </w:r>
      <w:r w:rsidRPr="004E7C06">
        <w:rPr>
          <w:rFonts w:ascii="Calibri" w:hAnsi="Calibri" w:cs="Calibri"/>
          <w:sz w:val="22"/>
          <w:szCs w:val="22"/>
        </w:rPr>
        <w:t xml:space="preserve"> Osiągnięte przez gminy członkowskie i Związek poziomy przygotowania do ponownego użycia i recyklingu odpadów komunalnych za 2022 rok</w:t>
      </w:r>
      <w:bookmarkEnd w:id="1022"/>
      <w:bookmarkEnd w:id="1023"/>
    </w:p>
    <w:p w14:paraId="211121C4" w14:textId="77777777" w:rsidR="009C503B" w:rsidRDefault="009C503B" w:rsidP="009C503B">
      <w:pPr>
        <w:spacing w:line="259" w:lineRule="auto"/>
        <w:jc w:val="both"/>
        <w:rPr>
          <w:rFonts w:ascii="Calibri" w:hAnsi="Calibri" w:cs="Calibri"/>
          <w:sz w:val="22"/>
          <w:szCs w:val="22"/>
        </w:rPr>
      </w:pPr>
    </w:p>
    <w:tbl>
      <w:tblPr>
        <w:tblW w:w="0" w:type="auto"/>
        <w:tblLayout w:type="fixed"/>
        <w:tblCellMar>
          <w:left w:w="10" w:type="dxa"/>
          <w:right w:w="10" w:type="dxa"/>
        </w:tblCellMar>
        <w:tblLook w:val="0000" w:firstRow="0" w:lastRow="0" w:firstColumn="0" w:lastColumn="0" w:noHBand="0" w:noVBand="0"/>
      </w:tblPr>
      <w:tblGrid>
        <w:gridCol w:w="1829"/>
        <w:gridCol w:w="2268"/>
        <w:gridCol w:w="2401"/>
        <w:gridCol w:w="2556"/>
      </w:tblGrid>
      <w:tr w:rsidR="009C503B" w:rsidRPr="004E7C06" w14:paraId="6894893A" w14:textId="77777777" w:rsidTr="009C503B">
        <w:trPr>
          <w:trHeight w:hRule="exact" w:val="526"/>
        </w:trPr>
        <w:tc>
          <w:tcPr>
            <w:tcW w:w="1829" w:type="dxa"/>
            <w:tcBorders>
              <w:top w:val="single" w:sz="4" w:space="0" w:color="auto"/>
              <w:left w:val="single" w:sz="4" w:space="0" w:color="auto"/>
            </w:tcBorders>
            <w:shd w:val="clear" w:color="auto" w:fill="FFFFFF"/>
          </w:tcPr>
          <w:p w14:paraId="29492423" w14:textId="77777777" w:rsidR="009C503B" w:rsidRPr="004E7C06" w:rsidRDefault="009C503B" w:rsidP="009C503B">
            <w:pPr>
              <w:spacing w:line="230" w:lineRule="exact"/>
              <w:jc w:val="center"/>
              <w:rPr>
                <w:rFonts w:asciiTheme="minorHAnsi" w:hAnsiTheme="minorHAnsi"/>
                <w:sz w:val="22"/>
                <w:szCs w:val="22"/>
              </w:rPr>
            </w:pPr>
            <w:r w:rsidRPr="004E7C06">
              <w:rPr>
                <w:rStyle w:val="BodytextBoldItalic"/>
                <w:rFonts w:asciiTheme="minorHAnsi" w:eastAsia="Candara" w:hAnsiTheme="minorHAnsi"/>
                <w:sz w:val="22"/>
                <w:szCs w:val="22"/>
              </w:rPr>
              <w:t>Gmina</w:t>
            </w:r>
          </w:p>
        </w:tc>
        <w:tc>
          <w:tcPr>
            <w:tcW w:w="2268" w:type="dxa"/>
            <w:tcBorders>
              <w:top w:val="single" w:sz="4" w:space="0" w:color="auto"/>
              <w:left w:val="single" w:sz="4" w:space="0" w:color="auto"/>
            </w:tcBorders>
            <w:shd w:val="clear" w:color="auto" w:fill="FFFFFF"/>
          </w:tcPr>
          <w:p w14:paraId="75FC1493" w14:textId="77777777" w:rsidR="009C503B" w:rsidRPr="004E7C06" w:rsidRDefault="009C503B" w:rsidP="009C503B">
            <w:pPr>
              <w:spacing w:line="252" w:lineRule="exact"/>
              <w:ind w:left="440"/>
              <w:rPr>
                <w:rFonts w:asciiTheme="minorHAnsi" w:hAnsiTheme="minorHAnsi"/>
                <w:sz w:val="22"/>
                <w:szCs w:val="22"/>
              </w:rPr>
            </w:pPr>
            <w:r w:rsidRPr="004E7C06">
              <w:rPr>
                <w:rStyle w:val="BodytextBoldItalic"/>
                <w:rFonts w:asciiTheme="minorHAnsi" w:eastAsia="Candara" w:hAnsiTheme="minorHAnsi"/>
                <w:sz w:val="22"/>
                <w:szCs w:val="22"/>
              </w:rPr>
              <w:t>Osiągnięty przez gminę poziom</w:t>
            </w:r>
          </w:p>
        </w:tc>
        <w:tc>
          <w:tcPr>
            <w:tcW w:w="2401" w:type="dxa"/>
            <w:tcBorders>
              <w:top w:val="single" w:sz="4" w:space="0" w:color="auto"/>
              <w:left w:val="single" w:sz="4" w:space="0" w:color="auto"/>
            </w:tcBorders>
            <w:shd w:val="clear" w:color="auto" w:fill="FFFFFF"/>
          </w:tcPr>
          <w:p w14:paraId="62AE3EA4" w14:textId="77777777" w:rsidR="009C503B" w:rsidRPr="004E7C06" w:rsidRDefault="009C503B" w:rsidP="009C503B">
            <w:pPr>
              <w:spacing w:line="248" w:lineRule="exact"/>
              <w:ind w:left="480"/>
              <w:rPr>
                <w:rFonts w:asciiTheme="minorHAnsi" w:hAnsiTheme="minorHAnsi"/>
                <w:sz w:val="22"/>
                <w:szCs w:val="22"/>
              </w:rPr>
            </w:pPr>
            <w:r w:rsidRPr="004E7C06">
              <w:rPr>
                <w:rStyle w:val="BodytextBoldItalic"/>
                <w:rFonts w:asciiTheme="minorHAnsi" w:eastAsia="Candara" w:hAnsiTheme="minorHAnsi"/>
                <w:sz w:val="22"/>
                <w:szCs w:val="22"/>
              </w:rPr>
              <w:t>Osiągnięty przez Związek poziom</w:t>
            </w:r>
          </w:p>
        </w:tc>
        <w:tc>
          <w:tcPr>
            <w:tcW w:w="2556" w:type="dxa"/>
            <w:tcBorders>
              <w:top w:val="single" w:sz="4" w:space="0" w:color="auto"/>
              <w:left w:val="single" w:sz="4" w:space="0" w:color="auto"/>
              <w:right w:val="single" w:sz="4" w:space="0" w:color="auto"/>
            </w:tcBorders>
            <w:shd w:val="clear" w:color="auto" w:fill="FFFFFF"/>
          </w:tcPr>
          <w:p w14:paraId="51A60181" w14:textId="77777777" w:rsidR="009C503B" w:rsidRPr="004E7C06" w:rsidRDefault="009C503B" w:rsidP="009C503B">
            <w:pPr>
              <w:spacing w:line="252" w:lineRule="exact"/>
              <w:jc w:val="center"/>
              <w:rPr>
                <w:rFonts w:asciiTheme="minorHAnsi" w:hAnsiTheme="minorHAnsi"/>
                <w:sz w:val="22"/>
                <w:szCs w:val="22"/>
              </w:rPr>
            </w:pPr>
            <w:r w:rsidRPr="004E7C06">
              <w:rPr>
                <w:rStyle w:val="BodytextBoldItalic"/>
                <w:rFonts w:asciiTheme="minorHAnsi" w:eastAsia="Candara" w:hAnsiTheme="minorHAnsi"/>
                <w:sz w:val="22"/>
                <w:szCs w:val="22"/>
              </w:rPr>
              <w:t>Wymagany za2022 rok poziom</w:t>
            </w:r>
          </w:p>
        </w:tc>
      </w:tr>
      <w:tr w:rsidR="009C503B" w:rsidRPr="004E7C06" w14:paraId="18A2DABC" w14:textId="77777777" w:rsidTr="009C503B">
        <w:trPr>
          <w:trHeight w:hRule="exact" w:val="385"/>
        </w:trPr>
        <w:tc>
          <w:tcPr>
            <w:tcW w:w="1829" w:type="dxa"/>
            <w:tcBorders>
              <w:top w:val="single" w:sz="4" w:space="0" w:color="auto"/>
              <w:left w:val="single" w:sz="4" w:space="0" w:color="auto"/>
            </w:tcBorders>
            <w:shd w:val="clear" w:color="auto" w:fill="FFFFFF"/>
          </w:tcPr>
          <w:p w14:paraId="25616E55" w14:textId="77777777" w:rsidR="009C503B" w:rsidRPr="004E7C06" w:rsidRDefault="009C503B" w:rsidP="009C503B">
            <w:pPr>
              <w:spacing w:line="230" w:lineRule="exact"/>
              <w:jc w:val="center"/>
              <w:rPr>
                <w:rFonts w:asciiTheme="minorHAnsi" w:hAnsiTheme="minorHAnsi"/>
                <w:sz w:val="22"/>
                <w:szCs w:val="22"/>
              </w:rPr>
            </w:pPr>
            <w:r w:rsidRPr="004E7C06">
              <w:rPr>
                <w:rStyle w:val="BodytextBoldItalic"/>
                <w:rFonts w:asciiTheme="minorHAnsi" w:eastAsia="Candara" w:hAnsiTheme="minorHAnsi"/>
                <w:sz w:val="22"/>
                <w:szCs w:val="22"/>
              </w:rPr>
              <w:lastRenderedPageBreak/>
              <w:t>Błażowa</w:t>
            </w:r>
          </w:p>
        </w:tc>
        <w:tc>
          <w:tcPr>
            <w:tcW w:w="2268" w:type="dxa"/>
            <w:tcBorders>
              <w:top w:val="single" w:sz="4" w:space="0" w:color="auto"/>
              <w:left w:val="single" w:sz="4" w:space="0" w:color="auto"/>
            </w:tcBorders>
            <w:shd w:val="clear" w:color="auto" w:fill="FFFFFF"/>
          </w:tcPr>
          <w:p w14:paraId="25D27AD0" w14:textId="77777777" w:rsidR="009C503B" w:rsidRPr="004E7C06" w:rsidRDefault="009C503B" w:rsidP="009C503B">
            <w:pPr>
              <w:spacing w:line="230" w:lineRule="exact"/>
              <w:jc w:val="center"/>
              <w:rPr>
                <w:rFonts w:asciiTheme="minorHAnsi" w:hAnsiTheme="minorHAnsi"/>
                <w:sz w:val="22"/>
                <w:szCs w:val="22"/>
              </w:rPr>
            </w:pPr>
            <w:r w:rsidRPr="004E7C06">
              <w:rPr>
                <w:rStyle w:val="Tekstpodstawowy1"/>
                <w:rFonts w:asciiTheme="minorHAnsi" w:hAnsiTheme="minorHAnsi"/>
                <w:sz w:val="22"/>
                <w:szCs w:val="22"/>
              </w:rPr>
              <w:t>28,98</w:t>
            </w:r>
          </w:p>
        </w:tc>
        <w:tc>
          <w:tcPr>
            <w:tcW w:w="2401" w:type="dxa"/>
            <w:vMerge w:val="restart"/>
            <w:tcBorders>
              <w:top w:val="single" w:sz="4" w:space="0" w:color="auto"/>
              <w:left w:val="single" w:sz="4" w:space="0" w:color="auto"/>
            </w:tcBorders>
            <w:shd w:val="clear" w:color="auto" w:fill="FFFFFF"/>
          </w:tcPr>
          <w:p w14:paraId="16BE3F6D" w14:textId="77777777" w:rsidR="009C503B" w:rsidRPr="004E7C06" w:rsidRDefault="009C503B" w:rsidP="009C503B">
            <w:pPr>
              <w:spacing w:line="230" w:lineRule="exact"/>
              <w:jc w:val="center"/>
              <w:rPr>
                <w:rFonts w:asciiTheme="minorHAnsi" w:hAnsiTheme="minorHAnsi"/>
                <w:sz w:val="22"/>
                <w:szCs w:val="22"/>
              </w:rPr>
            </w:pPr>
            <w:r w:rsidRPr="004E7C06">
              <w:rPr>
                <w:rStyle w:val="Tekstpodstawowy1"/>
                <w:rFonts w:asciiTheme="minorHAnsi" w:hAnsiTheme="minorHAnsi"/>
                <w:sz w:val="22"/>
                <w:szCs w:val="22"/>
              </w:rPr>
              <w:t>31,85</w:t>
            </w:r>
          </w:p>
        </w:tc>
        <w:tc>
          <w:tcPr>
            <w:tcW w:w="2556" w:type="dxa"/>
            <w:vMerge w:val="restart"/>
            <w:tcBorders>
              <w:top w:val="single" w:sz="4" w:space="0" w:color="auto"/>
              <w:left w:val="single" w:sz="4" w:space="0" w:color="auto"/>
              <w:right w:val="single" w:sz="4" w:space="0" w:color="auto"/>
            </w:tcBorders>
            <w:shd w:val="clear" w:color="auto" w:fill="FFFFFF"/>
          </w:tcPr>
          <w:p w14:paraId="1B94057A" w14:textId="77777777" w:rsidR="009C503B" w:rsidRPr="004E7C06" w:rsidRDefault="009C503B" w:rsidP="009C503B">
            <w:pPr>
              <w:spacing w:line="230" w:lineRule="exact"/>
              <w:jc w:val="center"/>
              <w:rPr>
                <w:rFonts w:asciiTheme="minorHAnsi" w:hAnsiTheme="minorHAnsi"/>
                <w:sz w:val="22"/>
                <w:szCs w:val="22"/>
              </w:rPr>
            </w:pPr>
            <w:r w:rsidRPr="004E7C06">
              <w:rPr>
                <w:rStyle w:val="Tekstpodstawowy1"/>
                <w:rFonts w:asciiTheme="minorHAnsi" w:hAnsiTheme="minorHAnsi"/>
                <w:sz w:val="22"/>
                <w:szCs w:val="22"/>
              </w:rPr>
              <w:t>25%</w:t>
            </w:r>
          </w:p>
        </w:tc>
      </w:tr>
      <w:tr w:rsidR="009C503B" w:rsidRPr="004E7C06" w14:paraId="536DFA76" w14:textId="77777777" w:rsidTr="009C503B">
        <w:trPr>
          <w:trHeight w:hRule="exact" w:val="389"/>
        </w:trPr>
        <w:tc>
          <w:tcPr>
            <w:tcW w:w="1829" w:type="dxa"/>
            <w:tcBorders>
              <w:top w:val="single" w:sz="4" w:space="0" w:color="auto"/>
              <w:left w:val="single" w:sz="4" w:space="0" w:color="auto"/>
            </w:tcBorders>
            <w:shd w:val="clear" w:color="auto" w:fill="FFFFFF"/>
          </w:tcPr>
          <w:p w14:paraId="3AAE27BA" w14:textId="77777777" w:rsidR="009C503B" w:rsidRPr="004E7C06" w:rsidRDefault="009C503B" w:rsidP="009C503B">
            <w:pPr>
              <w:spacing w:line="230" w:lineRule="exact"/>
              <w:jc w:val="center"/>
              <w:rPr>
                <w:rFonts w:asciiTheme="minorHAnsi" w:hAnsiTheme="minorHAnsi"/>
                <w:sz w:val="22"/>
                <w:szCs w:val="22"/>
              </w:rPr>
            </w:pPr>
            <w:r w:rsidRPr="004E7C06">
              <w:rPr>
                <w:rStyle w:val="BodytextBoldItalic"/>
                <w:rFonts w:asciiTheme="minorHAnsi" w:eastAsia="Candara" w:hAnsiTheme="minorHAnsi"/>
                <w:sz w:val="22"/>
                <w:szCs w:val="22"/>
              </w:rPr>
              <w:t>Dynów</w:t>
            </w:r>
          </w:p>
        </w:tc>
        <w:tc>
          <w:tcPr>
            <w:tcW w:w="2268" w:type="dxa"/>
            <w:tcBorders>
              <w:top w:val="single" w:sz="4" w:space="0" w:color="auto"/>
              <w:left w:val="single" w:sz="4" w:space="0" w:color="auto"/>
            </w:tcBorders>
            <w:shd w:val="clear" w:color="auto" w:fill="FFFFFF"/>
          </w:tcPr>
          <w:p w14:paraId="4636E4B6" w14:textId="77777777" w:rsidR="009C503B" w:rsidRPr="004E7C06" w:rsidRDefault="009C503B" w:rsidP="009C503B">
            <w:pPr>
              <w:spacing w:line="230" w:lineRule="exact"/>
              <w:jc w:val="center"/>
              <w:rPr>
                <w:rFonts w:asciiTheme="minorHAnsi" w:hAnsiTheme="minorHAnsi"/>
                <w:sz w:val="22"/>
                <w:szCs w:val="22"/>
              </w:rPr>
            </w:pPr>
            <w:r w:rsidRPr="004E7C06">
              <w:rPr>
                <w:rStyle w:val="Tekstpodstawowy1"/>
                <w:rFonts w:asciiTheme="minorHAnsi" w:hAnsiTheme="minorHAnsi"/>
                <w:sz w:val="22"/>
                <w:szCs w:val="22"/>
              </w:rPr>
              <w:t>39,49</w:t>
            </w:r>
          </w:p>
        </w:tc>
        <w:tc>
          <w:tcPr>
            <w:tcW w:w="2401" w:type="dxa"/>
            <w:vMerge/>
            <w:tcBorders>
              <w:left w:val="single" w:sz="4" w:space="0" w:color="auto"/>
            </w:tcBorders>
            <w:shd w:val="clear" w:color="auto" w:fill="FFFFFF"/>
          </w:tcPr>
          <w:p w14:paraId="42F0E14D" w14:textId="77777777" w:rsidR="009C503B" w:rsidRPr="004E7C06" w:rsidRDefault="009C503B" w:rsidP="009C503B">
            <w:pPr>
              <w:rPr>
                <w:rFonts w:asciiTheme="minorHAnsi" w:hAnsiTheme="minorHAnsi"/>
                <w:sz w:val="22"/>
                <w:szCs w:val="22"/>
              </w:rPr>
            </w:pPr>
          </w:p>
        </w:tc>
        <w:tc>
          <w:tcPr>
            <w:tcW w:w="2556" w:type="dxa"/>
            <w:vMerge/>
            <w:tcBorders>
              <w:left w:val="single" w:sz="4" w:space="0" w:color="auto"/>
              <w:right w:val="single" w:sz="4" w:space="0" w:color="auto"/>
            </w:tcBorders>
            <w:shd w:val="clear" w:color="auto" w:fill="FFFFFF"/>
          </w:tcPr>
          <w:p w14:paraId="2E000FE1" w14:textId="77777777" w:rsidR="009C503B" w:rsidRPr="004E7C06" w:rsidRDefault="009C503B" w:rsidP="009C503B">
            <w:pPr>
              <w:rPr>
                <w:rFonts w:asciiTheme="minorHAnsi" w:hAnsiTheme="minorHAnsi"/>
                <w:sz w:val="22"/>
                <w:szCs w:val="22"/>
              </w:rPr>
            </w:pPr>
          </w:p>
        </w:tc>
      </w:tr>
      <w:tr w:rsidR="009C503B" w:rsidRPr="004E7C06" w14:paraId="683D99A6" w14:textId="77777777" w:rsidTr="009C503B">
        <w:trPr>
          <w:trHeight w:hRule="exact" w:val="389"/>
        </w:trPr>
        <w:tc>
          <w:tcPr>
            <w:tcW w:w="1829" w:type="dxa"/>
            <w:tcBorders>
              <w:top w:val="single" w:sz="4" w:space="0" w:color="auto"/>
              <w:left w:val="single" w:sz="4" w:space="0" w:color="auto"/>
            </w:tcBorders>
            <w:shd w:val="clear" w:color="auto" w:fill="FFFFFF"/>
          </w:tcPr>
          <w:p w14:paraId="3D2E64E6" w14:textId="1C5A842D" w:rsidR="009C503B" w:rsidRPr="004E7C06" w:rsidRDefault="00571AF6" w:rsidP="009C503B">
            <w:pPr>
              <w:spacing w:line="230" w:lineRule="exact"/>
              <w:jc w:val="center"/>
              <w:rPr>
                <w:rFonts w:asciiTheme="minorHAnsi" w:hAnsiTheme="minorHAnsi"/>
                <w:sz w:val="22"/>
                <w:szCs w:val="22"/>
              </w:rPr>
            </w:pPr>
            <w:r>
              <w:rPr>
                <w:rStyle w:val="BodytextBoldItalic"/>
                <w:rFonts w:asciiTheme="minorHAnsi" w:eastAsia="Candara" w:hAnsiTheme="minorHAnsi"/>
                <w:sz w:val="22"/>
                <w:szCs w:val="22"/>
              </w:rPr>
              <w:t>Gmina Błażowa</w:t>
            </w:r>
          </w:p>
        </w:tc>
        <w:tc>
          <w:tcPr>
            <w:tcW w:w="2268" w:type="dxa"/>
            <w:tcBorders>
              <w:top w:val="single" w:sz="4" w:space="0" w:color="auto"/>
              <w:left w:val="single" w:sz="4" w:space="0" w:color="auto"/>
            </w:tcBorders>
            <w:shd w:val="clear" w:color="auto" w:fill="FFFFFF"/>
          </w:tcPr>
          <w:p w14:paraId="37E191D7" w14:textId="77777777" w:rsidR="009C503B" w:rsidRPr="004E7C06" w:rsidRDefault="009C503B" w:rsidP="009C503B">
            <w:pPr>
              <w:spacing w:line="230" w:lineRule="exact"/>
              <w:jc w:val="center"/>
              <w:rPr>
                <w:rFonts w:asciiTheme="minorHAnsi" w:hAnsiTheme="minorHAnsi"/>
                <w:sz w:val="22"/>
                <w:szCs w:val="22"/>
              </w:rPr>
            </w:pPr>
            <w:r w:rsidRPr="004E7C06">
              <w:rPr>
                <w:rStyle w:val="Tekstpodstawowy1"/>
                <w:rFonts w:asciiTheme="minorHAnsi" w:hAnsiTheme="minorHAnsi"/>
                <w:sz w:val="22"/>
                <w:szCs w:val="22"/>
              </w:rPr>
              <w:t>35,38</w:t>
            </w:r>
          </w:p>
        </w:tc>
        <w:tc>
          <w:tcPr>
            <w:tcW w:w="2401" w:type="dxa"/>
            <w:vMerge/>
            <w:tcBorders>
              <w:left w:val="single" w:sz="4" w:space="0" w:color="auto"/>
            </w:tcBorders>
            <w:shd w:val="clear" w:color="auto" w:fill="FFFFFF"/>
          </w:tcPr>
          <w:p w14:paraId="63A4A71E" w14:textId="77777777" w:rsidR="009C503B" w:rsidRPr="004E7C06" w:rsidRDefault="009C503B" w:rsidP="009C503B">
            <w:pPr>
              <w:rPr>
                <w:rFonts w:asciiTheme="minorHAnsi" w:hAnsiTheme="minorHAnsi"/>
                <w:sz w:val="22"/>
                <w:szCs w:val="22"/>
              </w:rPr>
            </w:pPr>
          </w:p>
        </w:tc>
        <w:tc>
          <w:tcPr>
            <w:tcW w:w="2556" w:type="dxa"/>
            <w:vMerge/>
            <w:tcBorders>
              <w:left w:val="single" w:sz="4" w:space="0" w:color="auto"/>
              <w:right w:val="single" w:sz="4" w:space="0" w:color="auto"/>
            </w:tcBorders>
            <w:shd w:val="clear" w:color="auto" w:fill="FFFFFF"/>
          </w:tcPr>
          <w:p w14:paraId="3EAC04B6" w14:textId="77777777" w:rsidR="009C503B" w:rsidRPr="004E7C06" w:rsidRDefault="009C503B" w:rsidP="009C503B">
            <w:pPr>
              <w:rPr>
                <w:rFonts w:asciiTheme="minorHAnsi" w:hAnsiTheme="minorHAnsi"/>
                <w:sz w:val="22"/>
                <w:szCs w:val="22"/>
              </w:rPr>
            </w:pPr>
          </w:p>
        </w:tc>
      </w:tr>
      <w:tr w:rsidR="009C503B" w:rsidRPr="004E7C06" w14:paraId="5AE7B7B6" w14:textId="77777777" w:rsidTr="009C503B">
        <w:trPr>
          <w:trHeight w:hRule="exact" w:val="389"/>
        </w:trPr>
        <w:tc>
          <w:tcPr>
            <w:tcW w:w="1829" w:type="dxa"/>
            <w:tcBorders>
              <w:top w:val="single" w:sz="4" w:space="0" w:color="auto"/>
              <w:left w:val="single" w:sz="4" w:space="0" w:color="auto"/>
            </w:tcBorders>
            <w:shd w:val="clear" w:color="auto" w:fill="FFFFFF"/>
          </w:tcPr>
          <w:p w14:paraId="1E3C65D9" w14:textId="77777777" w:rsidR="009C503B" w:rsidRPr="004E7C06" w:rsidRDefault="009C503B" w:rsidP="009C503B">
            <w:pPr>
              <w:spacing w:line="230" w:lineRule="exact"/>
              <w:jc w:val="center"/>
              <w:rPr>
                <w:rFonts w:asciiTheme="minorHAnsi" w:hAnsiTheme="minorHAnsi"/>
                <w:sz w:val="22"/>
                <w:szCs w:val="22"/>
              </w:rPr>
            </w:pPr>
            <w:r w:rsidRPr="004E7C06">
              <w:rPr>
                <w:rStyle w:val="BodytextBoldItalic"/>
                <w:rFonts w:asciiTheme="minorHAnsi" w:eastAsia="Candara" w:hAnsiTheme="minorHAnsi"/>
                <w:sz w:val="22"/>
                <w:szCs w:val="22"/>
              </w:rPr>
              <w:t>Hyżne</w:t>
            </w:r>
          </w:p>
        </w:tc>
        <w:tc>
          <w:tcPr>
            <w:tcW w:w="2268" w:type="dxa"/>
            <w:tcBorders>
              <w:top w:val="single" w:sz="4" w:space="0" w:color="auto"/>
              <w:left w:val="single" w:sz="4" w:space="0" w:color="auto"/>
            </w:tcBorders>
            <w:shd w:val="clear" w:color="auto" w:fill="FFFFFF"/>
          </w:tcPr>
          <w:p w14:paraId="0E1C08EE" w14:textId="77777777" w:rsidR="009C503B" w:rsidRPr="004E7C06" w:rsidRDefault="009C503B" w:rsidP="009C503B">
            <w:pPr>
              <w:spacing w:line="230" w:lineRule="exact"/>
              <w:jc w:val="center"/>
              <w:rPr>
                <w:rFonts w:asciiTheme="minorHAnsi" w:hAnsiTheme="minorHAnsi"/>
                <w:sz w:val="22"/>
                <w:szCs w:val="22"/>
              </w:rPr>
            </w:pPr>
            <w:r w:rsidRPr="004E7C06">
              <w:rPr>
                <w:rStyle w:val="Tekstpodstawowy1"/>
                <w:rFonts w:asciiTheme="minorHAnsi" w:hAnsiTheme="minorHAnsi"/>
                <w:sz w:val="22"/>
                <w:szCs w:val="22"/>
              </w:rPr>
              <w:t>27,36</w:t>
            </w:r>
          </w:p>
        </w:tc>
        <w:tc>
          <w:tcPr>
            <w:tcW w:w="2401" w:type="dxa"/>
            <w:vMerge/>
            <w:tcBorders>
              <w:left w:val="single" w:sz="4" w:space="0" w:color="auto"/>
            </w:tcBorders>
            <w:shd w:val="clear" w:color="auto" w:fill="FFFFFF"/>
          </w:tcPr>
          <w:p w14:paraId="648F56CB" w14:textId="77777777" w:rsidR="009C503B" w:rsidRPr="004E7C06" w:rsidRDefault="009C503B" w:rsidP="009C503B">
            <w:pPr>
              <w:rPr>
                <w:rFonts w:asciiTheme="minorHAnsi" w:hAnsiTheme="minorHAnsi"/>
                <w:sz w:val="22"/>
                <w:szCs w:val="22"/>
              </w:rPr>
            </w:pPr>
          </w:p>
        </w:tc>
        <w:tc>
          <w:tcPr>
            <w:tcW w:w="2556" w:type="dxa"/>
            <w:vMerge/>
            <w:tcBorders>
              <w:left w:val="single" w:sz="4" w:space="0" w:color="auto"/>
              <w:right w:val="single" w:sz="4" w:space="0" w:color="auto"/>
            </w:tcBorders>
            <w:shd w:val="clear" w:color="auto" w:fill="FFFFFF"/>
          </w:tcPr>
          <w:p w14:paraId="6A019CC2" w14:textId="77777777" w:rsidR="009C503B" w:rsidRPr="004E7C06" w:rsidRDefault="009C503B" w:rsidP="009C503B">
            <w:pPr>
              <w:rPr>
                <w:rFonts w:asciiTheme="minorHAnsi" w:hAnsiTheme="minorHAnsi"/>
                <w:sz w:val="22"/>
                <w:szCs w:val="22"/>
              </w:rPr>
            </w:pPr>
          </w:p>
        </w:tc>
      </w:tr>
      <w:tr w:rsidR="009C503B" w:rsidRPr="004E7C06" w14:paraId="310CF5CB" w14:textId="77777777" w:rsidTr="009C503B">
        <w:trPr>
          <w:trHeight w:hRule="exact" w:val="407"/>
        </w:trPr>
        <w:tc>
          <w:tcPr>
            <w:tcW w:w="1829" w:type="dxa"/>
            <w:tcBorders>
              <w:top w:val="single" w:sz="4" w:space="0" w:color="auto"/>
              <w:left w:val="single" w:sz="4" w:space="0" w:color="auto"/>
              <w:bottom w:val="single" w:sz="4" w:space="0" w:color="auto"/>
            </w:tcBorders>
            <w:shd w:val="clear" w:color="auto" w:fill="FFFFFF"/>
          </w:tcPr>
          <w:p w14:paraId="067F96EA" w14:textId="77777777" w:rsidR="009C503B" w:rsidRPr="004E7C06" w:rsidRDefault="009C503B" w:rsidP="009C503B">
            <w:pPr>
              <w:spacing w:line="230" w:lineRule="exact"/>
              <w:jc w:val="center"/>
              <w:rPr>
                <w:rFonts w:asciiTheme="minorHAnsi" w:hAnsiTheme="minorHAnsi"/>
                <w:sz w:val="22"/>
                <w:szCs w:val="22"/>
              </w:rPr>
            </w:pPr>
            <w:r w:rsidRPr="004E7C06">
              <w:rPr>
                <w:rStyle w:val="BodytextBoldItalic"/>
                <w:rFonts w:asciiTheme="minorHAnsi" w:eastAsia="Candara" w:hAnsiTheme="minorHAnsi"/>
                <w:sz w:val="22"/>
                <w:szCs w:val="22"/>
              </w:rPr>
              <w:t>Lubenia</w:t>
            </w:r>
          </w:p>
        </w:tc>
        <w:tc>
          <w:tcPr>
            <w:tcW w:w="2268" w:type="dxa"/>
            <w:tcBorders>
              <w:top w:val="single" w:sz="4" w:space="0" w:color="auto"/>
              <w:left w:val="single" w:sz="4" w:space="0" w:color="auto"/>
              <w:bottom w:val="single" w:sz="4" w:space="0" w:color="auto"/>
            </w:tcBorders>
            <w:shd w:val="clear" w:color="auto" w:fill="FFFFFF"/>
          </w:tcPr>
          <w:p w14:paraId="67CD41A8" w14:textId="77777777" w:rsidR="009C503B" w:rsidRPr="004E7C06" w:rsidRDefault="009C503B" w:rsidP="009C503B">
            <w:pPr>
              <w:spacing w:line="230" w:lineRule="exact"/>
              <w:jc w:val="center"/>
              <w:rPr>
                <w:rFonts w:asciiTheme="minorHAnsi" w:hAnsiTheme="minorHAnsi"/>
                <w:sz w:val="22"/>
                <w:szCs w:val="22"/>
              </w:rPr>
            </w:pPr>
            <w:r w:rsidRPr="004E7C06">
              <w:rPr>
                <w:rStyle w:val="Tekstpodstawowy1"/>
                <w:rFonts w:asciiTheme="minorHAnsi" w:hAnsiTheme="minorHAnsi"/>
                <w:sz w:val="22"/>
                <w:szCs w:val="22"/>
              </w:rPr>
              <w:t>29,26</w:t>
            </w:r>
          </w:p>
        </w:tc>
        <w:tc>
          <w:tcPr>
            <w:tcW w:w="2401" w:type="dxa"/>
            <w:vMerge/>
            <w:tcBorders>
              <w:left w:val="single" w:sz="4" w:space="0" w:color="auto"/>
              <w:bottom w:val="single" w:sz="4" w:space="0" w:color="auto"/>
            </w:tcBorders>
            <w:shd w:val="clear" w:color="auto" w:fill="FFFFFF"/>
          </w:tcPr>
          <w:p w14:paraId="485CC224" w14:textId="77777777" w:rsidR="009C503B" w:rsidRPr="004E7C06" w:rsidRDefault="009C503B" w:rsidP="009C503B">
            <w:pPr>
              <w:rPr>
                <w:rFonts w:asciiTheme="minorHAnsi" w:hAnsiTheme="minorHAnsi"/>
                <w:sz w:val="22"/>
                <w:szCs w:val="22"/>
              </w:rPr>
            </w:pPr>
          </w:p>
        </w:tc>
        <w:tc>
          <w:tcPr>
            <w:tcW w:w="2556" w:type="dxa"/>
            <w:vMerge/>
            <w:tcBorders>
              <w:left w:val="single" w:sz="4" w:space="0" w:color="auto"/>
              <w:bottom w:val="single" w:sz="4" w:space="0" w:color="auto"/>
              <w:right w:val="single" w:sz="4" w:space="0" w:color="auto"/>
            </w:tcBorders>
            <w:shd w:val="clear" w:color="auto" w:fill="FFFFFF"/>
          </w:tcPr>
          <w:p w14:paraId="2990BF70" w14:textId="77777777" w:rsidR="009C503B" w:rsidRPr="004E7C06" w:rsidRDefault="009C503B" w:rsidP="009C503B">
            <w:pPr>
              <w:rPr>
                <w:rFonts w:asciiTheme="minorHAnsi" w:hAnsiTheme="minorHAnsi"/>
                <w:sz w:val="22"/>
                <w:szCs w:val="22"/>
              </w:rPr>
            </w:pPr>
          </w:p>
        </w:tc>
      </w:tr>
    </w:tbl>
    <w:p w14:paraId="593E38DF" w14:textId="77777777" w:rsidR="009C503B" w:rsidRDefault="009C503B" w:rsidP="009C503B">
      <w:pPr>
        <w:spacing w:line="259" w:lineRule="auto"/>
        <w:jc w:val="both"/>
        <w:rPr>
          <w:rFonts w:ascii="Calibri" w:hAnsi="Calibri" w:cs="Calibri"/>
          <w:sz w:val="22"/>
          <w:szCs w:val="22"/>
        </w:rPr>
      </w:pPr>
    </w:p>
    <w:p w14:paraId="256B04A8" w14:textId="77777777" w:rsidR="009C503B" w:rsidRDefault="009C503B" w:rsidP="009C503B">
      <w:pPr>
        <w:rPr>
          <w:sz w:val="2"/>
          <w:szCs w:val="2"/>
        </w:rPr>
      </w:pPr>
    </w:p>
    <w:p w14:paraId="159E776D" w14:textId="77777777" w:rsidR="009C503B" w:rsidRPr="004E7C06" w:rsidRDefault="009C503B" w:rsidP="009C503B">
      <w:pPr>
        <w:spacing w:line="259" w:lineRule="auto"/>
        <w:jc w:val="both"/>
        <w:rPr>
          <w:rFonts w:ascii="Calibri" w:hAnsi="Calibri" w:cs="Calibri"/>
          <w:sz w:val="22"/>
          <w:szCs w:val="22"/>
        </w:rPr>
      </w:pPr>
      <w:r w:rsidRPr="004E7C06">
        <w:rPr>
          <w:rFonts w:ascii="Calibri" w:hAnsi="Calibri" w:cs="Calibri"/>
          <w:sz w:val="22"/>
          <w:szCs w:val="22"/>
        </w:rPr>
        <w:t>Z obliczeń dokonanych na podstawie sprawozdań złożonych przez podmioty odbierające odpady komunalne od właścicieli nieruchomości zamieszkałych i niezamieszkałych położonych na terenie Związku wynika, że zarówno dla poszczególnych gmin członkowskich jak i dla całego Związku został osiągnięty wymagany prawem poziom przygotowania do ponownego użycia i recyklingu odpadów komunalnych.</w:t>
      </w:r>
    </w:p>
    <w:p w14:paraId="7B5854A1" w14:textId="77777777" w:rsidR="009C503B" w:rsidRDefault="009C503B" w:rsidP="009C503B">
      <w:pPr>
        <w:pStyle w:val="Styl3"/>
        <w:tabs>
          <w:tab w:val="left" w:pos="567"/>
        </w:tabs>
        <w:spacing w:line="259" w:lineRule="auto"/>
        <w:ind w:left="425"/>
      </w:pPr>
    </w:p>
    <w:p w14:paraId="06B3A1FF" w14:textId="77777777" w:rsidR="009C503B" w:rsidRPr="00CE0CF4" w:rsidRDefault="009C503B" w:rsidP="009C503B">
      <w:pPr>
        <w:pStyle w:val="Styl3"/>
        <w:numPr>
          <w:ilvl w:val="2"/>
          <w:numId w:val="52"/>
        </w:numPr>
        <w:tabs>
          <w:tab w:val="left" w:pos="567"/>
        </w:tabs>
        <w:spacing w:line="259" w:lineRule="auto"/>
        <w:ind w:left="425" w:hanging="414"/>
      </w:pPr>
      <w:bookmarkStart w:id="1024" w:name="_Toc142333639"/>
      <w:bookmarkStart w:id="1025" w:name="_Toc148284959"/>
      <w:r w:rsidRPr="00CE0CF4">
        <w:t>Problemy i zagrożenia</w:t>
      </w:r>
      <w:bookmarkEnd w:id="1015"/>
      <w:bookmarkEnd w:id="1024"/>
      <w:bookmarkEnd w:id="1025"/>
    </w:p>
    <w:p w14:paraId="345A70B4" w14:textId="77777777" w:rsidR="009C503B" w:rsidRPr="00CE0CF4" w:rsidRDefault="009C503B" w:rsidP="009C503B">
      <w:pPr>
        <w:pStyle w:val="nagwekwb3"/>
        <w:spacing w:line="259" w:lineRule="auto"/>
        <w:rPr>
          <w:rFonts w:ascii="Calibri" w:hAnsi="Calibri" w:cs="Calibri"/>
          <w:sz w:val="22"/>
          <w:szCs w:val="22"/>
        </w:rPr>
      </w:pPr>
    </w:p>
    <w:p w14:paraId="0CA284A8" w14:textId="77777777" w:rsidR="009C503B" w:rsidRPr="00CE0CF4" w:rsidRDefault="009C503B" w:rsidP="009C503B">
      <w:pPr>
        <w:spacing w:line="259" w:lineRule="auto"/>
        <w:jc w:val="both"/>
        <w:rPr>
          <w:rFonts w:ascii="Calibri" w:hAnsi="Calibri" w:cs="Calibri"/>
          <w:sz w:val="22"/>
          <w:szCs w:val="22"/>
        </w:rPr>
      </w:pPr>
      <w:r w:rsidRPr="00CE0CF4">
        <w:rPr>
          <w:rFonts w:ascii="Calibri" w:hAnsi="Calibri" w:cs="Calibri"/>
          <w:sz w:val="22"/>
          <w:szCs w:val="22"/>
        </w:rPr>
        <w:t xml:space="preserve">Wskazany obszar interwencji oraz najważniejsze problemy jednostki odnoszą się pośrednio do czterech głównych zagadnień horyzontalnych, które przedstawiono w tabeli </w:t>
      </w:r>
      <w:r>
        <w:rPr>
          <w:rFonts w:ascii="Calibri" w:hAnsi="Calibri" w:cs="Calibri"/>
          <w:sz w:val="22"/>
          <w:szCs w:val="22"/>
        </w:rPr>
        <w:t>poniżej</w:t>
      </w:r>
      <w:r w:rsidRPr="00CE0CF4">
        <w:rPr>
          <w:rFonts w:ascii="Calibri" w:hAnsi="Calibri" w:cs="Calibri"/>
          <w:sz w:val="22"/>
          <w:szCs w:val="22"/>
        </w:rPr>
        <w:t>.</w:t>
      </w:r>
    </w:p>
    <w:p w14:paraId="5E668505" w14:textId="77777777" w:rsidR="00CC1F59" w:rsidRDefault="00CC1F59" w:rsidP="009C503B">
      <w:pPr>
        <w:pStyle w:val="Legenda"/>
        <w:rPr>
          <w:rFonts w:ascii="Calibri" w:hAnsi="Calibri" w:cs="Calibri"/>
          <w:b w:val="0"/>
          <w:bCs w:val="0"/>
          <w:sz w:val="22"/>
          <w:szCs w:val="22"/>
          <w:lang w:eastAsia="pl-PL"/>
        </w:rPr>
      </w:pPr>
      <w:bookmarkStart w:id="1026" w:name="_Toc505769588"/>
      <w:bookmarkStart w:id="1027" w:name="_Toc508492091"/>
      <w:bookmarkStart w:id="1028" w:name="_Toc508656666"/>
      <w:bookmarkStart w:id="1029" w:name="_Toc511577639"/>
      <w:bookmarkStart w:id="1030" w:name="_Toc511660721"/>
      <w:bookmarkStart w:id="1031" w:name="_Toc513807077"/>
      <w:bookmarkStart w:id="1032" w:name="_Toc516832151"/>
      <w:bookmarkStart w:id="1033" w:name="_Toc524279023"/>
      <w:bookmarkStart w:id="1034" w:name="_Toc530850936"/>
      <w:bookmarkStart w:id="1035" w:name="_Toc23870772"/>
      <w:bookmarkStart w:id="1036" w:name="_Toc34585542"/>
      <w:bookmarkStart w:id="1037" w:name="_Toc36913131"/>
      <w:bookmarkStart w:id="1038" w:name="_Toc72090748"/>
      <w:bookmarkStart w:id="1039" w:name="_Toc73307413"/>
      <w:bookmarkStart w:id="1040" w:name="_Toc85835593"/>
      <w:bookmarkStart w:id="1041" w:name="_Toc108528759"/>
      <w:bookmarkStart w:id="1042" w:name="_Toc142333561"/>
    </w:p>
    <w:p w14:paraId="4D14CA82" w14:textId="756884FA" w:rsidR="009C503B" w:rsidRPr="00CE0CF4" w:rsidRDefault="009C503B" w:rsidP="009C503B">
      <w:pPr>
        <w:pStyle w:val="Legenda"/>
        <w:rPr>
          <w:rStyle w:val="Tytuksiki"/>
          <w:rFonts w:ascii="Calibri" w:hAnsi="Calibri" w:cs="Calibri"/>
          <w:b/>
          <w:bCs/>
          <w:sz w:val="22"/>
          <w:szCs w:val="22"/>
        </w:rPr>
      </w:pPr>
      <w:bookmarkStart w:id="1043" w:name="_Toc151494394"/>
      <w:r>
        <w:t xml:space="preserve">Tabela </w:t>
      </w:r>
      <w:r>
        <w:rPr>
          <w:noProof/>
        </w:rPr>
        <w:fldChar w:fldCharType="begin"/>
      </w:r>
      <w:r>
        <w:rPr>
          <w:noProof/>
        </w:rPr>
        <w:instrText xml:space="preserve"> SEQ Tabela \* ARABIC </w:instrText>
      </w:r>
      <w:r>
        <w:rPr>
          <w:noProof/>
        </w:rPr>
        <w:fldChar w:fldCharType="separate"/>
      </w:r>
      <w:r w:rsidR="00107514">
        <w:rPr>
          <w:noProof/>
        </w:rPr>
        <w:t>51</w:t>
      </w:r>
      <w:r>
        <w:rPr>
          <w:noProof/>
        </w:rPr>
        <w:fldChar w:fldCharType="end"/>
      </w:r>
      <w:r>
        <w:t xml:space="preserve"> </w:t>
      </w:r>
      <w:r>
        <w:rPr>
          <w:rStyle w:val="Tytuksiki"/>
          <w:rFonts w:ascii="Calibri" w:hAnsi="Calibri" w:cs="Calibri"/>
          <w:sz w:val="22"/>
          <w:szCs w:val="22"/>
        </w:rPr>
        <w:t xml:space="preserve"> </w:t>
      </w:r>
      <w:r w:rsidRPr="00CE0CF4">
        <w:rPr>
          <w:rStyle w:val="Tytuksiki"/>
          <w:rFonts w:ascii="Calibri" w:hAnsi="Calibri" w:cs="Calibri"/>
          <w:sz w:val="22"/>
          <w:szCs w:val="22"/>
        </w:rPr>
        <w:t xml:space="preserve"> Zagadnienia horyzontalne dla obszaru interwencji racjonalna gospodarka odpadami</w:t>
      </w:r>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p>
    <w:tbl>
      <w:tblPr>
        <w:tblW w:w="9640"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410"/>
        <w:gridCol w:w="7230"/>
      </w:tblGrid>
      <w:tr w:rsidR="009C503B" w:rsidRPr="00CE0CF4" w14:paraId="497BEFC3" w14:textId="77777777" w:rsidTr="009C503B">
        <w:trPr>
          <w:trHeight w:val="1987"/>
        </w:trPr>
        <w:tc>
          <w:tcPr>
            <w:tcW w:w="2410" w:type="dxa"/>
            <w:tcBorders>
              <w:top w:val="single" w:sz="8" w:space="0" w:color="auto"/>
            </w:tcBorders>
            <w:vAlign w:val="center"/>
          </w:tcPr>
          <w:p w14:paraId="31A9C933" w14:textId="77777777" w:rsidR="009C503B" w:rsidRPr="00CE0CF4" w:rsidRDefault="009C503B" w:rsidP="009C503B">
            <w:pPr>
              <w:spacing w:line="259" w:lineRule="auto"/>
              <w:ind w:right="23"/>
              <w:rPr>
                <w:rFonts w:ascii="Calibri" w:hAnsi="Calibri" w:cs="Calibri"/>
                <w:b/>
                <w:bCs/>
              </w:rPr>
            </w:pPr>
            <w:r w:rsidRPr="00CE0CF4">
              <w:rPr>
                <w:rFonts w:ascii="Calibri" w:hAnsi="Calibri" w:cs="Calibri"/>
                <w:b/>
                <w:bCs/>
                <w:sz w:val="22"/>
                <w:szCs w:val="22"/>
              </w:rPr>
              <w:t>Adaptacja do zmian klimatu</w:t>
            </w:r>
          </w:p>
        </w:tc>
        <w:tc>
          <w:tcPr>
            <w:tcW w:w="7230" w:type="dxa"/>
            <w:tcBorders>
              <w:top w:val="single" w:sz="8" w:space="0" w:color="auto"/>
            </w:tcBorders>
            <w:vAlign w:val="center"/>
          </w:tcPr>
          <w:p w14:paraId="5998798D" w14:textId="77777777" w:rsidR="009C503B" w:rsidRPr="00CE0CF4" w:rsidRDefault="009C503B" w:rsidP="009C503B">
            <w:pPr>
              <w:spacing w:line="259" w:lineRule="auto"/>
              <w:ind w:right="23"/>
              <w:jc w:val="both"/>
              <w:rPr>
                <w:rFonts w:ascii="Calibri" w:hAnsi="Calibri" w:cs="Calibri"/>
              </w:rPr>
            </w:pPr>
            <w:r w:rsidRPr="00CE0CF4">
              <w:rPr>
                <w:rFonts w:ascii="Calibri" w:hAnsi="Calibri" w:cs="Calibri"/>
                <w:sz w:val="22"/>
                <w:szCs w:val="22"/>
              </w:rPr>
              <w:t>Ponowne wykorzystanie materiałów pochodzących z recyklingu, ograniczając tym samym wykorzystywanie surowców pochodzących ze źródeł nieodnawialnych, odpowiedni dobór lokalizacji nowych instalacji przetwarzania odpadów tak aby powstawały w oddaleniu od terenów zagrożonych powodziami, podtopieniami i osuwiskami, transformacja w kierunku gospodarki cyrkulacyjnej.</w:t>
            </w:r>
          </w:p>
        </w:tc>
      </w:tr>
      <w:tr w:rsidR="009C503B" w:rsidRPr="00CE0CF4" w14:paraId="29242B1A" w14:textId="77777777" w:rsidTr="009C503B">
        <w:trPr>
          <w:trHeight w:val="680"/>
        </w:trPr>
        <w:tc>
          <w:tcPr>
            <w:tcW w:w="2410" w:type="dxa"/>
            <w:vAlign w:val="center"/>
          </w:tcPr>
          <w:p w14:paraId="32A9E801" w14:textId="77777777" w:rsidR="009C503B" w:rsidRPr="000D0D21" w:rsidRDefault="009C503B" w:rsidP="009C503B">
            <w:pPr>
              <w:spacing w:line="259" w:lineRule="auto"/>
              <w:ind w:right="23"/>
              <w:rPr>
                <w:rFonts w:ascii="Calibri" w:hAnsi="Calibri" w:cs="Calibri"/>
                <w:b/>
                <w:bCs/>
              </w:rPr>
            </w:pPr>
            <w:r w:rsidRPr="000D0D21">
              <w:rPr>
                <w:rFonts w:ascii="Calibri" w:hAnsi="Calibri" w:cs="Calibri"/>
                <w:b/>
                <w:bCs/>
                <w:sz w:val="22"/>
                <w:szCs w:val="22"/>
              </w:rPr>
              <w:t>Nadzwyczajne zagrożenia środowiska</w:t>
            </w:r>
          </w:p>
        </w:tc>
        <w:tc>
          <w:tcPr>
            <w:tcW w:w="7230" w:type="dxa"/>
            <w:vAlign w:val="center"/>
          </w:tcPr>
          <w:p w14:paraId="3B3631E0" w14:textId="77777777" w:rsidR="009C503B" w:rsidRPr="000D0D21" w:rsidRDefault="009C503B" w:rsidP="009C503B">
            <w:pPr>
              <w:spacing w:line="259" w:lineRule="auto"/>
              <w:ind w:right="23"/>
              <w:jc w:val="both"/>
              <w:rPr>
                <w:rFonts w:ascii="Calibri" w:hAnsi="Calibri" w:cs="Calibri"/>
              </w:rPr>
            </w:pPr>
            <w:r w:rsidRPr="000D0D21">
              <w:rPr>
                <w:rFonts w:ascii="Calibri" w:hAnsi="Calibri" w:cs="Calibri"/>
                <w:sz w:val="22"/>
                <w:szCs w:val="22"/>
              </w:rPr>
              <w:t xml:space="preserve">Odpady azbestowe </w:t>
            </w:r>
          </w:p>
        </w:tc>
      </w:tr>
      <w:tr w:rsidR="009C503B" w:rsidRPr="00CE0CF4" w14:paraId="17F77958" w14:textId="77777777" w:rsidTr="009C503B">
        <w:trPr>
          <w:trHeight w:val="1279"/>
        </w:trPr>
        <w:tc>
          <w:tcPr>
            <w:tcW w:w="2410" w:type="dxa"/>
            <w:vAlign w:val="center"/>
          </w:tcPr>
          <w:p w14:paraId="6B965E48" w14:textId="77777777" w:rsidR="009C503B" w:rsidRPr="00CE0CF4" w:rsidRDefault="009C503B" w:rsidP="009C503B">
            <w:pPr>
              <w:spacing w:line="259" w:lineRule="auto"/>
              <w:ind w:right="23"/>
              <w:rPr>
                <w:rFonts w:ascii="Calibri" w:hAnsi="Calibri" w:cs="Calibri"/>
                <w:b/>
                <w:bCs/>
              </w:rPr>
            </w:pPr>
            <w:r w:rsidRPr="00CE0CF4">
              <w:rPr>
                <w:rFonts w:ascii="Calibri" w:hAnsi="Calibri" w:cs="Calibri"/>
                <w:b/>
                <w:bCs/>
                <w:sz w:val="22"/>
                <w:szCs w:val="22"/>
              </w:rPr>
              <w:t>Edukacja ekologiczna</w:t>
            </w:r>
          </w:p>
        </w:tc>
        <w:tc>
          <w:tcPr>
            <w:tcW w:w="7230" w:type="dxa"/>
            <w:vAlign w:val="center"/>
          </w:tcPr>
          <w:p w14:paraId="02ABE832" w14:textId="77777777" w:rsidR="009C503B" w:rsidRPr="00CE0CF4" w:rsidRDefault="009C503B" w:rsidP="009C503B">
            <w:pPr>
              <w:spacing w:line="259" w:lineRule="auto"/>
              <w:ind w:right="23"/>
              <w:jc w:val="both"/>
              <w:rPr>
                <w:rFonts w:ascii="Calibri" w:hAnsi="Calibri" w:cs="Calibri"/>
              </w:rPr>
            </w:pPr>
            <w:r w:rsidRPr="00CE0CF4">
              <w:rPr>
                <w:rFonts w:ascii="Calibri" w:hAnsi="Calibri" w:cs="Calibri"/>
                <w:sz w:val="22"/>
                <w:szCs w:val="22"/>
              </w:rPr>
              <w:t>Działania edukacyjne (szkolenia, ulotki, iwenty, konferencje) wszystkich grup społecznych, w tym podmiotów gospodarczych w zakresie ograniczania powstawania odpadów, właściwego postępowania z odpadami, selektywnej zbiórki odpadów.</w:t>
            </w:r>
          </w:p>
        </w:tc>
      </w:tr>
      <w:tr w:rsidR="009C503B" w:rsidRPr="00CE0CF4" w14:paraId="0D77F34B" w14:textId="77777777" w:rsidTr="009C503B">
        <w:trPr>
          <w:trHeight w:val="2020"/>
        </w:trPr>
        <w:tc>
          <w:tcPr>
            <w:tcW w:w="2410" w:type="dxa"/>
            <w:tcBorders>
              <w:bottom w:val="single" w:sz="8" w:space="0" w:color="auto"/>
            </w:tcBorders>
            <w:vAlign w:val="center"/>
          </w:tcPr>
          <w:p w14:paraId="0BF6DAC6" w14:textId="77777777" w:rsidR="009C503B" w:rsidRPr="00CE0CF4" w:rsidRDefault="009C503B" w:rsidP="009C503B">
            <w:pPr>
              <w:spacing w:line="259" w:lineRule="auto"/>
              <w:ind w:right="23"/>
              <w:rPr>
                <w:rFonts w:ascii="Calibri" w:hAnsi="Calibri" w:cs="Calibri"/>
                <w:b/>
                <w:bCs/>
              </w:rPr>
            </w:pPr>
            <w:r w:rsidRPr="00CE0CF4">
              <w:rPr>
                <w:rFonts w:ascii="Calibri" w:hAnsi="Calibri" w:cs="Calibri"/>
                <w:b/>
                <w:bCs/>
                <w:sz w:val="22"/>
                <w:szCs w:val="22"/>
              </w:rPr>
              <w:t>Monitoring środowisk</w:t>
            </w:r>
            <w:r>
              <w:rPr>
                <w:rFonts w:ascii="Calibri" w:hAnsi="Calibri" w:cs="Calibri"/>
                <w:b/>
                <w:bCs/>
                <w:sz w:val="22"/>
                <w:szCs w:val="22"/>
              </w:rPr>
              <w:t>a</w:t>
            </w:r>
          </w:p>
        </w:tc>
        <w:tc>
          <w:tcPr>
            <w:tcW w:w="7230" w:type="dxa"/>
            <w:tcBorders>
              <w:bottom w:val="single" w:sz="8" w:space="0" w:color="auto"/>
            </w:tcBorders>
            <w:vAlign w:val="center"/>
          </w:tcPr>
          <w:p w14:paraId="18339215" w14:textId="77777777" w:rsidR="009C503B" w:rsidRPr="00CE0CF4" w:rsidRDefault="009C503B" w:rsidP="009C503B">
            <w:pPr>
              <w:spacing w:line="259" w:lineRule="auto"/>
              <w:ind w:right="23"/>
              <w:jc w:val="both"/>
              <w:rPr>
                <w:rFonts w:ascii="Calibri" w:hAnsi="Calibri" w:cs="Calibri"/>
              </w:rPr>
            </w:pPr>
            <w:r w:rsidRPr="00CE0CF4">
              <w:rPr>
                <w:rFonts w:ascii="Calibri" w:hAnsi="Calibri" w:cs="Calibri"/>
                <w:sz w:val="22"/>
                <w:szCs w:val="22"/>
              </w:rPr>
              <w:t>Prowadzenie monitoringu wpływu składowiska na powietrze, gleby, wody powierzchniowe i podziemne, wykonywanie badań poziomu i jakości wód podziemnych oraz objętości i składu wód odciekowych, prowadzenie kontroli w zakresie zbierania, przetwarzania i składowania odpadów niebezpiecznych kontrola podmiotów gospodarczych pod kątem właściwie prowadzonej gospodarki odpadami zgodnej z zapisami posiadanych pozwoleń i decyzji.</w:t>
            </w:r>
          </w:p>
        </w:tc>
      </w:tr>
    </w:tbl>
    <w:p w14:paraId="4DBD388C" w14:textId="77777777" w:rsidR="009C503B" w:rsidRPr="00CE0CF4" w:rsidRDefault="009C503B" w:rsidP="009C503B">
      <w:pPr>
        <w:spacing w:line="259" w:lineRule="auto"/>
        <w:rPr>
          <w:rFonts w:ascii="Calibri" w:hAnsi="Calibri" w:cs="Calibri"/>
          <w:sz w:val="22"/>
          <w:szCs w:val="22"/>
        </w:rPr>
      </w:pPr>
      <w:r w:rsidRPr="00CE0CF4">
        <w:rPr>
          <w:rFonts w:ascii="Calibri" w:hAnsi="Calibri" w:cs="Calibri"/>
          <w:sz w:val="22"/>
          <w:szCs w:val="22"/>
        </w:rPr>
        <w:t>Źródło: Opracowanie własne</w:t>
      </w:r>
    </w:p>
    <w:p w14:paraId="6F2F2474" w14:textId="77777777" w:rsidR="009C503B" w:rsidRDefault="009C503B" w:rsidP="009C503B">
      <w:pPr>
        <w:spacing w:line="259" w:lineRule="auto"/>
        <w:ind w:firstLine="567"/>
        <w:jc w:val="both"/>
        <w:rPr>
          <w:rFonts w:ascii="Calibri" w:hAnsi="Calibri" w:cs="Calibri"/>
          <w:sz w:val="22"/>
          <w:szCs w:val="22"/>
        </w:rPr>
      </w:pPr>
    </w:p>
    <w:p w14:paraId="7E966EEC" w14:textId="77777777" w:rsidR="009C503B" w:rsidRDefault="009C503B" w:rsidP="009C503B">
      <w:pPr>
        <w:spacing w:line="259" w:lineRule="auto"/>
        <w:ind w:firstLine="567"/>
        <w:jc w:val="both"/>
        <w:rPr>
          <w:rFonts w:ascii="Calibri" w:hAnsi="Calibri" w:cs="Calibri"/>
          <w:sz w:val="22"/>
          <w:szCs w:val="22"/>
        </w:rPr>
      </w:pPr>
      <w:r w:rsidRPr="00CE0CF4">
        <w:rPr>
          <w:rFonts w:ascii="Calibri" w:hAnsi="Calibri" w:cs="Calibri"/>
          <w:sz w:val="22"/>
          <w:szCs w:val="22"/>
        </w:rPr>
        <w:t xml:space="preserve">Najważniejszym działaniem adaptacyjnym jest zastosowanie najlepszych dostępnych technik przy budowie, modernizacji instalacji zagospodarowania odpadów, w celu uniknięcia ewentualnego negatywnego wpływu zmieniającego się klimatu, dotyczy to przede wszystkim instalacji do przetwarzania odpadów, a także miejsc zbierania i magazynowania odpadów. Gospodarka </w:t>
      </w:r>
      <w:r w:rsidRPr="00CE0CF4">
        <w:rPr>
          <w:rFonts w:ascii="Calibri" w:hAnsi="Calibri" w:cs="Calibri"/>
          <w:sz w:val="22"/>
          <w:szCs w:val="22"/>
        </w:rPr>
        <w:lastRenderedPageBreak/>
        <w:t>cyrkulacyjna, poprzez zawracanie odpadu, jako produktu do ponownego obiegu wykluczy konieczność zagospodarowania go w instalacjach.</w:t>
      </w:r>
      <w:r>
        <w:rPr>
          <w:rFonts w:ascii="Calibri" w:hAnsi="Calibri" w:cs="Calibri"/>
          <w:sz w:val="22"/>
          <w:szCs w:val="22"/>
        </w:rPr>
        <w:t xml:space="preserve"> </w:t>
      </w:r>
    </w:p>
    <w:p w14:paraId="6C2A4C71" w14:textId="77777777" w:rsidR="009C503B" w:rsidRDefault="009C503B" w:rsidP="009C503B">
      <w:pPr>
        <w:spacing w:line="259" w:lineRule="auto"/>
        <w:ind w:firstLine="567"/>
        <w:jc w:val="both"/>
        <w:rPr>
          <w:rFonts w:ascii="Calibri" w:hAnsi="Calibri" w:cs="Calibri"/>
          <w:sz w:val="22"/>
          <w:szCs w:val="22"/>
        </w:rPr>
      </w:pPr>
    </w:p>
    <w:p w14:paraId="2DC37CDE" w14:textId="77777777" w:rsidR="009C503B" w:rsidRDefault="009C503B" w:rsidP="009C503B">
      <w:pPr>
        <w:spacing w:line="259" w:lineRule="auto"/>
        <w:ind w:firstLine="567"/>
        <w:jc w:val="both"/>
        <w:rPr>
          <w:rFonts w:ascii="Calibri" w:hAnsi="Calibri" w:cs="Calibri"/>
          <w:sz w:val="22"/>
          <w:szCs w:val="22"/>
        </w:rPr>
      </w:pPr>
    </w:p>
    <w:p w14:paraId="3F9A2731" w14:textId="77777777" w:rsidR="009C503B" w:rsidRPr="00CE0CF4" w:rsidRDefault="009C503B" w:rsidP="009C503B">
      <w:pPr>
        <w:pStyle w:val="Styl3"/>
        <w:numPr>
          <w:ilvl w:val="2"/>
          <w:numId w:val="52"/>
        </w:numPr>
        <w:tabs>
          <w:tab w:val="left" w:pos="567"/>
        </w:tabs>
        <w:spacing w:line="259" w:lineRule="auto"/>
        <w:ind w:left="426" w:hanging="414"/>
      </w:pPr>
      <w:bookmarkStart w:id="1044" w:name="_Toc491026970"/>
      <w:bookmarkStart w:id="1045" w:name="_Toc142333640"/>
      <w:bookmarkStart w:id="1046" w:name="_Toc148284960"/>
      <w:r w:rsidRPr="00CE0CF4">
        <w:t>Analiza SWOT</w:t>
      </w:r>
      <w:bookmarkEnd w:id="1006"/>
      <w:bookmarkEnd w:id="1007"/>
      <w:bookmarkEnd w:id="1044"/>
      <w:r w:rsidRPr="00CE0CF4">
        <w:t xml:space="preserve"> dla obszaru interwencji racjonalna gospodarka odpadami</w:t>
      </w:r>
      <w:bookmarkEnd w:id="1045"/>
      <w:bookmarkEnd w:id="1046"/>
    </w:p>
    <w:p w14:paraId="17DE54C6" w14:textId="77777777" w:rsidR="009C503B" w:rsidRPr="00CE0CF4" w:rsidRDefault="009C503B" w:rsidP="009C503B">
      <w:pPr>
        <w:spacing w:line="259" w:lineRule="auto"/>
        <w:ind w:right="100"/>
        <w:jc w:val="both"/>
        <w:rPr>
          <w:rFonts w:ascii="Calibri" w:hAnsi="Calibri" w:cs="Calibri"/>
          <w:sz w:val="22"/>
          <w:szCs w:val="22"/>
        </w:rPr>
      </w:pPr>
    </w:p>
    <w:p w14:paraId="4766FED4" w14:textId="77777777" w:rsidR="009C503B" w:rsidRDefault="009C503B" w:rsidP="009C503B">
      <w:pPr>
        <w:spacing w:line="259" w:lineRule="auto"/>
        <w:jc w:val="both"/>
        <w:rPr>
          <w:rFonts w:ascii="Calibri" w:hAnsi="Calibri" w:cs="Calibri"/>
          <w:sz w:val="22"/>
          <w:szCs w:val="22"/>
        </w:rPr>
      </w:pPr>
      <w:r w:rsidRPr="00CE0CF4">
        <w:rPr>
          <w:rFonts w:ascii="Calibri" w:hAnsi="Calibri" w:cs="Calibri"/>
          <w:sz w:val="22"/>
          <w:szCs w:val="22"/>
        </w:rPr>
        <w:t xml:space="preserve">W tabeli </w:t>
      </w:r>
      <w:r>
        <w:rPr>
          <w:rFonts w:ascii="Calibri" w:hAnsi="Calibri" w:cs="Calibri"/>
          <w:sz w:val="22"/>
          <w:szCs w:val="22"/>
        </w:rPr>
        <w:t xml:space="preserve">poniżej  </w:t>
      </w:r>
      <w:r w:rsidRPr="00CE0CF4">
        <w:rPr>
          <w:rFonts w:ascii="Calibri" w:hAnsi="Calibri" w:cs="Calibri"/>
          <w:sz w:val="22"/>
          <w:szCs w:val="22"/>
        </w:rPr>
        <w:t>przedstawiono analizę SWOT dla obszaru interwencji racjonalna gospodarka odpadami.</w:t>
      </w:r>
      <w:bookmarkStart w:id="1047" w:name="bookmark136"/>
      <w:bookmarkStart w:id="1048" w:name="_Toc490004621"/>
      <w:bookmarkStart w:id="1049" w:name="_Toc505769590"/>
      <w:bookmarkStart w:id="1050" w:name="_Toc508492093"/>
      <w:bookmarkStart w:id="1051" w:name="_Toc508656668"/>
      <w:bookmarkStart w:id="1052" w:name="_Toc511577641"/>
      <w:bookmarkStart w:id="1053" w:name="_Toc511660723"/>
      <w:bookmarkStart w:id="1054" w:name="_Toc513807079"/>
      <w:bookmarkStart w:id="1055" w:name="_Toc516832153"/>
      <w:bookmarkStart w:id="1056" w:name="_Toc524279025"/>
      <w:bookmarkStart w:id="1057" w:name="_Toc530850938"/>
      <w:bookmarkStart w:id="1058" w:name="_Toc23870774"/>
      <w:bookmarkStart w:id="1059" w:name="_Toc34585544"/>
      <w:bookmarkStart w:id="1060" w:name="_Toc36913133"/>
      <w:bookmarkStart w:id="1061" w:name="_Toc72090750"/>
      <w:bookmarkStart w:id="1062" w:name="_Toc73307415"/>
      <w:bookmarkStart w:id="1063" w:name="_Toc85835595"/>
      <w:bookmarkStart w:id="1064" w:name="_Toc108528760"/>
    </w:p>
    <w:p w14:paraId="554AEF1E" w14:textId="77777777" w:rsidR="009C503B" w:rsidRDefault="009C503B" w:rsidP="009C503B">
      <w:pPr>
        <w:spacing w:line="259" w:lineRule="auto"/>
        <w:jc w:val="both"/>
        <w:rPr>
          <w:rFonts w:ascii="Calibri" w:hAnsi="Calibri" w:cs="Calibri"/>
          <w:sz w:val="22"/>
          <w:szCs w:val="22"/>
        </w:rPr>
      </w:pPr>
    </w:p>
    <w:p w14:paraId="51B59A86" w14:textId="06E62D63" w:rsidR="009C503B" w:rsidRPr="00CE0CF4" w:rsidRDefault="009C503B" w:rsidP="009C503B">
      <w:pPr>
        <w:pStyle w:val="Legenda"/>
        <w:rPr>
          <w:rStyle w:val="Tytuksiki"/>
          <w:rFonts w:ascii="Calibri" w:hAnsi="Calibri" w:cs="Calibri"/>
          <w:b/>
          <w:bCs/>
          <w:sz w:val="22"/>
          <w:szCs w:val="22"/>
        </w:rPr>
      </w:pPr>
      <w:bookmarkStart w:id="1065" w:name="_Toc142333562"/>
      <w:bookmarkStart w:id="1066" w:name="_Toc151494395"/>
      <w:r>
        <w:t xml:space="preserve">Tabela </w:t>
      </w:r>
      <w:r>
        <w:rPr>
          <w:noProof/>
        </w:rPr>
        <w:fldChar w:fldCharType="begin"/>
      </w:r>
      <w:r>
        <w:rPr>
          <w:noProof/>
        </w:rPr>
        <w:instrText xml:space="preserve"> SEQ Tabela \* ARABIC </w:instrText>
      </w:r>
      <w:r>
        <w:rPr>
          <w:noProof/>
        </w:rPr>
        <w:fldChar w:fldCharType="separate"/>
      </w:r>
      <w:r w:rsidR="00107514">
        <w:rPr>
          <w:noProof/>
        </w:rPr>
        <w:t>52</w:t>
      </w:r>
      <w:r>
        <w:rPr>
          <w:noProof/>
        </w:rPr>
        <w:fldChar w:fldCharType="end"/>
      </w:r>
      <w:r>
        <w:t xml:space="preserve"> </w:t>
      </w:r>
      <w:r w:rsidRPr="00CE0CF4">
        <w:rPr>
          <w:rStyle w:val="Tytuksiki"/>
          <w:rFonts w:ascii="Calibri" w:hAnsi="Calibri" w:cs="Calibri"/>
          <w:sz w:val="22"/>
          <w:szCs w:val="22"/>
        </w:rPr>
        <w:t xml:space="preserve"> Analiza SWOT -  racjonalna gospodarka odpadami</w:t>
      </w:r>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p>
    <w:tbl>
      <w:tblPr>
        <w:tblW w:w="9649"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590"/>
        <w:gridCol w:w="4111"/>
        <w:gridCol w:w="4948"/>
      </w:tblGrid>
      <w:tr w:rsidR="009C503B" w:rsidRPr="00CE0CF4" w14:paraId="4836AAB7" w14:textId="77777777" w:rsidTr="009C503B">
        <w:trPr>
          <w:trHeight w:hRule="exact" w:val="417"/>
        </w:trPr>
        <w:tc>
          <w:tcPr>
            <w:tcW w:w="590" w:type="dxa"/>
            <w:vMerge w:val="restart"/>
            <w:tcBorders>
              <w:top w:val="single" w:sz="8" w:space="0" w:color="auto"/>
            </w:tcBorders>
            <w:shd w:val="clear" w:color="auto" w:fill="FFFFFF"/>
            <w:textDirection w:val="btLr"/>
            <w:vAlign w:val="center"/>
          </w:tcPr>
          <w:p w14:paraId="3EF5F3ED" w14:textId="77777777" w:rsidR="009C503B" w:rsidRPr="00CE0CF4" w:rsidRDefault="009C503B" w:rsidP="009C503B">
            <w:pPr>
              <w:spacing w:line="259" w:lineRule="auto"/>
              <w:jc w:val="center"/>
              <w:rPr>
                <w:rFonts w:ascii="Calibri" w:hAnsi="Calibri" w:cs="Calibri"/>
              </w:rPr>
            </w:pPr>
            <w:r w:rsidRPr="00CE0CF4">
              <w:rPr>
                <w:rStyle w:val="Bodytext91"/>
                <w:rFonts w:ascii="Calibri" w:hAnsi="Calibri" w:cs="Calibri"/>
                <w:sz w:val="22"/>
                <w:szCs w:val="22"/>
              </w:rPr>
              <w:t>Czynniki wewnętrzne</w:t>
            </w:r>
          </w:p>
        </w:tc>
        <w:tc>
          <w:tcPr>
            <w:tcW w:w="4111" w:type="dxa"/>
            <w:tcBorders>
              <w:top w:val="single" w:sz="8" w:space="0" w:color="auto"/>
            </w:tcBorders>
            <w:shd w:val="clear" w:color="auto" w:fill="FFFFFF"/>
            <w:vAlign w:val="center"/>
          </w:tcPr>
          <w:p w14:paraId="7C9B9E7D" w14:textId="77777777" w:rsidR="009C503B" w:rsidRPr="00CE0CF4" w:rsidRDefault="009C503B" w:rsidP="009C503B">
            <w:pPr>
              <w:spacing w:line="259" w:lineRule="auto"/>
              <w:jc w:val="center"/>
              <w:rPr>
                <w:rFonts w:ascii="Calibri" w:hAnsi="Calibri" w:cs="Calibri"/>
              </w:rPr>
            </w:pPr>
            <w:r w:rsidRPr="00CE0CF4">
              <w:rPr>
                <w:rStyle w:val="Bodytext91"/>
                <w:rFonts w:ascii="Calibri" w:hAnsi="Calibri" w:cs="Calibri"/>
                <w:sz w:val="22"/>
                <w:szCs w:val="22"/>
              </w:rPr>
              <w:t>Mocne strony</w:t>
            </w:r>
          </w:p>
        </w:tc>
        <w:tc>
          <w:tcPr>
            <w:tcW w:w="4948" w:type="dxa"/>
            <w:tcBorders>
              <w:top w:val="single" w:sz="8" w:space="0" w:color="auto"/>
            </w:tcBorders>
            <w:shd w:val="clear" w:color="auto" w:fill="FFFFFF"/>
            <w:vAlign w:val="center"/>
          </w:tcPr>
          <w:p w14:paraId="791C27FA" w14:textId="77777777" w:rsidR="009C503B" w:rsidRPr="00CE0CF4" w:rsidRDefault="009C503B" w:rsidP="009C503B">
            <w:pPr>
              <w:spacing w:line="259" w:lineRule="auto"/>
              <w:jc w:val="center"/>
              <w:rPr>
                <w:rFonts w:ascii="Calibri" w:hAnsi="Calibri" w:cs="Calibri"/>
              </w:rPr>
            </w:pPr>
            <w:r w:rsidRPr="00CE0CF4">
              <w:rPr>
                <w:rStyle w:val="Bodytext91"/>
                <w:rFonts w:ascii="Calibri" w:hAnsi="Calibri" w:cs="Calibri"/>
                <w:sz w:val="22"/>
                <w:szCs w:val="22"/>
              </w:rPr>
              <w:t>Słabe strony</w:t>
            </w:r>
          </w:p>
        </w:tc>
      </w:tr>
      <w:tr w:rsidR="009C503B" w:rsidRPr="00CE0CF4" w14:paraId="7FE00EDB" w14:textId="77777777" w:rsidTr="009C503B">
        <w:trPr>
          <w:trHeight w:hRule="exact" w:val="2470"/>
        </w:trPr>
        <w:tc>
          <w:tcPr>
            <w:tcW w:w="590" w:type="dxa"/>
            <w:vMerge/>
            <w:shd w:val="clear" w:color="auto" w:fill="FFFFFF"/>
            <w:textDirection w:val="btLr"/>
            <w:vAlign w:val="center"/>
          </w:tcPr>
          <w:p w14:paraId="744002EC" w14:textId="77777777" w:rsidR="009C503B" w:rsidRPr="00CE0CF4" w:rsidRDefault="009C503B" w:rsidP="009C503B">
            <w:pPr>
              <w:spacing w:line="259" w:lineRule="auto"/>
              <w:rPr>
                <w:rFonts w:ascii="Calibri" w:hAnsi="Calibri" w:cs="Calibri"/>
              </w:rPr>
            </w:pPr>
          </w:p>
        </w:tc>
        <w:tc>
          <w:tcPr>
            <w:tcW w:w="4111" w:type="dxa"/>
            <w:shd w:val="clear" w:color="auto" w:fill="FFFFFF"/>
            <w:vAlign w:val="center"/>
          </w:tcPr>
          <w:p w14:paraId="56BD0CC5" w14:textId="77777777" w:rsidR="009C503B" w:rsidRPr="00CE0CF4" w:rsidRDefault="009C503B" w:rsidP="009C503B">
            <w:pPr>
              <w:numPr>
                <w:ilvl w:val="0"/>
                <w:numId w:val="36"/>
              </w:numPr>
              <w:spacing w:line="259" w:lineRule="auto"/>
              <w:ind w:left="287" w:right="145" w:hanging="142"/>
              <w:jc w:val="both"/>
              <w:rPr>
                <w:rStyle w:val="Tekstpodstawowy1"/>
                <w:rFonts w:ascii="Calibri" w:hAnsi="Calibri" w:cs="Calibri"/>
                <w:color w:val="auto"/>
                <w:sz w:val="22"/>
                <w:szCs w:val="22"/>
              </w:rPr>
            </w:pPr>
            <w:r w:rsidRPr="00CE0CF4">
              <w:rPr>
                <w:rStyle w:val="Tekstpodstawowy1"/>
                <w:rFonts w:ascii="Calibri" w:hAnsi="Calibri" w:cs="Calibri"/>
                <w:sz w:val="22"/>
                <w:szCs w:val="22"/>
              </w:rPr>
              <w:t>osiągnięty poziom ograniczenia masy odpadów komunalnych ulegających biodegradacji przekazywanych do składowania,</w:t>
            </w:r>
          </w:p>
          <w:p w14:paraId="2D9FD748" w14:textId="77777777" w:rsidR="009C503B" w:rsidRPr="00CE0CF4" w:rsidRDefault="009C503B" w:rsidP="009C503B">
            <w:pPr>
              <w:numPr>
                <w:ilvl w:val="0"/>
                <w:numId w:val="36"/>
              </w:numPr>
              <w:spacing w:line="259" w:lineRule="auto"/>
              <w:ind w:left="287" w:right="145" w:hanging="142"/>
              <w:jc w:val="both"/>
              <w:rPr>
                <w:rStyle w:val="Tekstpodstawowy1"/>
                <w:rFonts w:ascii="Calibri" w:hAnsi="Calibri" w:cs="Calibri"/>
                <w:color w:val="auto"/>
                <w:sz w:val="22"/>
                <w:szCs w:val="22"/>
              </w:rPr>
            </w:pPr>
            <w:r w:rsidRPr="00CE0CF4">
              <w:rPr>
                <w:rStyle w:val="Tekstpodstawowy1"/>
                <w:rFonts w:ascii="Calibri" w:hAnsi="Calibri" w:cs="Calibri"/>
                <w:sz w:val="22"/>
                <w:szCs w:val="22"/>
              </w:rPr>
              <w:t>osiągnięty poziom recyklingu, przygotowania do ponownego użycia i odzysku innymi metodami papieru, tworzyw sztucznych, szkła, metalu.</w:t>
            </w:r>
          </w:p>
          <w:p w14:paraId="6812A657" w14:textId="77777777" w:rsidR="009C503B" w:rsidRPr="00CE0CF4" w:rsidRDefault="009C503B" w:rsidP="009C503B">
            <w:pPr>
              <w:spacing w:line="259" w:lineRule="auto"/>
              <w:ind w:left="287"/>
              <w:rPr>
                <w:rStyle w:val="Tekstpodstawowy1"/>
                <w:rFonts w:ascii="Calibri" w:hAnsi="Calibri" w:cs="Calibri"/>
                <w:color w:val="auto"/>
                <w:sz w:val="22"/>
                <w:szCs w:val="22"/>
              </w:rPr>
            </w:pPr>
          </w:p>
          <w:p w14:paraId="2E8458DC" w14:textId="77777777" w:rsidR="009C503B" w:rsidRPr="00CE0CF4" w:rsidRDefault="009C503B" w:rsidP="009C503B">
            <w:pPr>
              <w:spacing w:line="259" w:lineRule="auto"/>
              <w:rPr>
                <w:rFonts w:ascii="Calibri" w:hAnsi="Calibri" w:cs="Calibri"/>
              </w:rPr>
            </w:pPr>
          </w:p>
          <w:p w14:paraId="2651B010" w14:textId="77777777" w:rsidR="009C503B" w:rsidRPr="00CE0CF4" w:rsidRDefault="009C503B" w:rsidP="009C503B">
            <w:pPr>
              <w:spacing w:line="259" w:lineRule="auto"/>
              <w:rPr>
                <w:rFonts w:ascii="Calibri" w:hAnsi="Calibri" w:cs="Calibri"/>
              </w:rPr>
            </w:pPr>
          </w:p>
        </w:tc>
        <w:tc>
          <w:tcPr>
            <w:tcW w:w="4948" w:type="dxa"/>
            <w:shd w:val="clear" w:color="auto" w:fill="FFFFFF"/>
            <w:vAlign w:val="center"/>
          </w:tcPr>
          <w:p w14:paraId="26DC1BDF" w14:textId="77777777" w:rsidR="009C503B" w:rsidRPr="00CE0CF4" w:rsidRDefault="009C503B" w:rsidP="009C503B">
            <w:pPr>
              <w:numPr>
                <w:ilvl w:val="0"/>
                <w:numId w:val="36"/>
              </w:numPr>
              <w:spacing w:line="259" w:lineRule="auto"/>
              <w:ind w:left="468"/>
              <w:rPr>
                <w:rFonts w:ascii="Calibri" w:hAnsi="Calibri" w:cs="Calibri"/>
              </w:rPr>
            </w:pPr>
            <w:r>
              <w:rPr>
                <w:rFonts w:ascii="Calibri" w:hAnsi="Calibri" w:cs="Calibri"/>
                <w:sz w:val="22"/>
                <w:szCs w:val="22"/>
              </w:rPr>
              <w:t>Wzrastająca ilość odpadów</w:t>
            </w:r>
            <w:r w:rsidRPr="00CE0CF4">
              <w:rPr>
                <w:rFonts w:ascii="Calibri" w:hAnsi="Calibri" w:cs="Calibri"/>
                <w:sz w:val="22"/>
                <w:szCs w:val="22"/>
              </w:rPr>
              <w:t>.</w:t>
            </w:r>
          </w:p>
          <w:p w14:paraId="65260D7B" w14:textId="77777777" w:rsidR="009C503B" w:rsidRPr="00CE0CF4" w:rsidRDefault="009C503B" w:rsidP="009C503B">
            <w:pPr>
              <w:spacing w:line="259" w:lineRule="auto"/>
              <w:ind w:left="468"/>
              <w:rPr>
                <w:rFonts w:ascii="Calibri" w:hAnsi="Calibri" w:cs="Calibri"/>
              </w:rPr>
            </w:pPr>
          </w:p>
        </w:tc>
      </w:tr>
      <w:tr w:rsidR="009C503B" w:rsidRPr="00CE0CF4" w14:paraId="466836C7" w14:textId="77777777" w:rsidTr="009C503B">
        <w:trPr>
          <w:trHeight w:hRule="exact" w:val="436"/>
        </w:trPr>
        <w:tc>
          <w:tcPr>
            <w:tcW w:w="590" w:type="dxa"/>
            <w:vMerge w:val="restart"/>
            <w:shd w:val="clear" w:color="auto" w:fill="FFFFFF"/>
            <w:textDirection w:val="btLr"/>
            <w:vAlign w:val="center"/>
          </w:tcPr>
          <w:p w14:paraId="51A6EC55" w14:textId="77777777" w:rsidR="009C503B" w:rsidRPr="00CE0CF4" w:rsidRDefault="009C503B" w:rsidP="009C503B">
            <w:pPr>
              <w:spacing w:line="259" w:lineRule="auto"/>
              <w:jc w:val="center"/>
              <w:rPr>
                <w:rFonts w:ascii="Calibri" w:hAnsi="Calibri" w:cs="Calibri"/>
              </w:rPr>
            </w:pPr>
            <w:r>
              <w:br w:type="page"/>
            </w:r>
            <w:r w:rsidRPr="00CE0CF4">
              <w:rPr>
                <w:rStyle w:val="Bodytext91"/>
                <w:rFonts w:ascii="Calibri" w:hAnsi="Calibri" w:cs="Calibri"/>
                <w:sz w:val="22"/>
                <w:szCs w:val="22"/>
              </w:rPr>
              <w:t>Czynniki</w:t>
            </w:r>
            <w:r>
              <w:rPr>
                <w:rStyle w:val="Bodytext91"/>
                <w:rFonts w:ascii="Calibri" w:hAnsi="Calibri" w:cs="Calibri"/>
                <w:sz w:val="22"/>
                <w:szCs w:val="22"/>
              </w:rPr>
              <w:t xml:space="preserve"> </w:t>
            </w:r>
            <w:r w:rsidRPr="00CE0CF4">
              <w:rPr>
                <w:rStyle w:val="Bodytext91"/>
                <w:rFonts w:ascii="Calibri" w:hAnsi="Calibri" w:cs="Calibri"/>
                <w:sz w:val="22"/>
                <w:szCs w:val="22"/>
              </w:rPr>
              <w:t>zewnętrzne</w:t>
            </w:r>
          </w:p>
        </w:tc>
        <w:tc>
          <w:tcPr>
            <w:tcW w:w="4111" w:type="dxa"/>
            <w:shd w:val="clear" w:color="auto" w:fill="FFFFFF"/>
            <w:vAlign w:val="center"/>
          </w:tcPr>
          <w:p w14:paraId="0BC54DA0" w14:textId="77777777" w:rsidR="009C503B" w:rsidRPr="00CE0CF4" w:rsidRDefault="009C503B" w:rsidP="009C503B">
            <w:pPr>
              <w:spacing w:line="259" w:lineRule="auto"/>
              <w:jc w:val="center"/>
              <w:rPr>
                <w:rFonts w:ascii="Calibri" w:hAnsi="Calibri" w:cs="Calibri"/>
              </w:rPr>
            </w:pPr>
            <w:r w:rsidRPr="00CE0CF4">
              <w:rPr>
                <w:rStyle w:val="Bodytext91"/>
                <w:rFonts w:ascii="Calibri" w:hAnsi="Calibri" w:cs="Calibri"/>
                <w:sz w:val="22"/>
                <w:szCs w:val="22"/>
              </w:rPr>
              <w:t>Szanse</w:t>
            </w:r>
          </w:p>
        </w:tc>
        <w:tc>
          <w:tcPr>
            <w:tcW w:w="4948" w:type="dxa"/>
            <w:shd w:val="clear" w:color="auto" w:fill="FFFFFF"/>
            <w:vAlign w:val="center"/>
          </w:tcPr>
          <w:p w14:paraId="2B3FB750" w14:textId="77777777" w:rsidR="009C503B" w:rsidRPr="00CE0CF4" w:rsidRDefault="009C503B" w:rsidP="009C503B">
            <w:pPr>
              <w:spacing w:line="259" w:lineRule="auto"/>
              <w:jc w:val="center"/>
              <w:rPr>
                <w:rFonts w:ascii="Calibri" w:hAnsi="Calibri" w:cs="Calibri"/>
              </w:rPr>
            </w:pPr>
            <w:r w:rsidRPr="00CE0CF4">
              <w:rPr>
                <w:rStyle w:val="Bodytext91"/>
                <w:rFonts w:ascii="Calibri" w:hAnsi="Calibri" w:cs="Calibri"/>
                <w:sz w:val="22"/>
                <w:szCs w:val="22"/>
              </w:rPr>
              <w:t>Zagrożenia</w:t>
            </w:r>
          </w:p>
        </w:tc>
      </w:tr>
      <w:tr w:rsidR="009C503B" w:rsidRPr="00CE0CF4" w14:paraId="201AA832" w14:textId="77777777" w:rsidTr="009C503B">
        <w:trPr>
          <w:trHeight w:hRule="exact" w:val="2824"/>
        </w:trPr>
        <w:tc>
          <w:tcPr>
            <w:tcW w:w="590" w:type="dxa"/>
            <w:vMerge/>
            <w:tcBorders>
              <w:bottom w:val="single" w:sz="8" w:space="0" w:color="auto"/>
            </w:tcBorders>
            <w:shd w:val="clear" w:color="auto" w:fill="FFFFFF"/>
            <w:textDirection w:val="btLr"/>
            <w:vAlign w:val="center"/>
          </w:tcPr>
          <w:p w14:paraId="270A4B68" w14:textId="77777777" w:rsidR="009C503B" w:rsidRPr="00CE0CF4" w:rsidRDefault="009C503B" w:rsidP="009C503B">
            <w:pPr>
              <w:spacing w:line="259" w:lineRule="auto"/>
              <w:rPr>
                <w:rFonts w:ascii="Calibri" w:hAnsi="Calibri" w:cs="Calibri"/>
              </w:rPr>
            </w:pPr>
          </w:p>
        </w:tc>
        <w:tc>
          <w:tcPr>
            <w:tcW w:w="4111" w:type="dxa"/>
            <w:tcBorders>
              <w:bottom w:val="single" w:sz="8" w:space="0" w:color="auto"/>
            </w:tcBorders>
            <w:shd w:val="clear" w:color="auto" w:fill="FFFFFF"/>
            <w:vAlign w:val="center"/>
          </w:tcPr>
          <w:p w14:paraId="50FBA9D3" w14:textId="77777777" w:rsidR="009C503B" w:rsidRPr="00CE0CF4" w:rsidRDefault="009C503B" w:rsidP="009C503B">
            <w:pPr>
              <w:numPr>
                <w:ilvl w:val="0"/>
                <w:numId w:val="37"/>
              </w:numPr>
              <w:spacing w:line="259" w:lineRule="auto"/>
              <w:ind w:left="287" w:right="145" w:hanging="142"/>
              <w:jc w:val="both"/>
              <w:rPr>
                <w:rStyle w:val="Tekstpodstawowy1"/>
                <w:rFonts w:ascii="Calibri" w:hAnsi="Calibri" w:cs="Calibri"/>
                <w:color w:val="auto"/>
                <w:sz w:val="22"/>
                <w:szCs w:val="22"/>
              </w:rPr>
            </w:pPr>
            <w:r w:rsidRPr="00CE0CF4">
              <w:rPr>
                <w:rStyle w:val="Tekstpodstawowy1"/>
                <w:rFonts w:ascii="Calibri" w:hAnsi="Calibri" w:cs="Calibri"/>
                <w:sz w:val="22"/>
                <w:szCs w:val="22"/>
              </w:rPr>
              <w:t>wprowadzenie na terenie kraju nowych założeń dotyczących gospodarowania odpadami komunalnymi (nowelizacje ustawy o utrzymaniu czystości i porządku w gminach),</w:t>
            </w:r>
          </w:p>
          <w:p w14:paraId="61AEE3B5" w14:textId="77777777" w:rsidR="009C503B" w:rsidRPr="00CE0CF4" w:rsidRDefault="009C503B" w:rsidP="009C503B">
            <w:pPr>
              <w:numPr>
                <w:ilvl w:val="0"/>
                <w:numId w:val="37"/>
              </w:numPr>
              <w:spacing w:line="259" w:lineRule="auto"/>
              <w:ind w:left="287" w:right="145" w:hanging="142"/>
              <w:rPr>
                <w:rFonts w:ascii="Calibri" w:hAnsi="Calibri" w:cs="Calibri"/>
              </w:rPr>
            </w:pPr>
            <w:r w:rsidRPr="00CE0CF4">
              <w:rPr>
                <w:rStyle w:val="Tekstpodstawowy1"/>
                <w:rFonts w:ascii="Calibri" w:hAnsi="Calibri" w:cs="Calibri"/>
                <w:sz w:val="22"/>
                <w:szCs w:val="22"/>
              </w:rPr>
              <w:t>powstawanie nowoczesnych instalacji do przetwarzania odpadów komunalnych.</w:t>
            </w:r>
          </w:p>
        </w:tc>
        <w:tc>
          <w:tcPr>
            <w:tcW w:w="4948" w:type="dxa"/>
            <w:tcBorders>
              <w:bottom w:val="single" w:sz="8" w:space="0" w:color="auto"/>
            </w:tcBorders>
            <w:shd w:val="clear" w:color="auto" w:fill="FFFFFF"/>
            <w:vAlign w:val="center"/>
          </w:tcPr>
          <w:p w14:paraId="0D6291B7" w14:textId="77777777" w:rsidR="009C503B" w:rsidRPr="00CE0CF4" w:rsidRDefault="009C503B" w:rsidP="009C503B">
            <w:pPr>
              <w:numPr>
                <w:ilvl w:val="0"/>
                <w:numId w:val="38"/>
              </w:numPr>
              <w:spacing w:line="259" w:lineRule="auto"/>
              <w:ind w:left="326" w:right="131" w:hanging="142"/>
              <w:jc w:val="both"/>
              <w:rPr>
                <w:rStyle w:val="Tekstpodstawowy1"/>
                <w:rFonts w:ascii="Calibri" w:hAnsi="Calibri" w:cs="Calibri"/>
                <w:sz w:val="22"/>
                <w:szCs w:val="22"/>
              </w:rPr>
            </w:pPr>
            <w:r w:rsidRPr="00CE0CF4">
              <w:rPr>
                <w:rStyle w:val="Tekstpodstawowy1"/>
                <w:rFonts w:ascii="Calibri" w:hAnsi="Calibri" w:cs="Calibri"/>
                <w:sz w:val="22"/>
                <w:szCs w:val="22"/>
              </w:rPr>
              <w:t>skala i problemowość wprowadzonych zmian w nowych przepisach gospodarowania odpadami komunalnymi często prowadząca do nieprawidłowości w funkcjonowaniu nowego systemu,</w:t>
            </w:r>
          </w:p>
          <w:p w14:paraId="197CCFBB" w14:textId="77777777" w:rsidR="009C503B" w:rsidRPr="00CE0CF4" w:rsidRDefault="009C503B" w:rsidP="009C503B">
            <w:pPr>
              <w:numPr>
                <w:ilvl w:val="0"/>
                <w:numId w:val="38"/>
              </w:numPr>
              <w:spacing w:line="259" w:lineRule="auto"/>
              <w:ind w:left="326" w:right="131" w:hanging="142"/>
              <w:jc w:val="both"/>
              <w:rPr>
                <w:rStyle w:val="Tekstpodstawowy1"/>
                <w:rFonts w:ascii="Calibri" w:hAnsi="Calibri" w:cs="Calibri"/>
                <w:sz w:val="22"/>
                <w:szCs w:val="22"/>
              </w:rPr>
            </w:pPr>
            <w:r w:rsidRPr="00CE0CF4">
              <w:rPr>
                <w:rStyle w:val="Tekstpodstawowy1"/>
                <w:rFonts w:ascii="Calibri" w:hAnsi="Calibri" w:cs="Calibri"/>
                <w:sz w:val="22"/>
                <w:szCs w:val="22"/>
              </w:rPr>
              <w:t>narastająca ilość odpadów i trudność ich zbycia (spadające ceny za odpady wysegregowane),</w:t>
            </w:r>
          </w:p>
          <w:p w14:paraId="6439FFE4" w14:textId="77777777" w:rsidR="009C503B" w:rsidRPr="00CE0CF4" w:rsidRDefault="009C503B" w:rsidP="009C503B">
            <w:pPr>
              <w:numPr>
                <w:ilvl w:val="0"/>
                <w:numId w:val="38"/>
              </w:numPr>
              <w:spacing w:line="259" w:lineRule="auto"/>
              <w:ind w:left="326" w:right="131" w:hanging="142"/>
              <w:jc w:val="both"/>
              <w:rPr>
                <w:rStyle w:val="Tekstpodstawowy1"/>
                <w:rFonts w:ascii="Calibri" w:hAnsi="Calibri" w:cs="Calibri"/>
                <w:sz w:val="22"/>
                <w:szCs w:val="22"/>
              </w:rPr>
            </w:pPr>
            <w:r w:rsidRPr="00CE0CF4">
              <w:rPr>
                <w:rStyle w:val="Tekstpodstawowy1"/>
                <w:rFonts w:ascii="Calibri" w:hAnsi="Calibri" w:cs="Calibri"/>
                <w:sz w:val="22"/>
                <w:szCs w:val="22"/>
              </w:rPr>
              <w:t>problem z zagospodarowanie</w:t>
            </w:r>
            <w:r>
              <w:rPr>
                <w:rStyle w:val="Tekstpodstawowy1"/>
                <w:rFonts w:ascii="Calibri" w:hAnsi="Calibri" w:cs="Calibri"/>
                <w:sz w:val="22"/>
                <w:szCs w:val="22"/>
              </w:rPr>
              <w:t>m</w:t>
            </w:r>
            <w:r w:rsidRPr="00CE0CF4">
              <w:rPr>
                <w:rStyle w:val="Tekstpodstawowy1"/>
                <w:rFonts w:ascii="Calibri" w:hAnsi="Calibri" w:cs="Calibri"/>
                <w:sz w:val="22"/>
                <w:szCs w:val="22"/>
              </w:rPr>
              <w:t xml:space="preserve"> odpadów budowlanych</w:t>
            </w:r>
            <w:r>
              <w:rPr>
                <w:rStyle w:val="Tekstpodstawowy1"/>
                <w:rFonts w:ascii="Calibri" w:hAnsi="Calibri" w:cs="Calibri"/>
                <w:sz w:val="22"/>
                <w:szCs w:val="22"/>
              </w:rPr>
              <w:t xml:space="preserve"> i </w:t>
            </w:r>
            <w:r w:rsidRPr="00CE0CF4">
              <w:rPr>
                <w:rStyle w:val="Tekstpodstawowy1"/>
                <w:rFonts w:ascii="Calibri" w:hAnsi="Calibri" w:cs="Calibri"/>
                <w:sz w:val="22"/>
                <w:szCs w:val="22"/>
              </w:rPr>
              <w:t>remontowych.</w:t>
            </w:r>
          </w:p>
        </w:tc>
      </w:tr>
    </w:tbl>
    <w:p w14:paraId="39B33BE3" w14:textId="77777777" w:rsidR="009C503B" w:rsidRDefault="009C503B" w:rsidP="009C503B">
      <w:pPr>
        <w:spacing w:line="259" w:lineRule="auto"/>
        <w:rPr>
          <w:rFonts w:ascii="Calibri" w:hAnsi="Calibri" w:cs="Calibri"/>
          <w:sz w:val="22"/>
          <w:szCs w:val="22"/>
        </w:rPr>
      </w:pPr>
      <w:r w:rsidRPr="00CE0CF4">
        <w:rPr>
          <w:rFonts w:ascii="Calibri" w:hAnsi="Calibri" w:cs="Calibri"/>
          <w:sz w:val="22"/>
          <w:szCs w:val="22"/>
        </w:rPr>
        <w:t>Źródło: Opracowanie własne</w:t>
      </w:r>
    </w:p>
    <w:p w14:paraId="1E09E8B6" w14:textId="77777777" w:rsidR="00CC1F59" w:rsidRPr="00CE0CF4" w:rsidRDefault="00CC1F59" w:rsidP="009C503B">
      <w:pPr>
        <w:spacing w:line="259" w:lineRule="auto"/>
        <w:rPr>
          <w:rFonts w:ascii="Calibri" w:hAnsi="Calibri" w:cs="Calibri"/>
          <w:sz w:val="22"/>
          <w:szCs w:val="22"/>
        </w:rPr>
      </w:pPr>
    </w:p>
    <w:p w14:paraId="2C0D565F" w14:textId="77777777" w:rsidR="009C503B" w:rsidRDefault="009C503B" w:rsidP="009C503B">
      <w:pPr>
        <w:spacing w:line="259" w:lineRule="auto"/>
        <w:rPr>
          <w:rFonts w:ascii="Calibri" w:hAnsi="Calibri" w:cs="Calibri"/>
          <w:sz w:val="22"/>
          <w:szCs w:val="22"/>
        </w:rPr>
      </w:pPr>
    </w:p>
    <w:p w14:paraId="16B74B5D" w14:textId="77777777" w:rsidR="009C503B" w:rsidRPr="00CE0CF4" w:rsidRDefault="009C503B" w:rsidP="009C503B">
      <w:pPr>
        <w:pStyle w:val="Styl3"/>
        <w:numPr>
          <w:ilvl w:val="2"/>
          <w:numId w:val="52"/>
        </w:numPr>
        <w:tabs>
          <w:tab w:val="left" w:pos="567"/>
        </w:tabs>
        <w:spacing w:line="259" w:lineRule="auto"/>
        <w:ind w:left="426" w:hanging="414"/>
      </w:pPr>
      <w:bookmarkStart w:id="1067" w:name="_Toc491026971"/>
      <w:bookmarkStart w:id="1068" w:name="_Toc142333641"/>
      <w:bookmarkStart w:id="1069" w:name="_Toc148284961"/>
      <w:r w:rsidRPr="00CE0CF4">
        <w:t>Tendencje zmian w zakresie gospodarki odpadami</w:t>
      </w:r>
      <w:bookmarkEnd w:id="1067"/>
      <w:bookmarkEnd w:id="1068"/>
      <w:bookmarkEnd w:id="1069"/>
    </w:p>
    <w:p w14:paraId="10D2E1E4" w14:textId="77777777" w:rsidR="009C503B" w:rsidRPr="00CE0CF4" w:rsidRDefault="009C503B" w:rsidP="009C503B">
      <w:pPr>
        <w:spacing w:line="259" w:lineRule="auto"/>
        <w:jc w:val="both"/>
        <w:rPr>
          <w:rFonts w:ascii="Calibri" w:hAnsi="Calibri" w:cs="Calibri"/>
          <w:sz w:val="22"/>
          <w:szCs w:val="22"/>
        </w:rPr>
      </w:pPr>
    </w:p>
    <w:p w14:paraId="053096AA" w14:textId="77777777" w:rsidR="009C503B" w:rsidRDefault="009C503B" w:rsidP="009C503B">
      <w:pPr>
        <w:spacing w:line="259" w:lineRule="auto"/>
        <w:ind w:firstLine="567"/>
        <w:jc w:val="both"/>
        <w:rPr>
          <w:rFonts w:ascii="Calibri" w:hAnsi="Calibri" w:cs="Calibri"/>
          <w:sz w:val="22"/>
          <w:szCs w:val="22"/>
        </w:rPr>
      </w:pPr>
      <w:r w:rsidRPr="00CE0CF4">
        <w:rPr>
          <w:rFonts w:ascii="Calibri" w:hAnsi="Calibri" w:cs="Calibri"/>
          <w:sz w:val="22"/>
          <w:szCs w:val="22"/>
        </w:rPr>
        <w:t xml:space="preserve">Prognozowanie tendencji zmian w gospodarce odpadami jest zadaniem trudnym, gdyż wymaga uwzględnienia wielu czynników, często od siebie niezależnych, a w konsekwencji wpływających na ilość, jakość i strukturę odpadów. Analiza danych dotyczących ilości odpadów komunalnych pozwala zaobserwować wzrost strumienia odpadów komunalnych, zarówno w zakresie ich wytwarzania, jak  i zbierania. Jednocześnie obserwuje się intensywny wzrost udziału odpadów, selektywnie zebranych w ogólnym strumieniu odpadów. </w:t>
      </w:r>
    </w:p>
    <w:p w14:paraId="34109907" w14:textId="64EA11A2" w:rsidR="009C503B" w:rsidRDefault="009C503B" w:rsidP="009C503B">
      <w:pPr>
        <w:spacing w:line="259" w:lineRule="auto"/>
        <w:ind w:firstLine="567"/>
        <w:jc w:val="both"/>
        <w:rPr>
          <w:rFonts w:ascii="Calibri" w:hAnsi="Calibri" w:cs="Calibri"/>
          <w:sz w:val="22"/>
          <w:szCs w:val="22"/>
        </w:rPr>
      </w:pPr>
      <w:r w:rsidRPr="00513675">
        <w:rPr>
          <w:rFonts w:ascii="Calibri" w:hAnsi="Calibri" w:cs="Calibri"/>
          <w:sz w:val="22"/>
          <w:szCs w:val="22"/>
        </w:rPr>
        <w:t>Gmina</w:t>
      </w:r>
      <w:r w:rsidR="00BA53F9">
        <w:rPr>
          <w:rFonts w:ascii="Calibri" w:hAnsi="Calibri" w:cs="Calibri"/>
          <w:sz w:val="22"/>
          <w:szCs w:val="22"/>
        </w:rPr>
        <w:t xml:space="preserve"> </w:t>
      </w:r>
      <w:r w:rsidR="00C41BBA">
        <w:rPr>
          <w:rFonts w:ascii="Calibri" w:hAnsi="Calibri" w:cs="Calibri"/>
          <w:sz w:val="22"/>
          <w:szCs w:val="22"/>
        </w:rPr>
        <w:t>Błażowa</w:t>
      </w:r>
      <w:r w:rsidRPr="00513675">
        <w:rPr>
          <w:rFonts w:ascii="Calibri" w:hAnsi="Calibri" w:cs="Calibri"/>
          <w:sz w:val="22"/>
          <w:szCs w:val="22"/>
        </w:rPr>
        <w:t xml:space="preserve"> wdrożyła i realizuje przyjęte obowiązki w zakresie gospodarki odpadami komunalnymi, począwszy do 1 lipca 2013 roku. Natomiast od 1</w:t>
      </w:r>
      <w:r w:rsidR="00BA53F9">
        <w:rPr>
          <w:rFonts w:ascii="Calibri" w:hAnsi="Calibri" w:cs="Calibri"/>
          <w:sz w:val="22"/>
          <w:szCs w:val="22"/>
        </w:rPr>
        <w:t xml:space="preserve"> stycznia 2020 roku na terenie </w:t>
      </w:r>
      <w:r w:rsidR="00DA75F8">
        <w:rPr>
          <w:rFonts w:ascii="Calibri" w:hAnsi="Calibri" w:cs="Calibri"/>
          <w:sz w:val="22"/>
          <w:szCs w:val="22"/>
        </w:rPr>
        <w:t>Gminy Błażowa</w:t>
      </w:r>
      <w:r w:rsidRPr="00513675">
        <w:rPr>
          <w:rFonts w:ascii="Calibri" w:hAnsi="Calibri" w:cs="Calibri"/>
          <w:sz w:val="22"/>
          <w:szCs w:val="22"/>
        </w:rPr>
        <w:t xml:space="preserve"> zaczęła obowiązywać obligatoryjna selektywna zbiórka odpadów komunalnych zarówno dla terenów zamieszkałych jak i niezamieszkałych. </w:t>
      </w:r>
    </w:p>
    <w:p w14:paraId="7BCB6DE4" w14:textId="77149315" w:rsidR="009C503B" w:rsidRPr="003012B1" w:rsidRDefault="009C503B" w:rsidP="009C503B">
      <w:pPr>
        <w:spacing w:line="259" w:lineRule="auto"/>
        <w:ind w:firstLine="567"/>
        <w:jc w:val="both"/>
        <w:rPr>
          <w:rFonts w:ascii="Calibri" w:hAnsi="Calibri" w:cs="Calibri"/>
          <w:sz w:val="22"/>
          <w:szCs w:val="22"/>
        </w:rPr>
      </w:pPr>
      <w:r w:rsidRPr="000E069F">
        <w:rPr>
          <w:rFonts w:ascii="Calibri" w:hAnsi="Calibri" w:cs="Calibri"/>
          <w:sz w:val="22"/>
          <w:szCs w:val="22"/>
        </w:rPr>
        <w:lastRenderedPageBreak/>
        <w:t>Reasumując CZG „Eko-Logiczni” w wyniku prowadzonych działań zarządczych</w:t>
      </w:r>
      <w:r>
        <w:rPr>
          <w:rFonts w:ascii="Calibri" w:hAnsi="Calibri" w:cs="Calibri"/>
          <w:sz w:val="22"/>
          <w:szCs w:val="22"/>
        </w:rPr>
        <w:t xml:space="preserve"> </w:t>
      </w:r>
      <w:r w:rsidRPr="000E069F">
        <w:rPr>
          <w:rFonts w:ascii="Calibri" w:hAnsi="Calibri" w:cs="Calibri"/>
          <w:sz w:val="22"/>
          <w:szCs w:val="22"/>
        </w:rPr>
        <w:t>i</w:t>
      </w:r>
      <w:r w:rsidRPr="000E069F">
        <w:rPr>
          <w:rFonts w:ascii="Calibri" w:hAnsi="Calibri" w:cs="Calibri"/>
          <w:sz w:val="22"/>
          <w:szCs w:val="22"/>
        </w:rPr>
        <w:tab/>
        <w:t xml:space="preserve">gospodarczych tworzy stabilne podstawy gospodarki odpadami komunalnymi w celu osiągnięcia nałożonych na gminy obowiązków opisanych w przepisach ustawy z dnia 13 września 1996 r. o utrzymaniu czystości </w:t>
      </w:r>
      <w:r w:rsidR="00BA53F9">
        <w:rPr>
          <w:rFonts w:ascii="Calibri" w:hAnsi="Calibri" w:cs="Calibri"/>
          <w:sz w:val="22"/>
          <w:szCs w:val="22"/>
        </w:rPr>
        <w:br/>
      </w:r>
      <w:r w:rsidRPr="000E069F">
        <w:rPr>
          <w:rFonts w:ascii="Calibri" w:hAnsi="Calibri" w:cs="Calibri"/>
          <w:sz w:val="22"/>
          <w:szCs w:val="22"/>
        </w:rPr>
        <w:t>i porządku w gminach. System gospodarowania</w:t>
      </w:r>
      <w:r w:rsidRPr="003012B1">
        <w:t xml:space="preserve"> </w:t>
      </w:r>
      <w:r w:rsidRPr="003012B1">
        <w:rPr>
          <w:rFonts w:ascii="Calibri" w:hAnsi="Calibri" w:cs="Calibri"/>
          <w:sz w:val="22"/>
          <w:szCs w:val="22"/>
        </w:rPr>
        <w:t xml:space="preserve">odpadami komunalnymi samofinansuje się. Przed Związkiem w dalszym ciągu stoi ważne zadanie dotarcia do wszystkich osób zobowiązanych do złożenia deklaracji o wysokości opłaty za gospodarowanie odpadami komunalnymi i ponoszenia z tego tytułu stosownych opłat. Głównym cel Związku to zapewnienie realizacji hierarchii sposobów postępowania z odpadami oraz taka selektywna zbiórka odpadów u źródła, aby zapewnić efektywny recykling </w:t>
      </w:r>
      <w:r w:rsidR="00BA53F9">
        <w:rPr>
          <w:rFonts w:ascii="Calibri" w:hAnsi="Calibri" w:cs="Calibri"/>
          <w:sz w:val="22"/>
          <w:szCs w:val="22"/>
        </w:rPr>
        <w:br/>
      </w:r>
      <w:r w:rsidRPr="003012B1">
        <w:rPr>
          <w:rFonts w:ascii="Calibri" w:hAnsi="Calibri" w:cs="Calibri"/>
          <w:sz w:val="22"/>
          <w:szCs w:val="22"/>
        </w:rPr>
        <w:t>i osiągnąć założone cele, zgodnie z zapisami prawa. Należy prowadzić szeroko zakrojone działania informacyjno-edukacyjne zachęcające mieszkańców Związku do selektywnej zbiórki odpadów. Należy zwiększyć zaangażowanie mieszkańców zabudowy wielorodzinnej w selektywną zbiórkę odpadów komunalnych, aby surowce z tego obszaru mogły być przeznaczane do recyklingu.</w:t>
      </w:r>
    </w:p>
    <w:p w14:paraId="4643C78D" w14:textId="77777777" w:rsidR="009C503B" w:rsidRDefault="009C503B" w:rsidP="009C503B">
      <w:pPr>
        <w:spacing w:line="259" w:lineRule="auto"/>
        <w:ind w:firstLine="567"/>
        <w:jc w:val="both"/>
        <w:rPr>
          <w:rFonts w:ascii="Calibri" w:hAnsi="Calibri" w:cs="Calibri"/>
          <w:sz w:val="22"/>
          <w:szCs w:val="22"/>
        </w:rPr>
      </w:pPr>
      <w:r w:rsidRPr="003012B1">
        <w:rPr>
          <w:rFonts w:ascii="Calibri" w:hAnsi="Calibri" w:cs="Calibri"/>
          <w:sz w:val="22"/>
          <w:szCs w:val="22"/>
        </w:rPr>
        <w:t>Na podstawie zebranych danych można jednoznacznie stwierdzić, że system gospodarowania odpadami komunalnymi na terenie gmin członkowskich należących do Celowego Związku Gmin „Eko-Logiczni” funkcjonuje prawidłowo i działa zgodnie z obowiązującymi przepisami prawa.</w:t>
      </w:r>
    </w:p>
    <w:p w14:paraId="314B52A7" w14:textId="77777777" w:rsidR="009C503B" w:rsidRDefault="009C503B" w:rsidP="009C503B">
      <w:pPr>
        <w:spacing w:line="259" w:lineRule="auto"/>
        <w:ind w:firstLine="567"/>
        <w:jc w:val="both"/>
        <w:rPr>
          <w:rFonts w:ascii="Calibri" w:hAnsi="Calibri" w:cs="Calibri"/>
          <w:sz w:val="22"/>
          <w:szCs w:val="22"/>
        </w:rPr>
      </w:pPr>
    </w:p>
    <w:p w14:paraId="7B27587E" w14:textId="77777777" w:rsidR="0041461B" w:rsidRDefault="0041461B" w:rsidP="0041461B">
      <w:pPr>
        <w:spacing w:line="259" w:lineRule="auto"/>
        <w:ind w:firstLine="567"/>
        <w:jc w:val="both"/>
        <w:rPr>
          <w:rFonts w:ascii="Calibri" w:hAnsi="Calibri" w:cs="Calibri"/>
          <w:sz w:val="22"/>
          <w:szCs w:val="22"/>
        </w:rPr>
      </w:pPr>
    </w:p>
    <w:p w14:paraId="032C06B5" w14:textId="77777777" w:rsidR="005E6D52" w:rsidRDefault="005E6D52" w:rsidP="00052FE3">
      <w:pPr>
        <w:pStyle w:val="nagwekwb3"/>
        <w:spacing w:line="259" w:lineRule="auto"/>
        <w:rPr>
          <w:rFonts w:ascii="Calibri" w:hAnsi="Calibri" w:cs="Calibri"/>
          <w:sz w:val="22"/>
          <w:szCs w:val="22"/>
        </w:rPr>
      </w:pPr>
    </w:p>
    <w:p w14:paraId="5B5EDB81" w14:textId="77777777" w:rsidR="00AF19C6" w:rsidRDefault="00AF19C6" w:rsidP="00D53A23">
      <w:pPr>
        <w:pStyle w:val="Styl3"/>
        <w:numPr>
          <w:ilvl w:val="1"/>
          <w:numId w:val="52"/>
        </w:numPr>
        <w:spacing w:line="259" w:lineRule="auto"/>
        <w:ind w:left="567" w:hanging="573"/>
      </w:pPr>
      <w:bookmarkStart w:id="1070" w:name="_Toc491026972"/>
      <w:bookmarkStart w:id="1071" w:name="_Toc148284962"/>
      <w:r w:rsidRPr="00CE0CF4">
        <w:t>Zasoby geologiczne</w:t>
      </w:r>
      <w:bookmarkEnd w:id="1070"/>
      <w:bookmarkEnd w:id="1071"/>
    </w:p>
    <w:p w14:paraId="18428DFC" w14:textId="77777777" w:rsidR="00A9560B" w:rsidRDefault="00A9560B" w:rsidP="00A9560B">
      <w:pPr>
        <w:spacing w:line="259" w:lineRule="auto"/>
        <w:ind w:firstLine="567"/>
        <w:jc w:val="both"/>
        <w:rPr>
          <w:rFonts w:ascii="Calibri" w:hAnsi="Calibri" w:cs="Calibri"/>
          <w:sz w:val="22"/>
          <w:szCs w:val="22"/>
        </w:rPr>
      </w:pPr>
    </w:p>
    <w:p w14:paraId="0130E3A9" w14:textId="77777777" w:rsidR="00545A5B" w:rsidRPr="00545A5B" w:rsidRDefault="00545A5B" w:rsidP="00545A5B">
      <w:pPr>
        <w:spacing w:line="259" w:lineRule="auto"/>
        <w:ind w:firstLine="567"/>
        <w:jc w:val="both"/>
        <w:rPr>
          <w:rFonts w:ascii="Calibri" w:hAnsi="Calibri" w:cs="Calibri"/>
          <w:sz w:val="22"/>
          <w:szCs w:val="22"/>
        </w:rPr>
      </w:pPr>
      <w:r w:rsidRPr="00545A5B">
        <w:rPr>
          <w:rFonts w:ascii="Calibri" w:hAnsi="Calibri" w:cs="Calibri"/>
          <w:sz w:val="22"/>
          <w:szCs w:val="22"/>
        </w:rPr>
        <w:t>Pod względem morfologicznym obszar gminy leży w obrębie mezoregionu Pogórze Dynowskie, w regionie Pogórza Środkowobeskidzkiego, w podprowincji geograficznej Karpaty Zachodnie. Powierzchnia obszaru jest wyniesiona od 230 do 460 m nad poziomem morza, jest pofałdowana w sposób zróżnicowany zarówno pod względem kierunków przebiegu jak i wysokości grzbietów wyżynnych, stopnia nachylenia stoków, głębokości wcięć i różnorodności występujących form terenowych takich jak: zrównania wierzchowniowe, stoki, osuwiska, złaziska, skarpy, dolina główna oraz doliny boczne, nieckowate i wciosowe.</w:t>
      </w:r>
    </w:p>
    <w:p w14:paraId="4B9A764D" w14:textId="77777777" w:rsidR="00545A5B" w:rsidRPr="00545A5B" w:rsidRDefault="00545A5B" w:rsidP="00545A5B">
      <w:pPr>
        <w:spacing w:line="259" w:lineRule="auto"/>
        <w:ind w:firstLine="567"/>
        <w:jc w:val="both"/>
        <w:rPr>
          <w:rFonts w:ascii="Calibri" w:hAnsi="Calibri" w:cs="Calibri"/>
          <w:sz w:val="22"/>
          <w:szCs w:val="22"/>
        </w:rPr>
      </w:pPr>
      <w:r w:rsidRPr="00545A5B">
        <w:rPr>
          <w:rFonts w:ascii="Calibri" w:hAnsi="Calibri" w:cs="Calibri"/>
          <w:sz w:val="22"/>
          <w:szCs w:val="22"/>
        </w:rPr>
        <w:t>Obszar budują utwory fliszowe z okresu kredy i trzeciorzędu, których warstwy stropowe są silnie zwietrzałe. Wietrzeliny skał fliszowych pokrywają osady czwartorzędowe, wykształcone w postaci plejstoceńskich osadów zboczowych, utworów koluwialnych(w obrębie występowania ruchów masowych) oraz holoceńskich madów i żwirów rzecznych.</w:t>
      </w:r>
    </w:p>
    <w:p w14:paraId="1547B223" w14:textId="03A8487A" w:rsidR="00A23CE3" w:rsidRDefault="00545A5B" w:rsidP="00545A5B">
      <w:pPr>
        <w:spacing w:line="259" w:lineRule="auto"/>
        <w:ind w:firstLine="567"/>
        <w:jc w:val="both"/>
        <w:rPr>
          <w:rFonts w:ascii="Calibri" w:hAnsi="Calibri" w:cs="Calibri"/>
          <w:sz w:val="22"/>
          <w:szCs w:val="22"/>
        </w:rPr>
      </w:pPr>
      <w:r w:rsidRPr="00545A5B">
        <w:rPr>
          <w:rFonts w:ascii="Calibri" w:hAnsi="Calibri" w:cs="Calibri"/>
          <w:sz w:val="22"/>
          <w:szCs w:val="22"/>
        </w:rPr>
        <w:t>Z budową geologiczną związane jest występowanie surowców mineralnych, z których rozpoznane są i udokumentowane złoża łupków menilitowych „Futoma” oraz złoża diatomitów w Futomie i Nowym Borku. W obrębie gminy występują także zdatne dla potrzeb ceramiki budowlanej gliny zboczowe, eksploatowane we wcześniejszych latach dla potrzeb lokalnych cegielni.</w:t>
      </w:r>
      <w:r>
        <w:rPr>
          <w:rStyle w:val="Odwoanieprzypisudolnego"/>
          <w:rFonts w:ascii="Calibri" w:hAnsi="Calibri" w:cs="Calibri"/>
          <w:sz w:val="22"/>
          <w:szCs w:val="22"/>
        </w:rPr>
        <w:footnoteReference w:id="9"/>
      </w:r>
    </w:p>
    <w:p w14:paraId="7A89ABC6" w14:textId="77777777" w:rsidR="00A23CE3" w:rsidRDefault="00A23CE3" w:rsidP="00E90FA8">
      <w:pPr>
        <w:spacing w:line="259" w:lineRule="auto"/>
        <w:ind w:firstLine="567"/>
        <w:jc w:val="both"/>
        <w:rPr>
          <w:rFonts w:ascii="Calibri" w:hAnsi="Calibri" w:cs="Calibri"/>
          <w:sz w:val="22"/>
          <w:szCs w:val="22"/>
        </w:rPr>
      </w:pPr>
    </w:p>
    <w:p w14:paraId="390AC7AB" w14:textId="2DEF10D3" w:rsidR="00C728CF" w:rsidRPr="00C728CF" w:rsidRDefault="00C728CF" w:rsidP="00E90FA8">
      <w:pPr>
        <w:pStyle w:val="Styl3"/>
        <w:numPr>
          <w:ilvl w:val="2"/>
          <w:numId w:val="52"/>
        </w:numPr>
        <w:spacing w:line="259" w:lineRule="auto"/>
      </w:pPr>
      <w:bookmarkStart w:id="1072" w:name="_Toc148284963"/>
      <w:r w:rsidRPr="00C728CF">
        <w:t>Bogactwa naturalne</w:t>
      </w:r>
      <w:bookmarkEnd w:id="1072"/>
    </w:p>
    <w:p w14:paraId="073B15ED" w14:textId="77777777" w:rsidR="00DC7FEE" w:rsidRDefault="00DC7FEE" w:rsidP="00C728CF">
      <w:pPr>
        <w:spacing w:line="259" w:lineRule="auto"/>
        <w:ind w:firstLine="567"/>
        <w:jc w:val="both"/>
        <w:rPr>
          <w:rFonts w:ascii="Calibri" w:hAnsi="Calibri" w:cs="Calibri"/>
          <w:sz w:val="22"/>
          <w:szCs w:val="22"/>
        </w:rPr>
      </w:pPr>
    </w:p>
    <w:p w14:paraId="10A55A2B" w14:textId="483E5149" w:rsidR="00884AE2" w:rsidRDefault="00C728CF" w:rsidP="00C728CF">
      <w:pPr>
        <w:spacing w:line="259" w:lineRule="auto"/>
        <w:ind w:firstLine="567"/>
        <w:jc w:val="both"/>
        <w:rPr>
          <w:rFonts w:ascii="Calibri" w:hAnsi="Calibri" w:cs="Calibri"/>
          <w:sz w:val="22"/>
          <w:szCs w:val="22"/>
        </w:rPr>
      </w:pPr>
      <w:r w:rsidRPr="00C728CF">
        <w:rPr>
          <w:rFonts w:ascii="Calibri" w:hAnsi="Calibri" w:cs="Calibri"/>
          <w:sz w:val="22"/>
          <w:szCs w:val="22"/>
        </w:rPr>
        <w:t xml:space="preserve">Złoża surowców mineralnych występujących na terenie </w:t>
      </w:r>
      <w:r w:rsidR="00DA75F8">
        <w:rPr>
          <w:rFonts w:ascii="Calibri" w:hAnsi="Calibri" w:cs="Calibri"/>
          <w:sz w:val="22"/>
          <w:szCs w:val="22"/>
        </w:rPr>
        <w:t>Gminy Błażowa</w:t>
      </w:r>
      <w:r w:rsidRPr="00C728CF">
        <w:rPr>
          <w:rFonts w:ascii="Calibri" w:hAnsi="Calibri" w:cs="Calibri"/>
          <w:sz w:val="22"/>
          <w:szCs w:val="22"/>
        </w:rPr>
        <w:t xml:space="preserve"> obejmują wyłącznie surowce skalne, głównie kruszywo naturalne - piaski, żwiry i pospółki. Wydobycia tych surowców dokonuje się metodą odkrywkową, jest ono znikome w skali roku i nie stwarza poważnego zagrożenia dla środowiska naturalnego.</w:t>
      </w:r>
    </w:p>
    <w:p w14:paraId="600F7A82" w14:textId="77777777" w:rsidR="00495881" w:rsidRDefault="00495881" w:rsidP="00052FE3">
      <w:pPr>
        <w:spacing w:line="259" w:lineRule="auto"/>
        <w:ind w:firstLine="567"/>
        <w:jc w:val="both"/>
        <w:rPr>
          <w:rFonts w:ascii="Calibri" w:hAnsi="Calibri" w:cs="Calibri"/>
          <w:sz w:val="22"/>
          <w:szCs w:val="22"/>
        </w:rPr>
      </w:pPr>
    </w:p>
    <w:p w14:paraId="790382FF" w14:textId="5E9088E5" w:rsidR="00AF19C6" w:rsidRPr="00CE0CF4" w:rsidRDefault="00D606B4" w:rsidP="00D606B4">
      <w:pPr>
        <w:pStyle w:val="Legenda"/>
        <w:rPr>
          <w:rStyle w:val="Tytuksiki"/>
          <w:rFonts w:ascii="Calibri" w:hAnsi="Calibri" w:cs="Calibri"/>
          <w:b/>
          <w:bCs/>
          <w:sz w:val="22"/>
          <w:szCs w:val="22"/>
        </w:rPr>
      </w:pPr>
      <w:bookmarkStart w:id="1073" w:name="_Toc505769596"/>
      <w:bookmarkStart w:id="1074" w:name="_Toc508492099"/>
      <w:bookmarkStart w:id="1075" w:name="_Toc508656674"/>
      <w:bookmarkStart w:id="1076" w:name="_Toc511577647"/>
      <w:bookmarkStart w:id="1077" w:name="_Toc511660730"/>
      <w:bookmarkStart w:id="1078" w:name="_Toc513807085"/>
      <w:bookmarkStart w:id="1079" w:name="_Toc516832159"/>
      <w:bookmarkStart w:id="1080" w:name="_Toc524279028"/>
      <w:bookmarkStart w:id="1081" w:name="_Toc530850941"/>
      <w:bookmarkStart w:id="1082" w:name="_Toc23870778"/>
      <w:bookmarkStart w:id="1083" w:name="_Toc34585547"/>
      <w:bookmarkStart w:id="1084" w:name="_Toc36913136"/>
      <w:bookmarkStart w:id="1085" w:name="_Toc72090753"/>
      <w:bookmarkStart w:id="1086" w:name="_Toc73307418"/>
      <w:bookmarkStart w:id="1087" w:name="_Toc85835598"/>
      <w:bookmarkStart w:id="1088" w:name="_Toc108528761"/>
      <w:bookmarkStart w:id="1089" w:name="_Toc151494396"/>
      <w:r>
        <w:t xml:space="preserve">Tabela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53</w:t>
      </w:r>
      <w:r w:rsidR="009B13B7">
        <w:rPr>
          <w:noProof/>
        </w:rPr>
        <w:fldChar w:fldCharType="end"/>
      </w:r>
      <w:r>
        <w:t xml:space="preserve"> </w:t>
      </w:r>
      <w:r w:rsidR="00AF19C6" w:rsidRPr="00CE0CF4">
        <w:rPr>
          <w:rStyle w:val="Tytuksiki"/>
          <w:rFonts w:ascii="Calibri" w:hAnsi="Calibri" w:cs="Calibri"/>
          <w:sz w:val="22"/>
          <w:szCs w:val="22"/>
        </w:rPr>
        <w:t xml:space="preserve"> Zagadnienia horyzontalne dla obszaru interwencji ochrona zasobów kopalin</w:t>
      </w:r>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p>
    <w:tbl>
      <w:tblPr>
        <w:tblW w:w="9606"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1666"/>
        <w:gridCol w:w="7940"/>
      </w:tblGrid>
      <w:tr w:rsidR="00AF19C6" w:rsidRPr="00CE0CF4" w14:paraId="6A589062" w14:textId="77777777" w:rsidTr="00233328">
        <w:trPr>
          <w:trHeight w:val="1954"/>
        </w:trPr>
        <w:tc>
          <w:tcPr>
            <w:tcW w:w="1666" w:type="dxa"/>
            <w:tcBorders>
              <w:top w:val="single" w:sz="8" w:space="0" w:color="auto"/>
            </w:tcBorders>
            <w:vAlign w:val="center"/>
          </w:tcPr>
          <w:p w14:paraId="16C5726A" w14:textId="77777777" w:rsidR="00AF19C6" w:rsidRPr="00CE0CF4" w:rsidRDefault="00AF19C6" w:rsidP="00052FE3">
            <w:pPr>
              <w:spacing w:line="259" w:lineRule="auto"/>
              <w:ind w:right="23"/>
              <w:rPr>
                <w:rFonts w:ascii="Calibri" w:hAnsi="Calibri" w:cs="Calibri"/>
                <w:b/>
                <w:bCs/>
              </w:rPr>
            </w:pPr>
            <w:r w:rsidRPr="00CE0CF4">
              <w:rPr>
                <w:rFonts w:ascii="Calibri" w:hAnsi="Calibri" w:cs="Calibri"/>
                <w:b/>
                <w:bCs/>
                <w:sz w:val="22"/>
                <w:szCs w:val="22"/>
              </w:rPr>
              <w:lastRenderedPageBreak/>
              <w:t>Adaptacja do zmian klimatu</w:t>
            </w:r>
          </w:p>
        </w:tc>
        <w:tc>
          <w:tcPr>
            <w:tcW w:w="7940" w:type="dxa"/>
            <w:tcBorders>
              <w:top w:val="single" w:sz="8" w:space="0" w:color="auto"/>
            </w:tcBorders>
            <w:vAlign w:val="center"/>
          </w:tcPr>
          <w:p w14:paraId="2FC31710" w14:textId="77777777" w:rsidR="00AF19C6" w:rsidRPr="00CE0CF4" w:rsidRDefault="00AF19C6" w:rsidP="00052FE3">
            <w:pPr>
              <w:spacing w:line="259" w:lineRule="auto"/>
              <w:ind w:right="23"/>
              <w:jc w:val="both"/>
              <w:rPr>
                <w:rFonts w:ascii="Calibri" w:hAnsi="Calibri" w:cs="Calibri"/>
              </w:rPr>
            </w:pPr>
            <w:r w:rsidRPr="00CE0CF4">
              <w:rPr>
                <w:rFonts w:ascii="Calibri" w:hAnsi="Calibri" w:cs="Calibri"/>
                <w:sz w:val="22"/>
                <w:szCs w:val="22"/>
              </w:rPr>
              <w:t>Właściwy sposób pozyskiwania, przetwarzania i wykorzystania złóż z wykorzystaniem najnowocześniejszych technik i narzędzi optymalizacji przeróbki surowców, ograniczenie presji na wody i gleby, uwzględnianie w dokumentach planistycznych (m. in. mpzp) informacji o udokumentowanych złożach kopalin, stosowanie odpowiednich zapisów w planach zagospodarowania terenów po eksploatacji złóż celem zapobiegania erozji gruntów.</w:t>
            </w:r>
          </w:p>
        </w:tc>
      </w:tr>
      <w:tr w:rsidR="00AF19C6" w:rsidRPr="00CE0CF4" w14:paraId="2A88CD16" w14:textId="77777777" w:rsidTr="00233328">
        <w:trPr>
          <w:trHeight w:val="1548"/>
        </w:trPr>
        <w:tc>
          <w:tcPr>
            <w:tcW w:w="1666" w:type="dxa"/>
            <w:vAlign w:val="center"/>
          </w:tcPr>
          <w:p w14:paraId="62A7FC0E" w14:textId="77777777" w:rsidR="00AF19C6" w:rsidRPr="00CE0CF4" w:rsidRDefault="00AF19C6" w:rsidP="00052FE3">
            <w:pPr>
              <w:spacing w:line="259" w:lineRule="auto"/>
              <w:ind w:right="23"/>
              <w:rPr>
                <w:rFonts w:ascii="Calibri" w:hAnsi="Calibri" w:cs="Calibri"/>
                <w:b/>
                <w:bCs/>
              </w:rPr>
            </w:pPr>
            <w:r w:rsidRPr="00CE0CF4">
              <w:rPr>
                <w:rFonts w:ascii="Calibri" w:hAnsi="Calibri" w:cs="Calibri"/>
                <w:b/>
                <w:bCs/>
                <w:sz w:val="22"/>
                <w:szCs w:val="22"/>
              </w:rPr>
              <w:t>Nadzwyczajne zagrożenia środowiska</w:t>
            </w:r>
          </w:p>
        </w:tc>
        <w:tc>
          <w:tcPr>
            <w:tcW w:w="7940" w:type="dxa"/>
            <w:vAlign w:val="center"/>
          </w:tcPr>
          <w:p w14:paraId="617D99F9" w14:textId="77777777" w:rsidR="00AF19C6" w:rsidRPr="00CE0CF4" w:rsidRDefault="00AF19C6" w:rsidP="00052FE3">
            <w:pPr>
              <w:spacing w:line="259" w:lineRule="auto"/>
              <w:ind w:right="23"/>
              <w:jc w:val="both"/>
              <w:rPr>
                <w:rFonts w:ascii="Calibri" w:hAnsi="Calibri" w:cs="Calibri"/>
              </w:rPr>
            </w:pPr>
            <w:r w:rsidRPr="00CE0CF4">
              <w:rPr>
                <w:rFonts w:ascii="Calibri" w:hAnsi="Calibri" w:cs="Calibri"/>
                <w:sz w:val="22"/>
                <w:szCs w:val="22"/>
              </w:rPr>
              <w:t>Odpowiednie zabezpieczanie powierzchni ziemi w związku z eksploatacją kopalń odkrywkowych, celem minimalizacji negatywnego wpływu na gleby oraz minimalizacji ryzyka osuwisk i erozji odpowiedni dobór prac i sposobu eksploatacji kopalń odkrywkowych celem ograniczenia negatywnego wpływu na stosunki wodne, wybór lokalizacji kopalń uwzględniający ochronę cennych przyrodniczo gatunków i siedlisk.</w:t>
            </w:r>
          </w:p>
        </w:tc>
      </w:tr>
      <w:tr w:rsidR="00AF19C6" w:rsidRPr="00CE0CF4" w14:paraId="1AC9FD65" w14:textId="77777777" w:rsidTr="00233328">
        <w:trPr>
          <w:trHeight w:val="1543"/>
        </w:trPr>
        <w:tc>
          <w:tcPr>
            <w:tcW w:w="1666" w:type="dxa"/>
            <w:vAlign w:val="center"/>
          </w:tcPr>
          <w:p w14:paraId="5D30807C" w14:textId="77777777" w:rsidR="00AF19C6" w:rsidRPr="00CE0CF4" w:rsidRDefault="00AF19C6" w:rsidP="00052FE3">
            <w:pPr>
              <w:spacing w:line="259" w:lineRule="auto"/>
              <w:ind w:right="23"/>
              <w:rPr>
                <w:rFonts w:ascii="Calibri" w:hAnsi="Calibri" w:cs="Calibri"/>
                <w:b/>
                <w:bCs/>
              </w:rPr>
            </w:pPr>
            <w:r w:rsidRPr="00CE0CF4">
              <w:rPr>
                <w:rFonts w:ascii="Calibri" w:hAnsi="Calibri" w:cs="Calibri"/>
                <w:b/>
                <w:bCs/>
                <w:sz w:val="22"/>
                <w:szCs w:val="22"/>
              </w:rPr>
              <w:t>Edukacja ekologiczna</w:t>
            </w:r>
          </w:p>
        </w:tc>
        <w:tc>
          <w:tcPr>
            <w:tcW w:w="7940" w:type="dxa"/>
            <w:vAlign w:val="center"/>
          </w:tcPr>
          <w:p w14:paraId="28BDF76E" w14:textId="77777777" w:rsidR="00AF19C6" w:rsidRPr="00CE0CF4" w:rsidRDefault="00AF19C6" w:rsidP="00052FE3">
            <w:pPr>
              <w:spacing w:line="259" w:lineRule="auto"/>
              <w:ind w:right="23"/>
              <w:jc w:val="both"/>
              <w:rPr>
                <w:rFonts w:ascii="Calibri" w:hAnsi="Calibri" w:cs="Calibri"/>
              </w:rPr>
            </w:pPr>
            <w:r w:rsidRPr="00CE0CF4">
              <w:rPr>
                <w:rFonts w:ascii="Calibri" w:hAnsi="Calibri" w:cs="Calibri"/>
                <w:sz w:val="22"/>
                <w:szCs w:val="22"/>
              </w:rPr>
              <w:t>Prowadzenie działań mających na celu informowanie społeczeństwa o zagrożeniach dla ludzi i środowiska związanych z wykorzystaniem poszczególnych rodzajów złóż, kampanie informacyjne informujące o szkodach środowiska, ale także dla przedsiębiorców, związanych z nielegalną eksploatacją kopalin.</w:t>
            </w:r>
          </w:p>
        </w:tc>
      </w:tr>
      <w:tr w:rsidR="00AF19C6" w:rsidRPr="00CE0CF4" w14:paraId="58019316" w14:textId="77777777" w:rsidTr="00233328">
        <w:trPr>
          <w:trHeight w:val="1964"/>
        </w:trPr>
        <w:tc>
          <w:tcPr>
            <w:tcW w:w="1666" w:type="dxa"/>
            <w:tcBorders>
              <w:bottom w:val="single" w:sz="8" w:space="0" w:color="auto"/>
            </w:tcBorders>
            <w:vAlign w:val="center"/>
          </w:tcPr>
          <w:p w14:paraId="520ADBA4" w14:textId="77777777" w:rsidR="00AF19C6" w:rsidRPr="00CE0CF4" w:rsidRDefault="00AF19C6" w:rsidP="00052FE3">
            <w:pPr>
              <w:spacing w:line="259" w:lineRule="auto"/>
              <w:ind w:right="23"/>
              <w:rPr>
                <w:rFonts w:ascii="Calibri" w:hAnsi="Calibri" w:cs="Calibri"/>
                <w:b/>
                <w:bCs/>
              </w:rPr>
            </w:pPr>
            <w:r w:rsidRPr="00CE0CF4">
              <w:rPr>
                <w:rFonts w:ascii="Calibri" w:hAnsi="Calibri" w:cs="Calibri"/>
                <w:b/>
                <w:bCs/>
                <w:sz w:val="22"/>
                <w:szCs w:val="22"/>
              </w:rPr>
              <w:t>Monitoring środowisk</w:t>
            </w:r>
          </w:p>
        </w:tc>
        <w:tc>
          <w:tcPr>
            <w:tcW w:w="7940" w:type="dxa"/>
            <w:tcBorders>
              <w:bottom w:val="single" w:sz="8" w:space="0" w:color="auto"/>
            </w:tcBorders>
            <w:vAlign w:val="center"/>
          </w:tcPr>
          <w:p w14:paraId="0598F527" w14:textId="77777777" w:rsidR="00AF19C6" w:rsidRPr="00CE0CF4" w:rsidRDefault="00AF19C6" w:rsidP="00052FE3">
            <w:pPr>
              <w:spacing w:line="259" w:lineRule="auto"/>
              <w:ind w:right="23"/>
              <w:jc w:val="both"/>
              <w:rPr>
                <w:rFonts w:ascii="Calibri" w:hAnsi="Calibri" w:cs="Calibri"/>
              </w:rPr>
            </w:pPr>
            <w:r w:rsidRPr="00CE0CF4">
              <w:rPr>
                <w:rFonts w:ascii="Calibri" w:hAnsi="Calibri" w:cs="Calibri"/>
                <w:sz w:val="22"/>
                <w:szCs w:val="22"/>
              </w:rPr>
              <w:t>Stała współpraca z WIOŚ celem pozyskiwania najbardziej aktualnych danych</w:t>
            </w:r>
            <w:r>
              <w:rPr>
                <w:rFonts w:ascii="Calibri" w:hAnsi="Calibri" w:cs="Calibri"/>
                <w:sz w:val="22"/>
                <w:szCs w:val="22"/>
              </w:rPr>
              <w:t xml:space="preserve"> </w:t>
            </w:r>
            <w:r w:rsidRPr="00CE0CF4">
              <w:rPr>
                <w:rFonts w:ascii="Calibri" w:hAnsi="Calibri" w:cs="Calibri"/>
                <w:sz w:val="22"/>
                <w:szCs w:val="22"/>
              </w:rPr>
              <w:t>w zakresie monitoringu wód podziemnych prowadzenie kontroli podmiotów podejmujących/prowadzących eksploatację złóż kopalin pod kątem stosowania środków ochrony zasobów złoża, powierzchni ziemi, wód powierzchniowych i podziemnych, a także prowadzenia prac rekultywacyjnych terenów poeksploatacyjnych.</w:t>
            </w:r>
          </w:p>
        </w:tc>
      </w:tr>
    </w:tbl>
    <w:p w14:paraId="4F749C7E" w14:textId="77777777" w:rsidR="00AF19C6" w:rsidRPr="00CE0CF4" w:rsidRDefault="00AF19C6" w:rsidP="00052FE3">
      <w:pPr>
        <w:spacing w:line="259" w:lineRule="auto"/>
        <w:rPr>
          <w:rFonts w:ascii="Calibri" w:hAnsi="Calibri" w:cs="Calibri"/>
          <w:sz w:val="22"/>
          <w:szCs w:val="22"/>
        </w:rPr>
      </w:pPr>
      <w:r w:rsidRPr="00CE0CF4">
        <w:rPr>
          <w:rFonts w:ascii="Calibri" w:hAnsi="Calibri" w:cs="Calibri"/>
          <w:sz w:val="22"/>
          <w:szCs w:val="22"/>
        </w:rPr>
        <w:t>Źródło: Opracowanie własne</w:t>
      </w:r>
    </w:p>
    <w:p w14:paraId="47A45E06" w14:textId="77777777" w:rsidR="00AF19C6" w:rsidRPr="00CE0CF4" w:rsidRDefault="00AF19C6" w:rsidP="00052FE3">
      <w:pPr>
        <w:spacing w:line="259" w:lineRule="auto"/>
        <w:jc w:val="both"/>
        <w:rPr>
          <w:rFonts w:ascii="Calibri" w:hAnsi="Calibri" w:cs="Calibri"/>
          <w:sz w:val="22"/>
          <w:szCs w:val="22"/>
        </w:rPr>
      </w:pPr>
    </w:p>
    <w:p w14:paraId="07B7D444" w14:textId="64AB6F15" w:rsidR="00AF19C6" w:rsidRDefault="00AF19C6" w:rsidP="00052FE3">
      <w:pPr>
        <w:spacing w:line="259" w:lineRule="auto"/>
        <w:ind w:firstLine="567"/>
        <w:jc w:val="both"/>
        <w:rPr>
          <w:rFonts w:ascii="Calibri" w:hAnsi="Calibri" w:cs="Calibri"/>
          <w:sz w:val="22"/>
          <w:szCs w:val="22"/>
        </w:rPr>
      </w:pPr>
      <w:r w:rsidRPr="00CE0CF4">
        <w:rPr>
          <w:rFonts w:ascii="Calibri" w:hAnsi="Calibri" w:cs="Calibri"/>
          <w:sz w:val="22"/>
          <w:szCs w:val="22"/>
        </w:rPr>
        <w:t>Działania adaptacyjne w zakresie zasobów geologicznych dotyczą głównie właściwej lokalizacji oraz zastosowania najlepszych technik przetwarzania i wykorzystania złóż. Niezbędne jest również zapewnienie odpowiednich zapisów planistycznych, w celu uniknięcia eksploatacji surowców na terenach zagrożonych erozją i/lub osuwiskami. Niezbędne są działania</w:t>
      </w:r>
      <w:r w:rsidR="00047556">
        <w:rPr>
          <w:rFonts w:ascii="Calibri" w:hAnsi="Calibri" w:cs="Calibri"/>
          <w:sz w:val="22"/>
          <w:szCs w:val="22"/>
        </w:rPr>
        <w:t xml:space="preserve"> informujące przedsiębiorców o </w:t>
      </w:r>
      <w:r w:rsidRPr="00CE0CF4">
        <w:rPr>
          <w:rFonts w:ascii="Calibri" w:hAnsi="Calibri" w:cs="Calibri"/>
          <w:sz w:val="22"/>
          <w:szCs w:val="22"/>
        </w:rPr>
        <w:t>zagrożeniach dla ludzi i środowiska związanych z wykorzystaniem poszczególnych rodzajów złóż.</w:t>
      </w:r>
    </w:p>
    <w:p w14:paraId="3256DE24" w14:textId="77777777" w:rsidR="0046195E" w:rsidRDefault="0046195E" w:rsidP="00052FE3">
      <w:pPr>
        <w:pStyle w:val="Styl3"/>
        <w:tabs>
          <w:tab w:val="left" w:pos="567"/>
        </w:tabs>
        <w:spacing w:line="259" w:lineRule="auto"/>
        <w:ind w:left="426"/>
      </w:pPr>
      <w:bookmarkStart w:id="1090" w:name="_Toc491026977"/>
    </w:p>
    <w:p w14:paraId="4994CFB6" w14:textId="77777777" w:rsidR="00AF19C6" w:rsidRPr="002516A7" w:rsidRDefault="00AF19C6" w:rsidP="00D53A23">
      <w:pPr>
        <w:pStyle w:val="Styl3"/>
        <w:numPr>
          <w:ilvl w:val="2"/>
          <w:numId w:val="52"/>
        </w:numPr>
        <w:tabs>
          <w:tab w:val="left" w:pos="567"/>
        </w:tabs>
        <w:spacing w:line="259" w:lineRule="auto"/>
        <w:ind w:left="426" w:hanging="414"/>
      </w:pPr>
      <w:bookmarkStart w:id="1091" w:name="_Toc148284964"/>
      <w:r w:rsidRPr="002516A7">
        <w:t>Analiza SWOT</w:t>
      </w:r>
      <w:bookmarkEnd w:id="1090"/>
      <w:r w:rsidRPr="002516A7">
        <w:t xml:space="preserve"> dla obszaru interwencji ochrona zasobów kopalin</w:t>
      </w:r>
      <w:bookmarkEnd w:id="1091"/>
    </w:p>
    <w:p w14:paraId="13690FD2" w14:textId="77777777" w:rsidR="00233328" w:rsidRDefault="00233328" w:rsidP="00052FE3">
      <w:pPr>
        <w:tabs>
          <w:tab w:val="left" w:pos="-1440"/>
          <w:tab w:val="right" w:pos="-1368"/>
        </w:tabs>
        <w:overflowPunct w:val="0"/>
        <w:autoSpaceDE w:val="0"/>
        <w:spacing w:line="259" w:lineRule="auto"/>
        <w:ind w:firstLine="567"/>
        <w:jc w:val="both"/>
        <w:textAlignment w:val="baseline"/>
        <w:rPr>
          <w:rFonts w:ascii="Calibri" w:hAnsi="Calibri" w:cs="Calibri"/>
          <w:sz w:val="22"/>
          <w:szCs w:val="22"/>
        </w:rPr>
      </w:pPr>
    </w:p>
    <w:p w14:paraId="6CF161A4" w14:textId="53B03387" w:rsidR="00AF19C6" w:rsidRPr="00CE0CF4" w:rsidRDefault="00AF19C6" w:rsidP="00D606B4">
      <w:pPr>
        <w:tabs>
          <w:tab w:val="left" w:pos="-1440"/>
          <w:tab w:val="right" w:pos="-1368"/>
        </w:tabs>
        <w:overflowPunct w:val="0"/>
        <w:autoSpaceDE w:val="0"/>
        <w:spacing w:line="259" w:lineRule="auto"/>
        <w:jc w:val="both"/>
        <w:textAlignment w:val="baseline"/>
        <w:rPr>
          <w:rFonts w:ascii="Calibri" w:hAnsi="Calibri" w:cs="Calibri"/>
          <w:sz w:val="22"/>
          <w:szCs w:val="22"/>
        </w:rPr>
      </w:pPr>
      <w:r w:rsidRPr="00CE0CF4">
        <w:rPr>
          <w:rFonts w:ascii="Calibri" w:hAnsi="Calibri" w:cs="Calibri"/>
          <w:sz w:val="22"/>
          <w:szCs w:val="22"/>
        </w:rPr>
        <w:t xml:space="preserve">W tabeli </w:t>
      </w:r>
      <w:r w:rsidR="00E06E46">
        <w:rPr>
          <w:rFonts w:ascii="Calibri" w:hAnsi="Calibri" w:cs="Calibri"/>
          <w:sz w:val="22"/>
          <w:szCs w:val="22"/>
        </w:rPr>
        <w:t xml:space="preserve">poniżej </w:t>
      </w:r>
      <w:r w:rsidR="0070422A">
        <w:rPr>
          <w:rFonts w:ascii="Calibri" w:hAnsi="Calibri" w:cs="Calibri"/>
          <w:sz w:val="22"/>
          <w:szCs w:val="22"/>
        </w:rPr>
        <w:t xml:space="preserve"> </w:t>
      </w:r>
      <w:r w:rsidRPr="00CE0CF4">
        <w:rPr>
          <w:rFonts w:ascii="Calibri" w:hAnsi="Calibri" w:cs="Calibri"/>
          <w:sz w:val="22"/>
          <w:szCs w:val="22"/>
        </w:rPr>
        <w:t>przedstawiono analizę SWOT dla obszaru interwencji ochrona zasobów kopalin.</w:t>
      </w:r>
    </w:p>
    <w:p w14:paraId="033BB955" w14:textId="77777777" w:rsidR="00B4731E" w:rsidRDefault="00B4731E" w:rsidP="00052FE3">
      <w:pPr>
        <w:spacing w:line="259" w:lineRule="auto"/>
      </w:pPr>
      <w:bookmarkStart w:id="1092" w:name="_Toc490004623"/>
      <w:bookmarkStart w:id="1093" w:name="_Toc505769598"/>
      <w:bookmarkStart w:id="1094" w:name="_Toc508492101"/>
      <w:bookmarkStart w:id="1095" w:name="_Toc508656676"/>
      <w:bookmarkStart w:id="1096" w:name="_Toc511577649"/>
      <w:bookmarkStart w:id="1097" w:name="_Toc511660732"/>
      <w:bookmarkStart w:id="1098" w:name="_Toc513807087"/>
      <w:bookmarkStart w:id="1099" w:name="_Toc516832161"/>
      <w:bookmarkStart w:id="1100" w:name="_Toc524279030"/>
      <w:bookmarkStart w:id="1101" w:name="_Toc530850943"/>
      <w:bookmarkStart w:id="1102" w:name="_Toc23870780"/>
    </w:p>
    <w:p w14:paraId="2B191EFC" w14:textId="77777777" w:rsidR="002C3B93" w:rsidRDefault="002C3B93" w:rsidP="00052FE3">
      <w:pPr>
        <w:spacing w:line="259" w:lineRule="auto"/>
      </w:pPr>
    </w:p>
    <w:p w14:paraId="4D4B1E20" w14:textId="77777777" w:rsidR="002C3B93" w:rsidRDefault="002C3B93" w:rsidP="00052FE3">
      <w:pPr>
        <w:spacing w:line="259" w:lineRule="auto"/>
      </w:pPr>
    </w:p>
    <w:p w14:paraId="55CF8DC9" w14:textId="77777777" w:rsidR="002C3B93" w:rsidRDefault="002C3B93" w:rsidP="00052FE3">
      <w:pPr>
        <w:spacing w:line="259" w:lineRule="auto"/>
      </w:pPr>
    </w:p>
    <w:p w14:paraId="167F41E5" w14:textId="77777777" w:rsidR="002C3B93" w:rsidRDefault="002C3B93" w:rsidP="00052FE3">
      <w:pPr>
        <w:spacing w:line="259" w:lineRule="auto"/>
      </w:pPr>
    </w:p>
    <w:p w14:paraId="2B0FBAEB" w14:textId="77777777" w:rsidR="002C3B93" w:rsidRDefault="002C3B93" w:rsidP="00052FE3">
      <w:pPr>
        <w:spacing w:line="259" w:lineRule="auto"/>
      </w:pPr>
    </w:p>
    <w:p w14:paraId="1582A337" w14:textId="77777777" w:rsidR="002C3B93" w:rsidRDefault="002C3B93" w:rsidP="00052FE3">
      <w:pPr>
        <w:spacing w:line="259" w:lineRule="auto"/>
      </w:pPr>
    </w:p>
    <w:p w14:paraId="621569DF" w14:textId="73EB4B5D" w:rsidR="00AF19C6" w:rsidRPr="00CE0CF4" w:rsidRDefault="00D606B4" w:rsidP="00D606B4">
      <w:pPr>
        <w:pStyle w:val="Legenda"/>
        <w:rPr>
          <w:rStyle w:val="Tytuksiki"/>
          <w:rFonts w:ascii="Calibri" w:hAnsi="Calibri" w:cs="Calibri"/>
          <w:b/>
          <w:bCs/>
          <w:sz w:val="22"/>
          <w:szCs w:val="22"/>
        </w:rPr>
      </w:pPr>
      <w:bookmarkStart w:id="1103" w:name="_Toc34585549"/>
      <w:bookmarkStart w:id="1104" w:name="_Toc36913138"/>
      <w:bookmarkStart w:id="1105" w:name="_Toc72090755"/>
      <w:bookmarkStart w:id="1106" w:name="_Toc73307420"/>
      <w:bookmarkStart w:id="1107" w:name="_Toc85835600"/>
      <w:bookmarkStart w:id="1108" w:name="_Toc108528762"/>
      <w:bookmarkStart w:id="1109" w:name="_Toc151494397"/>
      <w:r>
        <w:t xml:space="preserve">Tabela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54</w:t>
      </w:r>
      <w:r w:rsidR="009B13B7">
        <w:rPr>
          <w:noProof/>
        </w:rPr>
        <w:fldChar w:fldCharType="end"/>
      </w:r>
      <w:r>
        <w:t xml:space="preserve"> </w:t>
      </w:r>
      <w:r w:rsidR="00AF19C6" w:rsidRPr="00CE0CF4">
        <w:rPr>
          <w:rStyle w:val="Tytuksiki"/>
          <w:rFonts w:ascii="Calibri" w:hAnsi="Calibri" w:cs="Calibri"/>
          <w:sz w:val="22"/>
          <w:szCs w:val="22"/>
        </w:rPr>
        <w:t xml:space="preserve"> Analiza SWOT –</w:t>
      </w:r>
      <w:bookmarkEnd w:id="1092"/>
      <w:r w:rsidR="00AF19C6" w:rsidRPr="00CE0CF4">
        <w:rPr>
          <w:rStyle w:val="Tytuksiki"/>
          <w:rFonts w:ascii="Calibri" w:hAnsi="Calibri" w:cs="Calibri"/>
          <w:sz w:val="22"/>
          <w:szCs w:val="22"/>
        </w:rPr>
        <w:t>ochrona zasobów kopalin</w:t>
      </w:r>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p>
    <w:tbl>
      <w:tblPr>
        <w:tblW w:w="9224" w:type="dxa"/>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861"/>
        <w:gridCol w:w="3827"/>
        <w:gridCol w:w="4536"/>
      </w:tblGrid>
      <w:tr w:rsidR="00AF19C6" w:rsidRPr="00CE0CF4" w14:paraId="22276AF0" w14:textId="77777777">
        <w:trPr>
          <w:trHeight w:hRule="exact" w:val="340"/>
        </w:trPr>
        <w:tc>
          <w:tcPr>
            <w:tcW w:w="861" w:type="dxa"/>
            <w:vMerge w:val="restart"/>
            <w:tcBorders>
              <w:top w:val="single" w:sz="8" w:space="0" w:color="auto"/>
            </w:tcBorders>
            <w:shd w:val="clear" w:color="auto" w:fill="FFFFFF"/>
            <w:textDirection w:val="btLr"/>
            <w:vAlign w:val="center"/>
          </w:tcPr>
          <w:p w14:paraId="6A8B6AD3" w14:textId="77777777" w:rsidR="00AF19C6" w:rsidRPr="00CE0CF4" w:rsidRDefault="00AF19C6" w:rsidP="00052FE3">
            <w:pPr>
              <w:spacing w:line="259" w:lineRule="auto"/>
              <w:jc w:val="center"/>
              <w:rPr>
                <w:rStyle w:val="Bodytext91"/>
                <w:rFonts w:ascii="Calibri" w:hAnsi="Calibri" w:cs="Calibri"/>
                <w:sz w:val="22"/>
                <w:szCs w:val="22"/>
              </w:rPr>
            </w:pPr>
            <w:r w:rsidRPr="00CE0CF4">
              <w:rPr>
                <w:rStyle w:val="Bodytext91"/>
                <w:rFonts w:ascii="Calibri" w:hAnsi="Calibri" w:cs="Calibri"/>
                <w:sz w:val="22"/>
                <w:szCs w:val="22"/>
              </w:rPr>
              <w:t xml:space="preserve">Czynniki </w:t>
            </w:r>
          </w:p>
          <w:p w14:paraId="018E0031"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wewnętrzne</w:t>
            </w:r>
          </w:p>
        </w:tc>
        <w:tc>
          <w:tcPr>
            <w:tcW w:w="3827" w:type="dxa"/>
            <w:tcBorders>
              <w:top w:val="single" w:sz="8" w:space="0" w:color="auto"/>
            </w:tcBorders>
            <w:shd w:val="clear" w:color="auto" w:fill="FFFFFF"/>
            <w:vAlign w:val="center"/>
          </w:tcPr>
          <w:p w14:paraId="3FA9FB9E"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Mocne strony</w:t>
            </w:r>
          </w:p>
        </w:tc>
        <w:tc>
          <w:tcPr>
            <w:tcW w:w="4536" w:type="dxa"/>
            <w:tcBorders>
              <w:top w:val="single" w:sz="8" w:space="0" w:color="auto"/>
            </w:tcBorders>
            <w:shd w:val="clear" w:color="auto" w:fill="FFFFFF"/>
            <w:vAlign w:val="center"/>
          </w:tcPr>
          <w:p w14:paraId="7726AF7E"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Słabe strony</w:t>
            </w:r>
          </w:p>
        </w:tc>
      </w:tr>
      <w:tr w:rsidR="00AF19C6" w:rsidRPr="00CE0CF4" w14:paraId="6A2442F1" w14:textId="77777777" w:rsidTr="00BD2479">
        <w:trPr>
          <w:trHeight w:hRule="exact" w:val="1307"/>
        </w:trPr>
        <w:tc>
          <w:tcPr>
            <w:tcW w:w="861" w:type="dxa"/>
            <w:vMerge/>
            <w:shd w:val="clear" w:color="auto" w:fill="FFFFFF"/>
            <w:textDirection w:val="btLr"/>
            <w:vAlign w:val="center"/>
          </w:tcPr>
          <w:p w14:paraId="5D3E3DE5" w14:textId="77777777" w:rsidR="00AF19C6" w:rsidRPr="00CE0CF4" w:rsidRDefault="00AF19C6" w:rsidP="00052FE3">
            <w:pPr>
              <w:spacing w:line="259" w:lineRule="auto"/>
              <w:rPr>
                <w:rFonts w:ascii="Calibri" w:hAnsi="Calibri" w:cs="Calibri"/>
              </w:rPr>
            </w:pPr>
          </w:p>
        </w:tc>
        <w:tc>
          <w:tcPr>
            <w:tcW w:w="3827" w:type="dxa"/>
            <w:shd w:val="clear" w:color="auto" w:fill="FFFFFF"/>
            <w:vAlign w:val="center"/>
          </w:tcPr>
          <w:p w14:paraId="37D969AF" w14:textId="77777777" w:rsidR="00AF19C6" w:rsidRPr="00CE0CF4" w:rsidRDefault="00AF19C6" w:rsidP="00D53A23">
            <w:pPr>
              <w:numPr>
                <w:ilvl w:val="0"/>
                <w:numId w:val="39"/>
              </w:numPr>
              <w:spacing w:line="259" w:lineRule="auto"/>
              <w:ind w:left="438" w:hanging="284"/>
              <w:rPr>
                <w:rStyle w:val="Tekstpodstawowy1"/>
                <w:rFonts w:ascii="Calibri" w:hAnsi="Calibri" w:cs="Calibri"/>
                <w:color w:val="auto"/>
                <w:sz w:val="22"/>
                <w:szCs w:val="22"/>
              </w:rPr>
            </w:pPr>
            <w:r w:rsidRPr="00CE0CF4">
              <w:rPr>
                <w:rStyle w:val="Tekstpodstawowy1"/>
                <w:rFonts w:ascii="Calibri" w:hAnsi="Calibri" w:cs="Calibri"/>
                <w:sz w:val="22"/>
                <w:szCs w:val="22"/>
              </w:rPr>
              <w:t>zróżnicowanie hipsometryczne i genetyczne form rzeźby terenu dające szerokie możliwości zagospodarowania terenu,</w:t>
            </w:r>
          </w:p>
          <w:p w14:paraId="2AB84334" w14:textId="77777777" w:rsidR="00AF19C6" w:rsidRPr="00CE0CF4" w:rsidRDefault="00AF19C6" w:rsidP="00052FE3">
            <w:pPr>
              <w:spacing w:line="259" w:lineRule="auto"/>
              <w:ind w:left="154"/>
              <w:rPr>
                <w:rFonts w:ascii="Calibri" w:hAnsi="Calibri" w:cs="Calibri"/>
              </w:rPr>
            </w:pPr>
          </w:p>
        </w:tc>
        <w:tc>
          <w:tcPr>
            <w:tcW w:w="4536" w:type="dxa"/>
            <w:shd w:val="clear" w:color="auto" w:fill="FFFFFF"/>
            <w:vAlign w:val="center"/>
          </w:tcPr>
          <w:p w14:paraId="79F6F98E" w14:textId="77777777" w:rsidR="00AF19C6" w:rsidRPr="00CE0CF4" w:rsidRDefault="00AF19C6" w:rsidP="00D53A23">
            <w:pPr>
              <w:numPr>
                <w:ilvl w:val="0"/>
                <w:numId w:val="39"/>
              </w:numPr>
              <w:spacing w:line="259" w:lineRule="auto"/>
              <w:ind w:left="273" w:hanging="141"/>
              <w:rPr>
                <w:rFonts w:ascii="Calibri" w:hAnsi="Calibri" w:cs="Calibri"/>
              </w:rPr>
            </w:pPr>
            <w:r w:rsidRPr="00CE0CF4">
              <w:rPr>
                <w:rFonts w:ascii="Calibri" w:hAnsi="Calibri" w:cs="Calibri"/>
                <w:sz w:val="22"/>
                <w:szCs w:val="22"/>
              </w:rPr>
              <w:t>zagrożenia związane z niezorganizowaną eksploatacją kopalin.</w:t>
            </w:r>
          </w:p>
          <w:p w14:paraId="12D0AA5C" w14:textId="77777777" w:rsidR="00AF19C6" w:rsidRPr="00CE0CF4" w:rsidRDefault="00AF19C6" w:rsidP="00052FE3">
            <w:pPr>
              <w:spacing w:line="259" w:lineRule="auto"/>
              <w:ind w:left="273"/>
              <w:rPr>
                <w:rFonts w:ascii="Calibri" w:hAnsi="Calibri" w:cs="Calibri"/>
              </w:rPr>
            </w:pPr>
          </w:p>
        </w:tc>
      </w:tr>
      <w:tr w:rsidR="00AF19C6" w:rsidRPr="00CE0CF4" w14:paraId="2B0134E2" w14:textId="77777777">
        <w:trPr>
          <w:trHeight w:hRule="exact" w:val="340"/>
        </w:trPr>
        <w:tc>
          <w:tcPr>
            <w:tcW w:w="861" w:type="dxa"/>
            <w:vMerge w:val="restart"/>
            <w:shd w:val="clear" w:color="auto" w:fill="FFFFFF"/>
            <w:textDirection w:val="btLr"/>
            <w:vAlign w:val="center"/>
          </w:tcPr>
          <w:p w14:paraId="0C29083F"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Czynniki</w:t>
            </w:r>
          </w:p>
          <w:p w14:paraId="1D2E138F"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zewnętrzne</w:t>
            </w:r>
          </w:p>
        </w:tc>
        <w:tc>
          <w:tcPr>
            <w:tcW w:w="3827" w:type="dxa"/>
            <w:shd w:val="clear" w:color="auto" w:fill="FFFFFF"/>
            <w:vAlign w:val="center"/>
          </w:tcPr>
          <w:p w14:paraId="0BB1110C"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Szanse</w:t>
            </w:r>
          </w:p>
        </w:tc>
        <w:tc>
          <w:tcPr>
            <w:tcW w:w="4536" w:type="dxa"/>
            <w:shd w:val="clear" w:color="auto" w:fill="FFFFFF"/>
            <w:vAlign w:val="center"/>
          </w:tcPr>
          <w:p w14:paraId="22E7A066"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Zagrożenia</w:t>
            </w:r>
          </w:p>
        </w:tc>
      </w:tr>
      <w:tr w:rsidR="00AF19C6" w:rsidRPr="00CE0CF4" w14:paraId="3A1D43BA" w14:textId="77777777" w:rsidTr="00BD2479">
        <w:trPr>
          <w:trHeight w:hRule="exact" w:val="1359"/>
        </w:trPr>
        <w:tc>
          <w:tcPr>
            <w:tcW w:w="861" w:type="dxa"/>
            <w:vMerge/>
            <w:tcBorders>
              <w:bottom w:val="single" w:sz="8" w:space="0" w:color="auto"/>
            </w:tcBorders>
            <w:shd w:val="clear" w:color="auto" w:fill="FFFFFF"/>
            <w:textDirection w:val="btLr"/>
            <w:vAlign w:val="center"/>
          </w:tcPr>
          <w:p w14:paraId="6856950C" w14:textId="77777777" w:rsidR="00AF19C6" w:rsidRPr="00CE0CF4" w:rsidRDefault="00AF19C6" w:rsidP="00052FE3">
            <w:pPr>
              <w:spacing w:line="259" w:lineRule="auto"/>
              <w:rPr>
                <w:rFonts w:ascii="Calibri" w:hAnsi="Calibri" w:cs="Calibri"/>
              </w:rPr>
            </w:pPr>
          </w:p>
        </w:tc>
        <w:tc>
          <w:tcPr>
            <w:tcW w:w="3827" w:type="dxa"/>
            <w:tcBorders>
              <w:bottom w:val="single" w:sz="8" w:space="0" w:color="auto"/>
            </w:tcBorders>
            <w:shd w:val="clear" w:color="auto" w:fill="FFFFFF"/>
            <w:vAlign w:val="center"/>
          </w:tcPr>
          <w:p w14:paraId="5CA0CA1F" w14:textId="77777777" w:rsidR="00AF19C6" w:rsidRPr="00CE0CF4" w:rsidRDefault="00AF19C6" w:rsidP="00D53A23">
            <w:pPr>
              <w:numPr>
                <w:ilvl w:val="0"/>
                <w:numId w:val="38"/>
              </w:numPr>
              <w:spacing w:line="259" w:lineRule="auto"/>
              <w:ind w:left="438" w:hanging="284"/>
              <w:rPr>
                <w:rFonts w:ascii="Calibri" w:hAnsi="Calibri" w:cs="Calibri"/>
              </w:rPr>
            </w:pPr>
            <w:r w:rsidRPr="00CE0CF4">
              <w:rPr>
                <w:rStyle w:val="Tekstpodstawowy1"/>
                <w:rFonts w:ascii="Calibri" w:hAnsi="Calibri" w:cs="Calibri"/>
                <w:sz w:val="22"/>
                <w:szCs w:val="22"/>
              </w:rPr>
              <w:t>rozwój nowych technologii poszukiwania i eksploatacji surowców mineralnych.</w:t>
            </w:r>
          </w:p>
        </w:tc>
        <w:tc>
          <w:tcPr>
            <w:tcW w:w="4536" w:type="dxa"/>
            <w:tcBorders>
              <w:bottom w:val="single" w:sz="8" w:space="0" w:color="auto"/>
            </w:tcBorders>
            <w:shd w:val="clear" w:color="auto" w:fill="FFFFFF"/>
            <w:vAlign w:val="center"/>
          </w:tcPr>
          <w:p w14:paraId="1F76DC28" w14:textId="77777777" w:rsidR="00AF19C6" w:rsidRPr="00CE0CF4" w:rsidRDefault="00AF19C6" w:rsidP="00D53A23">
            <w:pPr>
              <w:numPr>
                <w:ilvl w:val="0"/>
                <w:numId w:val="40"/>
              </w:numPr>
              <w:spacing w:line="259" w:lineRule="auto"/>
              <w:ind w:left="273" w:hanging="141"/>
              <w:rPr>
                <w:rFonts w:ascii="Calibri" w:hAnsi="Calibri" w:cs="Calibri"/>
              </w:rPr>
            </w:pPr>
            <w:r w:rsidRPr="00CE0CF4">
              <w:rPr>
                <w:rFonts w:ascii="Calibri" w:hAnsi="Calibri" w:cs="Calibri"/>
                <w:sz w:val="22"/>
                <w:szCs w:val="22"/>
              </w:rPr>
              <w:t>obniżenie poziomu wód gruntowych,</w:t>
            </w:r>
          </w:p>
          <w:p w14:paraId="2DE8BCA7" w14:textId="77777777" w:rsidR="00AF19C6" w:rsidRPr="00CE0CF4" w:rsidRDefault="00AF19C6" w:rsidP="00D53A23">
            <w:pPr>
              <w:numPr>
                <w:ilvl w:val="0"/>
                <w:numId w:val="40"/>
              </w:numPr>
              <w:spacing w:line="259" w:lineRule="auto"/>
              <w:ind w:left="273" w:hanging="141"/>
              <w:rPr>
                <w:rFonts w:ascii="Calibri" w:hAnsi="Calibri" w:cs="Calibri"/>
              </w:rPr>
            </w:pPr>
            <w:r w:rsidRPr="00CE0CF4">
              <w:rPr>
                <w:rFonts w:ascii="Calibri" w:hAnsi="Calibri" w:cs="Calibri"/>
                <w:sz w:val="22"/>
                <w:szCs w:val="22"/>
              </w:rPr>
              <w:t>lej depresyjny,</w:t>
            </w:r>
          </w:p>
          <w:p w14:paraId="549A2F81" w14:textId="77777777" w:rsidR="00AF19C6" w:rsidRPr="00CE0CF4" w:rsidRDefault="00AF19C6" w:rsidP="00D53A23">
            <w:pPr>
              <w:numPr>
                <w:ilvl w:val="0"/>
                <w:numId w:val="40"/>
              </w:numPr>
              <w:spacing w:line="259" w:lineRule="auto"/>
              <w:ind w:left="273" w:right="274" w:hanging="141"/>
              <w:jc w:val="both"/>
              <w:rPr>
                <w:rStyle w:val="Tekstpodstawowy1"/>
                <w:rFonts w:ascii="Calibri" w:hAnsi="Calibri" w:cs="Calibri"/>
                <w:sz w:val="22"/>
                <w:szCs w:val="22"/>
              </w:rPr>
            </w:pPr>
            <w:r w:rsidRPr="00CE0CF4">
              <w:rPr>
                <w:rFonts w:ascii="Calibri" w:hAnsi="Calibri" w:cs="Calibri"/>
                <w:sz w:val="22"/>
                <w:szCs w:val="22"/>
              </w:rPr>
              <w:t>niekontrolowane wypełnianie wyrobisk odpadami.</w:t>
            </w:r>
          </w:p>
        </w:tc>
      </w:tr>
    </w:tbl>
    <w:p w14:paraId="0FBC0493" w14:textId="3ED3BA8E" w:rsidR="00AF19C6" w:rsidRDefault="00AF19C6" w:rsidP="00052FE3">
      <w:pPr>
        <w:tabs>
          <w:tab w:val="left" w:pos="-1440"/>
          <w:tab w:val="right" w:pos="-1368"/>
        </w:tabs>
        <w:overflowPunct w:val="0"/>
        <w:autoSpaceDE w:val="0"/>
        <w:spacing w:line="259" w:lineRule="auto"/>
        <w:jc w:val="both"/>
        <w:textAlignment w:val="baseline"/>
        <w:rPr>
          <w:rStyle w:val="Tablecaption2"/>
          <w:rFonts w:ascii="Calibri" w:hAnsi="Calibri" w:cs="Calibri"/>
          <w:b w:val="0"/>
          <w:bCs w:val="0"/>
          <w:sz w:val="22"/>
          <w:szCs w:val="22"/>
          <w:u w:val="none"/>
        </w:rPr>
      </w:pPr>
      <w:r w:rsidRPr="00CE0CF4">
        <w:rPr>
          <w:rStyle w:val="Tablecaption2"/>
          <w:rFonts w:ascii="Calibri" w:hAnsi="Calibri" w:cs="Calibri"/>
          <w:b w:val="0"/>
          <w:bCs w:val="0"/>
          <w:sz w:val="22"/>
          <w:szCs w:val="22"/>
          <w:u w:val="none"/>
        </w:rPr>
        <w:t>Źródło: Opracowanie własne</w:t>
      </w:r>
    </w:p>
    <w:p w14:paraId="3B083240" w14:textId="77777777" w:rsidR="00284836" w:rsidRDefault="00284836" w:rsidP="00052FE3">
      <w:pPr>
        <w:tabs>
          <w:tab w:val="left" w:pos="-1440"/>
          <w:tab w:val="right" w:pos="-1368"/>
        </w:tabs>
        <w:overflowPunct w:val="0"/>
        <w:autoSpaceDE w:val="0"/>
        <w:spacing w:line="259" w:lineRule="auto"/>
        <w:jc w:val="both"/>
        <w:textAlignment w:val="baseline"/>
        <w:rPr>
          <w:rStyle w:val="Tablecaption2"/>
          <w:rFonts w:ascii="Calibri" w:hAnsi="Calibri" w:cs="Calibri"/>
          <w:b w:val="0"/>
          <w:bCs w:val="0"/>
          <w:sz w:val="22"/>
          <w:szCs w:val="22"/>
          <w:u w:val="none"/>
        </w:rPr>
      </w:pPr>
    </w:p>
    <w:p w14:paraId="447C9997" w14:textId="77777777" w:rsidR="00AF19C6" w:rsidRPr="00CE0CF4" w:rsidRDefault="00AF19C6" w:rsidP="00D53A23">
      <w:pPr>
        <w:pStyle w:val="Styl3"/>
        <w:numPr>
          <w:ilvl w:val="2"/>
          <w:numId w:val="52"/>
        </w:numPr>
        <w:tabs>
          <w:tab w:val="left" w:pos="567"/>
        </w:tabs>
        <w:spacing w:line="259" w:lineRule="auto"/>
        <w:ind w:left="426" w:hanging="414"/>
      </w:pPr>
      <w:bookmarkStart w:id="1110" w:name="_Toc491026978"/>
      <w:bookmarkStart w:id="1111" w:name="_Toc148284965"/>
      <w:bookmarkStart w:id="1112" w:name="_Toc408861619"/>
      <w:bookmarkStart w:id="1113" w:name="_Toc453101210"/>
      <w:bookmarkEnd w:id="96"/>
      <w:bookmarkEnd w:id="97"/>
      <w:r w:rsidRPr="00CE0CF4">
        <w:t>Tendencje zmian</w:t>
      </w:r>
      <w:bookmarkEnd w:id="1110"/>
      <w:bookmarkEnd w:id="1111"/>
    </w:p>
    <w:p w14:paraId="7B1D159C" w14:textId="77777777" w:rsidR="00AF19C6" w:rsidRPr="00CE0CF4" w:rsidRDefault="00AF19C6" w:rsidP="00052FE3">
      <w:pPr>
        <w:spacing w:line="259" w:lineRule="auto"/>
        <w:ind w:right="142"/>
        <w:jc w:val="both"/>
        <w:rPr>
          <w:rFonts w:ascii="Calibri" w:hAnsi="Calibri" w:cs="Calibri"/>
          <w:sz w:val="22"/>
          <w:szCs w:val="22"/>
        </w:rPr>
      </w:pPr>
    </w:p>
    <w:p w14:paraId="25D3071F" w14:textId="77777777" w:rsidR="00AF19C6" w:rsidRPr="00CE0CF4" w:rsidRDefault="00AF19C6" w:rsidP="00052FE3">
      <w:pPr>
        <w:spacing w:line="259" w:lineRule="auto"/>
        <w:ind w:right="142" w:firstLine="567"/>
        <w:jc w:val="both"/>
        <w:rPr>
          <w:rFonts w:ascii="Calibri" w:hAnsi="Calibri" w:cs="Calibri"/>
          <w:sz w:val="22"/>
          <w:szCs w:val="22"/>
        </w:rPr>
      </w:pPr>
      <w:r w:rsidRPr="00CE0CF4">
        <w:rPr>
          <w:rFonts w:ascii="Calibri" w:hAnsi="Calibri" w:cs="Calibri"/>
          <w:sz w:val="22"/>
          <w:szCs w:val="22"/>
        </w:rPr>
        <w:t xml:space="preserve">Pozyskiwanie surowców może powodować niekorzystne zmiany w środowisku poprzez: </w:t>
      </w:r>
    </w:p>
    <w:p w14:paraId="2BC4F712" w14:textId="77777777" w:rsidR="00AF19C6" w:rsidRPr="00CE0CF4" w:rsidRDefault="00AF19C6" w:rsidP="00D53A23">
      <w:pPr>
        <w:numPr>
          <w:ilvl w:val="0"/>
          <w:numId w:val="65"/>
        </w:numPr>
        <w:spacing w:line="259" w:lineRule="auto"/>
        <w:ind w:right="142"/>
        <w:jc w:val="both"/>
        <w:rPr>
          <w:rFonts w:ascii="Calibri" w:hAnsi="Calibri" w:cs="Calibri"/>
          <w:sz w:val="22"/>
          <w:szCs w:val="22"/>
        </w:rPr>
      </w:pPr>
      <w:r w:rsidRPr="00CE0CF4">
        <w:rPr>
          <w:rFonts w:ascii="Calibri" w:hAnsi="Calibri" w:cs="Calibri"/>
          <w:sz w:val="22"/>
          <w:szCs w:val="22"/>
        </w:rPr>
        <w:t xml:space="preserve">przekształceń rzeźby terenu, </w:t>
      </w:r>
    </w:p>
    <w:p w14:paraId="3E4739F7" w14:textId="77777777" w:rsidR="00AF19C6" w:rsidRPr="00CE0CF4" w:rsidRDefault="00443F8C" w:rsidP="00D53A23">
      <w:pPr>
        <w:numPr>
          <w:ilvl w:val="0"/>
          <w:numId w:val="65"/>
        </w:numPr>
        <w:spacing w:line="259" w:lineRule="auto"/>
        <w:ind w:right="142"/>
        <w:jc w:val="both"/>
        <w:rPr>
          <w:rFonts w:ascii="Calibri" w:hAnsi="Calibri" w:cs="Calibri"/>
          <w:sz w:val="22"/>
          <w:szCs w:val="22"/>
        </w:rPr>
      </w:pPr>
      <w:r>
        <w:rPr>
          <w:rFonts w:ascii="Calibri" w:hAnsi="Calibri" w:cs="Calibri"/>
          <w:sz w:val="22"/>
          <w:szCs w:val="22"/>
        </w:rPr>
        <w:t xml:space="preserve">zanieczyszczenie </w:t>
      </w:r>
      <w:r w:rsidR="00AF19C6" w:rsidRPr="00CE0CF4">
        <w:rPr>
          <w:rFonts w:ascii="Calibri" w:hAnsi="Calibri" w:cs="Calibri"/>
          <w:sz w:val="22"/>
          <w:szCs w:val="22"/>
        </w:rPr>
        <w:t xml:space="preserve">gleb, </w:t>
      </w:r>
    </w:p>
    <w:p w14:paraId="4D879D0F" w14:textId="77777777" w:rsidR="00AF19C6" w:rsidRPr="00CE0CF4" w:rsidRDefault="00AF19C6" w:rsidP="00D53A23">
      <w:pPr>
        <w:numPr>
          <w:ilvl w:val="0"/>
          <w:numId w:val="65"/>
        </w:numPr>
        <w:spacing w:line="259" w:lineRule="auto"/>
        <w:ind w:right="142"/>
        <w:jc w:val="both"/>
        <w:rPr>
          <w:rFonts w:ascii="Calibri" w:hAnsi="Calibri" w:cs="Calibri"/>
          <w:sz w:val="22"/>
          <w:szCs w:val="22"/>
        </w:rPr>
      </w:pPr>
      <w:r w:rsidRPr="00CE0CF4">
        <w:rPr>
          <w:rFonts w:ascii="Calibri" w:hAnsi="Calibri" w:cs="Calibri"/>
          <w:sz w:val="22"/>
          <w:szCs w:val="22"/>
        </w:rPr>
        <w:t xml:space="preserve">zmian warunków wodnych, </w:t>
      </w:r>
    </w:p>
    <w:p w14:paraId="66A12A9A" w14:textId="77777777" w:rsidR="00AF19C6" w:rsidRPr="00CE0CF4" w:rsidRDefault="00AF19C6" w:rsidP="00D53A23">
      <w:pPr>
        <w:numPr>
          <w:ilvl w:val="0"/>
          <w:numId w:val="65"/>
        </w:numPr>
        <w:spacing w:line="259" w:lineRule="auto"/>
        <w:ind w:right="142"/>
        <w:jc w:val="both"/>
        <w:rPr>
          <w:rFonts w:ascii="Calibri" w:hAnsi="Calibri" w:cs="Calibri"/>
          <w:sz w:val="22"/>
          <w:szCs w:val="22"/>
        </w:rPr>
      </w:pPr>
      <w:r w:rsidRPr="00CE0CF4">
        <w:rPr>
          <w:rFonts w:ascii="Calibri" w:hAnsi="Calibri" w:cs="Calibri"/>
          <w:sz w:val="22"/>
          <w:szCs w:val="22"/>
        </w:rPr>
        <w:t xml:space="preserve">zanieczyszczenia powietrza, </w:t>
      </w:r>
    </w:p>
    <w:p w14:paraId="4FEC5433" w14:textId="77777777" w:rsidR="00AF19C6" w:rsidRPr="00CE0CF4" w:rsidRDefault="00AF19C6" w:rsidP="00D53A23">
      <w:pPr>
        <w:numPr>
          <w:ilvl w:val="0"/>
          <w:numId w:val="65"/>
        </w:numPr>
        <w:spacing w:line="259" w:lineRule="auto"/>
        <w:ind w:right="142"/>
        <w:jc w:val="both"/>
        <w:rPr>
          <w:rFonts w:ascii="Calibri" w:hAnsi="Calibri" w:cs="Calibri"/>
          <w:sz w:val="22"/>
          <w:szCs w:val="22"/>
        </w:rPr>
      </w:pPr>
      <w:r w:rsidRPr="00CE0CF4">
        <w:rPr>
          <w:rFonts w:ascii="Calibri" w:hAnsi="Calibri" w:cs="Calibri"/>
          <w:sz w:val="22"/>
          <w:szCs w:val="22"/>
        </w:rPr>
        <w:t xml:space="preserve">zmian mikroklimatu w zakresie termiki, wilgotności, częstszego występowania mgieł i zamgleń lub tworzenia się zastoisk zimnego powietrza, </w:t>
      </w:r>
    </w:p>
    <w:p w14:paraId="386704D7" w14:textId="77777777" w:rsidR="00AF19C6" w:rsidRPr="00CE0CF4" w:rsidRDefault="00443F8C" w:rsidP="00D53A23">
      <w:pPr>
        <w:numPr>
          <w:ilvl w:val="0"/>
          <w:numId w:val="65"/>
        </w:numPr>
        <w:spacing w:line="259" w:lineRule="auto"/>
        <w:ind w:right="142"/>
        <w:jc w:val="both"/>
        <w:rPr>
          <w:rFonts w:ascii="Calibri" w:hAnsi="Calibri" w:cs="Calibri"/>
          <w:sz w:val="22"/>
          <w:szCs w:val="22"/>
        </w:rPr>
      </w:pPr>
      <w:r>
        <w:rPr>
          <w:rFonts w:ascii="Calibri" w:hAnsi="Calibri" w:cs="Calibri"/>
          <w:sz w:val="22"/>
          <w:szCs w:val="22"/>
        </w:rPr>
        <w:t xml:space="preserve">niszczenie </w:t>
      </w:r>
      <w:r w:rsidR="00AF19C6" w:rsidRPr="00CE0CF4">
        <w:rPr>
          <w:rFonts w:ascii="Calibri" w:hAnsi="Calibri" w:cs="Calibri"/>
          <w:sz w:val="22"/>
          <w:szCs w:val="22"/>
        </w:rPr>
        <w:t xml:space="preserve"> roślinności wynikających z konieczności oczyszczenia terenu pod zakład górniczy,</w:t>
      </w:r>
    </w:p>
    <w:p w14:paraId="3EBD279C" w14:textId="1B0218E0" w:rsidR="005E6D52" w:rsidRDefault="005E6D52" w:rsidP="005E6D52">
      <w:pPr>
        <w:pStyle w:val="Styl3"/>
        <w:spacing w:line="259" w:lineRule="auto"/>
        <w:ind w:left="426"/>
      </w:pPr>
      <w:bookmarkStart w:id="1114" w:name="_Toc491026979"/>
      <w:bookmarkEnd w:id="1112"/>
      <w:bookmarkEnd w:id="1113"/>
    </w:p>
    <w:p w14:paraId="3A81040B" w14:textId="77777777" w:rsidR="00886F94" w:rsidRDefault="00886F94" w:rsidP="005E6D52">
      <w:pPr>
        <w:pStyle w:val="Styl3"/>
        <w:spacing w:line="259" w:lineRule="auto"/>
        <w:ind w:left="426"/>
      </w:pPr>
    </w:p>
    <w:p w14:paraId="7CAA7511" w14:textId="7F41CDD2" w:rsidR="00AF19C6" w:rsidRPr="00233328" w:rsidRDefault="00AF19C6" w:rsidP="00D53A23">
      <w:pPr>
        <w:pStyle w:val="Styl3"/>
        <w:numPr>
          <w:ilvl w:val="1"/>
          <w:numId w:val="52"/>
        </w:numPr>
        <w:spacing w:line="259" w:lineRule="auto"/>
        <w:ind w:left="426"/>
      </w:pPr>
      <w:bookmarkStart w:id="1115" w:name="_Toc148284966"/>
      <w:r w:rsidRPr="00233328">
        <w:t>Gleby</w:t>
      </w:r>
      <w:bookmarkEnd w:id="1114"/>
      <w:bookmarkEnd w:id="1115"/>
    </w:p>
    <w:p w14:paraId="325A0E21" w14:textId="77777777" w:rsidR="00AF19C6" w:rsidRPr="00233328" w:rsidRDefault="00AF19C6" w:rsidP="00D53A23">
      <w:pPr>
        <w:pStyle w:val="Styl3"/>
        <w:numPr>
          <w:ilvl w:val="2"/>
          <w:numId w:val="52"/>
        </w:numPr>
        <w:tabs>
          <w:tab w:val="left" w:pos="567"/>
        </w:tabs>
        <w:spacing w:line="259" w:lineRule="auto"/>
        <w:ind w:left="426" w:hanging="414"/>
      </w:pPr>
      <w:bookmarkStart w:id="1116" w:name="_Toc491026980"/>
      <w:bookmarkStart w:id="1117" w:name="_Toc148284967"/>
      <w:r w:rsidRPr="00233328">
        <w:t>Typy i jakość gleb</w:t>
      </w:r>
      <w:bookmarkEnd w:id="1116"/>
      <w:bookmarkEnd w:id="1117"/>
    </w:p>
    <w:p w14:paraId="43DCD2B1" w14:textId="77777777" w:rsidR="00AF19C6" w:rsidRPr="00233328" w:rsidRDefault="00AF19C6" w:rsidP="00052FE3">
      <w:pPr>
        <w:autoSpaceDE w:val="0"/>
        <w:autoSpaceDN w:val="0"/>
        <w:adjustRightInd w:val="0"/>
        <w:spacing w:line="259" w:lineRule="auto"/>
        <w:jc w:val="both"/>
        <w:rPr>
          <w:rFonts w:ascii="Calibri" w:hAnsi="Calibri" w:cs="Calibri"/>
          <w:sz w:val="22"/>
          <w:szCs w:val="22"/>
        </w:rPr>
      </w:pPr>
      <w:bookmarkStart w:id="1118" w:name="_Toc454732550"/>
      <w:bookmarkStart w:id="1119" w:name="_Toc457977694"/>
      <w:bookmarkStart w:id="1120" w:name="bookmark126"/>
      <w:bookmarkStart w:id="1121" w:name="bookmark127"/>
      <w:bookmarkStart w:id="1122" w:name="_Toc408861628"/>
    </w:p>
    <w:p w14:paraId="18614CF6" w14:textId="32CA4C63" w:rsidR="00C728CF" w:rsidRPr="00C728CF" w:rsidRDefault="00C44290" w:rsidP="00C728CF">
      <w:pPr>
        <w:spacing w:line="259" w:lineRule="auto"/>
        <w:jc w:val="both"/>
        <w:rPr>
          <w:rFonts w:ascii="Calibri" w:hAnsi="Calibri" w:cs="Tahoma"/>
          <w:color w:val="000000"/>
          <w:sz w:val="22"/>
          <w:szCs w:val="22"/>
        </w:rPr>
      </w:pPr>
      <w:bookmarkStart w:id="1123" w:name="_Toc491026982"/>
      <w:r w:rsidRPr="00C44290">
        <w:rPr>
          <w:rFonts w:ascii="Calibri" w:hAnsi="Calibri" w:cs="Tahoma"/>
          <w:color w:val="000000"/>
          <w:sz w:val="22"/>
          <w:szCs w:val="22"/>
        </w:rPr>
        <w:t xml:space="preserve">Ocenie jakości gruntów służy system podziału gleb na klasy. Gleby okolic </w:t>
      </w:r>
      <w:r w:rsidR="00DA75F8">
        <w:rPr>
          <w:rFonts w:ascii="Calibri" w:hAnsi="Calibri" w:cs="Tahoma"/>
          <w:color w:val="000000"/>
          <w:sz w:val="22"/>
          <w:szCs w:val="22"/>
        </w:rPr>
        <w:t>Gminy Błażowa</w:t>
      </w:r>
      <w:r w:rsidRPr="00C44290">
        <w:rPr>
          <w:rFonts w:ascii="Calibri" w:hAnsi="Calibri" w:cs="Tahoma"/>
          <w:color w:val="000000"/>
          <w:sz w:val="22"/>
          <w:szCs w:val="22"/>
        </w:rPr>
        <w:t xml:space="preserve"> należą do </w:t>
      </w:r>
      <w:r w:rsidR="001049DF">
        <w:rPr>
          <w:rFonts w:ascii="Calibri" w:hAnsi="Calibri" w:cs="Tahoma"/>
          <w:color w:val="000000"/>
          <w:sz w:val="22"/>
          <w:szCs w:val="22"/>
        </w:rPr>
        <w:t>wysoko</w:t>
      </w:r>
      <w:r w:rsidR="00495881">
        <w:rPr>
          <w:rFonts w:ascii="Calibri" w:hAnsi="Calibri" w:cs="Tahoma"/>
          <w:color w:val="000000"/>
          <w:sz w:val="22"/>
          <w:szCs w:val="22"/>
        </w:rPr>
        <w:t xml:space="preserve"> </w:t>
      </w:r>
      <w:r w:rsidRPr="00C44290">
        <w:rPr>
          <w:rFonts w:ascii="Calibri" w:hAnsi="Calibri" w:cs="Tahoma"/>
          <w:color w:val="000000"/>
          <w:sz w:val="22"/>
          <w:szCs w:val="22"/>
        </w:rPr>
        <w:t xml:space="preserve">urodzajnych. </w:t>
      </w:r>
      <w:r w:rsidR="00C728CF" w:rsidRPr="00C728CF">
        <w:rPr>
          <w:rFonts w:ascii="Calibri" w:hAnsi="Calibri" w:cs="Tahoma"/>
          <w:color w:val="000000"/>
          <w:sz w:val="22"/>
          <w:szCs w:val="22"/>
        </w:rPr>
        <w:t>Obszar Pogórza Dynowskiego jest pokryty utworami pyłowymi zalegającymi na utworach fliszowych, nazywanymi lessami karpackimi lub utworami lessopodobnymi. Są one podłożem gleb płowych oraz brunatnych, które dominują w tym regionie. W dolinach rzecznych występują urodzajne mady rzeczne, korzystne dla rolnictwa.</w:t>
      </w:r>
    </w:p>
    <w:p w14:paraId="18B9FBE3" w14:textId="78C657E8" w:rsidR="00CD225C" w:rsidRDefault="00191927" w:rsidP="00CD225C">
      <w:pPr>
        <w:spacing w:line="259" w:lineRule="auto"/>
        <w:jc w:val="both"/>
        <w:rPr>
          <w:rFonts w:ascii="Calibri" w:hAnsi="Calibri" w:cs="Calibri"/>
          <w:color w:val="000000"/>
          <w:sz w:val="22"/>
          <w:szCs w:val="22"/>
        </w:rPr>
      </w:pPr>
      <w:r w:rsidRPr="00191927">
        <w:rPr>
          <w:rFonts w:ascii="Calibri" w:hAnsi="Calibri" w:cs="Tahoma"/>
          <w:color w:val="000000"/>
          <w:sz w:val="22"/>
          <w:szCs w:val="22"/>
        </w:rPr>
        <w:t>Występujące w gminie gleby o przewadze wysokich klas bonitacyjnych, stosownie do obowiązujących przepisów, również podlegają ochronie. Przy ustaleniu kierunków zagospodarowania przestrzennego gminy, a szczególnie wsi, niezbędne jest wskazywanie pod zainwestowanie nierolnicze w pierwszej kolejności gruntów o niższej wartości dla produkcji rolnej. Natomiast kompleksy najlepszych gleb, winny być wskazane wyłącznie na cele upraw rolnych, bez możliwości zabudowy. W sytuacji, gdy na obszarze gminy gleby najniższej jakości występują na terenach przeważnie najmniej korzystnych do zabudowy, niezbędne będzie określenie odpowiednich standardów, zapewniających oszczędne gospodarowanie zasobami bardzo dobrych i dobrych gleb.</w:t>
      </w:r>
    </w:p>
    <w:p w14:paraId="014E8AC4" w14:textId="77777777" w:rsidR="00031F24" w:rsidRDefault="00031F24" w:rsidP="00C44290">
      <w:pPr>
        <w:spacing w:line="259" w:lineRule="auto"/>
        <w:jc w:val="both"/>
        <w:rPr>
          <w:rFonts w:ascii="Calibri" w:hAnsi="Calibri" w:cs="Calibri"/>
          <w:color w:val="000000"/>
          <w:sz w:val="22"/>
          <w:szCs w:val="22"/>
        </w:rPr>
      </w:pPr>
    </w:p>
    <w:p w14:paraId="29BADD94" w14:textId="77777777" w:rsidR="00AF19C6" w:rsidRPr="00233328" w:rsidRDefault="00AF19C6" w:rsidP="00D53A23">
      <w:pPr>
        <w:pStyle w:val="Styl3"/>
        <w:numPr>
          <w:ilvl w:val="2"/>
          <w:numId w:val="52"/>
        </w:numPr>
        <w:tabs>
          <w:tab w:val="left" w:pos="567"/>
        </w:tabs>
        <w:spacing w:line="259" w:lineRule="auto"/>
        <w:ind w:left="426" w:hanging="414"/>
      </w:pPr>
      <w:bookmarkStart w:id="1124" w:name="_Toc148284968"/>
      <w:r w:rsidRPr="00233328">
        <w:t>Degradacja gleb</w:t>
      </w:r>
      <w:bookmarkEnd w:id="1118"/>
      <w:bookmarkEnd w:id="1119"/>
      <w:bookmarkEnd w:id="1123"/>
      <w:bookmarkEnd w:id="1124"/>
    </w:p>
    <w:p w14:paraId="606B9AB5" w14:textId="77777777" w:rsidR="00233328" w:rsidRDefault="00233328" w:rsidP="00052FE3">
      <w:pPr>
        <w:autoSpaceDE w:val="0"/>
        <w:autoSpaceDN w:val="0"/>
        <w:adjustRightInd w:val="0"/>
        <w:spacing w:line="259" w:lineRule="auto"/>
        <w:ind w:firstLine="567"/>
        <w:jc w:val="both"/>
        <w:rPr>
          <w:rFonts w:ascii="Calibri" w:hAnsi="Calibri" w:cs="Calibri"/>
          <w:sz w:val="22"/>
          <w:szCs w:val="22"/>
        </w:rPr>
      </w:pPr>
    </w:p>
    <w:p w14:paraId="00D32CDE" w14:textId="4EEC75AF" w:rsidR="00AF19C6" w:rsidRPr="00233328" w:rsidRDefault="00AF19C6" w:rsidP="00052FE3">
      <w:pPr>
        <w:autoSpaceDE w:val="0"/>
        <w:autoSpaceDN w:val="0"/>
        <w:adjustRightInd w:val="0"/>
        <w:spacing w:line="259" w:lineRule="auto"/>
        <w:ind w:firstLine="567"/>
        <w:jc w:val="both"/>
        <w:rPr>
          <w:rFonts w:ascii="Calibri" w:hAnsi="Calibri" w:cs="Calibri"/>
          <w:sz w:val="22"/>
          <w:szCs w:val="22"/>
        </w:rPr>
      </w:pPr>
      <w:r w:rsidRPr="00233328">
        <w:rPr>
          <w:rFonts w:ascii="Calibri" w:hAnsi="Calibri" w:cs="Calibri"/>
          <w:sz w:val="22"/>
          <w:szCs w:val="22"/>
        </w:rPr>
        <w:t xml:space="preserve">Gleby narażone są na degradację w związku z rozwojem rolnictwa, sieci osadniczej, turystyki. Ulegają one zarówno degradacji chemicznej, jak i fizycznej. </w:t>
      </w:r>
    </w:p>
    <w:p w14:paraId="406CF9AB" w14:textId="77777777" w:rsidR="00AF19C6" w:rsidRPr="00233328" w:rsidRDefault="00AF19C6" w:rsidP="00052FE3">
      <w:pPr>
        <w:autoSpaceDE w:val="0"/>
        <w:autoSpaceDN w:val="0"/>
        <w:adjustRightInd w:val="0"/>
        <w:spacing w:line="259" w:lineRule="auto"/>
        <w:jc w:val="both"/>
        <w:rPr>
          <w:rFonts w:ascii="Calibri" w:hAnsi="Calibri" w:cs="Calibri"/>
          <w:sz w:val="22"/>
          <w:szCs w:val="22"/>
        </w:rPr>
      </w:pPr>
      <w:r w:rsidRPr="00233328">
        <w:rPr>
          <w:rFonts w:ascii="Calibri" w:hAnsi="Calibri" w:cs="Calibri"/>
          <w:sz w:val="22"/>
          <w:szCs w:val="22"/>
        </w:rPr>
        <w:t>Niezależnie od naturalnej odporności własnej, gleby podlegają degradacji fizycznej tj.:</w:t>
      </w:r>
    </w:p>
    <w:p w14:paraId="2FB2F7BB" w14:textId="77777777" w:rsidR="00AF19C6" w:rsidRPr="00233328" w:rsidRDefault="00AF19C6" w:rsidP="00D53A23">
      <w:pPr>
        <w:numPr>
          <w:ilvl w:val="0"/>
          <w:numId w:val="66"/>
        </w:numPr>
        <w:tabs>
          <w:tab w:val="clear" w:pos="720"/>
        </w:tabs>
        <w:autoSpaceDE w:val="0"/>
        <w:autoSpaceDN w:val="0"/>
        <w:adjustRightInd w:val="0"/>
        <w:spacing w:line="259" w:lineRule="auto"/>
        <w:ind w:left="567"/>
        <w:jc w:val="both"/>
        <w:rPr>
          <w:rFonts w:ascii="Calibri" w:hAnsi="Calibri" w:cs="Calibri"/>
          <w:sz w:val="22"/>
          <w:szCs w:val="22"/>
        </w:rPr>
      </w:pPr>
      <w:r w:rsidRPr="00233328">
        <w:rPr>
          <w:rFonts w:ascii="Calibri" w:hAnsi="Calibri" w:cs="Calibri"/>
          <w:sz w:val="22"/>
          <w:szCs w:val="22"/>
        </w:rPr>
        <w:lastRenderedPageBreak/>
        <w:t>erozja wodna, wietrzna, wąwozowa, która zależy od nachylenia zboczy, obecności i stanu pokrywy roślinnej, litologii, stosunków wodnych, użytkowania gruntu, działalności antropogenicznej;</w:t>
      </w:r>
    </w:p>
    <w:p w14:paraId="7FD6815E" w14:textId="77777777" w:rsidR="00AF19C6" w:rsidRPr="00233328" w:rsidRDefault="00AF19C6" w:rsidP="00D53A23">
      <w:pPr>
        <w:numPr>
          <w:ilvl w:val="0"/>
          <w:numId w:val="66"/>
        </w:numPr>
        <w:tabs>
          <w:tab w:val="clear" w:pos="720"/>
        </w:tabs>
        <w:autoSpaceDE w:val="0"/>
        <w:autoSpaceDN w:val="0"/>
        <w:adjustRightInd w:val="0"/>
        <w:spacing w:line="259" w:lineRule="auto"/>
        <w:ind w:left="567"/>
        <w:jc w:val="both"/>
        <w:rPr>
          <w:rFonts w:ascii="Calibri" w:hAnsi="Calibri" w:cs="Calibri"/>
          <w:sz w:val="22"/>
          <w:szCs w:val="22"/>
        </w:rPr>
      </w:pPr>
      <w:r w:rsidRPr="00233328">
        <w:rPr>
          <w:rFonts w:ascii="Calibri" w:hAnsi="Calibri" w:cs="Calibri"/>
          <w:sz w:val="22"/>
          <w:szCs w:val="22"/>
        </w:rPr>
        <w:t>degradacja wynikająca z usprzętowienia rolnictwa, a także degradacja związana z niewłaściwie prowadzoną melioracją (przesuszenie gleb lub ich nadmierne zawodnienie), degradacja antropogeniczna, związana z rozwojem osadnictwa.</w:t>
      </w:r>
    </w:p>
    <w:p w14:paraId="632DFB71" w14:textId="77777777" w:rsidR="00AF19C6" w:rsidRPr="00233328" w:rsidRDefault="00AF19C6" w:rsidP="00052FE3">
      <w:pPr>
        <w:autoSpaceDE w:val="0"/>
        <w:autoSpaceDN w:val="0"/>
        <w:adjustRightInd w:val="0"/>
        <w:spacing w:line="259" w:lineRule="auto"/>
        <w:jc w:val="both"/>
        <w:rPr>
          <w:rFonts w:ascii="Calibri" w:hAnsi="Calibri" w:cs="Calibri"/>
          <w:sz w:val="22"/>
          <w:szCs w:val="22"/>
        </w:rPr>
      </w:pPr>
      <w:r w:rsidRPr="00233328">
        <w:rPr>
          <w:rFonts w:ascii="Calibri" w:hAnsi="Calibri" w:cs="Calibri"/>
          <w:sz w:val="22"/>
          <w:szCs w:val="22"/>
        </w:rPr>
        <w:t>Aby zapobiegać niszczeniu gleb w gminie należy przestrzegać następujących działań:</w:t>
      </w:r>
    </w:p>
    <w:p w14:paraId="76140779" w14:textId="77777777" w:rsidR="00AF19C6" w:rsidRPr="00233328" w:rsidRDefault="00AF19C6" w:rsidP="00D53A23">
      <w:pPr>
        <w:numPr>
          <w:ilvl w:val="0"/>
          <w:numId w:val="67"/>
        </w:numPr>
        <w:tabs>
          <w:tab w:val="clear" w:pos="720"/>
        </w:tabs>
        <w:autoSpaceDE w:val="0"/>
        <w:autoSpaceDN w:val="0"/>
        <w:adjustRightInd w:val="0"/>
        <w:spacing w:line="259" w:lineRule="auto"/>
        <w:ind w:left="567"/>
        <w:jc w:val="both"/>
        <w:rPr>
          <w:rFonts w:ascii="Calibri" w:hAnsi="Calibri" w:cs="Calibri"/>
          <w:sz w:val="22"/>
          <w:szCs w:val="22"/>
        </w:rPr>
      </w:pPr>
      <w:r w:rsidRPr="00233328">
        <w:rPr>
          <w:rFonts w:ascii="Calibri" w:hAnsi="Calibri" w:cs="Calibri"/>
          <w:sz w:val="22"/>
          <w:szCs w:val="22"/>
        </w:rPr>
        <w:t>nie likwidować naturalnych pokryw leśnych, zadrzewień śródpolnych;</w:t>
      </w:r>
    </w:p>
    <w:p w14:paraId="796F9C99" w14:textId="77777777" w:rsidR="00AF19C6" w:rsidRPr="00233328" w:rsidRDefault="00AF19C6" w:rsidP="00D53A23">
      <w:pPr>
        <w:numPr>
          <w:ilvl w:val="0"/>
          <w:numId w:val="67"/>
        </w:numPr>
        <w:tabs>
          <w:tab w:val="clear" w:pos="720"/>
        </w:tabs>
        <w:autoSpaceDE w:val="0"/>
        <w:autoSpaceDN w:val="0"/>
        <w:adjustRightInd w:val="0"/>
        <w:spacing w:line="259" w:lineRule="auto"/>
        <w:ind w:left="567"/>
        <w:jc w:val="both"/>
        <w:rPr>
          <w:rFonts w:ascii="Calibri" w:hAnsi="Calibri" w:cs="Calibri"/>
          <w:sz w:val="22"/>
          <w:szCs w:val="22"/>
        </w:rPr>
      </w:pPr>
      <w:r w:rsidRPr="00233328">
        <w:rPr>
          <w:rFonts w:ascii="Calibri" w:hAnsi="Calibri" w:cs="Calibri"/>
          <w:sz w:val="22"/>
          <w:szCs w:val="22"/>
        </w:rPr>
        <w:t>dobrze wykonywać meliorację (aby nie przesuszać wierzchnich warstw gleby);</w:t>
      </w:r>
    </w:p>
    <w:p w14:paraId="49D78C4C" w14:textId="77777777" w:rsidR="00AF19C6" w:rsidRPr="00233328" w:rsidRDefault="00AF19C6" w:rsidP="00D53A23">
      <w:pPr>
        <w:numPr>
          <w:ilvl w:val="0"/>
          <w:numId w:val="67"/>
        </w:numPr>
        <w:autoSpaceDE w:val="0"/>
        <w:autoSpaceDN w:val="0"/>
        <w:adjustRightInd w:val="0"/>
        <w:spacing w:line="259" w:lineRule="auto"/>
        <w:ind w:left="567"/>
        <w:jc w:val="both"/>
        <w:rPr>
          <w:rFonts w:ascii="Calibri" w:hAnsi="Calibri" w:cs="Calibri"/>
          <w:sz w:val="22"/>
          <w:szCs w:val="22"/>
        </w:rPr>
      </w:pPr>
      <w:r w:rsidRPr="00233328">
        <w:rPr>
          <w:rFonts w:ascii="Calibri" w:hAnsi="Calibri" w:cs="Calibri"/>
          <w:sz w:val="22"/>
          <w:szCs w:val="22"/>
        </w:rPr>
        <w:t xml:space="preserve">nie użytkować </w:t>
      </w:r>
      <w:r w:rsidR="00443F8C" w:rsidRPr="00233328">
        <w:rPr>
          <w:rFonts w:ascii="Calibri" w:hAnsi="Calibri" w:cs="Calibri"/>
          <w:sz w:val="22"/>
          <w:szCs w:val="22"/>
        </w:rPr>
        <w:t xml:space="preserve">pod grunty orne </w:t>
      </w:r>
      <w:r w:rsidRPr="00233328">
        <w:rPr>
          <w:rFonts w:ascii="Calibri" w:hAnsi="Calibri" w:cs="Calibri"/>
          <w:sz w:val="22"/>
          <w:szCs w:val="22"/>
        </w:rPr>
        <w:t xml:space="preserve"> terenów o dużych spadkach</w:t>
      </w:r>
      <w:r w:rsidR="00443F8C" w:rsidRPr="00233328">
        <w:rPr>
          <w:rFonts w:ascii="Calibri" w:hAnsi="Calibri" w:cs="Calibri"/>
          <w:sz w:val="22"/>
          <w:szCs w:val="22"/>
        </w:rPr>
        <w:t>, albo użytkować w sposób ograniczony np.: w postaci wypasu, odpowiedniego sposobu prowadzenia orki (po poziomicach)</w:t>
      </w:r>
      <w:r w:rsidRPr="00233328">
        <w:rPr>
          <w:rFonts w:ascii="Calibri" w:hAnsi="Calibri" w:cs="Calibri"/>
          <w:sz w:val="22"/>
          <w:szCs w:val="22"/>
        </w:rPr>
        <w:t>;</w:t>
      </w:r>
    </w:p>
    <w:p w14:paraId="6D2E1D0B" w14:textId="77777777" w:rsidR="00AF19C6" w:rsidRPr="00233328" w:rsidRDefault="00AF19C6" w:rsidP="00D53A23">
      <w:pPr>
        <w:numPr>
          <w:ilvl w:val="0"/>
          <w:numId w:val="67"/>
        </w:numPr>
        <w:tabs>
          <w:tab w:val="clear" w:pos="720"/>
        </w:tabs>
        <w:autoSpaceDE w:val="0"/>
        <w:autoSpaceDN w:val="0"/>
        <w:adjustRightInd w:val="0"/>
        <w:spacing w:line="259" w:lineRule="auto"/>
        <w:ind w:left="567"/>
        <w:jc w:val="both"/>
        <w:rPr>
          <w:rFonts w:ascii="Calibri" w:hAnsi="Calibri" w:cs="Calibri"/>
          <w:sz w:val="22"/>
          <w:szCs w:val="22"/>
        </w:rPr>
      </w:pPr>
      <w:r w:rsidRPr="00233328">
        <w:rPr>
          <w:rFonts w:ascii="Calibri" w:hAnsi="Calibri" w:cs="Calibri"/>
          <w:sz w:val="22"/>
          <w:szCs w:val="22"/>
        </w:rPr>
        <w:t>stosować właściwe zabiegi agrotechniczne.</w:t>
      </w:r>
    </w:p>
    <w:p w14:paraId="1D1D1C3E" w14:textId="77777777" w:rsidR="00F54239" w:rsidRPr="00233328" w:rsidRDefault="00F54239" w:rsidP="00052FE3">
      <w:pPr>
        <w:autoSpaceDE w:val="0"/>
        <w:autoSpaceDN w:val="0"/>
        <w:adjustRightInd w:val="0"/>
        <w:spacing w:line="259" w:lineRule="auto"/>
        <w:ind w:left="567"/>
        <w:jc w:val="both"/>
        <w:rPr>
          <w:rFonts w:ascii="Calibri" w:hAnsi="Calibri" w:cs="Calibri"/>
          <w:sz w:val="22"/>
          <w:szCs w:val="22"/>
        </w:rPr>
      </w:pPr>
    </w:p>
    <w:p w14:paraId="00D14A13" w14:textId="7F2E11DE" w:rsidR="00AF19C6" w:rsidRPr="00233328" w:rsidRDefault="00AF19C6" w:rsidP="00D53A23">
      <w:pPr>
        <w:pStyle w:val="Styl3"/>
        <w:numPr>
          <w:ilvl w:val="2"/>
          <w:numId w:val="52"/>
        </w:numPr>
        <w:tabs>
          <w:tab w:val="left" w:pos="567"/>
        </w:tabs>
        <w:spacing w:line="259" w:lineRule="auto"/>
        <w:ind w:left="426" w:hanging="414"/>
      </w:pPr>
      <w:bookmarkStart w:id="1125" w:name="_Toc408861621"/>
      <w:bookmarkStart w:id="1126" w:name="_Toc454732551"/>
      <w:bookmarkStart w:id="1127" w:name="_Toc457977695"/>
      <w:bookmarkStart w:id="1128" w:name="_Toc491026984"/>
      <w:bookmarkStart w:id="1129" w:name="_Toc148284969"/>
      <w:r w:rsidRPr="00233328">
        <w:t>Problemy i zagrożenia</w:t>
      </w:r>
      <w:bookmarkEnd w:id="1125"/>
      <w:bookmarkEnd w:id="1126"/>
      <w:bookmarkEnd w:id="1127"/>
      <w:bookmarkEnd w:id="1128"/>
      <w:bookmarkEnd w:id="1129"/>
    </w:p>
    <w:p w14:paraId="78135C51" w14:textId="77777777" w:rsidR="00AF19C6" w:rsidRPr="00233328" w:rsidRDefault="00AF19C6" w:rsidP="00052FE3">
      <w:pPr>
        <w:pStyle w:val="nagwekwb3"/>
        <w:spacing w:line="259" w:lineRule="auto"/>
        <w:rPr>
          <w:rFonts w:ascii="Calibri" w:hAnsi="Calibri" w:cs="Calibri"/>
          <w:sz w:val="22"/>
          <w:szCs w:val="22"/>
        </w:rPr>
      </w:pPr>
    </w:p>
    <w:p w14:paraId="19C99015" w14:textId="20851217" w:rsidR="00AF19C6" w:rsidRPr="00CE0CF4" w:rsidRDefault="00AF19C6" w:rsidP="00052FE3">
      <w:pPr>
        <w:autoSpaceDE w:val="0"/>
        <w:autoSpaceDN w:val="0"/>
        <w:adjustRightInd w:val="0"/>
        <w:spacing w:line="259" w:lineRule="auto"/>
        <w:ind w:firstLine="567"/>
        <w:jc w:val="both"/>
        <w:rPr>
          <w:rFonts w:ascii="Calibri" w:hAnsi="Calibri" w:cs="Calibri"/>
          <w:sz w:val="22"/>
          <w:szCs w:val="22"/>
        </w:rPr>
      </w:pPr>
      <w:r w:rsidRPr="00233328">
        <w:rPr>
          <w:rFonts w:ascii="Calibri" w:hAnsi="Calibri" w:cs="Calibri"/>
          <w:sz w:val="22"/>
          <w:szCs w:val="22"/>
        </w:rPr>
        <w:t>Główne zagrożenie stanowią zanieczyszczenia gleb wzdłuż dróg. Udział gleb zdegradowanych w</w:t>
      </w:r>
      <w:r w:rsidR="00D16126">
        <w:rPr>
          <w:rFonts w:ascii="Calibri" w:hAnsi="Calibri" w:cs="Calibri"/>
          <w:sz w:val="22"/>
          <w:szCs w:val="22"/>
        </w:rPr>
        <w:t> </w:t>
      </w:r>
      <w:r w:rsidRPr="00233328">
        <w:rPr>
          <w:rFonts w:ascii="Calibri" w:hAnsi="Calibri" w:cs="Calibri"/>
          <w:sz w:val="22"/>
          <w:szCs w:val="22"/>
        </w:rPr>
        <w:t>wyniku nadmiernego zakwaszenia oraz zubożenia w makroskładniki jest ściśle związany z emisją</w:t>
      </w:r>
      <w:r w:rsidRPr="00CE0CF4">
        <w:rPr>
          <w:rFonts w:ascii="Calibri" w:hAnsi="Calibri" w:cs="Calibri"/>
          <w:sz w:val="22"/>
          <w:szCs w:val="22"/>
        </w:rPr>
        <w:t xml:space="preserve"> zanieczyszczeń pochodzenia komunikacyjnego oraz stosowaniem nawozów mineralnych. Największym zagrożeniem naturalnym dla gleb jest erozja wodna, czyli spłukiwanie wierzchniej, luźnej warstwy gleby przez wodę opadową oraz erozja eoliczna, która powoduje przenoszenie odsłoniętych poprzez orkę cząsteczek gleby przez wiatr. Zjawiskiem sprzyjającym powstawaniu erozji wodnej na analizowanym obszarze jest urozmaicona rzeźba terenu.</w:t>
      </w:r>
    </w:p>
    <w:p w14:paraId="64A92FFF" w14:textId="1E3D967A" w:rsidR="00AF19C6" w:rsidRPr="00CE0CF4" w:rsidRDefault="00AF19C6" w:rsidP="00052FE3">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Wzdłuż tras komunikacyjnych obserwuje się także zanieczyszczone gleby, które należą do urbanosoli i</w:t>
      </w:r>
      <w:r w:rsidR="005318DF">
        <w:rPr>
          <w:rFonts w:ascii="Calibri" w:hAnsi="Calibri" w:cs="Calibri"/>
          <w:sz w:val="22"/>
          <w:szCs w:val="22"/>
        </w:rPr>
        <w:t xml:space="preserve"> </w:t>
      </w:r>
      <w:r w:rsidRPr="00CE0CF4">
        <w:rPr>
          <w:rFonts w:ascii="Calibri" w:hAnsi="Calibri" w:cs="Calibri"/>
          <w:sz w:val="22"/>
          <w:szCs w:val="22"/>
        </w:rPr>
        <w:t>industriosoli (podwyższona zawartość WWA i zasolenia, zagęszczenie gleb oraz brak poziomu próchnicznego).</w:t>
      </w:r>
      <w:r w:rsidR="00894E9E">
        <w:rPr>
          <w:rFonts w:ascii="Calibri" w:hAnsi="Calibri" w:cs="Calibri"/>
          <w:sz w:val="22"/>
          <w:szCs w:val="22"/>
        </w:rPr>
        <w:t xml:space="preserve"> </w:t>
      </w:r>
      <w:r w:rsidRPr="00CE0CF4">
        <w:rPr>
          <w:rFonts w:ascii="Calibri" w:hAnsi="Calibri" w:cs="Calibri"/>
          <w:sz w:val="22"/>
          <w:szCs w:val="22"/>
        </w:rPr>
        <w:t xml:space="preserve">Dla gleb na terenie </w:t>
      </w:r>
      <w:r w:rsidR="00047556" w:rsidRPr="00CE0CF4">
        <w:rPr>
          <w:rFonts w:ascii="Calibri" w:hAnsi="Calibri" w:cs="Calibri"/>
          <w:sz w:val="22"/>
          <w:szCs w:val="22"/>
        </w:rPr>
        <w:t>gminy problemem</w:t>
      </w:r>
      <w:r w:rsidRPr="00CE0CF4">
        <w:rPr>
          <w:rFonts w:ascii="Calibri" w:hAnsi="Calibri" w:cs="Calibri"/>
          <w:sz w:val="22"/>
          <w:szCs w:val="22"/>
        </w:rPr>
        <w:t xml:space="preserve"> są zanieczyszczenia pyłowe, których źródłem jest głównie rozwijający się transport drogowy. Zanieczyszczenia te występują w pasach przyległych do dróg powodując lokalne zanieczyszczenia gruntu, a w przypadku gruntów podatnych na infiltrację, również środowiska wodnego. Zanieczyszczenia mogą spływać z powierzchni dróg do rowów i dalej do rzek. Z komunikacją samochodową związane są także zanieczyszczenia chemiczne, jak: substancje ropopochodne, metale ciężkie, związki azotu, węglowodory i inne, takie jak sól stosowana w czasie zimy, detergenty, itp.</w:t>
      </w:r>
      <w:r w:rsidR="00894E9E">
        <w:rPr>
          <w:rFonts w:ascii="Calibri" w:hAnsi="Calibri" w:cs="Calibri"/>
          <w:sz w:val="22"/>
          <w:szCs w:val="22"/>
        </w:rPr>
        <w:t xml:space="preserve"> </w:t>
      </w:r>
      <w:r w:rsidRPr="00CE0CF4">
        <w:rPr>
          <w:rFonts w:ascii="Calibri" w:hAnsi="Calibri" w:cs="Calibri"/>
          <w:sz w:val="22"/>
          <w:szCs w:val="22"/>
        </w:rPr>
        <w:t xml:space="preserve">metale ciężkie oraz WWA. Do gruntu mogą przenikać substancje ropopochodne </w:t>
      </w:r>
      <w:r w:rsidR="00894E9E">
        <w:rPr>
          <w:rFonts w:ascii="Calibri" w:hAnsi="Calibri" w:cs="Calibri"/>
          <w:sz w:val="22"/>
          <w:szCs w:val="22"/>
        </w:rPr>
        <w:t xml:space="preserve">z </w:t>
      </w:r>
      <w:r w:rsidRPr="00CE0CF4">
        <w:rPr>
          <w:rFonts w:ascii="Calibri" w:hAnsi="Calibri" w:cs="Calibri"/>
          <w:sz w:val="22"/>
          <w:szCs w:val="22"/>
        </w:rPr>
        <w:t xml:space="preserve">wylotów kanalizacji deszczowej. </w:t>
      </w:r>
    </w:p>
    <w:p w14:paraId="49A33695" w14:textId="77777777" w:rsidR="00AF19C6" w:rsidRPr="00CE0CF4" w:rsidRDefault="00AF19C6" w:rsidP="00052FE3">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 xml:space="preserve">Potencjalne zagrożenie stanowią odpady produkowane przez </w:t>
      </w:r>
      <w:r w:rsidR="00894E9E">
        <w:rPr>
          <w:rFonts w:ascii="Calibri" w:hAnsi="Calibri" w:cs="Calibri"/>
          <w:sz w:val="22"/>
          <w:szCs w:val="22"/>
        </w:rPr>
        <w:t>usługi, handel</w:t>
      </w:r>
      <w:r w:rsidRPr="00CE0CF4">
        <w:rPr>
          <w:rFonts w:ascii="Calibri" w:hAnsi="Calibri" w:cs="Calibri"/>
          <w:sz w:val="22"/>
          <w:szCs w:val="22"/>
        </w:rPr>
        <w:t xml:space="preserve"> oraz przez ludność. Odpady muszą być składowane lub unieszkodliwiane w sposób zorganizowany, jednak nadal problem stanowią pojawiające się dzikie składowiska śmieci, które mogą wpływać między innymi na zmianę odczynu gleb. Odpady komunalne składowane w nieplanowany sposób mogą również przyczynić się do wzrostu zawartości metali ciężkich. </w:t>
      </w:r>
    </w:p>
    <w:p w14:paraId="1571D004" w14:textId="77777777" w:rsidR="00AF19C6" w:rsidRPr="00CE0CF4" w:rsidRDefault="00AF19C6" w:rsidP="00052FE3">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Największe szkody powstają w strefach wzdłuż tras komunikacyjnych. Do głównych związków chemicznych emitowanych do środowiska należą związki węgla (CO</w:t>
      </w:r>
      <w:r w:rsidRPr="00CE0CF4">
        <w:rPr>
          <w:rFonts w:ascii="Calibri" w:hAnsi="Calibri" w:cs="Calibri"/>
          <w:sz w:val="22"/>
          <w:szCs w:val="22"/>
          <w:vertAlign w:val="subscript"/>
        </w:rPr>
        <w:t>2</w:t>
      </w:r>
      <w:r w:rsidRPr="00CE0CF4">
        <w:rPr>
          <w:rFonts w:ascii="Calibri" w:hAnsi="Calibri" w:cs="Calibri"/>
          <w:sz w:val="22"/>
          <w:szCs w:val="22"/>
        </w:rPr>
        <w:t>, CO, węglowodory, węgiel – sadza), związki siarki SO</w:t>
      </w:r>
      <w:r w:rsidRPr="00CE0CF4">
        <w:rPr>
          <w:rFonts w:ascii="Calibri" w:hAnsi="Calibri" w:cs="Calibri"/>
          <w:sz w:val="22"/>
          <w:szCs w:val="22"/>
          <w:vertAlign w:val="subscript"/>
        </w:rPr>
        <w:t>2</w:t>
      </w:r>
      <w:r w:rsidRPr="00CE0CF4">
        <w:rPr>
          <w:rFonts w:ascii="Calibri" w:hAnsi="Calibri" w:cs="Calibri"/>
          <w:sz w:val="22"/>
          <w:szCs w:val="22"/>
        </w:rPr>
        <w:t xml:space="preserve">, związki azotu. Ponadto duży udział w zanieczyszczaniu gleb posiada rolnictwo, dotyczy to szczególnie stosowania środków ochrony roślin, pestycydów. Również nawozy sztuczne, </w:t>
      </w:r>
      <w:r>
        <w:rPr>
          <w:rFonts w:ascii="Calibri" w:hAnsi="Calibri" w:cs="Calibri"/>
          <w:sz w:val="22"/>
          <w:szCs w:val="22"/>
        </w:rPr>
        <w:t>w </w:t>
      </w:r>
      <w:r w:rsidRPr="00CE0CF4">
        <w:rPr>
          <w:rFonts w:ascii="Calibri" w:hAnsi="Calibri" w:cs="Calibri"/>
          <w:sz w:val="22"/>
          <w:szCs w:val="22"/>
        </w:rPr>
        <w:t>przypadku ich niewłaściwego stosowania mogą oddziaływać ujemnie na chemizm gleb.</w:t>
      </w:r>
    </w:p>
    <w:p w14:paraId="4A45F3C8" w14:textId="77777777" w:rsidR="00AF19C6" w:rsidRPr="00CE0CF4" w:rsidRDefault="00AF19C6" w:rsidP="00052FE3">
      <w:pPr>
        <w:autoSpaceDE w:val="0"/>
        <w:autoSpaceDN w:val="0"/>
        <w:adjustRightInd w:val="0"/>
        <w:spacing w:line="259" w:lineRule="auto"/>
        <w:jc w:val="both"/>
        <w:rPr>
          <w:rFonts w:ascii="Calibri" w:hAnsi="Calibri" w:cs="Calibri"/>
          <w:sz w:val="22"/>
          <w:szCs w:val="22"/>
        </w:rPr>
      </w:pPr>
      <w:r w:rsidRPr="00CE0CF4">
        <w:rPr>
          <w:rFonts w:ascii="Calibri" w:hAnsi="Calibri" w:cs="Calibri"/>
          <w:sz w:val="22"/>
          <w:szCs w:val="22"/>
        </w:rPr>
        <w:t xml:space="preserve">Wylewanie gnojowicy na pola jest również działaniem, które może zanieczyścić środowisko glebowe i gruntowo – wodne. Odpady powstające przy produkcji zwierzęcej – ścieki odzwierzęce (gnojowica) oraz odpady stałe powstające w procesie chowu zwierząt gospodarskich mogą być toksyczne. W zależności od technologii produkcji i systemu utrzymania zwierząt tworzy się, w systemie wodnym </w:t>
      </w:r>
      <w:r w:rsidRPr="00CE0CF4">
        <w:rPr>
          <w:rFonts w:ascii="Calibri" w:hAnsi="Calibri" w:cs="Calibri"/>
          <w:sz w:val="22"/>
          <w:szCs w:val="22"/>
        </w:rPr>
        <w:lastRenderedPageBreak/>
        <w:t>gnojowica, bądź w systemie ściółkowym obornik. Gnojowica jest środkiem niebezpiecznym dla środowiska glebowego i wodnego, powoduje w wodach gruntowych wzrost zawartości azotanów.</w:t>
      </w:r>
    </w:p>
    <w:p w14:paraId="78A620AF" w14:textId="0D49EDA7" w:rsidR="00AF19C6" w:rsidRDefault="00AF19C6" w:rsidP="00052FE3">
      <w:pPr>
        <w:spacing w:line="259" w:lineRule="auto"/>
        <w:ind w:firstLine="567"/>
        <w:jc w:val="both"/>
        <w:rPr>
          <w:rFonts w:ascii="Calibri" w:hAnsi="Calibri" w:cs="Calibri"/>
          <w:sz w:val="22"/>
          <w:szCs w:val="22"/>
        </w:rPr>
      </w:pPr>
      <w:r w:rsidRPr="00CE0CF4">
        <w:rPr>
          <w:rFonts w:ascii="Calibri" w:hAnsi="Calibri" w:cs="Calibri"/>
          <w:sz w:val="22"/>
          <w:szCs w:val="22"/>
        </w:rPr>
        <w:t>Wskazany obszar interwencji oraz najważniejsze problemy jednostki odnoszą się pośrednio do czterech głównych zagadnień horyzontalnych</w:t>
      </w:r>
      <w:r w:rsidR="007B28F3">
        <w:rPr>
          <w:rFonts w:ascii="Calibri" w:hAnsi="Calibri" w:cs="Calibri"/>
          <w:sz w:val="22"/>
          <w:szCs w:val="22"/>
        </w:rPr>
        <w:t>, które przedstawiono w tabeli 6</w:t>
      </w:r>
      <w:r w:rsidR="00D16126">
        <w:rPr>
          <w:rFonts w:ascii="Calibri" w:hAnsi="Calibri" w:cs="Calibri"/>
          <w:sz w:val="22"/>
          <w:szCs w:val="22"/>
        </w:rPr>
        <w:t>6</w:t>
      </w:r>
      <w:r w:rsidRPr="00CE0CF4">
        <w:rPr>
          <w:rFonts w:ascii="Calibri" w:hAnsi="Calibri" w:cs="Calibri"/>
          <w:sz w:val="22"/>
          <w:szCs w:val="22"/>
        </w:rPr>
        <w:t>.</w:t>
      </w:r>
      <w:bookmarkStart w:id="1130" w:name="_Toc505769604"/>
      <w:bookmarkStart w:id="1131" w:name="_Toc508492107"/>
      <w:bookmarkStart w:id="1132" w:name="_Toc508656682"/>
      <w:bookmarkStart w:id="1133" w:name="_Toc511577655"/>
      <w:bookmarkStart w:id="1134" w:name="_Toc511660738"/>
      <w:bookmarkStart w:id="1135" w:name="_Toc513807093"/>
      <w:bookmarkStart w:id="1136" w:name="_Toc516832167"/>
      <w:bookmarkStart w:id="1137" w:name="_Toc524279036"/>
    </w:p>
    <w:p w14:paraId="0C3A0A3F" w14:textId="44A465C1" w:rsidR="00AF19C6" w:rsidRDefault="00D606B4" w:rsidP="005318DF">
      <w:pPr>
        <w:pStyle w:val="Legenda"/>
        <w:spacing w:after="0"/>
        <w:rPr>
          <w:rStyle w:val="Tytuksiki"/>
          <w:rFonts w:ascii="Calibri" w:hAnsi="Calibri" w:cs="Calibri"/>
          <w:sz w:val="22"/>
          <w:szCs w:val="22"/>
        </w:rPr>
      </w:pPr>
      <w:bookmarkStart w:id="1138" w:name="_Toc530850949"/>
      <w:bookmarkStart w:id="1139" w:name="_Toc23870786"/>
      <w:bookmarkStart w:id="1140" w:name="_Toc34585556"/>
      <w:bookmarkStart w:id="1141" w:name="_Toc36913145"/>
      <w:bookmarkStart w:id="1142" w:name="_Toc72090761"/>
      <w:bookmarkStart w:id="1143" w:name="_Toc73307426"/>
      <w:bookmarkStart w:id="1144" w:name="_Toc85835606"/>
      <w:bookmarkStart w:id="1145" w:name="_Toc108528763"/>
      <w:bookmarkStart w:id="1146" w:name="_Toc151494398"/>
      <w:r>
        <w:t xml:space="preserve">Tabela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55</w:t>
      </w:r>
      <w:r w:rsidR="009B13B7">
        <w:rPr>
          <w:noProof/>
        </w:rPr>
        <w:fldChar w:fldCharType="end"/>
      </w:r>
      <w:r>
        <w:t xml:space="preserve"> </w:t>
      </w:r>
      <w:r w:rsidR="00AF19C6" w:rsidRPr="00CE0CF4">
        <w:rPr>
          <w:rStyle w:val="Tytuksiki"/>
          <w:rFonts w:ascii="Calibri" w:hAnsi="Calibri" w:cs="Calibri"/>
          <w:sz w:val="22"/>
          <w:szCs w:val="22"/>
        </w:rPr>
        <w:t xml:space="preserve"> Zagadnienia horyzontalne dla obszaru interwencji ochrona gleb</w:t>
      </w:r>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p>
    <w:tbl>
      <w:tblPr>
        <w:tblpPr w:leftFromText="141" w:rightFromText="141" w:vertAnchor="text" w:horzAnchor="margin" w:tblpY="32"/>
        <w:tblW w:w="978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127"/>
        <w:gridCol w:w="7655"/>
      </w:tblGrid>
      <w:tr w:rsidR="005318DF" w:rsidRPr="00CE0CF4" w14:paraId="40F9A7F7" w14:textId="77777777" w:rsidTr="005318DF">
        <w:trPr>
          <w:trHeight w:val="3670"/>
        </w:trPr>
        <w:tc>
          <w:tcPr>
            <w:tcW w:w="2127" w:type="dxa"/>
            <w:tcBorders>
              <w:top w:val="single" w:sz="8" w:space="0" w:color="auto"/>
            </w:tcBorders>
            <w:vAlign w:val="center"/>
          </w:tcPr>
          <w:p w14:paraId="1F83A36A" w14:textId="77777777" w:rsidR="005318DF" w:rsidRPr="00CE0CF4" w:rsidRDefault="005318DF" w:rsidP="005318DF">
            <w:pPr>
              <w:spacing w:line="259" w:lineRule="auto"/>
              <w:ind w:right="23"/>
              <w:jc w:val="center"/>
              <w:rPr>
                <w:rFonts w:ascii="Calibri" w:hAnsi="Calibri" w:cs="Calibri"/>
                <w:b/>
                <w:bCs/>
              </w:rPr>
            </w:pPr>
            <w:r w:rsidRPr="00CE0CF4">
              <w:rPr>
                <w:rFonts w:ascii="Calibri" w:hAnsi="Calibri" w:cs="Calibri"/>
                <w:b/>
                <w:bCs/>
                <w:sz w:val="22"/>
                <w:szCs w:val="22"/>
              </w:rPr>
              <w:t>Adaptacja do zmian klimatu</w:t>
            </w:r>
          </w:p>
        </w:tc>
        <w:tc>
          <w:tcPr>
            <w:tcW w:w="7655" w:type="dxa"/>
            <w:tcBorders>
              <w:top w:val="single" w:sz="8" w:space="0" w:color="auto"/>
            </w:tcBorders>
            <w:vAlign w:val="center"/>
          </w:tcPr>
          <w:p w14:paraId="1820E4E3" w14:textId="77777777" w:rsidR="005318DF" w:rsidRPr="00CE0CF4" w:rsidRDefault="005318DF" w:rsidP="005318DF">
            <w:pPr>
              <w:ind w:right="23"/>
              <w:jc w:val="both"/>
              <w:rPr>
                <w:rFonts w:ascii="Calibri" w:hAnsi="Calibri" w:cs="Calibri"/>
              </w:rPr>
            </w:pPr>
            <w:r w:rsidRPr="00CE0CF4">
              <w:rPr>
                <w:rFonts w:ascii="Calibri" w:hAnsi="Calibri" w:cs="Calibri"/>
                <w:sz w:val="22"/>
                <w:szCs w:val="22"/>
              </w:rPr>
              <w:t>Stworzenia systemu upraw oraz zagospodarowania gruntów rolniczych odpornych na zmiany klimatu, zachowanie trwałych użytków zielonych oraz ich odpowiednie koszenie, przeciwdziałanie powstawaniu wielkoobszarowych monokultur, prowadzenie działań mających zwiększyć retencję glebową, głównie poprzez wprowadzanie małych zbiorników retencyjnych, oczek wodnych i rowów nawadniających, zachowanie zadrzewień śródpolnych, podejmowanie prac zmniejszających nadmierne zagrożenie erozją, np. wsiewki poplonowe, międzyplony ścierniskowe, rozwój systemów małej retencji oraz przeciwdziałanie nadmiernej erozji wodnej na terenach nizinnych na obszarach leśnych, uprawa roślin energetycznych na glebach niskiej jakości, stosowanie zalesień na terenach zniszczonych i obszarach niewykorzystanych rolniczo, gruntach rolnych o niskiej przydatności dla rolnictwa i podatnych na degradację (erozję, wyjałowienie, przenikanie zanieczyszczeń do</w:t>
            </w:r>
            <w:r>
              <w:rPr>
                <w:rFonts w:ascii="Calibri" w:hAnsi="Calibri" w:cs="Calibri"/>
                <w:sz w:val="22"/>
                <w:szCs w:val="22"/>
              </w:rPr>
              <w:t xml:space="preserve"> </w:t>
            </w:r>
            <w:r w:rsidRPr="00CE0CF4">
              <w:rPr>
                <w:rFonts w:ascii="Calibri" w:hAnsi="Calibri" w:cs="Calibri"/>
                <w:sz w:val="22"/>
                <w:szCs w:val="22"/>
              </w:rPr>
              <w:t>wód).</w:t>
            </w:r>
          </w:p>
        </w:tc>
      </w:tr>
    </w:tbl>
    <w:tbl>
      <w:tblPr>
        <w:tblW w:w="9782" w:type="dxa"/>
        <w:tblInd w:w="-34"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127"/>
        <w:gridCol w:w="7655"/>
      </w:tblGrid>
      <w:tr w:rsidR="00AF19C6" w:rsidRPr="00CE0CF4" w14:paraId="4B2AA232" w14:textId="77777777" w:rsidTr="00AB28EB">
        <w:trPr>
          <w:trHeight w:val="1818"/>
        </w:trPr>
        <w:tc>
          <w:tcPr>
            <w:tcW w:w="2127" w:type="dxa"/>
            <w:vAlign w:val="center"/>
          </w:tcPr>
          <w:p w14:paraId="10C77338" w14:textId="3B0B3722" w:rsidR="00AF19C6" w:rsidRPr="00CE0CF4" w:rsidRDefault="00AB28EB" w:rsidP="00AB28EB">
            <w:pPr>
              <w:spacing w:line="259" w:lineRule="auto"/>
              <w:ind w:left="96" w:right="23"/>
              <w:jc w:val="center"/>
              <w:rPr>
                <w:rFonts w:ascii="Calibri" w:hAnsi="Calibri" w:cs="Calibri"/>
                <w:b/>
                <w:bCs/>
              </w:rPr>
            </w:pPr>
            <w:r>
              <w:rPr>
                <w:rFonts w:ascii="Calibri" w:hAnsi="Calibri" w:cs="Calibri"/>
                <w:b/>
                <w:bCs/>
                <w:sz w:val="22"/>
                <w:szCs w:val="22"/>
              </w:rPr>
              <w:t>N</w:t>
            </w:r>
            <w:r w:rsidR="00AF19C6" w:rsidRPr="00CE0CF4">
              <w:rPr>
                <w:rFonts w:ascii="Calibri" w:hAnsi="Calibri" w:cs="Calibri"/>
                <w:b/>
                <w:bCs/>
                <w:sz w:val="22"/>
                <w:szCs w:val="22"/>
              </w:rPr>
              <w:t>adzwyczajne zagrożenia środowiska</w:t>
            </w:r>
          </w:p>
        </w:tc>
        <w:tc>
          <w:tcPr>
            <w:tcW w:w="7655" w:type="dxa"/>
            <w:vAlign w:val="center"/>
          </w:tcPr>
          <w:p w14:paraId="4E9BD441" w14:textId="77777777" w:rsidR="00AF19C6" w:rsidRPr="00CE0CF4" w:rsidRDefault="00AF19C6" w:rsidP="00052FE3">
            <w:pPr>
              <w:spacing w:line="259" w:lineRule="auto"/>
              <w:ind w:right="23"/>
              <w:jc w:val="both"/>
              <w:rPr>
                <w:rFonts w:ascii="Calibri" w:hAnsi="Calibri" w:cs="Calibri"/>
              </w:rPr>
            </w:pPr>
            <w:r w:rsidRPr="00CE0CF4">
              <w:rPr>
                <w:rFonts w:ascii="Calibri" w:hAnsi="Calibri" w:cs="Calibri"/>
                <w:sz w:val="22"/>
                <w:szCs w:val="22"/>
              </w:rPr>
              <w:t>Dokonanie pełnej inwentaryzacji obszarów narażonych na osuwanie się mas ziemnych oraz uwzględnianie możliwości występowania takich zagrożeń w</w:t>
            </w:r>
            <w:r>
              <w:rPr>
                <w:rFonts w:ascii="Calibri" w:hAnsi="Calibri" w:cs="Calibri"/>
                <w:sz w:val="22"/>
                <w:szCs w:val="22"/>
              </w:rPr>
              <w:t> </w:t>
            </w:r>
            <w:r w:rsidRPr="00CE0CF4">
              <w:rPr>
                <w:rFonts w:ascii="Calibri" w:hAnsi="Calibri" w:cs="Calibri"/>
                <w:sz w:val="22"/>
                <w:szCs w:val="22"/>
              </w:rPr>
              <w:t>planowaniu przestrzennym, rekultywacja terenów poeksploatacyjnych, która musi rekompensować straty, jakie poniosło środowisko naturalne; rodzaj rekultywacji powinien być prowadzony w kierunku najbardziej optymalnym dla środowiska.</w:t>
            </w:r>
          </w:p>
        </w:tc>
      </w:tr>
      <w:tr w:rsidR="00AF19C6" w:rsidRPr="00CE0CF4" w14:paraId="50E5171D" w14:textId="77777777" w:rsidTr="00AB28EB">
        <w:trPr>
          <w:trHeight w:val="1113"/>
        </w:trPr>
        <w:tc>
          <w:tcPr>
            <w:tcW w:w="2127" w:type="dxa"/>
            <w:vAlign w:val="center"/>
          </w:tcPr>
          <w:p w14:paraId="3D9D372C" w14:textId="77777777" w:rsidR="00AF19C6" w:rsidRPr="00CE0CF4" w:rsidRDefault="00AF19C6" w:rsidP="00052FE3">
            <w:pPr>
              <w:spacing w:line="259" w:lineRule="auto"/>
              <w:ind w:right="23"/>
              <w:jc w:val="center"/>
              <w:rPr>
                <w:rFonts w:ascii="Calibri" w:hAnsi="Calibri" w:cs="Calibri"/>
                <w:b/>
                <w:bCs/>
              </w:rPr>
            </w:pPr>
            <w:r w:rsidRPr="00CE0CF4">
              <w:rPr>
                <w:rFonts w:ascii="Calibri" w:hAnsi="Calibri" w:cs="Calibri"/>
                <w:b/>
                <w:bCs/>
                <w:sz w:val="22"/>
                <w:szCs w:val="22"/>
              </w:rPr>
              <w:t>Edukacja ekologiczna</w:t>
            </w:r>
          </w:p>
        </w:tc>
        <w:tc>
          <w:tcPr>
            <w:tcW w:w="7655" w:type="dxa"/>
            <w:vAlign w:val="center"/>
          </w:tcPr>
          <w:p w14:paraId="535A791C" w14:textId="77777777" w:rsidR="00AF19C6" w:rsidRPr="00CE0CF4" w:rsidRDefault="00AF19C6" w:rsidP="00052FE3">
            <w:pPr>
              <w:spacing w:line="259" w:lineRule="auto"/>
              <w:ind w:right="23"/>
              <w:jc w:val="both"/>
              <w:rPr>
                <w:rFonts w:ascii="Calibri" w:hAnsi="Calibri" w:cs="Calibri"/>
              </w:rPr>
            </w:pPr>
            <w:r w:rsidRPr="00CE0CF4">
              <w:rPr>
                <w:rFonts w:ascii="Calibri" w:hAnsi="Calibri" w:cs="Calibri"/>
                <w:sz w:val="22"/>
                <w:szCs w:val="22"/>
              </w:rPr>
              <w:t xml:space="preserve">Prowadzenie działań edukacyjnych dla rolników w zakresie: </w:t>
            </w:r>
            <w:r w:rsidRPr="00CE0CF4">
              <w:rPr>
                <w:rFonts w:ascii="Calibri" w:hAnsi="Calibri" w:cs="Calibri"/>
                <w:sz w:val="22"/>
                <w:szCs w:val="22"/>
              </w:rPr>
              <w:br/>
              <w:t>promowania rolnictwa ekologicznego i integrowanego, zapobiegania zanieczyszczeniom gleb środkami ochrony roślin i metalami ciężkimi, ochrony gleb przed erozją i zakwaszeniem.</w:t>
            </w:r>
          </w:p>
        </w:tc>
      </w:tr>
      <w:tr w:rsidR="00AF19C6" w:rsidRPr="00CE0CF4" w14:paraId="19DA047A" w14:textId="77777777" w:rsidTr="00AB28EB">
        <w:trPr>
          <w:trHeight w:val="1035"/>
        </w:trPr>
        <w:tc>
          <w:tcPr>
            <w:tcW w:w="2127" w:type="dxa"/>
            <w:tcBorders>
              <w:bottom w:val="single" w:sz="8" w:space="0" w:color="auto"/>
            </w:tcBorders>
            <w:vAlign w:val="center"/>
          </w:tcPr>
          <w:p w14:paraId="7FB49B9B" w14:textId="77777777" w:rsidR="00AF19C6" w:rsidRPr="00CE0CF4" w:rsidRDefault="00AF19C6" w:rsidP="00052FE3">
            <w:pPr>
              <w:spacing w:line="259" w:lineRule="auto"/>
              <w:ind w:right="23"/>
              <w:jc w:val="center"/>
              <w:rPr>
                <w:rFonts w:ascii="Calibri" w:hAnsi="Calibri" w:cs="Calibri"/>
                <w:b/>
                <w:bCs/>
              </w:rPr>
            </w:pPr>
            <w:r w:rsidRPr="00CE0CF4">
              <w:rPr>
                <w:rFonts w:ascii="Calibri" w:hAnsi="Calibri" w:cs="Calibri"/>
                <w:b/>
                <w:bCs/>
                <w:sz w:val="22"/>
                <w:szCs w:val="22"/>
              </w:rPr>
              <w:t>Monitoring środowisk</w:t>
            </w:r>
          </w:p>
        </w:tc>
        <w:tc>
          <w:tcPr>
            <w:tcW w:w="7655" w:type="dxa"/>
            <w:tcBorders>
              <w:bottom w:val="single" w:sz="8" w:space="0" w:color="auto"/>
            </w:tcBorders>
            <w:vAlign w:val="center"/>
          </w:tcPr>
          <w:p w14:paraId="4EC294F9" w14:textId="77777777" w:rsidR="00AF19C6" w:rsidRPr="00CE0CF4" w:rsidRDefault="00AF19C6" w:rsidP="00052FE3">
            <w:pPr>
              <w:spacing w:line="259" w:lineRule="auto"/>
              <w:ind w:right="23"/>
              <w:jc w:val="both"/>
              <w:rPr>
                <w:rFonts w:ascii="Calibri" w:hAnsi="Calibri" w:cs="Calibri"/>
              </w:rPr>
            </w:pPr>
            <w:r w:rsidRPr="00CE0CF4">
              <w:rPr>
                <w:rFonts w:ascii="Calibri" w:hAnsi="Calibri" w:cs="Calibri"/>
                <w:sz w:val="22"/>
                <w:szCs w:val="22"/>
              </w:rPr>
              <w:t>Prowadzenie monitoringu terenów szczególnie narażonych na osuwanie się mas ziemnych, stała współpraca z WIOŚ oraz IUNG celem pozyskiwania najbardziej aktualnych danych w zakresie stanu gleb.</w:t>
            </w:r>
          </w:p>
        </w:tc>
      </w:tr>
    </w:tbl>
    <w:p w14:paraId="5BEA8500" w14:textId="77777777" w:rsidR="00AF19C6" w:rsidRPr="00CE0CF4" w:rsidRDefault="00AF19C6" w:rsidP="00642202">
      <w:pPr>
        <w:spacing w:line="259" w:lineRule="auto"/>
        <w:rPr>
          <w:rFonts w:ascii="Calibri" w:hAnsi="Calibri" w:cs="Calibri"/>
          <w:sz w:val="22"/>
          <w:szCs w:val="22"/>
        </w:rPr>
      </w:pPr>
      <w:r w:rsidRPr="00CE0CF4">
        <w:rPr>
          <w:rFonts w:ascii="Calibri" w:hAnsi="Calibri" w:cs="Calibri"/>
          <w:sz w:val="22"/>
          <w:szCs w:val="22"/>
        </w:rPr>
        <w:t>Źródło: Opracowanie własne</w:t>
      </w:r>
    </w:p>
    <w:p w14:paraId="4EFD322E" w14:textId="77777777" w:rsidR="00AF19C6" w:rsidRPr="00CE0CF4" w:rsidRDefault="00AF19C6" w:rsidP="00052FE3">
      <w:pPr>
        <w:spacing w:line="259" w:lineRule="auto"/>
        <w:jc w:val="both"/>
        <w:rPr>
          <w:rFonts w:ascii="Calibri" w:hAnsi="Calibri" w:cs="Calibri"/>
          <w:sz w:val="22"/>
          <w:szCs w:val="22"/>
        </w:rPr>
      </w:pPr>
    </w:p>
    <w:p w14:paraId="627AFF1A" w14:textId="77777777" w:rsidR="00AF19C6" w:rsidRPr="00CE0CF4" w:rsidRDefault="00AF19C6" w:rsidP="00052FE3">
      <w:pPr>
        <w:spacing w:line="259" w:lineRule="auto"/>
        <w:ind w:firstLine="567"/>
        <w:jc w:val="both"/>
        <w:rPr>
          <w:rFonts w:ascii="Calibri" w:hAnsi="Calibri" w:cs="Calibri"/>
          <w:sz w:val="22"/>
          <w:szCs w:val="22"/>
        </w:rPr>
      </w:pPr>
      <w:r w:rsidRPr="00CE0CF4">
        <w:rPr>
          <w:rFonts w:ascii="Calibri" w:hAnsi="Calibri" w:cs="Calibri"/>
          <w:sz w:val="22"/>
          <w:szCs w:val="22"/>
        </w:rPr>
        <w:t>Głównym działaniem adaptacyjnym będzie stworzenie odpowiedniego systemu upraw oraz zagospodarowanie gruntów rolniczych odpornych na zmiany klimatu, a także zwiększanie retencji glebowej i zmniejszanie narażenia gleb erozją. W celu reagowania na nadzwyczajne zagrożenia środowiska należy dokonać pełnej inwentaryzacji miejsc narażonych na erozję i uwzględnić odpowiednie zapisy w dokumentach planistycznych. Regularny monitoring gleb jest niezbędny w celu wczesnego reagowania na nadchodzące zmiany.</w:t>
      </w:r>
    </w:p>
    <w:p w14:paraId="239973F8" w14:textId="77777777" w:rsidR="00AF19C6" w:rsidRDefault="00AF19C6" w:rsidP="00052FE3">
      <w:pPr>
        <w:spacing w:line="259" w:lineRule="auto"/>
        <w:jc w:val="both"/>
        <w:rPr>
          <w:rFonts w:ascii="Calibri" w:hAnsi="Calibri" w:cs="Calibri"/>
          <w:b/>
          <w:bCs/>
          <w:sz w:val="22"/>
          <w:szCs w:val="22"/>
        </w:rPr>
      </w:pPr>
    </w:p>
    <w:p w14:paraId="5102BDAB" w14:textId="77777777" w:rsidR="00AF19C6" w:rsidRPr="00CE0CF4" w:rsidRDefault="00AF19C6" w:rsidP="00D53A23">
      <w:pPr>
        <w:pStyle w:val="Styl3"/>
        <w:numPr>
          <w:ilvl w:val="2"/>
          <w:numId w:val="52"/>
        </w:numPr>
        <w:tabs>
          <w:tab w:val="left" w:pos="709"/>
        </w:tabs>
        <w:spacing w:line="259" w:lineRule="auto"/>
        <w:ind w:left="567"/>
      </w:pPr>
      <w:bookmarkStart w:id="1147" w:name="_Toc491026985"/>
      <w:bookmarkStart w:id="1148" w:name="_Toc148284970"/>
      <w:r w:rsidRPr="00CE0CF4">
        <w:t>Analiza SWOT</w:t>
      </w:r>
      <w:bookmarkEnd w:id="1147"/>
      <w:r w:rsidRPr="00CE0CF4">
        <w:t xml:space="preserve"> dla obszaru interwencji gleby</w:t>
      </w:r>
      <w:bookmarkEnd w:id="1148"/>
    </w:p>
    <w:bookmarkEnd w:id="1120"/>
    <w:bookmarkEnd w:id="1121"/>
    <w:p w14:paraId="71333B62" w14:textId="77777777" w:rsidR="00AF19C6" w:rsidRDefault="00AF19C6" w:rsidP="00052FE3">
      <w:pPr>
        <w:spacing w:line="259" w:lineRule="auto"/>
        <w:jc w:val="both"/>
        <w:rPr>
          <w:rFonts w:ascii="Calibri" w:hAnsi="Calibri" w:cs="Calibri"/>
          <w:sz w:val="22"/>
          <w:szCs w:val="22"/>
        </w:rPr>
      </w:pPr>
    </w:p>
    <w:p w14:paraId="557A1EE1" w14:textId="3CD54E05" w:rsidR="00AF19C6" w:rsidRDefault="00AF19C6" w:rsidP="00052FE3">
      <w:pPr>
        <w:spacing w:line="259" w:lineRule="auto"/>
        <w:jc w:val="both"/>
        <w:rPr>
          <w:rStyle w:val="Tytuksiki"/>
          <w:rFonts w:ascii="Calibri" w:hAnsi="Calibri" w:cs="Calibri"/>
          <w:b w:val="0"/>
          <w:bCs w:val="0"/>
          <w:sz w:val="22"/>
          <w:szCs w:val="22"/>
        </w:rPr>
      </w:pPr>
      <w:r w:rsidRPr="00CE0CF4">
        <w:rPr>
          <w:rFonts w:ascii="Calibri" w:hAnsi="Calibri" w:cs="Calibri"/>
          <w:sz w:val="22"/>
          <w:szCs w:val="22"/>
        </w:rPr>
        <w:t xml:space="preserve">W tabeli </w:t>
      </w:r>
      <w:r w:rsidR="00E06E46">
        <w:rPr>
          <w:rFonts w:ascii="Calibri" w:hAnsi="Calibri" w:cs="Calibri"/>
          <w:sz w:val="22"/>
          <w:szCs w:val="22"/>
        </w:rPr>
        <w:t>poniżej</w:t>
      </w:r>
      <w:r w:rsidR="00A94D90">
        <w:rPr>
          <w:rFonts w:ascii="Calibri" w:hAnsi="Calibri" w:cs="Calibri"/>
          <w:sz w:val="22"/>
          <w:szCs w:val="22"/>
        </w:rPr>
        <w:t xml:space="preserve"> </w:t>
      </w:r>
      <w:r w:rsidRPr="00CE0CF4">
        <w:rPr>
          <w:rFonts w:ascii="Calibri" w:hAnsi="Calibri" w:cs="Calibri"/>
          <w:sz w:val="22"/>
          <w:szCs w:val="22"/>
        </w:rPr>
        <w:t>przedstawiono analizę SWOT dla obszaru interwencji gleby.</w:t>
      </w:r>
      <w:bookmarkStart w:id="1149" w:name="_Toc490004628"/>
      <w:bookmarkStart w:id="1150" w:name="_Toc491100195"/>
      <w:bookmarkStart w:id="1151" w:name="_Toc491100607"/>
      <w:bookmarkStart w:id="1152" w:name="_Toc491111646"/>
      <w:bookmarkStart w:id="1153" w:name="_Toc503610511"/>
      <w:bookmarkStart w:id="1154" w:name="_Toc505769606"/>
      <w:bookmarkStart w:id="1155" w:name="_Toc508492109"/>
      <w:bookmarkStart w:id="1156" w:name="_Toc508656684"/>
      <w:bookmarkStart w:id="1157" w:name="_Toc511577657"/>
      <w:bookmarkStart w:id="1158" w:name="_Toc511660740"/>
      <w:bookmarkStart w:id="1159" w:name="_Toc513807095"/>
      <w:bookmarkStart w:id="1160" w:name="_Toc516832169"/>
      <w:bookmarkStart w:id="1161" w:name="_Toc524279038"/>
    </w:p>
    <w:p w14:paraId="6405627F" w14:textId="77777777" w:rsidR="007C7A02" w:rsidRDefault="007C7A02" w:rsidP="00D606B4">
      <w:pPr>
        <w:pStyle w:val="Legenda"/>
      </w:pPr>
      <w:bookmarkStart w:id="1162" w:name="_Toc530850951"/>
      <w:bookmarkStart w:id="1163" w:name="_Toc23870788"/>
      <w:bookmarkStart w:id="1164" w:name="_Toc34585558"/>
      <w:bookmarkStart w:id="1165" w:name="_Toc36913147"/>
      <w:bookmarkStart w:id="1166" w:name="_Toc72090763"/>
      <w:bookmarkStart w:id="1167" w:name="_Toc73307428"/>
      <w:bookmarkStart w:id="1168" w:name="_Toc85835608"/>
      <w:bookmarkStart w:id="1169" w:name="_Toc108528764"/>
    </w:p>
    <w:p w14:paraId="516647C8" w14:textId="77777777" w:rsidR="002C3B93" w:rsidRDefault="002C3B93" w:rsidP="002C3B93">
      <w:pPr>
        <w:rPr>
          <w:lang w:eastAsia="en-US"/>
        </w:rPr>
      </w:pPr>
    </w:p>
    <w:p w14:paraId="5BDCB5FF" w14:textId="77777777" w:rsidR="002C3B93" w:rsidRDefault="002C3B93" w:rsidP="002C3B93">
      <w:pPr>
        <w:rPr>
          <w:lang w:eastAsia="en-US"/>
        </w:rPr>
      </w:pPr>
    </w:p>
    <w:p w14:paraId="3D3ED885" w14:textId="77777777" w:rsidR="002C3B93" w:rsidRPr="002C3B93" w:rsidRDefault="002C3B93" w:rsidP="002C3B93">
      <w:pPr>
        <w:rPr>
          <w:lang w:eastAsia="en-US"/>
        </w:rPr>
      </w:pPr>
    </w:p>
    <w:p w14:paraId="22CD2E40" w14:textId="7E8806FD" w:rsidR="00AF19C6" w:rsidRDefault="00D606B4" w:rsidP="00D606B4">
      <w:pPr>
        <w:pStyle w:val="Legenda"/>
        <w:rPr>
          <w:rStyle w:val="Tytuksiki"/>
          <w:rFonts w:ascii="Calibri" w:hAnsi="Calibri" w:cs="Calibri"/>
          <w:b/>
          <w:bCs/>
          <w:sz w:val="22"/>
          <w:szCs w:val="22"/>
        </w:rPr>
      </w:pPr>
      <w:bookmarkStart w:id="1170" w:name="_Toc151494399"/>
      <w:r>
        <w:t xml:space="preserve">Tabela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56</w:t>
      </w:r>
      <w:r w:rsidR="009B13B7">
        <w:rPr>
          <w:noProof/>
        </w:rPr>
        <w:fldChar w:fldCharType="end"/>
      </w:r>
      <w:r>
        <w:t xml:space="preserve"> </w:t>
      </w:r>
      <w:r w:rsidR="00AF19C6" w:rsidRPr="00CE0CF4">
        <w:rPr>
          <w:rStyle w:val="Tytuksiki"/>
          <w:rFonts w:ascii="Calibri" w:hAnsi="Calibri" w:cs="Calibri"/>
          <w:sz w:val="22"/>
          <w:szCs w:val="22"/>
        </w:rPr>
        <w:t xml:space="preserve"> Analiza SWOT </w:t>
      </w:r>
      <w:r w:rsidR="00BD2479">
        <w:rPr>
          <w:rStyle w:val="Tytuksiki"/>
          <w:rFonts w:ascii="Calibri" w:hAnsi="Calibri" w:cs="Calibri"/>
          <w:sz w:val="22"/>
          <w:szCs w:val="22"/>
        </w:rPr>
        <w:t>–</w:t>
      </w:r>
      <w:r w:rsidR="00AF19C6" w:rsidRPr="00CE0CF4">
        <w:rPr>
          <w:rStyle w:val="Tytuksiki"/>
          <w:rFonts w:ascii="Calibri" w:hAnsi="Calibri" w:cs="Calibri"/>
          <w:sz w:val="22"/>
          <w:szCs w:val="22"/>
        </w:rPr>
        <w:t xml:space="preserve"> gleby</w:t>
      </w:r>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p>
    <w:tbl>
      <w:tblPr>
        <w:tblW w:w="9506" w:type="dxa"/>
        <w:tblInd w:w="2"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10" w:type="dxa"/>
          <w:right w:w="10" w:type="dxa"/>
        </w:tblCellMar>
        <w:tblLook w:val="0000" w:firstRow="0" w:lastRow="0" w:firstColumn="0" w:lastColumn="0" w:noHBand="0" w:noVBand="0"/>
      </w:tblPr>
      <w:tblGrid>
        <w:gridCol w:w="851"/>
        <w:gridCol w:w="5253"/>
        <w:gridCol w:w="3402"/>
      </w:tblGrid>
      <w:tr w:rsidR="00AF19C6" w:rsidRPr="00CE0CF4" w14:paraId="5C3F7BBC" w14:textId="77777777" w:rsidTr="00BD2479">
        <w:trPr>
          <w:trHeight w:hRule="exact" w:val="490"/>
        </w:trPr>
        <w:tc>
          <w:tcPr>
            <w:tcW w:w="851" w:type="dxa"/>
            <w:vMerge w:val="restart"/>
            <w:shd w:val="clear" w:color="auto" w:fill="FFFFFF"/>
            <w:textDirection w:val="btLr"/>
            <w:vAlign w:val="center"/>
          </w:tcPr>
          <w:p w14:paraId="3474049F"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Czynniki</w:t>
            </w:r>
          </w:p>
          <w:p w14:paraId="61E22A84"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wewnętrzne</w:t>
            </w:r>
          </w:p>
        </w:tc>
        <w:tc>
          <w:tcPr>
            <w:tcW w:w="5253" w:type="dxa"/>
            <w:shd w:val="clear" w:color="auto" w:fill="FFFFFF"/>
            <w:vAlign w:val="center"/>
          </w:tcPr>
          <w:p w14:paraId="3C85F33A"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Mocne strony</w:t>
            </w:r>
          </w:p>
        </w:tc>
        <w:tc>
          <w:tcPr>
            <w:tcW w:w="3402" w:type="dxa"/>
            <w:shd w:val="clear" w:color="auto" w:fill="FFFFFF"/>
            <w:vAlign w:val="center"/>
          </w:tcPr>
          <w:p w14:paraId="79D0D9C6"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Słabe strony</w:t>
            </w:r>
          </w:p>
        </w:tc>
      </w:tr>
      <w:tr w:rsidR="00AF19C6" w:rsidRPr="00CE0CF4" w14:paraId="77F57F95" w14:textId="77777777" w:rsidTr="005318DF">
        <w:trPr>
          <w:trHeight w:hRule="exact" w:val="944"/>
        </w:trPr>
        <w:tc>
          <w:tcPr>
            <w:tcW w:w="851" w:type="dxa"/>
            <w:vMerge/>
            <w:shd w:val="clear" w:color="auto" w:fill="FFFFFF"/>
            <w:textDirection w:val="btLr"/>
            <w:vAlign w:val="center"/>
          </w:tcPr>
          <w:p w14:paraId="0A7AD06A" w14:textId="77777777" w:rsidR="00AF19C6" w:rsidRPr="00CE0CF4" w:rsidRDefault="00AF19C6" w:rsidP="00052FE3">
            <w:pPr>
              <w:spacing w:line="259" w:lineRule="auto"/>
              <w:jc w:val="center"/>
              <w:rPr>
                <w:rFonts w:ascii="Calibri" w:hAnsi="Calibri" w:cs="Calibri"/>
              </w:rPr>
            </w:pPr>
          </w:p>
        </w:tc>
        <w:tc>
          <w:tcPr>
            <w:tcW w:w="5253" w:type="dxa"/>
            <w:shd w:val="clear" w:color="auto" w:fill="FFFFFF"/>
            <w:vAlign w:val="center"/>
          </w:tcPr>
          <w:p w14:paraId="48232C8E" w14:textId="7933BB4F" w:rsidR="00AF19C6" w:rsidRPr="00894E9E" w:rsidRDefault="00AF19C6" w:rsidP="00D53A23">
            <w:pPr>
              <w:pStyle w:val="Akapitzlist"/>
              <w:widowControl w:val="0"/>
              <w:numPr>
                <w:ilvl w:val="0"/>
                <w:numId w:val="33"/>
              </w:numPr>
              <w:tabs>
                <w:tab w:val="left" w:pos="-25"/>
              </w:tabs>
              <w:spacing w:after="0" w:line="259" w:lineRule="auto"/>
              <w:ind w:left="437" w:right="232" w:hanging="284"/>
              <w:rPr>
                <w:rStyle w:val="Tekstpodstawowy1"/>
                <w:rFonts w:ascii="Calibri" w:hAnsi="Calibri" w:cs="Calibri"/>
                <w:sz w:val="22"/>
                <w:szCs w:val="22"/>
              </w:rPr>
            </w:pPr>
            <w:r w:rsidRPr="00374FB3">
              <w:rPr>
                <w:lang w:eastAsia="ar-SA"/>
              </w:rPr>
              <w:t>wprowadzenie w</w:t>
            </w:r>
            <w:r>
              <w:rPr>
                <w:lang w:eastAsia="ar-SA"/>
              </w:rPr>
              <w:t xml:space="preserve"> </w:t>
            </w:r>
            <w:r w:rsidRPr="00374FB3">
              <w:rPr>
                <w:lang w:eastAsia="ar-SA"/>
              </w:rPr>
              <w:t>dokumentach strategicznych zapisów zapobi</w:t>
            </w:r>
            <w:r w:rsidR="004A2924">
              <w:rPr>
                <w:lang w:eastAsia="ar-SA"/>
              </w:rPr>
              <w:t>egających zanieczyszczeniu gleb.</w:t>
            </w:r>
          </w:p>
        </w:tc>
        <w:tc>
          <w:tcPr>
            <w:tcW w:w="3402" w:type="dxa"/>
            <w:shd w:val="clear" w:color="auto" w:fill="FFFFFF"/>
            <w:vAlign w:val="center"/>
          </w:tcPr>
          <w:p w14:paraId="08712718" w14:textId="77777777" w:rsidR="00AF19C6" w:rsidRPr="00374FB3" w:rsidRDefault="00AF19C6" w:rsidP="00D53A23">
            <w:pPr>
              <w:pStyle w:val="Akapitzlist"/>
              <w:widowControl w:val="0"/>
              <w:numPr>
                <w:ilvl w:val="0"/>
                <w:numId w:val="33"/>
              </w:numPr>
              <w:spacing w:after="0" w:line="259" w:lineRule="auto"/>
              <w:ind w:left="385" w:right="210" w:hanging="277"/>
            </w:pPr>
            <w:r w:rsidRPr="00374FB3">
              <w:rPr>
                <w:lang w:eastAsia="ar-SA"/>
              </w:rPr>
              <w:t>niewielkie zróżnicowanie gleb.</w:t>
            </w:r>
          </w:p>
        </w:tc>
      </w:tr>
      <w:tr w:rsidR="00AF19C6" w:rsidRPr="00CE0CF4" w14:paraId="1875EC4C" w14:textId="77777777" w:rsidTr="00233328">
        <w:trPr>
          <w:trHeight w:hRule="exact" w:val="428"/>
        </w:trPr>
        <w:tc>
          <w:tcPr>
            <w:tcW w:w="851" w:type="dxa"/>
            <w:vMerge w:val="restart"/>
            <w:shd w:val="clear" w:color="auto" w:fill="FFFFFF"/>
            <w:textDirection w:val="btLr"/>
            <w:vAlign w:val="center"/>
          </w:tcPr>
          <w:p w14:paraId="202C7C5B" w14:textId="77777777" w:rsidR="00AF19C6" w:rsidRPr="00CE0CF4" w:rsidRDefault="00BD2479" w:rsidP="00052FE3">
            <w:pPr>
              <w:spacing w:line="259" w:lineRule="auto"/>
              <w:jc w:val="center"/>
              <w:rPr>
                <w:rFonts w:ascii="Calibri" w:hAnsi="Calibri" w:cs="Calibri"/>
                <w:b/>
                <w:bCs/>
              </w:rPr>
            </w:pPr>
            <w:r>
              <w:br w:type="page"/>
            </w:r>
            <w:r w:rsidR="00AF19C6" w:rsidRPr="00CE0CF4">
              <w:rPr>
                <w:rFonts w:ascii="Calibri" w:hAnsi="Calibri" w:cs="Calibri"/>
                <w:b/>
                <w:bCs/>
                <w:sz w:val="22"/>
                <w:szCs w:val="22"/>
              </w:rPr>
              <w:t>Czynniki</w:t>
            </w:r>
          </w:p>
          <w:p w14:paraId="65AB6109" w14:textId="77777777" w:rsidR="00AF19C6" w:rsidRPr="00CE0CF4" w:rsidRDefault="00AF19C6" w:rsidP="00052FE3">
            <w:pPr>
              <w:spacing w:line="259" w:lineRule="auto"/>
              <w:jc w:val="center"/>
              <w:rPr>
                <w:rFonts w:ascii="Calibri" w:hAnsi="Calibri" w:cs="Calibri"/>
              </w:rPr>
            </w:pPr>
            <w:r w:rsidRPr="00CE0CF4">
              <w:rPr>
                <w:rFonts w:ascii="Calibri" w:hAnsi="Calibri" w:cs="Calibri"/>
                <w:b/>
                <w:bCs/>
                <w:sz w:val="22"/>
                <w:szCs w:val="22"/>
              </w:rPr>
              <w:t>zewnętrzne</w:t>
            </w:r>
          </w:p>
        </w:tc>
        <w:tc>
          <w:tcPr>
            <w:tcW w:w="5253" w:type="dxa"/>
            <w:shd w:val="clear" w:color="auto" w:fill="FFFFFF"/>
            <w:vAlign w:val="center"/>
          </w:tcPr>
          <w:p w14:paraId="7AB67606" w14:textId="77777777" w:rsidR="00AF19C6" w:rsidRPr="00CE0CF4" w:rsidRDefault="00AF19C6" w:rsidP="00052FE3">
            <w:pPr>
              <w:widowControl w:val="0"/>
              <w:tabs>
                <w:tab w:val="left" w:pos="-25"/>
              </w:tabs>
              <w:spacing w:line="259" w:lineRule="auto"/>
              <w:jc w:val="center"/>
              <w:rPr>
                <w:rStyle w:val="Tekstpodstawowy1"/>
                <w:rFonts w:ascii="Calibri" w:hAnsi="Calibri" w:cs="Calibri"/>
                <w:sz w:val="22"/>
                <w:szCs w:val="22"/>
              </w:rPr>
            </w:pPr>
            <w:r w:rsidRPr="00CE0CF4">
              <w:rPr>
                <w:rStyle w:val="Tekstpodstawowy1"/>
                <w:rFonts w:ascii="Calibri" w:hAnsi="Calibri" w:cs="Calibri"/>
                <w:b/>
                <w:bCs/>
                <w:sz w:val="22"/>
                <w:szCs w:val="22"/>
              </w:rPr>
              <w:t>Szanse</w:t>
            </w:r>
          </w:p>
        </w:tc>
        <w:tc>
          <w:tcPr>
            <w:tcW w:w="3402" w:type="dxa"/>
            <w:shd w:val="clear" w:color="auto" w:fill="FFFFFF"/>
            <w:vAlign w:val="center"/>
          </w:tcPr>
          <w:p w14:paraId="44DAC9A1" w14:textId="77777777" w:rsidR="00AF19C6" w:rsidRPr="00CE0CF4" w:rsidRDefault="00AF19C6" w:rsidP="00052FE3">
            <w:pPr>
              <w:spacing w:line="259" w:lineRule="auto"/>
              <w:jc w:val="center"/>
              <w:rPr>
                <w:rFonts w:ascii="Calibri" w:hAnsi="Calibri" w:cs="Calibri"/>
              </w:rPr>
            </w:pPr>
            <w:r w:rsidRPr="00CE0CF4">
              <w:rPr>
                <w:rStyle w:val="Bodytext91"/>
                <w:rFonts w:ascii="Calibri" w:hAnsi="Calibri" w:cs="Calibri"/>
                <w:sz w:val="22"/>
                <w:szCs w:val="22"/>
              </w:rPr>
              <w:t>Zagrożenia</w:t>
            </w:r>
          </w:p>
        </w:tc>
      </w:tr>
      <w:tr w:rsidR="00AF19C6" w:rsidRPr="00CE0CF4" w14:paraId="453E105F" w14:textId="77777777" w:rsidTr="00233328">
        <w:trPr>
          <w:trHeight w:hRule="exact" w:val="2404"/>
        </w:trPr>
        <w:tc>
          <w:tcPr>
            <w:tcW w:w="851" w:type="dxa"/>
            <w:vMerge/>
            <w:shd w:val="clear" w:color="auto" w:fill="FFFFFF"/>
            <w:textDirection w:val="btLr"/>
            <w:vAlign w:val="center"/>
          </w:tcPr>
          <w:p w14:paraId="7EF6EC08" w14:textId="77777777" w:rsidR="00AF19C6" w:rsidRPr="00CE0CF4" w:rsidRDefault="00AF19C6" w:rsidP="00052FE3">
            <w:pPr>
              <w:spacing w:line="259" w:lineRule="auto"/>
              <w:jc w:val="center"/>
              <w:rPr>
                <w:rFonts w:ascii="Calibri" w:hAnsi="Calibri" w:cs="Calibri"/>
              </w:rPr>
            </w:pPr>
          </w:p>
        </w:tc>
        <w:tc>
          <w:tcPr>
            <w:tcW w:w="5253" w:type="dxa"/>
            <w:shd w:val="clear" w:color="auto" w:fill="FFFFFF"/>
            <w:vAlign w:val="center"/>
          </w:tcPr>
          <w:p w14:paraId="61C9F999" w14:textId="77777777" w:rsidR="00AF19C6" w:rsidRPr="00374FB3" w:rsidRDefault="00AF19C6" w:rsidP="00D53A23">
            <w:pPr>
              <w:pStyle w:val="Akapitzlist"/>
              <w:widowControl w:val="0"/>
              <w:numPr>
                <w:ilvl w:val="0"/>
                <w:numId w:val="34"/>
              </w:numPr>
              <w:spacing w:after="0" w:line="259" w:lineRule="auto"/>
              <w:ind w:left="402" w:right="272" w:hanging="154"/>
            </w:pPr>
            <w:r w:rsidRPr="00374FB3">
              <w:rPr>
                <w:lang w:eastAsia="ar-SA"/>
              </w:rPr>
              <w:t>objęcie polskiego rolnictwa Wspólną Polityką Rolną (np. Dyrektywa Azotanowa)</w:t>
            </w:r>
          </w:p>
          <w:p w14:paraId="1C7944D1" w14:textId="77777777" w:rsidR="00AF19C6" w:rsidRPr="00374FB3" w:rsidRDefault="00AF19C6" w:rsidP="00D53A23">
            <w:pPr>
              <w:pStyle w:val="Akapitzlist"/>
              <w:widowControl w:val="0"/>
              <w:numPr>
                <w:ilvl w:val="0"/>
                <w:numId w:val="34"/>
              </w:numPr>
              <w:spacing w:after="0" w:line="259" w:lineRule="auto"/>
              <w:ind w:left="402" w:right="272" w:hanging="154"/>
              <w:rPr>
                <w:b/>
                <w:bCs/>
                <w:color w:val="000000"/>
                <w:lang w:eastAsia="ar-SA"/>
              </w:rPr>
            </w:pPr>
            <w:r w:rsidRPr="00374FB3">
              <w:rPr>
                <w:lang w:eastAsia="ar-SA"/>
              </w:rPr>
              <w:t>coraz bardziej restrykcyjne normy środowiskowe dla zakładów i przedsiębiorców zapobiegające skażeniu gleb,</w:t>
            </w:r>
          </w:p>
          <w:p w14:paraId="7351BE6B" w14:textId="77777777" w:rsidR="00AF19C6" w:rsidRPr="00374FB3" w:rsidRDefault="00AF19C6" w:rsidP="00D53A23">
            <w:pPr>
              <w:pStyle w:val="Akapitzlist"/>
              <w:widowControl w:val="0"/>
              <w:numPr>
                <w:ilvl w:val="0"/>
                <w:numId w:val="34"/>
              </w:numPr>
              <w:spacing w:after="0" w:line="259" w:lineRule="auto"/>
              <w:ind w:left="402" w:right="272" w:hanging="154"/>
              <w:rPr>
                <w:b/>
                <w:bCs/>
                <w:color w:val="000000"/>
                <w:lang w:eastAsia="ar-SA"/>
              </w:rPr>
            </w:pPr>
            <w:r w:rsidRPr="00374FB3">
              <w:rPr>
                <w:lang w:eastAsia="ar-SA"/>
              </w:rPr>
              <w:t>większa świadomość ekologiczna rolników,</w:t>
            </w:r>
          </w:p>
          <w:p w14:paraId="22030D6D" w14:textId="77777777" w:rsidR="00AF19C6" w:rsidRPr="00CE0CF4" w:rsidRDefault="00AF19C6" w:rsidP="00D53A23">
            <w:pPr>
              <w:pStyle w:val="Akapitzlist"/>
              <w:widowControl w:val="0"/>
              <w:numPr>
                <w:ilvl w:val="0"/>
                <w:numId w:val="34"/>
              </w:numPr>
              <w:spacing w:after="0" w:line="259" w:lineRule="auto"/>
              <w:ind w:left="402" w:right="272" w:hanging="154"/>
              <w:rPr>
                <w:rStyle w:val="Tekstpodstawowy1"/>
                <w:rFonts w:ascii="Calibri" w:hAnsi="Calibri" w:cs="Calibri"/>
                <w:b/>
                <w:bCs/>
                <w:sz w:val="22"/>
                <w:szCs w:val="22"/>
                <w:lang w:eastAsia="ar-SA"/>
              </w:rPr>
            </w:pPr>
            <w:r w:rsidRPr="00374FB3">
              <w:rPr>
                <w:lang w:eastAsia="ar-SA"/>
              </w:rPr>
              <w:t xml:space="preserve"> uprawa gatunków roślin o niewielkich wymaganiach glebowych.</w:t>
            </w:r>
          </w:p>
        </w:tc>
        <w:tc>
          <w:tcPr>
            <w:tcW w:w="3402" w:type="dxa"/>
            <w:shd w:val="clear" w:color="auto" w:fill="FFFFFF"/>
            <w:vAlign w:val="center"/>
          </w:tcPr>
          <w:p w14:paraId="6A26E07E" w14:textId="77777777" w:rsidR="00AF19C6" w:rsidRPr="00374FB3" w:rsidRDefault="00AF19C6" w:rsidP="00D53A23">
            <w:pPr>
              <w:pStyle w:val="Akapitzlist"/>
              <w:widowControl w:val="0"/>
              <w:numPr>
                <w:ilvl w:val="0"/>
                <w:numId w:val="34"/>
              </w:numPr>
              <w:spacing w:after="0" w:line="259" w:lineRule="auto"/>
              <w:ind w:left="273" w:right="210" w:hanging="165"/>
            </w:pPr>
            <w:r w:rsidRPr="00374FB3">
              <w:rPr>
                <w:lang w:eastAsia="ar-SA"/>
              </w:rPr>
              <w:t>rosnące zagrożenie wystąpienia zjawiska suszy,</w:t>
            </w:r>
          </w:p>
          <w:p w14:paraId="707F3011" w14:textId="77777777" w:rsidR="00AF19C6" w:rsidRPr="00374FB3" w:rsidRDefault="00AF19C6" w:rsidP="00D53A23">
            <w:pPr>
              <w:pStyle w:val="Akapitzlist"/>
              <w:widowControl w:val="0"/>
              <w:numPr>
                <w:ilvl w:val="0"/>
                <w:numId w:val="34"/>
              </w:numPr>
              <w:spacing w:after="0" w:line="259" w:lineRule="auto"/>
              <w:ind w:left="273" w:right="210" w:hanging="165"/>
              <w:jc w:val="left"/>
              <w:rPr>
                <w:b/>
                <w:bCs/>
                <w:color w:val="000000"/>
                <w:lang w:eastAsia="ar-SA"/>
              </w:rPr>
            </w:pPr>
            <w:r w:rsidRPr="00374FB3">
              <w:rPr>
                <w:lang w:eastAsia="ar-SA"/>
              </w:rPr>
              <w:t>nieregularność opadów atmosferycznych,</w:t>
            </w:r>
          </w:p>
          <w:p w14:paraId="5A63E466" w14:textId="77777777" w:rsidR="00AF19C6" w:rsidRPr="00CE0CF4" w:rsidRDefault="00AF19C6" w:rsidP="00D53A23">
            <w:pPr>
              <w:pStyle w:val="Akapitzlist"/>
              <w:widowControl w:val="0"/>
              <w:numPr>
                <w:ilvl w:val="0"/>
                <w:numId w:val="34"/>
              </w:numPr>
              <w:spacing w:after="0" w:line="259" w:lineRule="auto"/>
              <w:ind w:left="273" w:right="210" w:hanging="165"/>
              <w:rPr>
                <w:rStyle w:val="Bodytext91"/>
                <w:rFonts w:ascii="Calibri" w:hAnsi="Calibri" w:cs="Calibri"/>
                <w:sz w:val="22"/>
                <w:szCs w:val="22"/>
                <w:lang w:eastAsia="ar-SA"/>
              </w:rPr>
            </w:pPr>
            <w:r w:rsidRPr="00374FB3">
              <w:rPr>
                <w:lang w:eastAsia="ar-SA"/>
              </w:rPr>
              <w:t>nieprawidłowa rekultywacja gruntów zdegradowanych.</w:t>
            </w:r>
          </w:p>
        </w:tc>
      </w:tr>
    </w:tbl>
    <w:p w14:paraId="7906D4E4" w14:textId="77777777" w:rsidR="00AF19C6" w:rsidRDefault="00AF19C6" w:rsidP="00052FE3">
      <w:pPr>
        <w:tabs>
          <w:tab w:val="left" w:pos="-1440"/>
          <w:tab w:val="right" w:pos="-1368"/>
        </w:tabs>
        <w:overflowPunct w:val="0"/>
        <w:autoSpaceDE w:val="0"/>
        <w:spacing w:line="259" w:lineRule="auto"/>
        <w:jc w:val="both"/>
        <w:textAlignment w:val="baseline"/>
        <w:rPr>
          <w:rStyle w:val="Tablecaption2"/>
          <w:rFonts w:ascii="Calibri" w:hAnsi="Calibri" w:cs="Calibri"/>
          <w:b w:val="0"/>
          <w:bCs w:val="0"/>
          <w:sz w:val="22"/>
          <w:szCs w:val="22"/>
          <w:u w:val="none"/>
        </w:rPr>
      </w:pPr>
      <w:r w:rsidRPr="00CE0CF4">
        <w:rPr>
          <w:rStyle w:val="Tablecaption2"/>
          <w:rFonts w:ascii="Calibri" w:hAnsi="Calibri" w:cs="Calibri"/>
          <w:b w:val="0"/>
          <w:bCs w:val="0"/>
          <w:sz w:val="22"/>
          <w:szCs w:val="22"/>
          <w:u w:val="none"/>
        </w:rPr>
        <w:t>Źródło: Opracowanie własne</w:t>
      </w:r>
    </w:p>
    <w:p w14:paraId="16221A81" w14:textId="77777777" w:rsidR="00FA7AF4" w:rsidRDefault="00FA7AF4" w:rsidP="00052FE3">
      <w:pPr>
        <w:tabs>
          <w:tab w:val="left" w:pos="-1440"/>
          <w:tab w:val="right" w:pos="-1368"/>
        </w:tabs>
        <w:overflowPunct w:val="0"/>
        <w:autoSpaceDE w:val="0"/>
        <w:spacing w:line="259" w:lineRule="auto"/>
        <w:jc w:val="both"/>
        <w:textAlignment w:val="baseline"/>
        <w:rPr>
          <w:rStyle w:val="Tablecaption2"/>
          <w:rFonts w:ascii="Calibri" w:hAnsi="Calibri" w:cs="Calibri"/>
          <w:b w:val="0"/>
          <w:bCs w:val="0"/>
          <w:sz w:val="22"/>
          <w:szCs w:val="22"/>
          <w:u w:val="none"/>
        </w:rPr>
      </w:pPr>
    </w:p>
    <w:p w14:paraId="470ED31E" w14:textId="384EE254" w:rsidR="005318DF" w:rsidRDefault="005318DF" w:rsidP="00AB28EB">
      <w:pPr>
        <w:pStyle w:val="Styl3"/>
        <w:spacing w:line="259" w:lineRule="auto"/>
        <w:ind w:left="567"/>
      </w:pPr>
      <w:bookmarkStart w:id="1171" w:name="_Toc491026986"/>
      <w:bookmarkEnd w:id="1122"/>
    </w:p>
    <w:p w14:paraId="4C5E3F9E" w14:textId="77777777" w:rsidR="003100A7" w:rsidRDefault="003100A7" w:rsidP="00AB28EB">
      <w:pPr>
        <w:pStyle w:val="Styl3"/>
        <w:spacing w:line="259" w:lineRule="auto"/>
        <w:ind w:left="567"/>
      </w:pPr>
    </w:p>
    <w:p w14:paraId="2B01EBFC" w14:textId="035DF864" w:rsidR="00AF19C6" w:rsidRPr="00CE0CF4" w:rsidRDefault="00AF19C6" w:rsidP="00D53A23">
      <w:pPr>
        <w:pStyle w:val="Styl3"/>
        <w:numPr>
          <w:ilvl w:val="2"/>
          <w:numId w:val="52"/>
        </w:numPr>
        <w:spacing w:line="259" w:lineRule="auto"/>
        <w:ind w:left="567"/>
      </w:pPr>
      <w:bookmarkStart w:id="1172" w:name="_Toc148284971"/>
      <w:r w:rsidRPr="00CE0CF4">
        <w:t>Tendencje zmian</w:t>
      </w:r>
      <w:bookmarkEnd w:id="1171"/>
      <w:r w:rsidRPr="00CE0CF4">
        <w:t xml:space="preserve"> dla obszaru interwencji gleby</w:t>
      </w:r>
      <w:bookmarkEnd w:id="1172"/>
    </w:p>
    <w:p w14:paraId="03C6F918" w14:textId="77777777" w:rsidR="00AF19C6" w:rsidRPr="00CE0CF4" w:rsidRDefault="00AF19C6" w:rsidP="00052FE3">
      <w:pPr>
        <w:pStyle w:val="nagwekwb3"/>
        <w:spacing w:line="259" w:lineRule="auto"/>
        <w:rPr>
          <w:rFonts w:ascii="Calibri" w:hAnsi="Calibri" w:cs="Calibri"/>
          <w:sz w:val="22"/>
          <w:szCs w:val="22"/>
        </w:rPr>
      </w:pPr>
    </w:p>
    <w:p w14:paraId="034EB955" w14:textId="77777777" w:rsidR="00AF19C6" w:rsidRPr="00CE0CF4" w:rsidRDefault="00AF19C6" w:rsidP="00052FE3">
      <w:pPr>
        <w:spacing w:line="259" w:lineRule="auto"/>
        <w:ind w:firstLine="567"/>
        <w:jc w:val="both"/>
        <w:rPr>
          <w:rFonts w:ascii="Calibri" w:hAnsi="Calibri" w:cs="Calibri"/>
          <w:sz w:val="22"/>
          <w:szCs w:val="22"/>
        </w:rPr>
      </w:pPr>
      <w:r w:rsidRPr="00CE0CF4">
        <w:rPr>
          <w:rFonts w:ascii="Calibri" w:hAnsi="Calibri" w:cs="Calibri"/>
          <w:sz w:val="22"/>
          <w:szCs w:val="22"/>
        </w:rPr>
        <w:t xml:space="preserve">W ciągu ostatnich lat obserwowany jest trend związany z utrzymywaniem się jakości gleb na podobnym poziomie. Wyniki badań chemizmu gleb wykazały, iż zawartość metali ciężkich jest niska. Znaczna ilość gruntów rolnych wciąż jest nadmiernie zakwaszona i wymaga zabiegów wapnowania. Problemem dotyczącym jakości gleb na terenie gminy </w:t>
      </w:r>
      <w:r w:rsidRPr="00995258">
        <w:rPr>
          <w:rFonts w:ascii="Calibri" w:hAnsi="Calibri" w:cs="Calibri"/>
          <w:sz w:val="22"/>
          <w:szCs w:val="22"/>
        </w:rPr>
        <w:t>może</w:t>
      </w:r>
      <w:r w:rsidRPr="00CE0CF4">
        <w:rPr>
          <w:rFonts w:ascii="Calibri" w:hAnsi="Calibri" w:cs="Calibri"/>
          <w:sz w:val="22"/>
          <w:szCs w:val="22"/>
        </w:rPr>
        <w:t xml:space="preserve"> być eksploatacja surowców, degradacja powierzchni ziemi oraz niski stopień rekultywacji gruntów. W dalszym ciągu wymagany jest wyższy stopień rekultywacji gruntów i tym samym mniejszy udział gruntów zdegradowanych i zdewastowanych. Obserwuje się pozytywny trend wzrostu udziału powierzchni leśnych, zadrzewionych i zakrzewionych. </w:t>
      </w:r>
    </w:p>
    <w:p w14:paraId="76B8B89D" w14:textId="77777777" w:rsidR="00274858" w:rsidRDefault="00274858" w:rsidP="00052FE3">
      <w:pPr>
        <w:spacing w:line="259" w:lineRule="auto"/>
        <w:ind w:firstLine="567"/>
        <w:jc w:val="both"/>
        <w:rPr>
          <w:rFonts w:ascii="Calibri" w:hAnsi="Calibri" w:cs="Calibri"/>
          <w:sz w:val="22"/>
          <w:szCs w:val="22"/>
        </w:rPr>
      </w:pPr>
    </w:p>
    <w:p w14:paraId="124829E7" w14:textId="77777777" w:rsidR="00A23CE3" w:rsidRDefault="00A23CE3" w:rsidP="00052FE3">
      <w:pPr>
        <w:spacing w:line="259" w:lineRule="auto"/>
        <w:ind w:firstLine="567"/>
        <w:jc w:val="both"/>
        <w:rPr>
          <w:rFonts w:ascii="Calibri" w:hAnsi="Calibri" w:cs="Calibri"/>
          <w:sz w:val="22"/>
          <w:szCs w:val="22"/>
        </w:rPr>
      </w:pPr>
    </w:p>
    <w:p w14:paraId="278F435E" w14:textId="77777777" w:rsidR="00AF19C6" w:rsidRDefault="00AF19C6" w:rsidP="00667583">
      <w:pPr>
        <w:pStyle w:val="Styl3"/>
        <w:numPr>
          <w:ilvl w:val="1"/>
          <w:numId w:val="104"/>
        </w:numPr>
        <w:spacing w:line="259" w:lineRule="auto"/>
        <w:ind w:left="426"/>
      </w:pPr>
      <w:bookmarkStart w:id="1173" w:name="_Toc491026987"/>
      <w:bookmarkStart w:id="1174" w:name="_Toc148284972"/>
      <w:r w:rsidRPr="00CE0CF4">
        <w:t>Środowisko przyrodnicze</w:t>
      </w:r>
      <w:bookmarkEnd w:id="1173"/>
      <w:bookmarkEnd w:id="1174"/>
    </w:p>
    <w:p w14:paraId="65191286" w14:textId="77777777" w:rsidR="003A7202" w:rsidRDefault="003A7202" w:rsidP="003A7202">
      <w:pPr>
        <w:pStyle w:val="Styl3"/>
        <w:spacing w:line="259" w:lineRule="auto"/>
      </w:pPr>
    </w:p>
    <w:p w14:paraId="39E8ECD4" w14:textId="042F1387" w:rsidR="00C40D9E" w:rsidRPr="00664B9C" w:rsidRDefault="00F253F7" w:rsidP="00667583">
      <w:pPr>
        <w:pStyle w:val="Styl3"/>
        <w:numPr>
          <w:ilvl w:val="2"/>
          <w:numId w:val="104"/>
        </w:numPr>
        <w:spacing w:line="259" w:lineRule="auto"/>
      </w:pPr>
      <w:bookmarkStart w:id="1175" w:name="_Toc148284973"/>
      <w:bookmarkStart w:id="1176" w:name="_Toc512207672"/>
      <w:r w:rsidRPr="00F253F7">
        <w:t>Fauna i flora</w:t>
      </w:r>
      <w:r w:rsidR="00C40D9E" w:rsidRPr="00664B9C">
        <w:t>.</w:t>
      </w:r>
      <w:bookmarkEnd w:id="1175"/>
      <w:r w:rsidR="00C40D9E" w:rsidRPr="00664B9C">
        <w:t xml:space="preserve"> </w:t>
      </w:r>
    </w:p>
    <w:p w14:paraId="461CACF2" w14:textId="77777777" w:rsidR="005D60F0" w:rsidRPr="0015257E" w:rsidRDefault="005D60F0" w:rsidP="005D60F0">
      <w:pPr>
        <w:spacing w:line="360" w:lineRule="auto"/>
        <w:jc w:val="both"/>
        <w:rPr>
          <w:rFonts w:asciiTheme="minorHAnsi" w:hAnsiTheme="minorHAnsi"/>
          <w:b/>
          <w:sz w:val="22"/>
          <w:szCs w:val="22"/>
        </w:rPr>
      </w:pPr>
      <w:bookmarkStart w:id="1177" w:name="_Toc266121575"/>
    </w:p>
    <w:bookmarkEnd w:id="1177"/>
    <w:p w14:paraId="3DD7E3A7" w14:textId="77777777" w:rsidR="00495881" w:rsidRPr="00495881" w:rsidRDefault="00495881" w:rsidP="00495881">
      <w:pPr>
        <w:spacing w:line="22" w:lineRule="atLeast"/>
        <w:jc w:val="both"/>
        <w:rPr>
          <w:rFonts w:ascii="Calibri" w:hAnsi="Calibri" w:cs="Calibri"/>
          <w:bCs/>
          <w:sz w:val="22"/>
          <w:szCs w:val="22"/>
        </w:rPr>
      </w:pPr>
      <w:r w:rsidRPr="00495881">
        <w:rPr>
          <w:rFonts w:ascii="Calibri" w:hAnsi="Calibri" w:cs="Calibri"/>
          <w:bCs/>
          <w:sz w:val="22"/>
          <w:szCs w:val="22"/>
        </w:rPr>
        <w:t>Na obszarze gminy przeważają nieleśne zbiorowiska roślinne, głównie antropogeniczne, a także półnaturalne, wykorzystywane już coraz rzadziej jako łąki i pastwiska. Najbardziej rozpowszechnionym zbiorowiskiem roślinnym łąk jest trawa rajgrasowa z różnymi mieszankami.</w:t>
      </w:r>
    </w:p>
    <w:p w14:paraId="1E455CAE" w14:textId="77777777" w:rsidR="00495881" w:rsidRPr="00495881" w:rsidRDefault="00495881" w:rsidP="00495881">
      <w:pPr>
        <w:spacing w:line="22" w:lineRule="atLeast"/>
        <w:jc w:val="both"/>
        <w:rPr>
          <w:rFonts w:ascii="Calibri" w:hAnsi="Calibri" w:cs="Calibri"/>
          <w:bCs/>
          <w:sz w:val="22"/>
          <w:szCs w:val="22"/>
        </w:rPr>
      </w:pPr>
      <w:r w:rsidRPr="00495881">
        <w:rPr>
          <w:rFonts w:ascii="Calibri" w:hAnsi="Calibri" w:cs="Calibri"/>
          <w:bCs/>
          <w:sz w:val="22"/>
          <w:szCs w:val="22"/>
        </w:rPr>
        <w:t>Znaczącą część obszaru, bo prawie H zajmują lasy.Powierzchnia lasów wynosi 3541 ha w tym lasów publicznych 2131 ha, lesistość gminy 31,4 %. W lasach głównym gatunkiem jest jodła i buk, stanowiąc powyżej 72 % drzewostanu, następnie sosna (prawie 19%), z niewielką domieszką dębów, modrzewi, brzóz, jaworów, świerków, olszy i grabów. Typowym siedliskiem lasów jest las wyżynny (97 % siedlisk leśnych). W dolinach potoków występują fragmenty leśne składające się z drzew olszy i jesionu. Na niektórych stokach występują fragmentaryczne zespoły lasu grądowego, przekształcone przez wprowadzenie sosny.</w:t>
      </w:r>
    </w:p>
    <w:p w14:paraId="66013EF9" w14:textId="77777777" w:rsidR="00495881" w:rsidRPr="00495881" w:rsidRDefault="00495881" w:rsidP="00495881">
      <w:pPr>
        <w:spacing w:line="22" w:lineRule="atLeast"/>
        <w:jc w:val="both"/>
        <w:rPr>
          <w:rFonts w:ascii="Calibri" w:hAnsi="Calibri" w:cs="Calibri"/>
          <w:bCs/>
          <w:sz w:val="22"/>
          <w:szCs w:val="22"/>
        </w:rPr>
      </w:pPr>
      <w:r w:rsidRPr="00495881">
        <w:rPr>
          <w:rFonts w:ascii="Calibri" w:hAnsi="Calibri" w:cs="Calibri"/>
          <w:bCs/>
          <w:sz w:val="22"/>
          <w:szCs w:val="22"/>
        </w:rPr>
        <w:lastRenderedPageBreak/>
        <w:t>Wśród kompleksów leśnych dominuje żyzna buczyna karpacka w formie podgórskiej. W runie leśnym występuje wiele gatunków rzadko spotykanych roślin górskich, takich jak skrzyp olbrzym, paprotka zwyczajna, bluszcz pospolity, marzanka wonna, a także żywiec gruczołowaty, tojeść gajowa, wilczomlecz migdałolistny.</w:t>
      </w:r>
    </w:p>
    <w:p w14:paraId="58D9C666" w14:textId="77777777" w:rsidR="00495881" w:rsidRPr="00495881" w:rsidRDefault="00495881" w:rsidP="00495881">
      <w:pPr>
        <w:spacing w:line="22" w:lineRule="atLeast"/>
        <w:jc w:val="both"/>
        <w:rPr>
          <w:rFonts w:ascii="Calibri" w:hAnsi="Calibri" w:cs="Calibri"/>
          <w:bCs/>
          <w:sz w:val="22"/>
          <w:szCs w:val="22"/>
        </w:rPr>
      </w:pPr>
      <w:r w:rsidRPr="00495881">
        <w:rPr>
          <w:rFonts w:ascii="Calibri" w:hAnsi="Calibri" w:cs="Calibri"/>
          <w:bCs/>
          <w:sz w:val="22"/>
          <w:szCs w:val="22"/>
        </w:rPr>
        <w:t>Wielogatunkowe lasy, z bogatym podszyciem cechują się dużą odpornością biologiczną.</w:t>
      </w:r>
    </w:p>
    <w:p w14:paraId="359D1F22" w14:textId="77777777" w:rsidR="00495881" w:rsidRPr="00495881" w:rsidRDefault="00495881" w:rsidP="00495881">
      <w:pPr>
        <w:spacing w:line="22" w:lineRule="atLeast"/>
        <w:jc w:val="both"/>
        <w:rPr>
          <w:rFonts w:ascii="Calibri" w:hAnsi="Calibri" w:cs="Calibri"/>
          <w:bCs/>
          <w:sz w:val="22"/>
          <w:szCs w:val="22"/>
        </w:rPr>
      </w:pPr>
      <w:r w:rsidRPr="00495881">
        <w:rPr>
          <w:rFonts w:ascii="Calibri" w:hAnsi="Calibri" w:cs="Calibri"/>
          <w:bCs/>
          <w:sz w:val="22"/>
          <w:szCs w:val="22"/>
        </w:rPr>
        <w:t>W granicach gminy występuje wiele wartościowych, starych i dobrze utrzymanych drzew takich jak: dęby szypułkowe, wierzby białe, lipy drobnolistne, klon zwyczajny. Występują one pojedynczo i w grupach. Jednak tylko kilka z tych drzew objętych jest ochroną prawną.</w:t>
      </w:r>
    </w:p>
    <w:p w14:paraId="25376A27" w14:textId="0DCFA434" w:rsidR="00291255" w:rsidRDefault="00495881" w:rsidP="00495881">
      <w:pPr>
        <w:spacing w:line="22" w:lineRule="atLeast"/>
        <w:jc w:val="both"/>
        <w:rPr>
          <w:rFonts w:asciiTheme="minorHAnsi" w:hAnsiTheme="minorHAnsi"/>
          <w:sz w:val="22"/>
          <w:szCs w:val="22"/>
        </w:rPr>
      </w:pPr>
      <w:r w:rsidRPr="00495881">
        <w:rPr>
          <w:rFonts w:ascii="Calibri" w:hAnsi="Calibri" w:cs="Calibri"/>
          <w:bCs/>
          <w:sz w:val="22"/>
          <w:szCs w:val="22"/>
        </w:rPr>
        <w:t>Świat zwierząt na obszarze gminy to przedstawiciele fauny pochodzenia zachodnioeuropejskiego (jeleń europejski, dzik, zając szarak, jeż i kret), borealno-alpejskiej (dzięcioł trójpalczasty, drozd obrożny, puszczyk uralski, kuna leśna, kwiczoł, jarząbek) oraz gatunki pontyjskie (muchołówka białoszyjka, kobczyk, żołna). Występuje bogactwo kręgowców, gdyż aż 223 gatunki (spośród 434 gatunków występujących w Polsce). Północną granicę gromadnego występowania osiąga tu wiele gatunków górskich, takich jak kumak, traszka, pliszka, salamandra plamista. W dolinie potoków Mójka i Piątkówka mają swoje żeremia bobry, zasiedlone tutaj przez ludzi w roku 1988 i dobrze zaaklimatyzowane.</w:t>
      </w:r>
      <w:r w:rsidR="001049DF">
        <w:rPr>
          <w:rStyle w:val="Odwoanieprzypisudolnego"/>
          <w:rFonts w:ascii="Calibri" w:hAnsi="Calibri" w:cs="Calibri"/>
          <w:bCs/>
          <w:sz w:val="22"/>
          <w:szCs w:val="22"/>
        </w:rPr>
        <w:footnoteReference w:id="10"/>
      </w:r>
    </w:p>
    <w:p w14:paraId="0EF3AFB0" w14:textId="77777777" w:rsidR="00C728CF" w:rsidRPr="00CE0CF4" w:rsidRDefault="00C728CF" w:rsidP="00E23DFE">
      <w:pPr>
        <w:spacing w:line="22" w:lineRule="atLeast"/>
        <w:jc w:val="both"/>
        <w:rPr>
          <w:rFonts w:asciiTheme="minorHAnsi" w:hAnsiTheme="minorHAnsi"/>
          <w:sz w:val="22"/>
          <w:szCs w:val="22"/>
        </w:rPr>
      </w:pPr>
    </w:p>
    <w:p w14:paraId="35862CA1" w14:textId="690E22B1" w:rsidR="00C44290" w:rsidRPr="006574DE" w:rsidRDefault="00C44290" w:rsidP="00667583">
      <w:pPr>
        <w:pStyle w:val="Styl3"/>
        <w:numPr>
          <w:ilvl w:val="2"/>
          <w:numId w:val="104"/>
        </w:numPr>
        <w:spacing w:line="259" w:lineRule="auto"/>
      </w:pPr>
      <w:bookmarkStart w:id="1178" w:name="_Toc511503231"/>
      <w:bookmarkStart w:id="1179" w:name="_Toc512207664"/>
      <w:bookmarkStart w:id="1180" w:name="_Toc148284974"/>
      <w:r w:rsidRPr="006574DE">
        <w:t>System obszarów i obiektów prawnie chronionych</w:t>
      </w:r>
      <w:bookmarkEnd w:id="1178"/>
      <w:bookmarkEnd w:id="1179"/>
      <w:bookmarkEnd w:id="1180"/>
    </w:p>
    <w:p w14:paraId="776AF700" w14:textId="77777777" w:rsidR="00C44290" w:rsidRDefault="00C44290" w:rsidP="004C1126">
      <w:pPr>
        <w:spacing w:line="22" w:lineRule="atLeast"/>
        <w:ind w:firstLine="505"/>
        <w:jc w:val="both"/>
        <w:rPr>
          <w:rFonts w:asciiTheme="minorHAnsi" w:hAnsiTheme="minorHAnsi"/>
          <w:sz w:val="22"/>
          <w:szCs w:val="22"/>
          <w:lang w:eastAsia="en-US"/>
        </w:rPr>
      </w:pPr>
    </w:p>
    <w:p w14:paraId="5D92A506" w14:textId="77777777" w:rsidR="00C44290" w:rsidRPr="00CE0CF4" w:rsidRDefault="00C44290" w:rsidP="004C1126">
      <w:pPr>
        <w:spacing w:line="22" w:lineRule="atLeast"/>
        <w:ind w:firstLine="504"/>
        <w:jc w:val="both"/>
        <w:rPr>
          <w:rFonts w:asciiTheme="minorHAnsi" w:hAnsiTheme="minorHAnsi"/>
          <w:sz w:val="22"/>
          <w:szCs w:val="22"/>
          <w:lang w:eastAsia="en-US"/>
        </w:rPr>
      </w:pPr>
      <w:r w:rsidRPr="00CE0CF4">
        <w:rPr>
          <w:rFonts w:asciiTheme="minorHAnsi" w:hAnsiTheme="minorHAnsi"/>
          <w:sz w:val="22"/>
          <w:szCs w:val="22"/>
          <w:lang w:eastAsia="en-US"/>
        </w:rPr>
        <w:t>W obowiązującym w Polsce prawie ochrona przyrody regulowana jest przepisami ustawy z dnia 16 kwietnia 2004 r. o ochronie przyrody. W jej rozumieniu ochrona przyrody polega na zachowaniu, zrównoważonym użytkowaniu oraz odnawianiu zasobów, tworów i składników przyrody tj.:</w:t>
      </w:r>
    </w:p>
    <w:p w14:paraId="5DD1B1EB" w14:textId="77777777" w:rsidR="00C44290" w:rsidRPr="00CE0CF4" w:rsidRDefault="00C44290" w:rsidP="00667583">
      <w:pPr>
        <w:numPr>
          <w:ilvl w:val="0"/>
          <w:numId w:val="127"/>
        </w:numPr>
        <w:spacing w:line="22" w:lineRule="atLeast"/>
        <w:ind w:left="567"/>
        <w:jc w:val="both"/>
        <w:rPr>
          <w:rFonts w:asciiTheme="minorHAnsi" w:hAnsiTheme="minorHAnsi"/>
          <w:sz w:val="22"/>
          <w:szCs w:val="22"/>
          <w:lang w:eastAsia="en-US"/>
        </w:rPr>
      </w:pPr>
      <w:r w:rsidRPr="00CE0CF4">
        <w:rPr>
          <w:rFonts w:asciiTheme="minorHAnsi" w:hAnsiTheme="minorHAnsi"/>
          <w:sz w:val="22"/>
          <w:szCs w:val="22"/>
          <w:lang w:eastAsia="en-US"/>
        </w:rPr>
        <w:t>dziko występujących roślin, zwierząt i grzybów;</w:t>
      </w:r>
    </w:p>
    <w:p w14:paraId="50A35CF0" w14:textId="77777777" w:rsidR="00C44290" w:rsidRPr="00CE0CF4" w:rsidRDefault="00C44290" w:rsidP="00667583">
      <w:pPr>
        <w:numPr>
          <w:ilvl w:val="0"/>
          <w:numId w:val="127"/>
        </w:numPr>
        <w:spacing w:line="22" w:lineRule="atLeast"/>
        <w:ind w:left="567"/>
        <w:jc w:val="both"/>
        <w:rPr>
          <w:rFonts w:asciiTheme="minorHAnsi" w:hAnsiTheme="minorHAnsi"/>
          <w:sz w:val="22"/>
          <w:szCs w:val="22"/>
          <w:lang w:eastAsia="en-US"/>
        </w:rPr>
      </w:pPr>
      <w:r w:rsidRPr="00CE0CF4">
        <w:rPr>
          <w:rFonts w:asciiTheme="minorHAnsi" w:hAnsiTheme="minorHAnsi"/>
          <w:sz w:val="22"/>
          <w:szCs w:val="22"/>
          <w:lang w:eastAsia="en-US"/>
        </w:rPr>
        <w:t>roślin, zwierząt i grzybów objętych ochroną gatunkową;</w:t>
      </w:r>
    </w:p>
    <w:p w14:paraId="2631317D" w14:textId="77777777" w:rsidR="00C44290" w:rsidRPr="00CE0CF4" w:rsidRDefault="00C44290" w:rsidP="00667583">
      <w:pPr>
        <w:numPr>
          <w:ilvl w:val="0"/>
          <w:numId w:val="127"/>
        </w:numPr>
        <w:spacing w:line="22" w:lineRule="atLeast"/>
        <w:ind w:left="567"/>
        <w:jc w:val="both"/>
        <w:rPr>
          <w:rFonts w:asciiTheme="minorHAnsi" w:hAnsiTheme="minorHAnsi"/>
          <w:sz w:val="22"/>
          <w:szCs w:val="22"/>
          <w:lang w:eastAsia="en-US"/>
        </w:rPr>
      </w:pPr>
      <w:r w:rsidRPr="00CE0CF4">
        <w:rPr>
          <w:rFonts w:asciiTheme="minorHAnsi" w:hAnsiTheme="minorHAnsi"/>
          <w:sz w:val="22"/>
          <w:szCs w:val="22"/>
          <w:lang w:eastAsia="en-US"/>
        </w:rPr>
        <w:t>zwierząt prowadzących wędrowny tryb życia;</w:t>
      </w:r>
    </w:p>
    <w:p w14:paraId="48445B21" w14:textId="77777777" w:rsidR="00C44290" w:rsidRPr="00CE0CF4" w:rsidRDefault="00C44290" w:rsidP="00667583">
      <w:pPr>
        <w:numPr>
          <w:ilvl w:val="0"/>
          <w:numId w:val="127"/>
        </w:numPr>
        <w:spacing w:line="22" w:lineRule="atLeast"/>
        <w:ind w:left="567"/>
        <w:jc w:val="both"/>
        <w:rPr>
          <w:rFonts w:asciiTheme="minorHAnsi" w:hAnsiTheme="minorHAnsi"/>
          <w:sz w:val="22"/>
          <w:szCs w:val="22"/>
          <w:lang w:eastAsia="en-US"/>
        </w:rPr>
      </w:pPr>
      <w:r w:rsidRPr="00CE0CF4">
        <w:rPr>
          <w:rFonts w:asciiTheme="minorHAnsi" w:hAnsiTheme="minorHAnsi"/>
          <w:sz w:val="22"/>
          <w:szCs w:val="22"/>
          <w:lang w:eastAsia="en-US"/>
        </w:rPr>
        <w:t>siedlisk przyrodniczych;</w:t>
      </w:r>
    </w:p>
    <w:p w14:paraId="0168EF36" w14:textId="77777777" w:rsidR="00C44290" w:rsidRPr="00CE0CF4" w:rsidRDefault="00C44290" w:rsidP="00667583">
      <w:pPr>
        <w:numPr>
          <w:ilvl w:val="0"/>
          <w:numId w:val="127"/>
        </w:numPr>
        <w:spacing w:line="22" w:lineRule="atLeast"/>
        <w:ind w:left="567"/>
        <w:jc w:val="both"/>
        <w:rPr>
          <w:rFonts w:asciiTheme="minorHAnsi" w:hAnsiTheme="minorHAnsi"/>
          <w:sz w:val="22"/>
          <w:szCs w:val="22"/>
          <w:lang w:eastAsia="en-US"/>
        </w:rPr>
      </w:pPr>
      <w:r w:rsidRPr="00CE0CF4">
        <w:rPr>
          <w:rFonts w:asciiTheme="minorHAnsi" w:hAnsiTheme="minorHAnsi"/>
          <w:sz w:val="22"/>
          <w:szCs w:val="22"/>
          <w:lang w:eastAsia="en-US"/>
        </w:rPr>
        <w:t>siedlisk roślin, zwierząt i grzybów zagrożonych wyginięciem, rzadkich i chronionych;</w:t>
      </w:r>
    </w:p>
    <w:p w14:paraId="31ADA583" w14:textId="77777777" w:rsidR="00C44290" w:rsidRPr="00CE0CF4" w:rsidRDefault="00C44290" w:rsidP="00667583">
      <w:pPr>
        <w:numPr>
          <w:ilvl w:val="0"/>
          <w:numId w:val="127"/>
        </w:numPr>
        <w:spacing w:line="22" w:lineRule="atLeast"/>
        <w:ind w:left="567"/>
        <w:jc w:val="both"/>
        <w:rPr>
          <w:rFonts w:asciiTheme="minorHAnsi" w:hAnsiTheme="minorHAnsi"/>
          <w:sz w:val="22"/>
          <w:szCs w:val="22"/>
          <w:lang w:eastAsia="en-US"/>
        </w:rPr>
      </w:pPr>
      <w:r w:rsidRPr="00CE0CF4">
        <w:rPr>
          <w:rFonts w:asciiTheme="minorHAnsi" w:hAnsiTheme="minorHAnsi"/>
          <w:sz w:val="22"/>
          <w:szCs w:val="22"/>
          <w:lang w:eastAsia="en-US"/>
        </w:rPr>
        <w:t>tworów przyrody żywej i nieożywionej oraz kopalnych szczątków roślin i zwierząt;</w:t>
      </w:r>
    </w:p>
    <w:p w14:paraId="6DB36396" w14:textId="77777777" w:rsidR="00C44290" w:rsidRPr="00CE0CF4" w:rsidRDefault="00C44290" w:rsidP="00667583">
      <w:pPr>
        <w:numPr>
          <w:ilvl w:val="0"/>
          <w:numId w:val="127"/>
        </w:numPr>
        <w:spacing w:line="22" w:lineRule="atLeast"/>
        <w:ind w:left="567"/>
        <w:jc w:val="both"/>
        <w:rPr>
          <w:rFonts w:asciiTheme="minorHAnsi" w:hAnsiTheme="minorHAnsi"/>
          <w:sz w:val="22"/>
          <w:szCs w:val="22"/>
          <w:lang w:eastAsia="en-US"/>
        </w:rPr>
      </w:pPr>
      <w:r w:rsidRPr="00CE0CF4">
        <w:rPr>
          <w:rFonts w:asciiTheme="minorHAnsi" w:hAnsiTheme="minorHAnsi"/>
          <w:sz w:val="22"/>
          <w:szCs w:val="22"/>
          <w:lang w:eastAsia="en-US"/>
        </w:rPr>
        <w:t>krajobrazu;</w:t>
      </w:r>
    </w:p>
    <w:p w14:paraId="16006466" w14:textId="77777777" w:rsidR="00C44290" w:rsidRPr="00CE0CF4" w:rsidRDefault="00C44290" w:rsidP="00667583">
      <w:pPr>
        <w:numPr>
          <w:ilvl w:val="0"/>
          <w:numId w:val="127"/>
        </w:numPr>
        <w:spacing w:line="22" w:lineRule="atLeast"/>
        <w:ind w:left="567"/>
        <w:jc w:val="both"/>
        <w:rPr>
          <w:rFonts w:asciiTheme="minorHAnsi" w:hAnsiTheme="minorHAnsi"/>
          <w:sz w:val="22"/>
          <w:szCs w:val="22"/>
          <w:lang w:eastAsia="en-US"/>
        </w:rPr>
      </w:pPr>
      <w:r w:rsidRPr="00CE0CF4">
        <w:rPr>
          <w:rFonts w:asciiTheme="minorHAnsi" w:hAnsiTheme="minorHAnsi"/>
          <w:sz w:val="22"/>
          <w:szCs w:val="22"/>
          <w:lang w:eastAsia="en-US"/>
        </w:rPr>
        <w:t>zieleni w miastach i na wsiach;</w:t>
      </w:r>
    </w:p>
    <w:p w14:paraId="28185255" w14:textId="77777777" w:rsidR="00C44290" w:rsidRPr="00CE0CF4" w:rsidRDefault="00C44290" w:rsidP="00667583">
      <w:pPr>
        <w:numPr>
          <w:ilvl w:val="0"/>
          <w:numId w:val="127"/>
        </w:numPr>
        <w:spacing w:line="22" w:lineRule="atLeast"/>
        <w:ind w:left="567"/>
        <w:jc w:val="both"/>
        <w:rPr>
          <w:rFonts w:asciiTheme="minorHAnsi" w:hAnsiTheme="minorHAnsi"/>
          <w:sz w:val="22"/>
          <w:szCs w:val="22"/>
          <w:lang w:eastAsia="en-US"/>
        </w:rPr>
      </w:pPr>
      <w:r w:rsidRPr="00CE0CF4">
        <w:rPr>
          <w:rFonts w:asciiTheme="minorHAnsi" w:hAnsiTheme="minorHAnsi"/>
          <w:sz w:val="22"/>
          <w:szCs w:val="22"/>
          <w:lang w:eastAsia="en-US"/>
        </w:rPr>
        <w:t>zadrzewień.</w:t>
      </w:r>
    </w:p>
    <w:p w14:paraId="481B3FF9" w14:textId="77777777" w:rsidR="00C44290" w:rsidRPr="00CE0CF4" w:rsidRDefault="00C44290" w:rsidP="004C1126">
      <w:pPr>
        <w:spacing w:line="22" w:lineRule="atLeast"/>
        <w:jc w:val="both"/>
        <w:rPr>
          <w:rFonts w:asciiTheme="minorHAnsi" w:hAnsiTheme="minorHAnsi"/>
          <w:sz w:val="22"/>
          <w:szCs w:val="22"/>
          <w:lang w:eastAsia="en-US"/>
        </w:rPr>
      </w:pPr>
    </w:p>
    <w:p w14:paraId="58721D08" w14:textId="77777777" w:rsidR="00C44290" w:rsidRPr="00CE0CF4" w:rsidRDefault="00C44290" w:rsidP="004C1126">
      <w:pPr>
        <w:spacing w:line="22" w:lineRule="atLeast"/>
        <w:jc w:val="both"/>
        <w:rPr>
          <w:rFonts w:asciiTheme="minorHAnsi" w:hAnsiTheme="minorHAnsi"/>
          <w:sz w:val="22"/>
          <w:szCs w:val="22"/>
          <w:lang w:eastAsia="en-US"/>
        </w:rPr>
      </w:pPr>
      <w:r w:rsidRPr="00CE0CF4">
        <w:rPr>
          <w:rFonts w:asciiTheme="minorHAnsi" w:hAnsiTheme="minorHAnsi"/>
          <w:sz w:val="22"/>
          <w:szCs w:val="22"/>
          <w:lang w:eastAsia="en-US"/>
        </w:rPr>
        <w:t>W/w ustawa wprowadza następujące formy ochrony przyrody:</w:t>
      </w:r>
    </w:p>
    <w:p w14:paraId="2CD09320" w14:textId="77777777" w:rsidR="00C44290" w:rsidRPr="00CE0CF4" w:rsidRDefault="00C44290" w:rsidP="00667583">
      <w:pPr>
        <w:numPr>
          <w:ilvl w:val="0"/>
          <w:numId w:val="128"/>
        </w:numPr>
        <w:spacing w:line="22" w:lineRule="atLeast"/>
        <w:ind w:left="714" w:hanging="357"/>
        <w:jc w:val="both"/>
        <w:rPr>
          <w:rFonts w:asciiTheme="minorHAnsi" w:hAnsiTheme="minorHAnsi"/>
          <w:sz w:val="22"/>
          <w:szCs w:val="22"/>
          <w:lang w:eastAsia="en-US"/>
        </w:rPr>
      </w:pPr>
      <w:r w:rsidRPr="00CE0CF4">
        <w:rPr>
          <w:rFonts w:asciiTheme="minorHAnsi" w:hAnsiTheme="minorHAnsi"/>
          <w:sz w:val="22"/>
          <w:szCs w:val="22"/>
          <w:lang w:eastAsia="en-US"/>
        </w:rPr>
        <w:t>Parki narodowe</w:t>
      </w:r>
    </w:p>
    <w:p w14:paraId="58A8F695" w14:textId="77777777" w:rsidR="00C44290" w:rsidRPr="00CE0CF4" w:rsidRDefault="00C44290" w:rsidP="00667583">
      <w:pPr>
        <w:numPr>
          <w:ilvl w:val="0"/>
          <w:numId w:val="128"/>
        </w:numPr>
        <w:spacing w:line="22" w:lineRule="atLeast"/>
        <w:ind w:left="714" w:hanging="357"/>
        <w:jc w:val="both"/>
        <w:rPr>
          <w:rFonts w:asciiTheme="minorHAnsi" w:hAnsiTheme="minorHAnsi"/>
          <w:sz w:val="22"/>
          <w:szCs w:val="22"/>
          <w:lang w:eastAsia="en-US"/>
        </w:rPr>
      </w:pPr>
      <w:r w:rsidRPr="00CE0CF4">
        <w:rPr>
          <w:rFonts w:asciiTheme="minorHAnsi" w:hAnsiTheme="minorHAnsi"/>
          <w:sz w:val="22"/>
          <w:szCs w:val="22"/>
          <w:lang w:eastAsia="en-US"/>
        </w:rPr>
        <w:t>Rezerwaty przyrody</w:t>
      </w:r>
    </w:p>
    <w:p w14:paraId="6508A8AA" w14:textId="77777777" w:rsidR="00C44290" w:rsidRPr="00CE0CF4" w:rsidRDefault="00C44290" w:rsidP="00667583">
      <w:pPr>
        <w:numPr>
          <w:ilvl w:val="0"/>
          <w:numId w:val="128"/>
        </w:numPr>
        <w:spacing w:line="22" w:lineRule="atLeast"/>
        <w:ind w:left="714" w:hanging="357"/>
        <w:jc w:val="both"/>
        <w:rPr>
          <w:rFonts w:asciiTheme="minorHAnsi" w:hAnsiTheme="minorHAnsi"/>
          <w:sz w:val="22"/>
          <w:szCs w:val="22"/>
          <w:lang w:eastAsia="en-US"/>
        </w:rPr>
      </w:pPr>
      <w:r w:rsidRPr="00CE0CF4">
        <w:rPr>
          <w:rFonts w:asciiTheme="minorHAnsi" w:hAnsiTheme="minorHAnsi"/>
          <w:sz w:val="22"/>
          <w:szCs w:val="22"/>
          <w:lang w:eastAsia="en-US"/>
        </w:rPr>
        <w:t>Parki krajobrazowe</w:t>
      </w:r>
    </w:p>
    <w:p w14:paraId="183B693D" w14:textId="77777777" w:rsidR="00C44290" w:rsidRPr="00CE0CF4" w:rsidRDefault="00C44290" w:rsidP="00667583">
      <w:pPr>
        <w:numPr>
          <w:ilvl w:val="0"/>
          <w:numId w:val="128"/>
        </w:numPr>
        <w:spacing w:line="22" w:lineRule="atLeast"/>
        <w:ind w:left="714" w:hanging="357"/>
        <w:jc w:val="both"/>
        <w:rPr>
          <w:rFonts w:asciiTheme="minorHAnsi" w:hAnsiTheme="minorHAnsi"/>
          <w:sz w:val="22"/>
          <w:szCs w:val="22"/>
          <w:lang w:eastAsia="en-US"/>
        </w:rPr>
      </w:pPr>
      <w:r w:rsidRPr="00CE0CF4">
        <w:rPr>
          <w:rFonts w:asciiTheme="minorHAnsi" w:hAnsiTheme="minorHAnsi"/>
          <w:sz w:val="22"/>
          <w:szCs w:val="22"/>
          <w:lang w:eastAsia="en-US"/>
        </w:rPr>
        <w:t>Obszary chronionego krajobrazu</w:t>
      </w:r>
    </w:p>
    <w:p w14:paraId="3A40F6B8" w14:textId="77777777" w:rsidR="00C44290" w:rsidRPr="00CE0CF4" w:rsidRDefault="00C44290" w:rsidP="00667583">
      <w:pPr>
        <w:numPr>
          <w:ilvl w:val="0"/>
          <w:numId w:val="128"/>
        </w:numPr>
        <w:spacing w:line="22" w:lineRule="atLeast"/>
        <w:ind w:left="714" w:hanging="357"/>
        <w:jc w:val="both"/>
        <w:rPr>
          <w:rFonts w:asciiTheme="minorHAnsi" w:hAnsiTheme="minorHAnsi"/>
          <w:sz w:val="22"/>
          <w:szCs w:val="22"/>
          <w:lang w:eastAsia="en-US"/>
        </w:rPr>
      </w:pPr>
      <w:r w:rsidRPr="00CE0CF4">
        <w:rPr>
          <w:rFonts w:asciiTheme="minorHAnsi" w:hAnsiTheme="minorHAnsi"/>
          <w:sz w:val="22"/>
          <w:szCs w:val="22"/>
          <w:lang w:eastAsia="en-US"/>
        </w:rPr>
        <w:t>Obszary Natura 2000</w:t>
      </w:r>
    </w:p>
    <w:p w14:paraId="6945B51A" w14:textId="77777777" w:rsidR="00C44290" w:rsidRPr="00CE0CF4" w:rsidRDefault="00C44290" w:rsidP="00667583">
      <w:pPr>
        <w:numPr>
          <w:ilvl w:val="0"/>
          <w:numId w:val="128"/>
        </w:numPr>
        <w:spacing w:line="22" w:lineRule="atLeast"/>
        <w:ind w:left="714" w:hanging="357"/>
        <w:jc w:val="both"/>
        <w:rPr>
          <w:rFonts w:asciiTheme="minorHAnsi" w:hAnsiTheme="minorHAnsi"/>
          <w:sz w:val="22"/>
          <w:szCs w:val="22"/>
          <w:lang w:eastAsia="en-US"/>
        </w:rPr>
      </w:pPr>
      <w:r w:rsidRPr="00CE0CF4">
        <w:rPr>
          <w:rFonts w:asciiTheme="minorHAnsi" w:hAnsiTheme="minorHAnsi"/>
          <w:sz w:val="22"/>
          <w:szCs w:val="22"/>
          <w:lang w:eastAsia="en-US"/>
        </w:rPr>
        <w:t>Pomniki przyrody</w:t>
      </w:r>
    </w:p>
    <w:p w14:paraId="3241927E" w14:textId="77777777" w:rsidR="00C44290" w:rsidRPr="00CE0CF4" w:rsidRDefault="00C44290" w:rsidP="00667583">
      <w:pPr>
        <w:numPr>
          <w:ilvl w:val="0"/>
          <w:numId w:val="128"/>
        </w:numPr>
        <w:spacing w:line="22" w:lineRule="atLeast"/>
        <w:ind w:left="714" w:hanging="357"/>
        <w:jc w:val="both"/>
        <w:rPr>
          <w:rFonts w:asciiTheme="minorHAnsi" w:hAnsiTheme="minorHAnsi"/>
          <w:sz w:val="22"/>
          <w:szCs w:val="22"/>
          <w:lang w:eastAsia="en-US"/>
        </w:rPr>
      </w:pPr>
      <w:r w:rsidRPr="00CE0CF4">
        <w:rPr>
          <w:rFonts w:asciiTheme="minorHAnsi" w:hAnsiTheme="minorHAnsi"/>
          <w:sz w:val="22"/>
          <w:szCs w:val="22"/>
          <w:lang w:eastAsia="en-US"/>
        </w:rPr>
        <w:t>Stanowiska dokumentacyjne</w:t>
      </w:r>
    </w:p>
    <w:p w14:paraId="189DC2C5" w14:textId="77777777" w:rsidR="00C44290" w:rsidRPr="00CE0CF4" w:rsidRDefault="00C44290" w:rsidP="00667583">
      <w:pPr>
        <w:numPr>
          <w:ilvl w:val="0"/>
          <w:numId w:val="128"/>
        </w:numPr>
        <w:spacing w:line="22" w:lineRule="atLeast"/>
        <w:ind w:left="714" w:hanging="357"/>
        <w:jc w:val="both"/>
        <w:rPr>
          <w:rFonts w:asciiTheme="minorHAnsi" w:hAnsiTheme="minorHAnsi"/>
          <w:sz w:val="22"/>
          <w:szCs w:val="22"/>
          <w:lang w:eastAsia="en-US"/>
        </w:rPr>
      </w:pPr>
      <w:r w:rsidRPr="00CE0CF4">
        <w:rPr>
          <w:rFonts w:asciiTheme="minorHAnsi" w:hAnsiTheme="minorHAnsi"/>
          <w:sz w:val="22"/>
          <w:szCs w:val="22"/>
          <w:lang w:eastAsia="en-US"/>
        </w:rPr>
        <w:t>Użytki ekologiczne</w:t>
      </w:r>
    </w:p>
    <w:p w14:paraId="7745AE9E" w14:textId="77777777" w:rsidR="00C44290" w:rsidRPr="00CE0CF4" w:rsidRDefault="00C44290" w:rsidP="00667583">
      <w:pPr>
        <w:numPr>
          <w:ilvl w:val="0"/>
          <w:numId w:val="128"/>
        </w:numPr>
        <w:spacing w:line="22" w:lineRule="atLeast"/>
        <w:ind w:left="714" w:hanging="357"/>
        <w:jc w:val="both"/>
        <w:rPr>
          <w:rFonts w:asciiTheme="minorHAnsi" w:hAnsiTheme="minorHAnsi"/>
          <w:sz w:val="22"/>
          <w:szCs w:val="22"/>
          <w:lang w:eastAsia="en-US"/>
        </w:rPr>
      </w:pPr>
      <w:r w:rsidRPr="00CE0CF4">
        <w:rPr>
          <w:rFonts w:asciiTheme="minorHAnsi" w:hAnsiTheme="minorHAnsi"/>
          <w:sz w:val="22"/>
          <w:szCs w:val="22"/>
          <w:lang w:eastAsia="en-US"/>
        </w:rPr>
        <w:t>Zespoły przyrodniczo-krajobrazowe</w:t>
      </w:r>
    </w:p>
    <w:p w14:paraId="4748E64C" w14:textId="77777777" w:rsidR="00C44290" w:rsidRPr="00CE0CF4" w:rsidRDefault="00C44290" w:rsidP="004C1126">
      <w:pPr>
        <w:autoSpaceDE w:val="0"/>
        <w:autoSpaceDN w:val="0"/>
        <w:adjustRightInd w:val="0"/>
        <w:spacing w:line="22" w:lineRule="atLeast"/>
        <w:jc w:val="both"/>
        <w:rPr>
          <w:rFonts w:asciiTheme="minorHAnsi" w:hAnsiTheme="minorHAnsi"/>
          <w:b/>
          <w:color w:val="000000"/>
          <w:sz w:val="22"/>
          <w:szCs w:val="22"/>
        </w:rPr>
      </w:pPr>
    </w:p>
    <w:p w14:paraId="52B7D809" w14:textId="79FD1B67" w:rsidR="00C44290" w:rsidRPr="00CE0CF4" w:rsidRDefault="00C44290" w:rsidP="004C1126">
      <w:pPr>
        <w:spacing w:line="22" w:lineRule="atLeast"/>
        <w:jc w:val="both"/>
        <w:rPr>
          <w:rFonts w:asciiTheme="minorHAnsi" w:hAnsiTheme="minorHAnsi"/>
          <w:color w:val="000000"/>
          <w:sz w:val="22"/>
          <w:szCs w:val="22"/>
        </w:rPr>
      </w:pPr>
      <w:r w:rsidRPr="00CE0CF4">
        <w:rPr>
          <w:rFonts w:asciiTheme="minorHAnsi" w:hAnsiTheme="minorHAnsi"/>
          <w:sz w:val="22"/>
          <w:szCs w:val="22"/>
          <w:lang w:eastAsia="en-US"/>
        </w:rPr>
        <w:t>Obszar Gminy</w:t>
      </w:r>
      <w:r w:rsidR="00290F02">
        <w:rPr>
          <w:rFonts w:asciiTheme="minorHAnsi" w:hAnsiTheme="minorHAnsi"/>
          <w:sz w:val="22"/>
          <w:szCs w:val="22"/>
          <w:lang w:eastAsia="en-US"/>
        </w:rPr>
        <w:t xml:space="preserve"> </w:t>
      </w:r>
      <w:r w:rsidR="001049DF">
        <w:rPr>
          <w:rFonts w:asciiTheme="minorHAnsi" w:hAnsiTheme="minorHAnsi"/>
          <w:sz w:val="22"/>
          <w:szCs w:val="22"/>
          <w:lang w:eastAsia="en-US"/>
        </w:rPr>
        <w:t xml:space="preserve">Błażowa </w:t>
      </w:r>
      <w:r w:rsidRPr="00CE0CF4">
        <w:rPr>
          <w:rFonts w:asciiTheme="minorHAnsi" w:hAnsiTheme="minorHAnsi"/>
          <w:sz w:val="22"/>
          <w:szCs w:val="22"/>
          <w:lang w:eastAsia="en-US"/>
        </w:rPr>
        <w:t xml:space="preserve"> objęty jest licznymi formami ochrony przyrody. </w:t>
      </w:r>
      <w:r w:rsidRPr="00CE0CF4">
        <w:rPr>
          <w:rFonts w:asciiTheme="minorHAnsi" w:hAnsiTheme="minorHAnsi"/>
          <w:color w:val="000000"/>
          <w:sz w:val="22"/>
          <w:szCs w:val="22"/>
        </w:rPr>
        <w:t xml:space="preserve">Na terenie </w:t>
      </w:r>
      <w:r w:rsidR="001049DF">
        <w:rPr>
          <w:rFonts w:asciiTheme="minorHAnsi" w:hAnsiTheme="minorHAnsi"/>
          <w:color w:val="000000"/>
          <w:sz w:val="22"/>
          <w:szCs w:val="22"/>
        </w:rPr>
        <w:t>gminy</w:t>
      </w:r>
      <w:r w:rsidRPr="00CE0CF4">
        <w:rPr>
          <w:rFonts w:asciiTheme="minorHAnsi" w:hAnsiTheme="minorHAnsi"/>
          <w:color w:val="000000"/>
          <w:sz w:val="22"/>
          <w:szCs w:val="22"/>
        </w:rPr>
        <w:t xml:space="preserve"> znajdują się następujące formy ochrony przyrody:</w:t>
      </w:r>
    </w:p>
    <w:p w14:paraId="71E7B6B8" w14:textId="25D20274" w:rsidR="00C44290" w:rsidRDefault="00624371" w:rsidP="00667583">
      <w:pPr>
        <w:numPr>
          <w:ilvl w:val="0"/>
          <w:numId w:val="128"/>
        </w:numPr>
        <w:spacing w:line="22" w:lineRule="atLeast"/>
        <w:ind w:left="714" w:hanging="357"/>
        <w:jc w:val="both"/>
        <w:rPr>
          <w:rFonts w:asciiTheme="minorHAnsi" w:hAnsiTheme="minorHAnsi"/>
          <w:sz w:val="22"/>
          <w:szCs w:val="22"/>
          <w:lang w:eastAsia="en-US"/>
        </w:rPr>
      </w:pPr>
      <w:r>
        <w:rPr>
          <w:rFonts w:asciiTheme="minorHAnsi" w:hAnsiTheme="minorHAnsi"/>
          <w:sz w:val="22"/>
          <w:szCs w:val="22"/>
          <w:lang w:eastAsia="en-US"/>
        </w:rPr>
        <w:t>Rezerwaty</w:t>
      </w:r>
    </w:p>
    <w:p w14:paraId="2CCA74F7" w14:textId="2B8A2429" w:rsidR="00290F02" w:rsidRDefault="00624371" w:rsidP="00667583">
      <w:pPr>
        <w:numPr>
          <w:ilvl w:val="0"/>
          <w:numId w:val="128"/>
        </w:numPr>
        <w:spacing w:line="22" w:lineRule="atLeast"/>
        <w:ind w:left="714" w:hanging="357"/>
        <w:jc w:val="both"/>
        <w:rPr>
          <w:rFonts w:asciiTheme="minorHAnsi" w:hAnsiTheme="minorHAnsi"/>
          <w:sz w:val="22"/>
          <w:szCs w:val="22"/>
          <w:lang w:eastAsia="en-US"/>
        </w:rPr>
      </w:pPr>
      <w:r>
        <w:rPr>
          <w:rFonts w:asciiTheme="minorHAnsi" w:hAnsiTheme="minorHAnsi"/>
          <w:sz w:val="22"/>
          <w:szCs w:val="22"/>
          <w:lang w:eastAsia="en-US"/>
        </w:rPr>
        <w:t>Obszary chronionego krajobrazu</w:t>
      </w:r>
    </w:p>
    <w:p w14:paraId="6159AECC" w14:textId="77777777" w:rsidR="00C44290" w:rsidRPr="00CE0CF4" w:rsidRDefault="00C44290" w:rsidP="00667583">
      <w:pPr>
        <w:numPr>
          <w:ilvl w:val="0"/>
          <w:numId w:val="128"/>
        </w:numPr>
        <w:spacing w:line="22" w:lineRule="atLeast"/>
        <w:ind w:left="714" w:hanging="357"/>
        <w:jc w:val="both"/>
        <w:rPr>
          <w:rFonts w:asciiTheme="minorHAnsi" w:hAnsiTheme="minorHAnsi"/>
          <w:sz w:val="22"/>
          <w:szCs w:val="22"/>
          <w:lang w:eastAsia="en-US"/>
        </w:rPr>
      </w:pPr>
      <w:r w:rsidRPr="00CE0CF4">
        <w:rPr>
          <w:rFonts w:asciiTheme="minorHAnsi" w:hAnsiTheme="minorHAnsi"/>
          <w:sz w:val="22"/>
          <w:szCs w:val="22"/>
          <w:lang w:eastAsia="en-US"/>
        </w:rPr>
        <w:t>Pomniki przyrody</w:t>
      </w:r>
    </w:p>
    <w:p w14:paraId="4893AEFC" w14:textId="77777777" w:rsidR="00C44290" w:rsidRPr="00CE0CF4" w:rsidRDefault="00C44290" w:rsidP="004C1126">
      <w:pPr>
        <w:tabs>
          <w:tab w:val="center" w:pos="4536"/>
          <w:tab w:val="right" w:pos="9072"/>
        </w:tabs>
        <w:spacing w:line="22" w:lineRule="atLeast"/>
        <w:jc w:val="both"/>
        <w:rPr>
          <w:rFonts w:asciiTheme="minorHAnsi" w:hAnsiTheme="minorHAnsi"/>
          <w:b/>
          <w:bCs/>
          <w:sz w:val="22"/>
          <w:szCs w:val="22"/>
        </w:rPr>
      </w:pPr>
    </w:p>
    <w:p w14:paraId="5ED17C6F" w14:textId="2AC7C587" w:rsidR="00311856" w:rsidRPr="00C978DA" w:rsidRDefault="00855BAB" w:rsidP="00667583">
      <w:pPr>
        <w:pStyle w:val="Styl3"/>
        <w:numPr>
          <w:ilvl w:val="2"/>
          <w:numId w:val="104"/>
        </w:numPr>
        <w:spacing w:line="259" w:lineRule="auto"/>
      </w:pPr>
      <w:bookmarkStart w:id="1181" w:name="_Toc148284975"/>
      <w:r>
        <w:t>Rezerwaty</w:t>
      </w:r>
      <w:bookmarkEnd w:id="1181"/>
    </w:p>
    <w:p w14:paraId="259F8C70" w14:textId="77777777" w:rsidR="00311856" w:rsidRPr="00C978DA" w:rsidRDefault="00311856" w:rsidP="00311856">
      <w:pPr>
        <w:pStyle w:val="Nagwek"/>
        <w:jc w:val="both"/>
        <w:rPr>
          <w:b/>
          <w:bCs/>
          <w:sz w:val="22"/>
          <w:szCs w:val="22"/>
        </w:rPr>
      </w:pPr>
    </w:p>
    <w:p w14:paraId="6EDCFC51" w14:textId="77777777" w:rsidR="00624371" w:rsidRPr="00624371" w:rsidRDefault="00624371" w:rsidP="00311856">
      <w:pPr>
        <w:pStyle w:val="Nagwek"/>
        <w:jc w:val="both"/>
        <w:rPr>
          <w:rFonts w:asciiTheme="minorHAnsi" w:hAnsiTheme="minorHAnsi" w:cs="Arial"/>
          <w:b/>
          <w:sz w:val="22"/>
          <w:szCs w:val="22"/>
        </w:rPr>
      </w:pPr>
      <w:r w:rsidRPr="00624371">
        <w:rPr>
          <w:rFonts w:asciiTheme="minorHAnsi" w:hAnsiTheme="minorHAnsi" w:cs="Arial"/>
          <w:b/>
          <w:sz w:val="22"/>
          <w:szCs w:val="22"/>
        </w:rPr>
        <w:t xml:space="preserve">Mójka </w:t>
      </w:r>
    </w:p>
    <w:p w14:paraId="2D3EE17C" w14:textId="2EC8B4A6" w:rsidR="00311856" w:rsidRPr="00624371" w:rsidRDefault="00624371" w:rsidP="00624371">
      <w:pPr>
        <w:autoSpaceDE w:val="0"/>
        <w:autoSpaceDN w:val="0"/>
        <w:adjustRightInd w:val="0"/>
        <w:spacing w:line="360" w:lineRule="auto"/>
        <w:rPr>
          <w:rFonts w:asciiTheme="minorHAnsi" w:hAnsiTheme="minorHAnsi" w:cs="Calibri"/>
          <w:color w:val="000000"/>
          <w:sz w:val="22"/>
          <w:szCs w:val="22"/>
        </w:rPr>
      </w:pPr>
      <w:r w:rsidRPr="00624371">
        <w:rPr>
          <w:rFonts w:asciiTheme="minorHAnsi" w:hAnsiTheme="minorHAnsi" w:cs="Calibri"/>
          <w:color w:val="000000"/>
          <w:sz w:val="22"/>
          <w:szCs w:val="22"/>
        </w:rPr>
        <w:t>Utworzony został w roku 1997, obejmuje w 285,56 ha na terenie wsi Kąkolówka i Futoma, w gminie Błażowa, w powiecie rzeszowskim. Położony jest w obrębie Hyżnieńsko Gwoźnickiego Obszaru Chronionego Krajobrazu. W rezerwacie ochroną objęto lasy jodłowe z udziałem buka. Wśród nich wyróżnia się podzespoły żyznej buczyny karpackiej, kwaśnej buczyny górskiej oraz nadrzecznej olszyny górskiej, także grądu subkontynentalnego. Wśród drzew pierwszoplanową rolę odgrywa jodła pospolita, buk zwyczajny oraz sosna zwyczajna. Z krzewów najczęściej spotykane są: bez czarny i leszczyna. W rezerwacie rośnie wiele okazałych drzew, m.in. buk mający 310 cm obwodu.</w:t>
      </w:r>
    </w:p>
    <w:p w14:paraId="1E47C86B" w14:textId="77777777" w:rsidR="00624371" w:rsidRPr="00624371" w:rsidRDefault="00624371" w:rsidP="00624371">
      <w:pPr>
        <w:autoSpaceDE w:val="0"/>
        <w:autoSpaceDN w:val="0"/>
        <w:adjustRightInd w:val="0"/>
        <w:spacing w:line="360" w:lineRule="auto"/>
        <w:rPr>
          <w:rFonts w:asciiTheme="minorHAnsi" w:hAnsiTheme="minorHAnsi" w:cs="Calibri"/>
          <w:color w:val="000000"/>
          <w:sz w:val="22"/>
          <w:szCs w:val="22"/>
        </w:rPr>
      </w:pPr>
      <w:r w:rsidRPr="00624371">
        <w:rPr>
          <w:rFonts w:asciiTheme="minorHAnsi" w:hAnsiTheme="minorHAnsi" w:cs="Calibri"/>
          <w:color w:val="000000"/>
          <w:sz w:val="22"/>
          <w:szCs w:val="22"/>
        </w:rPr>
        <w:t>Bogactwo florystyczne wyraża się obecnością 340 gatunków roślin (20 drzew, 27 krzewów i krzewinek oraz 293 roślin zielonych). W tej liczbie mieszczą się 24 gatunki chronione (18 objętych ochroną ścisłą), m.in.: storczyki (plamisty, szerokolistny, podkolan biały i listera jajowata), widłaki (wroniec, jałowcowaty i goździsty) oraz podrzeń żebrowiec, kłokoczka południowa i zimowit jesienny. W wiosennym runie wyróżniają się: śnieżyczka przebiśnieg, cebulica dwulistna, czosnek niedźwiedzi i wawrzynek wilczełyko. Na podmokłych śródleśnych łąkach możemy zobaczyć kwitnącą łanami knieć błotną (kaczeńce), brzegi potoków porośnięte są lepiężnikiem różowym. Występuje tu także wiele gatunków mszaków i porostów.</w:t>
      </w:r>
    </w:p>
    <w:p w14:paraId="605D1209" w14:textId="37D500B8" w:rsidR="00311856" w:rsidRPr="00624371" w:rsidRDefault="00624371" w:rsidP="00624371">
      <w:pPr>
        <w:autoSpaceDE w:val="0"/>
        <w:autoSpaceDN w:val="0"/>
        <w:adjustRightInd w:val="0"/>
        <w:spacing w:line="360" w:lineRule="auto"/>
        <w:rPr>
          <w:rFonts w:asciiTheme="minorHAnsi" w:hAnsiTheme="minorHAnsi" w:cs="Calibri"/>
          <w:color w:val="000000"/>
          <w:sz w:val="22"/>
          <w:szCs w:val="22"/>
        </w:rPr>
      </w:pPr>
      <w:r w:rsidRPr="00624371">
        <w:rPr>
          <w:rFonts w:asciiTheme="minorHAnsi" w:hAnsiTheme="minorHAnsi" w:cs="Calibri"/>
          <w:color w:val="000000"/>
          <w:sz w:val="22"/>
          <w:szCs w:val="22"/>
        </w:rPr>
        <w:t>W rezerwacie łatwo można zauważyć ślady działalności bobrów, często można także spotkać sarny. Z ptaków występują tu m.in.: dzięcioł trójpalczasty, gil, krzyżodziób świerkowy oraz bocian czarny; z gadów: padalec i jaszczurka zwinka, a z płazów: kumak górski, salamandra plamista i żaba wodna.</w:t>
      </w:r>
    </w:p>
    <w:p w14:paraId="6D89C1C0" w14:textId="77777777" w:rsidR="00311856" w:rsidRDefault="00311856" w:rsidP="00311856">
      <w:pPr>
        <w:pStyle w:val="Nagwek"/>
        <w:jc w:val="both"/>
        <w:rPr>
          <w:rFonts w:asciiTheme="minorHAnsi" w:hAnsiTheme="minorHAnsi"/>
          <w:b/>
          <w:bCs/>
          <w:sz w:val="22"/>
          <w:szCs w:val="22"/>
        </w:rPr>
      </w:pPr>
    </w:p>
    <w:p w14:paraId="2D628F1D" w14:textId="39190D3F" w:rsidR="00774EAE" w:rsidRPr="00774EAE" w:rsidRDefault="00774EAE" w:rsidP="00774EAE">
      <w:pPr>
        <w:pStyle w:val="Nagwek"/>
        <w:jc w:val="both"/>
        <w:rPr>
          <w:rFonts w:asciiTheme="minorHAnsi" w:hAnsiTheme="minorHAnsi" w:cs="Arial"/>
          <w:b/>
          <w:sz w:val="22"/>
          <w:szCs w:val="22"/>
        </w:rPr>
      </w:pPr>
      <w:r w:rsidRPr="00774EAE">
        <w:rPr>
          <w:rFonts w:asciiTheme="minorHAnsi" w:hAnsiTheme="minorHAnsi" w:cs="Arial"/>
          <w:b/>
          <w:sz w:val="22"/>
          <w:szCs w:val="22"/>
        </w:rPr>
        <w:t>Wilcze</w:t>
      </w:r>
    </w:p>
    <w:p w14:paraId="46467070" w14:textId="77777777" w:rsidR="00774EAE" w:rsidRPr="00774EAE" w:rsidRDefault="00774EAE" w:rsidP="00774EAE">
      <w:pPr>
        <w:autoSpaceDE w:val="0"/>
        <w:autoSpaceDN w:val="0"/>
        <w:adjustRightInd w:val="0"/>
        <w:spacing w:line="360" w:lineRule="auto"/>
        <w:rPr>
          <w:rFonts w:asciiTheme="minorHAnsi" w:hAnsiTheme="minorHAnsi" w:cs="Calibri"/>
          <w:color w:val="000000"/>
          <w:sz w:val="22"/>
          <w:szCs w:val="22"/>
        </w:rPr>
      </w:pPr>
      <w:r w:rsidRPr="00774EAE">
        <w:rPr>
          <w:rFonts w:asciiTheme="minorHAnsi" w:hAnsiTheme="minorHAnsi" w:cs="Calibri"/>
          <w:color w:val="000000"/>
          <w:sz w:val="22"/>
          <w:szCs w:val="22"/>
        </w:rPr>
        <w:t>Utworzony został w roku 1997, na powierzchni 342,33 ha w obrębie trzech wsi: Kąkolówka, Białka i Lecka w gminie Błażowa, w powiecie rzeszowskim. Położony jest na terenie Hyżnieńsko-Gwoźnickiego Obszaru Chronionego Krajobrazu.</w:t>
      </w:r>
    </w:p>
    <w:p w14:paraId="192E13DF" w14:textId="77777777" w:rsidR="00774EAE" w:rsidRPr="00774EAE" w:rsidRDefault="00774EAE" w:rsidP="00774EAE">
      <w:pPr>
        <w:autoSpaceDE w:val="0"/>
        <w:autoSpaceDN w:val="0"/>
        <w:adjustRightInd w:val="0"/>
        <w:spacing w:line="360" w:lineRule="auto"/>
        <w:rPr>
          <w:rFonts w:asciiTheme="minorHAnsi" w:hAnsiTheme="minorHAnsi" w:cs="Calibri"/>
          <w:color w:val="000000"/>
          <w:sz w:val="22"/>
          <w:szCs w:val="22"/>
        </w:rPr>
      </w:pPr>
      <w:r w:rsidRPr="00774EAE">
        <w:rPr>
          <w:rFonts w:asciiTheme="minorHAnsi" w:hAnsiTheme="minorHAnsi" w:cs="Calibri"/>
          <w:color w:val="000000"/>
          <w:sz w:val="22"/>
          <w:szCs w:val="22"/>
        </w:rPr>
        <w:t>Wilcze (510 m n.p.m.), zwane przez miejscową ludność Patrią, to góra wznosząca się nad doliną rzeki Gwoźnica. Na północnym stoku utworzono rezerwat chroniący drzewostany jodłowe z dużym udziałem buka. Lasy jodłowe (najstarsze okazy jodeł liczą około 150 lat) tworzą w przewadze zespół żyznej buczyny karpackiej w dwóch formach wysokościowych – podgórskiej i reglowej, z dynamicznie odnawiającą się jodłą. Osobliwością rezerwatu jest występowanie kilku płatów wyżynnego jodłowego boru mieszanego buczyny karpackiej, nadrzecznej olszyny górskiej oraz bagiennej olszyny górskiej.</w:t>
      </w:r>
    </w:p>
    <w:p w14:paraId="4D2034B2" w14:textId="77777777" w:rsidR="00774EAE" w:rsidRPr="00774EAE" w:rsidRDefault="00774EAE" w:rsidP="00774EAE">
      <w:pPr>
        <w:autoSpaceDE w:val="0"/>
        <w:autoSpaceDN w:val="0"/>
        <w:adjustRightInd w:val="0"/>
        <w:spacing w:line="360" w:lineRule="auto"/>
        <w:rPr>
          <w:rFonts w:asciiTheme="minorHAnsi" w:hAnsiTheme="minorHAnsi" w:cs="Calibri"/>
          <w:color w:val="000000"/>
          <w:sz w:val="22"/>
          <w:szCs w:val="22"/>
        </w:rPr>
      </w:pPr>
      <w:r w:rsidRPr="00774EAE">
        <w:rPr>
          <w:rFonts w:asciiTheme="minorHAnsi" w:hAnsiTheme="minorHAnsi" w:cs="Calibri"/>
          <w:color w:val="000000"/>
          <w:sz w:val="22"/>
          <w:szCs w:val="22"/>
        </w:rPr>
        <w:t xml:space="preserve">Bogactwo florystyczne wyraża się obecnością 308 gatunków roślin (19 gatunków drzew, 23 krzewów i krzewinek oraz 266 gatunków roślin zielnych), w tym 21 objętych ochroną gatunkową. Wśród drzew pierwszoplanową rolę odgrywa jodła pospolita, buk zwyczajny oraz sosna zwyczajna. Z krzewów najczęściej są spotykane bez czarny i leszczyna. Do najpospolitszych roślin należą: żywiec gruczołowaty, szczawik zajęczy, konwalijka dwulistna, gajowiec żółty, przytulia wonna, szczególnie </w:t>
      </w:r>
      <w:r w:rsidRPr="00774EAE">
        <w:rPr>
          <w:rFonts w:asciiTheme="minorHAnsi" w:hAnsiTheme="minorHAnsi" w:cs="Calibri"/>
          <w:color w:val="000000"/>
          <w:sz w:val="22"/>
          <w:szCs w:val="22"/>
        </w:rPr>
        <w:lastRenderedPageBreak/>
        <w:t>licznie rosnący czosnek niedźwiedzi, który podczas kwitnienia, na przełomie kwietnia i maja, tworzy piękne białe kobierce. Ponad 10% gatunków w rezerwacie (32) to taksony górskie m.in.: nerecznica szerokolistna, przetacznik górski, tojeść gajowa, paprotnik kolczysty, paprotnik Brauna, lepiężnik biały, szałwia lepka, miesiącznica trwała, omieg górski i starzec gajowy. Z roślin chronionych do rodziny storczykowatych należą: storczyk plamisty oraz kruszczyk siny. Rezerwat stanowi ostoję bogatej fauny charakterystycznej dla piętra pogórza Karpat, to przede wszystkim fauna leśna, obfitująca w typowe gatunki puszczańskie. Bytują tu: jeleń, sarna, dzik, borsuk, lis, zając, jeż, kret, łasica i kuna leśna.</w:t>
      </w:r>
    </w:p>
    <w:p w14:paraId="7A933FEC" w14:textId="77777777" w:rsidR="00774EAE" w:rsidRPr="00774EAE" w:rsidRDefault="00774EAE" w:rsidP="00774EAE">
      <w:pPr>
        <w:autoSpaceDE w:val="0"/>
        <w:autoSpaceDN w:val="0"/>
        <w:adjustRightInd w:val="0"/>
        <w:spacing w:line="360" w:lineRule="auto"/>
        <w:rPr>
          <w:rFonts w:asciiTheme="minorHAnsi" w:hAnsiTheme="minorHAnsi" w:cs="Calibri"/>
          <w:color w:val="000000"/>
          <w:sz w:val="22"/>
          <w:szCs w:val="22"/>
        </w:rPr>
      </w:pPr>
      <w:r w:rsidRPr="00774EAE">
        <w:rPr>
          <w:rFonts w:asciiTheme="minorHAnsi" w:hAnsiTheme="minorHAnsi" w:cs="Calibri"/>
          <w:color w:val="000000"/>
          <w:sz w:val="22"/>
          <w:szCs w:val="22"/>
        </w:rPr>
        <w:t>W 1997 roku wyznaczono ostoje ptaków na terenie dzisiejszego województwa podkarpackiego. Jedno z nich – ostoja nr 10 – obejmuje obszar rezerwatu „Wilcze”. Występuje tu kilka rzadkich gatunków lęgowych, m.in.: częsty na terenie ostoi puszczyk uralski i dzięcioł białogrzbiety, bocian czarny, orlik krzykliwy, gil, krzyżodziób świerkowy, zniczek i paszkot.</w:t>
      </w:r>
    </w:p>
    <w:p w14:paraId="1F2B77DE" w14:textId="61A232D3" w:rsidR="00774EAE" w:rsidRPr="00774EAE" w:rsidRDefault="00774EAE" w:rsidP="00774EAE">
      <w:pPr>
        <w:autoSpaceDE w:val="0"/>
        <w:autoSpaceDN w:val="0"/>
        <w:adjustRightInd w:val="0"/>
        <w:spacing w:line="360" w:lineRule="auto"/>
        <w:rPr>
          <w:rFonts w:asciiTheme="minorHAnsi" w:hAnsiTheme="minorHAnsi" w:cs="Calibri"/>
          <w:color w:val="000000"/>
          <w:sz w:val="22"/>
          <w:szCs w:val="22"/>
        </w:rPr>
      </w:pPr>
      <w:r w:rsidRPr="00774EAE">
        <w:rPr>
          <w:rFonts w:asciiTheme="minorHAnsi" w:hAnsiTheme="minorHAnsi" w:cs="Calibri"/>
          <w:color w:val="000000"/>
          <w:sz w:val="22"/>
          <w:szCs w:val="22"/>
        </w:rPr>
        <w:t>Z płazów zanotowano: traszki karpackie, salamandry plamiste, kumaki górskie, rzekotki drzewne i ropuchy. Z gadów występują: jaszczurka zwinka i żyworodna, padalec zwyczajny i zaskroniec.</w:t>
      </w:r>
      <w:r w:rsidRPr="00774EAE">
        <w:rPr>
          <w:rFonts w:asciiTheme="minorHAnsi" w:hAnsiTheme="minorHAnsi" w:cs="Calibri"/>
          <w:color w:val="000000"/>
          <w:sz w:val="22"/>
          <w:szCs w:val="22"/>
          <w:vertAlign w:val="superscript"/>
        </w:rPr>
        <w:footnoteReference w:id="11"/>
      </w:r>
    </w:p>
    <w:p w14:paraId="58DAE4D3" w14:textId="77777777" w:rsidR="00311856" w:rsidRDefault="00311856" w:rsidP="00311856">
      <w:pPr>
        <w:pStyle w:val="Nagwek"/>
        <w:jc w:val="both"/>
        <w:rPr>
          <w:rFonts w:asciiTheme="minorHAnsi" w:hAnsiTheme="minorHAnsi"/>
          <w:b/>
          <w:bCs/>
          <w:sz w:val="22"/>
          <w:szCs w:val="22"/>
        </w:rPr>
      </w:pPr>
    </w:p>
    <w:p w14:paraId="60895914" w14:textId="77777777" w:rsidR="00311856" w:rsidRPr="000F43B2" w:rsidRDefault="00311856" w:rsidP="00311856">
      <w:pPr>
        <w:pStyle w:val="Nagwek"/>
        <w:jc w:val="both"/>
        <w:rPr>
          <w:rFonts w:asciiTheme="minorHAnsi" w:hAnsiTheme="minorHAnsi"/>
          <w:b/>
          <w:bCs/>
          <w:sz w:val="22"/>
          <w:szCs w:val="22"/>
        </w:rPr>
      </w:pPr>
    </w:p>
    <w:p w14:paraId="102B39B9" w14:textId="00137C54" w:rsidR="00311856" w:rsidRPr="00A23CE3" w:rsidRDefault="00A23CE3" w:rsidP="00667583">
      <w:pPr>
        <w:pStyle w:val="Styl3"/>
        <w:numPr>
          <w:ilvl w:val="2"/>
          <w:numId w:val="104"/>
        </w:numPr>
        <w:spacing w:line="259" w:lineRule="auto"/>
      </w:pPr>
      <w:bookmarkStart w:id="1182" w:name="_Toc512207667"/>
      <w:bookmarkStart w:id="1183" w:name="_Toc148284976"/>
      <w:r>
        <w:t>O</w:t>
      </w:r>
      <w:r w:rsidR="00311856" w:rsidRPr="00A23CE3">
        <w:t xml:space="preserve">bszary </w:t>
      </w:r>
      <w:bookmarkEnd w:id="1182"/>
      <w:r w:rsidR="00855BAB">
        <w:t>chronionego krajobrazu</w:t>
      </w:r>
      <w:bookmarkEnd w:id="1183"/>
    </w:p>
    <w:p w14:paraId="65521F6F" w14:textId="77777777" w:rsidR="00311856" w:rsidRPr="000F43B2" w:rsidRDefault="00311856" w:rsidP="00311856">
      <w:pPr>
        <w:jc w:val="both"/>
        <w:rPr>
          <w:rFonts w:asciiTheme="minorHAnsi" w:eastAsia="Calibri" w:hAnsiTheme="minorHAnsi"/>
          <w:sz w:val="22"/>
          <w:szCs w:val="22"/>
          <w:lang w:eastAsia="en-US"/>
        </w:rPr>
      </w:pPr>
    </w:p>
    <w:p w14:paraId="46292509" w14:textId="77777777" w:rsidR="00855BAB" w:rsidRPr="000F43B2" w:rsidRDefault="00855BAB" w:rsidP="00855BAB">
      <w:pPr>
        <w:autoSpaceDE w:val="0"/>
        <w:autoSpaceDN w:val="0"/>
        <w:adjustRightInd w:val="0"/>
        <w:spacing w:line="360" w:lineRule="auto"/>
        <w:rPr>
          <w:rFonts w:asciiTheme="minorHAnsi" w:hAnsiTheme="minorHAnsi" w:cs="Calibri"/>
          <w:color w:val="000000"/>
          <w:sz w:val="22"/>
          <w:szCs w:val="22"/>
        </w:rPr>
      </w:pPr>
      <w:bookmarkStart w:id="1184" w:name="_Toc512207668"/>
      <w:r w:rsidRPr="000F43B2">
        <w:rPr>
          <w:rFonts w:asciiTheme="minorHAnsi" w:hAnsiTheme="minorHAnsi" w:cs="Calibri"/>
          <w:b/>
          <w:bCs/>
          <w:color w:val="000000"/>
          <w:sz w:val="22"/>
          <w:szCs w:val="22"/>
        </w:rPr>
        <w:t xml:space="preserve">Hyżnieńsko-Gwoźnicki Obszar Chronionego Krajobrazu </w:t>
      </w:r>
    </w:p>
    <w:p w14:paraId="337E92E0" w14:textId="77777777" w:rsidR="00855BAB" w:rsidRPr="000F43B2" w:rsidRDefault="00855BAB" w:rsidP="00855BAB">
      <w:pPr>
        <w:autoSpaceDE w:val="0"/>
        <w:autoSpaceDN w:val="0"/>
        <w:adjustRightInd w:val="0"/>
        <w:spacing w:line="360" w:lineRule="auto"/>
        <w:rPr>
          <w:rFonts w:asciiTheme="minorHAnsi" w:hAnsiTheme="minorHAnsi" w:cs="Calibri"/>
          <w:color w:val="000000"/>
          <w:sz w:val="22"/>
          <w:szCs w:val="22"/>
        </w:rPr>
      </w:pPr>
      <w:r w:rsidRPr="000F43B2">
        <w:rPr>
          <w:rFonts w:asciiTheme="minorHAnsi" w:hAnsiTheme="minorHAnsi" w:cs="Calibri"/>
          <w:color w:val="000000"/>
          <w:sz w:val="22"/>
          <w:szCs w:val="22"/>
        </w:rPr>
        <w:t>Hyżnieńsko-Gwoźnicki Obszar Chronionego Krajobrazu o powierzchni 24.449 ha . Na obszarze rosną grądy, buczyna karpacka oraz łęgi w dolinach rzecznych, a także występują rośliny chronione takie jak bluszcz pospolity, podkolan biały, lilia złotogłów, barwinek pospolity, skrzyp olbrzymi. Ponadto w Obszarze występuje wiele gatunków ptaków (puchacz, zimorodek czy bocian czarny) wraz z ssakami (borsuk, gronostaj, łasica) i salamandrą plamistą. Hyżnieńsko-Gwoźnicki Obszar Chronionego Krajobrazu powstał na mocy rozporządzenia Nr 35/92 Wojewody Rzeszowskiego z dnia 14 lipca 1992 r. w sprawie zasad zagospodarowania obszarów chronionego krajobrazu na terenie województwa rzeszowskiego.</w:t>
      </w:r>
    </w:p>
    <w:p w14:paraId="19D57597" w14:textId="77777777" w:rsidR="00855BAB" w:rsidRPr="000F43B2" w:rsidRDefault="00855BAB" w:rsidP="00855BAB">
      <w:pPr>
        <w:autoSpaceDE w:val="0"/>
        <w:autoSpaceDN w:val="0"/>
        <w:adjustRightInd w:val="0"/>
        <w:spacing w:line="360" w:lineRule="auto"/>
        <w:rPr>
          <w:rFonts w:asciiTheme="minorHAnsi" w:hAnsiTheme="minorHAnsi" w:cs="Calibri"/>
          <w:color w:val="000000"/>
          <w:sz w:val="22"/>
          <w:szCs w:val="22"/>
        </w:rPr>
      </w:pPr>
    </w:p>
    <w:p w14:paraId="2D0CF002" w14:textId="77777777" w:rsidR="00855BAB" w:rsidRPr="000F43B2" w:rsidRDefault="00855BAB" w:rsidP="00855BAB">
      <w:pPr>
        <w:autoSpaceDE w:val="0"/>
        <w:autoSpaceDN w:val="0"/>
        <w:adjustRightInd w:val="0"/>
        <w:spacing w:line="360" w:lineRule="auto"/>
        <w:rPr>
          <w:rFonts w:asciiTheme="minorHAnsi" w:hAnsiTheme="minorHAnsi" w:cs="Calibri"/>
          <w:color w:val="000000"/>
          <w:sz w:val="22"/>
          <w:szCs w:val="22"/>
        </w:rPr>
      </w:pPr>
      <w:r w:rsidRPr="000F43B2">
        <w:rPr>
          <w:rFonts w:asciiTheme="minorHAnsi" w:hAnsiTheme="minorHAnsi" w:cs="Calibri"/>
          <w:color w:val="000000"/>
          <w:sz w:val="22"/>
          <w:szCs w:val="22"/>
        </w:rPr>
        <w:t>Obszar zlokalizowany jest na terenie gmin: Łańcut, Markowa w powiecie łańcuckim, Chmielnik, Hyżne, Tyczyn, Błażowa, Lubenia w powiecie rzeszowskim oraz Niebylec w powiecie strzyżowskim. Całkowita powierzchnia Obszaru wynosi 24011,00 ha. W zasięgu terytorialnym Nadleśnictwa Obszar zajmuje 17443,03 ha, w tym grunty pozostające w zarządzie obejmują 3365,05 ha (19,3%).</w:t>
      </w:r>
    </w:p>
    <w:p w14:paraId="64604182" w14:textId="77777777" w:rsidR="00855BAB" w:rsidRPr="000F43B2" w:rsidRDefault="00855BAB" w:rsidP="00855BAB">
      <w:pPr>
        <w:autoSpaceDE w:val="0"/>
        <w:autoSpaceDN w:val="0"/>
        <w:adjustRightInd w:val="0"/>
        <w:spacing w:line="360" w:lineRule="auto"/>
        <w:rPr>
          <w:rFonts w:asciiTheme="minorHAnsi" w:hAnsiTheme="minorHAnsi" w:cs="Calibri"/>
          <w:color w:val="000000"/>
          <w:sz w:val="22"/>
          <w:szCs w:val="22"/>
        </w:rPr>
      </w:pPr>
    </w:p>
    <w:p w14:paraId="5BBE0EB0" w14:textId="77777777" w:rsidR="00855BAB" w:rsidRPr="000F43B2" w:rsidRDefault="00855BAB" w:rsidP="00855BAB">
      <w:pPr>
        <w:autoSpaceDE w:val="0"/>
        <w:autoSpaceDN w:val="0"/>
        <w:adjustRightInd w:val="0"/>
        <w:spacing w:line="360" w:lineRule="auto"/>
        <w:rPr>
          <w:rFonts w:asciiTheme="minorHAnsi" w:hAnsiTheme="minorHAnsi" w:cs="Calibri"/>
          <w:color w:val="000000"/>
          <w:sz w:val="22"/>
          <w:szCs w:val="22"/>
        </w:rPr>
      </w:pPr>
      <w:r w:rsidRPr="000F43B2">
        <w:rPr>
          <w:rFonts w:asciiTheme="minorHAnsi" w:hAnsiTheme="minorHAnsi" w:cs="Calibri"/>
          <w:color w:val="000000"/>
          <w:sz w:val="22"/>
          <w:szCs w:val="22"/>
        </w:rPr>
        <w:lastRenderedPageBreak/>
        <w:t>Rzeźbę Obszaru zajmującego południowo-zachodnią cześć Pogórza Dynowskiego tworzy malownicze zalesione pasmo Wilczego (Patrii) 510 m n.p.m. Najczęściej występują tu grądy oraz buczyna karpacka, a w dolinach rzecznych fragmenty łęgów. Cenne przyrodniczo obszary zostały ujęte w dwóch rezerwatach: florystycznym „Wilcze", chroniącym m.in. buczynę karpacką i faunistycznym rezerwacie „Mójka", chroniącym stanowisko bobra.</w:t>
      </w:r>
    </w:p>
    <w:p w14:paraId="25465672" w14:textId="77777777" w:rsidR="00855BAB" w:rsidRPr="000F43B2" w:rsidRDefault="00855BAB" w:rsidP="00855BAB">
      <w:pPr>
        <w:pStyle w:val="Nagwek"/>
        <w:spacing w:line="360" w:lineRule="auto"/>
        <w:jc w:val="center"/>
        <w:rPr>
          <w:rFonts w:asciiTheme="minorHAnsi" w:hAnsiTheme="minorHAnsi"/>
          <w:b/>
          <w:bCs/>
          <w:sz w:val="22"/>
          <w:szCs w:val="22"/>
        </w:rPr>
      </w:pPr>
    </w:p>
    <w:p w14:paraId="166F2B75" w14:textId="77777777" w:rsidR="00855BAB" w:rsidRPr="000F43B2" w:rsidRDefault="00855BAB" w:rsidP="00855BAB">
      <w:pPr>
        <w:pStyle w:val="Nagwek"/>
        <w:jc w:val="both"/>
        <w:rPr>
          <w:rFonts w:asciiTheme="minorHAnsi" w:hAnsiTheme="minorHAnsi"/>
          <w:b/>
          <w:bCs/>
          <w:sz w:val="22"/>
          <w:szCs w:val="22"/>
        </w:rPr>
      </w:pPr>
      <w:r w:rsidRPr="000F43B2">
        <w:rPr>
          <w:rFonts w:asciiTheme="minorHAnsi" w:hAnsiTheme="minorHAnsi"/>
          <w:noProof/>
          <w:sz w:val="22"/>
          <w:szCs w:val="22"/>
        </w:rPr>
        <w:drawing>
          <wp:inline distT="0" distB="0" distL="0" distR="0" wp14:anchorId="6DD936E8" wp14:editId="54007A7E">
            <wp:extent cx="5037623" cy="4783015"/>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srcRect l="15021" t="20142" r="58330" b="39377"/>
                    <a:stretch/>
                  </pic:blipFill>
                  <pic:spPr bwMode="auto">
                    <a:xfrm>
                      <a:off x="0" y="0"/>
                      <a:ext cx="5047930" cy="4792801"/>
                    </a:xfrm>
                    <a:prstGeom prst="rect">
                      <a:avLst/>
                    </a:prstGeom>
                    <a:ln>
                      <a:noFill/>
                    </a:ln>
                    <a:extLst>
                      <a:ext uri="{53640926-AAD7-44D8-BBD7-CCE9431645EC}">
                        <a14:shadowObscured xmlns:a14="http://schemas.microsoft.com/office/drawing/2010/main"/>
                      </a:ext>
                    </a:extLst>
                  </pic:spPr>
                </pic:pic>
              </a:graphicData>
            </a:graphic>
          </wp:inline>
        </w:drawing>
      </w:r>
    </w:p>
    <w:p w14:paraId="41E2EB64" w14:textId="3DCCC4ED" w:rsidR="00855BAB" w:rsidRPr="000F43B2" w:rsidRDefault="00855BAB" w:rsidP="00855BAB">
      <w:pPr>
        <w:pStyle w:val="Nagwek"/>
        <w:jc w:val="both"/>
        <w:rPr>
          <w:rFonts w:asciiTheme="minorHAnsi" w:hAnsiTheme="minorHAnsi"/>
          <w:sz w:val="22"/>
          <w:szCs w:val="22"/>
        </w:rPr>
      </w:pPr>
      <w:r w:rsidRPr="000F43B2">
        <w:rPr>
          <w:rFonts w:asciiTheme="minorHAnsi" w:hAnsiTheme="minorHAnsi"/>
          <w:sz w:val="22"/>
          <w:szCs w:val="22"/>
        </w:rPr>
        <w:t xml:space="preserve"> </w:t>
      </w:r>
      <w:bookmarkStart w:id="1185" w:name="_Toc10547740"/>
      <w:bookmarkStart w:id="1186" w:name="_Toc142333516"/>
      <w:bookmarkStart w:id="1187" w:name="_Toc148284835"/>
      <w:r w:rsidRPr="000F43B2">
        <w:rPr>
          <w:rFonts w:asciiTheme="minorHAnsi" w:hAnsiTheme="minorHAnsi"/>
          <w:sz w:val="22"/>
          <w:szCs w:val="22"/>
        </w:rPr>
        <w:t xml:space="preserve">Rysunek </w:t>
      </w:r>
      <w:r w:rsidRPr="000F43B2">
        <w:rPr>
          <w:rFonts w:asciiTheme="minorHAnsi" w:hAnsiTheme="minorHAnsi"/>
          <w:sz w:val="22"/>
          <w:szCs w:val="22"/>
        </w:rPr>
        <w:fldChar w:fldCharType="begin"/>
      </w:r>
      <w:r w:rsidRPr="000F43B2">
        <w:rPr>
          <w:rFonts w:asciiTheme="minorHAnsi" w:hAnsiTheme="minorHAnsi"/>
          <w:sz w:val="22"/>
          <w:szCs w:val="22"/>
        </w:rPr>
        <w:instrText xml:space="preserve"> SEQ Rysunek \* ARABIC </w:instrText>
      </w:r>
      <w:r w:rsidRPr="000F43B2">
        <w:rPr>
          <w:rFonts w:asciiTheme="minorHAnsi" w:hAnsiTheme="minorHAnsi"/>
          <w:sz w:val="22"/>
          <w:szCs w:val="22"/>
        </w:rPr>
        <w:fldChar w:fldCharType="separate"/>
      </w:r>
      <w:r w:rsidR="00107514">
        <w:rPr>
          <w:rFonts w:asciiTheme="minorHAnsi" w:hAnsiTheme="minorHAnsi"/>
          <w:noProof/>
          <w:sz w:val="22"/>
          <w:szCs w:val="22"/>
        </w:rPr>
        <w:t>29</w:t>
      </w:r>
      <w:r w:rsidRPr="000F43B2">
        <w:rPr>
          <w:rFonts w:asciiTheme="minorHAnsi" w:hAnsiTheme="minorHAnsi"/>
          <w:sz w:val="22"/>
          <w:szCs w:val="22"/>
        </w:rPr>
        <w:fldChar w:fldCharType="end"/>
      </w:r>
      <w:r w:rsidRPr="000F43B2">
        <w:rPr>
          <w:rFonts w:asciiTheme="minorHAnsi" w:hAnsiTheme="minorHAnsi"/>
          <w:sz w:val="22"/>
          <w:szCs w:val="22"/>
        </w:rPr>
        <w:t xml:space="preserve"> Lokalizacja obszarów chronionego krajobrazu na terenie Gminy </w:t>
      </w:r>
      <w:bookmarkEnd w:id="1185"/>
      <w:bookmarkEnd w:id="1186"/>
      <w:r w:rsidR="00C41BBA">
        <w:rPr>
          <w:rFonts w:asciiTheme="minorHAnsi" w:hAnsiTheme="minorHAnsi"/>
          <w:sz w:val="22"/>
          <w:szCs w:val="22"/>
        </w:rPr>
        <w:t>Błażowa</w:t>
      </w:r>
      <w:bookmarkEnd w:id="1187"/>
    </w:p>
    <w:p w14:paraId="396D2489" w14:textId="77777777" w:rsidR="00855BAB" w:rsidRPr="000F43B2" w:rsidRDefault="00855BAB" w:rsidP="00855BAB">
      <w:pPr>
        <w:pStyle w:val="Nagwek"/>
        <w:jc w:val="both"/>
        <w:rPr>
          <w:rFonts w:asciiTheme="minorHAnsi" w:hAnsiTheme="minorHAnsi"/>
          <w:sz w:val="22"/>
          <w:szCs w:val="22"/>
        </w:rPr>
      </w:pPr>
      <w:r w:rsidRPr="000F43B2">
        <w:rPr>
          <w:rFonts w:asciiTheme="minorHAnsi" w:hAnsiTheme="minorHAnsi"/>
          <w:sz w:val="22"/>
          <w:szCs w:val="22"/>
        </w:rPr>
        <w:t>Źródło: Geoserwis</w:t>
      </w:r>
    </w:p>
    <w:p w14:paraId="2B1F6101" w14:textId="77777777" w:rsidR="00855BAB" w:rsidRDefault="00855BAB" w:rsidP="00855BAB">
      <w:pPr>
        <w:pStyle w:val="Nagwek"/>
        <w:jc w:val="both"/>
        <w:rPr>
          <w:b/>
          <w:bCs/>
          <w:sz w:val="22"/>
          <w:szCs w:val="22"/>
        </w:rPr>
      </w:pPr>
    </w:p>
    <w:p w14:paraId="2F053AD6" w14:textId="77777777" w:rsidR="002C3B93" w:rsidRPr="00C978DA" w:rsidRDefault="002C3B93" w:rsidP="00855BAB">
      <w:pPr>
        <w:pStyle w:val="Nagwek"/>
        <w:jc w:val="both"/>
        <w:rPr>
          <w:b/>
          <w:bCs/>
          <w:sz w:val="22"/>
          <w:szCs w:val="22"/>
        </w:rPr>
      </w:pPr>
    </w:p>
    <w:p w14:paraId="4938C047" w14:textId="5310B1C7" w:rsidR="00AF19C6" w:rsidRPr="006574DE" w:rsidRDefault="00AF19C6" w:rsidP="00667583">
      <w:pPr>
        <w:pStyle w:val="Styl3"/>
        <w:numPr>
          <w:ilvl w:val="2"/>
          <w:numId w:val="104"/>
        </w:numPr>
        <w:spacing w:line="259" w:lineRule="auto"/>
      </w:pPr>
      <w:bookmarkStart w:id="1188" w:name="_Toc148284977"/>
      <w:bookmarkEnd w:id="1184"/>
      <w:r w:rsidRPr="006574DE">
        <w:t>Problemy i zagrożenia</w:t>
      </w:r>
      <w:bookmarkEnd w:id="1176"/>
      <w:bookmarkEnd w:id="1188"/>
    </w:p>
    <w:p w14:paraId="1B2D1B31" w14:textId="77777777" w:rsidR="00AF0C9B" w:rsidRDefault="00AF0C9B" w:rsidP="004C1126">
      <w:pPr>
        <w:spacing w:line="22" w:lineRule="atLeast"/>
        <w:jc w:val="both"/>
        <w:rPr>
          <w:rFonts w:ascii="Calibri" w:hAnsi="Calibri" w:cs="Calibri"/>
          <w:sz w:val="22"/>
          <w:szCs w:val="22"/>
        </w:rPr>
      </w:pPr>
    </w:p>
    <w:p w14:paraId="11736E12" w14:textId="586350DC" w:rsidR="00AF19C6" w:rsidRPr="00CE0CF4" w:rsidRDefault="00AF19C6" w:rsidP="00CF2875">
      <w:pPr>
        <w:spacing w:line="22" w:lineRule="atLeast"/>
        <w:ind w:firstLine="426"/>
        <w:jc w:val="both"/>
        <w:rPr>
          <w:rFonts w:ascii="Calibri" w:hAnsi="Calibri" w:cs="Calibri"/>
          <w:sz w:val="22"/>
          <w:szCs w:val="22"/>
        </w:rPr>
      </w:pPr>
      <w:r w:rsidRPr="00CE0CF4">
        <w:rPr>
          <w:rFonts w:ascii="Calibri" w:hAnsi="Calibri" w:cs="Calibri"/>
          <w:sz w:val="22"/>
          <w:szCs w:val="22"/>
        </w:rPr>
        <w:t>Podstawowym problemem jest antropopresja. Powoduje zmniejszenie bioróżnorodności, wymieranie gatunków, a co za tym idzie ubożenie ekosystemów i degradację krajobrazu.</w:t>
      </w:r>
      <w:r w:rsidR="00CF2875">
        <w:rPr>
          <w:rFonts w:ascii="Calibri" w:hAnsi="Calibri" w:cs="Calibri"/>
          <w:sz w:val="22"/>
          <w:szCs w:val="22"/>
        </w:rPr>
        <w:t xml:space="preserve"> </w:t>
      </w:r>
      <w:r w:rsidRPr="00CE0CF4">
        <w:rPr>
          <w:rFonts w:ascii="Calibri" w:hAnsi="Calibri" w:cs="Calibri"/>
          <w:sz w:val="22"/>
          <w:szCs w:val="22"/>
        </w:rPr>
        <w:t>Generalnie największe szkody w środowisku przyrodniczym powodowane przez człowieka związane są z:</w:t>
      </w:r>
    </w:p>
    <w:p w14:paraId="14526BAE" w14:textId="77777777" w:rsidR="00AF19C6" w:rsidRPr="00CE0CF4" w:rsidRDefault="00AF19C6" w:rsidP="00667583">
      <w:pPr>
        <w:numPr>
          <w:ilvl w:val="0"/>
          <w:numId w:val="110"/>
        </w:numPr>
        <w:tabs>
          <w:tab w:val="clear" w:pos="207"/>
        </w:tabs>
        <w:spacing w:line="22" w:lineRule="atLeast"/>
        <w:ind w:left="600"/>
        <w:jc w:val="both"/>
        <w:rPr>
          <w:rFonts w:ascii="Calibri" w:hAnsi="Calibri" w:cs="Calibri"/>
          <w:sz w:val="22"/>
          <w:szCs w:val="22"/>
        </w:rPr>
      </w:pPr>
      <w:r w:rsidRPr="00CE0CF4">
        <w:rPr>
          <w:rFonts w:ascii="Calibri" w:hAnsi="Calibri" w:cs="Calibri"/>
          <w:sz w:val="22"/>
          <w:szCs w:val="22"/>
        </w:rPr>
        <w:t>budownictwem przemysłowym w pobliżu terenów cennych przyrodniczo,</w:t>
      </w:r>
    </w:p>
    <w:p w14:paraId="38F99C19" w14:textId="77777777" w:rsidR="00AF19C6" w:rsidRPr="00CE0CF4" w:rsidRDefault="00AF19C6" w:rsidP="00667583">
      <w:pPr>
        <w:numPr>
          <w:ilvl w:val="0"/>
          <w:numId w:val="110"/>
        </w:numPr>
        <w:tabs>
          <w:tab w:val="clear" w:pos="207"/>
        </w:tabs>
        <w:spacing w:line="22" w:lineRule="atLeast"/>
        <w:ind w:left="600"/>
        <w:jc w:val="both"/>
        <w:rPr>
          <w:rFonts w:ascii="Calibri" w:hAnsi="Calibri" w:cs="Calibri"/>
          <w:sz w:val="22"/>
          <w:szCs w:val="22"/>
        </w:rPr>
      </w:pPr>
      <w:r w:rsidRPr="00CE0CF4">
        <w:rPr>
          <w:rFonts w:ascii="Calibri" w:hAnsi="Calibri" w:cs="Calibri"/>
          <w:sz w:val="22"/>
          <w:szCs w:val="22"/>
        </w:rPr>
        <w:t>nielegalnymi składowiskami śmieci,</w:t>
      </w:r>
    </w:p>
    <w:p w14:paraId="5AE63329" w14:textId="77777777" w:rsidR="00AF19C6" w:rsidRPr="00CE0CF4" w:rsidRDefault="00AF19C6" w:rsidP="00667583">
      <w:pPr>
        <w:numPr>
          <w:ilvl w:val="0"/>
          <w:numId w:val="110"/>
        </w:numPr>
        <w:tabs>
          <w:tab w:val="clear" w:pos="207"/>
        </w:tabs>
        <w:spacing w:line="22" w:lineRule="atLeast"/>
        <w:ind w:left="600"/>
        <w:jc w:val="both"/>
        <w:rPr>
          <w:rFonts w:ascii="Calibri" w:hAnsi="Calibri" w:cs="Calibri"/>
          <w:sz w:val="22"/>
          <w:szCs w:val="22"/>
        </w:rPr>
      </w:pPr>
      <w:r w:rsidRPr="00CE0CF4">
        <w:rPr>
          <w:rFonts w:ascii="Calibri" w:hAnsi="Calibri" w:cs="Calibri"/>
          <w:sz w:val="22"/>
          <w:szCs w:val="22"/>
        </w:rPr>
        <w:t>chorobami, szkodnikami, pożarami lasów,</w:t>
      </w:r>
    </w:p>
    <w:p w14:paraId="4C45A20E" w14:textId="77777777" w:rsidR="00AF19C6" w:rsidRPr="00CE0CF4" w:rsidRDefault="00AF19C6" w:rsidP="00667583">
      <w:pPr>
        <w:numPr>
          <w:ilvl w:val="0"/>
          <w:numId w:val="110"/>
        </w:numPr>
        <w:tabs>
          <w:tab w:val="clear" w:pos="207"/>
        </w:tabs>
        <w:spacing w:line="22" w:lineRule="atLeast"/>
        <w:ind w:left="600"/>
        <w:jc w:val="both"/>
        <w:rPr>
          <w:rFonts w:ascii="Calibri" w:hAnsi="Calibri" w:cs="Calibri"/>
          <w:sz w:val="22"/>
          <w:szCs w:val="22"/>
        </w:rPr>
      </w:pPr>
      <w:r w:rsidRPr="00CE0CF4">
        <w:rPr>
          <w:rFonts w:ascii="Calibri" w:hAnsi="Calibri" w:cs="Calibri"/>
          <w:sz w:val="22"/>
          <w:szCs w:val="22"/>
        </w:rPr>
        <w:t>przecinaniem terenów cennych przyrodniczo ciągami komunikacyjnymi,</w:t>
      </w:r>
    </w:p>
    <w:p w14:paraId="2666DE16" w14:textId="77777777" w:rsidR="00AF19C6" w:rsidRPr="00CE0CF4" w:rsidRDefault="00AF19C6" w:rsidP="00667583">
      <w:pPr>
        <w:numPr>
          <w:ilvl w:val="0"/>
          <w:numId w:val="110"/>
        </w:numPr>
        <w:tabs>
          <w:tab w:val="clear" w:pos="207"/>
        </w:tabs>
        <w:spacing w:line="22" w:lineRule="atLeast"/>
        <w:ind w:left="600"/>
        <w:jc w:val="both"/>
        <w:rPr>
          <w:rFonts w:ascii="Calibri" w:hAnsi="Calibri" w:cs="Calibri"/>
          <w:sz w:val="22"/>
          <w:szCs w:val="22"/>
        </w:rPr>
      </w:pPr>
      <w:r w:rsidRPr="00CE0CF4">
        <w:rPr>
          <w:rFonts w:ascii="Calibri" w:hAnsi="Calibri" w:cs="Calibri"/>
          <w:sz w:val="22"/>
          <w:szCs w:val="22"/>
        </w:rPr>
        <w:t>emisją zanieczyszczeń od powietrza,</w:t>
      </w:r>
    </w:p>
    <w:p w14:paraId="5362B427" w14:textId="77777777" w:rsidR="00AF19C6" w:rsidRPr="00CE0CF4" w:rsidRDefault="00AF19C6" w:rsidP="00667583">
      <w:pPr>
        <w:numPr>
          <w:ilvl w:val="0"/>
          <w:numId w:val="110"/>
        </w:numPr>
        <w:tabs>
          <w:tab w:val="clear" w:pos="207"/>
        </w:tabs>
        <w:spacing w:line="22" w:lineRule="atLeast"/>
        <w:ind w:left="600"/>
        <w:jc w:val="both"/>
        <w:rPr>
          <w:rFonts w:ascii="Calibri" w:hAnsi="Calibri" w:cs="Calibri"/>
          <w:sz w:val="22"/>
          <w:szCs w:val="22"/>
        </w:rPr>
      </w:pPr>
      <w:r w:rsidRPr="00CE0CF4">
        <w:rPr>
          <w:rFonts w:ascii="Calibri" w:hAnsi="Calibri" w:cs="Calibri"/>
          <w:sz w:val="22"/>
          <w:szCs w:val="22"/>
        </w:rPr>
        <w:t>ekspansj</w:t>
      </w:r>
      <w:r w:rsidR="007C0D01">
        <w:rPr>
          <w:rFonts w:ascii="Calibri" w:hAnsi="Calibri" w:cs="Calibri"/>
          <w:sz w:val="22"/>
          <w:szCs w:val="22"/>
        </w:rPr>
        <w:t xml:space="preserve">ą </w:t>
      </w:r>
      <w:r w:rsidRPr="00CE0CF4">
        <w:rPr>
          <w:rFonts w:ascii="Calibri" w:hAnsi="Calibri" w:cs="Calibri"/>
          <w:sz w:val="22"/>
          <w:szCs w:val="22"/>
        </w:rPr>
        <w:t>zabudowy mieszkalnej,</w:t>
      </w:r>
    </w:p>
    <w:p w14:paraId="0CA624EC" w14:textId="77777777" w:rsidR="00AF19C6" w:rsidRPr="00CE0CF4" w:rsidRDefault="00AF19C6" w:rsidP="00667583">
      <w:pPr>
        <w:numPr>
          <w:ilvl w:val="0"/>
          <w:numId w:val="110"/>
        </w:numPr>
        <w:tabs>
          <w:tab w:val="clear" w:pos="207"/>
        </w:tabs>
        <w:spacing w:line="22" w:lineRule="atLeast"/>
        <w:ind w:left="600"/>
        <w:jc w:val="both"/>
        <w:rPr>
          <w:rFonts w:ascii="Calibri" w:hAnsi="Calibri" w:cs="Calibri"/>
          <w:sz w:val="22"/>
          <w:szCs w:val="22"/>
        </w:rPr>
      </w:pPr>
      <w:r w:rsidRPr="00CE0CF4">
        <w:rPr>
          <w:rFonts w:ascii="Calibri" w:hAnsi="Calibri" w:cs="Calibri"/>
          <w:sz w:val="22"/>
          <w:szCs w:val="22"/>
        </w:rPr>
        <w:lastRenderedPageBreak/>
        <w:t>nasadzeniami gatunków obcych siedliskowo.</w:t>
      </w:r>
    </w:p>
    <w:p w14:paraId="5CE322A9" w14:textId="77777777" w:rsidR="00AF19C6" w:rsidRPr="00CE0CF4" w:rsidRDefault="00AF19C6" w:rsidP="00667583">
      <w:pPr>
        <w:numPr>
          <w:ilvl w:val="0"/>
          <w:numId w:val="110"/>
        </w:numPr>
        <w:tabs>
          <w:tab w:val="clear" w:pos="207"/>
        </w:tabs>
        <w:spacing w:line="22" w:lineRule="atLeast"/>
        <w:ind w:left="600"/>
        <w:jc w:val="both"/>
        <w:rPr>
          <w:rFonts w:ascii="Calibri" w:hAnsi="Calibri" w:cs="Calibri"/>
          <w:sz w:val="22"/>
          <w:szCs w:val="22"/>
        </w:rPr>
      </w:pPr>
      <w:r w:rsidRPr="00CE0CF4">
        <w:rPr>
          <w:rFonts w:ascii="Calibri" w:hAnsi="Calibri" w:cs="Calibri"/>
          <w:sz w:val="22"/>
          <w:szCs w:val="22"/>
        </w:rPr>
        <w:t>kradzież</w:t>
      </w:r>
      <w:r w:rsidR="007C0D01">
        <w:rPr>
          <w:rFonts w:ascii="Calibri" w:hAnsi="Calibri" w:cs="Calibri"/>
          <w:sz w:val="22"/>
          <w:szCs w:val="22"/>
        </w:rPr>
        <w:t>ą</w:t>
      </w:r>
      <w:r w:rsidRPr="00CE0CF4">
        <w:rPr>
          <w:rFonts w:ascii="Calibri" w:hAnsi="Calibri" w:cs="Calibri"/>
          <w:sz w:val="22"/>
          <w:szCs w:val="22"/>
        </w:rPr>
        <w:t xml:space="preserve"> drewna, </w:t>
      </w:r>
    </w:p>
    <w:p w14:paraId="10B59EB0" w14:textId="77777777" w:rsidR="00AF19C6" w:rsidRPr="00CE0CF4" w:rsidRDefault="00AF19C6" w:rsidP="00667583">
      <w:pPr>
        <w:numPr>
          <w:ilvl w:val="0"/>
          <w:numId w:val="110"/>
        </w:numPr>
        <w:tabs>
          <w:tab w:val="clear" w:pos="207"/>
        </w:tabs>
        <w:spacing w:line="22" w:lineRule="atLeast"/>
        <w:ind w:left="600"/>
        <w:jc w:val="both"/>
        <w:rPr>
          <w:rFonts w:ascii="Calibri" w:hAnsi="Calibri" w:cs="Calibri"/>
          <w:sz w:val="22"/>
          <w:szCs w:val="22"/>
        </w:rPr>
      </w:pPr>
      <w:r w:rsidRPr="00CE0CF4">
        <w:rPr>
          <w:rFonts w:ascii="Calibri" w:hAnsi="Calibri" w:cs="Calibri"/>
          <w:sz w:val="22"/>
          <w:szCs w:val="22"/>
        </w:rPr>
        <w:t>kłusownictw</w:t>
      </w:r>
      <w:r w:rsidR="007C0D01">
        <w:rPr>
          <w:rFonts w:ascii="Calibri" w:hAnsi="Calibri" w:cs="Calibri"/>
          <w:sz w:val="22"/>
          <w:szCs w:val="22"/>
        </w:rPr>
        <w:t>em</w:t>
      </w:r>
      <w:r w:rsidRPr="00CE0CF4">
        <w:rPr>
          <w:rFonts w:ascii="Calibri" w:hAnsi="Calibri" w:cs="Calibri"/>
          <w:sz w:val="22"/>
          <w:szCs w:val="22"/>
        </w:rPr>
        <w:t xml:space="preserve">. </w:t>
      </w:r>
    </w:p>
    <w:p w14:paraId="229591FE" w14:textId="77777777" w:rsidR="00AF19C6" w:rsidRPr="00CE0CF4" w:rsidRDefault="00AF19C6" w:rsidP="00667583">
      <w:pPr>
        <w:numPr>
          <w:ilvl w:val="0"/>
          <w:numId w:val="110"/>
        </w:numPr>
        <w:tabs>
          <w:tab w:val="clear" w:pos="207"/>
        </w:tabs>
        <w:spacing w:line="22" w:lineRule="atLeast"/>
        <w:ind w:left="600"/>
        <w:jc w:val="both"/>
        <w:rPr>
          <w:rFonts w:ascii="Calibri" w:hAnsi="Calibri" w:cs="Calibri"/>
          <w:sz w:val="22"/>
          <w:szCs w:val="22"/>
        </w:rPr>
      </w:pPr>
      <w:r w:rsidRPr="00CE0CF4">
        <w:rPr>
          <w:rFonts w:ascii="Calibri" w:hAnsi="Calibri" w:cs="Calibri"/>
          <w:sz w:val="22"/>
          <w:szCs w:val="22"/>
        </w:rPr>
        <w:t>wypalanie</w:t>
      </w:r>
      <w:r w:rsidR="007C0D01">
        <w:rPr>
          <w:rFonts w:ascii="Calibri" w:hAnsi="Calibri" w:cs="Calibri"/>
          <w:sz w:val="22"/>
          <w:szCs w:val="22"/>
        </w:rPr>
        <w:t>m</w:t>
      </w:r>
      <w:r w:rsidRPr="00CE0CF4">
        <w:rPr>
          <w:rFonts w:ascii="Calibri" w:hAnsi="Calibri" w:cs="Calibri"/>
          <w:sz w:val="22"/>
          <w:szCs w:val="22"/>
        </w:rPr>
        <w:t xml:space="preserve"> ściernisk, poboczy dróg, łąk, </w:t>
      </w:r>
    </w:p>
    <w:p w14:paraId="5F0E7EC2" w14:textId="77777777" w:rsidR="00AF19C6" w:rsidRPr="00CE0CF4" w:rsidRDefault="00AF19C6" w:rsidP="00667583">
      <w:pPr>
        <w:numPr>
          <w:ilvl w:val="0"/>
          <w:numId w:val="110"/>
        </w:numPr>
        <w:tabs>
          <w:tab w:val="clear" w:pos="207"/>
        </w:tabs>
        <w:spacing w:line="22" w:lineRule="atLeast"/>
        <w:ind w:left="600"/>
        <w:jc w:val="both"/>
        <w:rPr>
          <w:rFonts w:ascii="Calibri" w:hAnsi="Calibri" w:cs="Calibri"/>
          <w:sz w:val="22"/>
          <w:szCs w:val="22"/>
        </w:rPr>
      </w:pPr>
      <w:r w:rsidRPr="00CE0CF4">
        <w:rPr>
          <w:rFonts w:ascii="Calibri" w:hAnsi="Calibri" w:cs="Calibri"/>
          <w:sz w:val="22"/>
          <w:szCs w:val="22"/>
        </w:rPr>
        <w:t>znaczny</w:t>
      </w:r>
      <w:r w:rsidR="007C0D01">
        <w:rPr>
          <w:rFonts w:ascii="Calibri" w:hAnsi="Calibri" w:cs="Calibri"/>
          <w:sz w:val="22"/>
          <w:szCs w:val="22"/>
        </w:rPr>
        <w:t>m</w:t>
      </w:r>
      <w:r w:rsidRPr="00CE0CF4">
        <w:rPr>
          <w:rFonts w:ascii="Calibri" w:hAnsi="Calibri" w:cs="Calibri"/>
          <w:sz w:val="22"/>
          <w:szCs w:val="22"/>
        </w:rPr>
        <w:t xml:space="preserve"> spadk</w:t>
      </w:r>
      <w:r w:rsidR="007C0D01">
        <w:rPr>
          <w:rFonts w:ascii="Calibri" w:hAnsi="Calibri" w:cs="Calibri"/>
          <w:sz w:val="22"/>
          <w:szCs w:val="22"/>
        </w:rPr>
        <w:t>iem</w:t>
      </w:r>
      <w:r w:rsidRPr="00CE0CF4">
        <w:rPr>
          <w:rFonts w:ascii="Calibri" w:hAnsi="Calibri" w:cs="Calibri"/>
          <w:sz w:val="22"/>
          <w:szCs w:val="22"/>
        </w:rPr>
        <w:t xml:space="preserve"> poziomu wód gruntowych (przesuszenie ekosystemów wilgotnych i</w:t>
      </w:r>
      <w:r w:rsidR="004A2924">
        <w:rPr>
          <w:rFonts w:ascii="Calibri" w:hAnsi="Calibri" w:cs="Calibri"/>
          <w:sz w:val="22"/>
          <w:szCs w:val="22"/>
        </w:rPr>
        <w:t> </w:t>
      </w:r>
      <w:r w:rsidRPr="00CE0CF4">
        <w:rPr>
          <w:rFonts w:ascii="Calibri" w:hAnsi="Calibri" w:cs="Calibri"/>
          <w:sz w:val="22"/>
          <w:szCs w:val="22"/>
        </w:rPr>
        <w:t xml:space="preserve">bagiennych), </w:t>
      </w:r>
    </w:p>
    <w:p w14:paraId="4A21CF3D" w14:textId="77777777" w:rsidR="00AF19C6" w:rsidRPr="00CE0CF4" w:rsidRDefault="00AF19C6" w:rsidP="00667583">
      <w:pPr>
        <w:numPr>
          <w:ilvl w:val="0"/>
          <w:numId w:val="110"/>
        </w:numPr>
        <w:tabs>
          <w:tab w:val="clear" w:pos="207"/>
        </w:tabs>
        <w:spacing w:line="22" w:lineRule="atLeast"/>
        <w:ind w:left="600"/>
        <w:jc w:val="both"/>
        <w:rPr>
          <w:rFonts w:ascii="Calibri" w:hAnsi="Calibri" w:cs="Calibri"/>
          <w:sz w:val="22"/>
          <w:szCs w:val="22"/>
        </w:rPr>
      </w:pPr>
      <w:r w:rsidRPr="00CE0CF4">
        <w:rPr>
          <w:rFonts w:ascii="Calibri" w:hAnsi="Calibri" w:cs="Calibri"/>
          <w:sz w:val="22"/>
          <w:szCs w:val="22"/>
        </w:rPr>
        <w:t>brak</w:t>
      </w:r>
      <w:r w:rsidR="007C0D01">
        <w:rPr>
          <w:rFonts w:ascii="Calibri" w:hAnsi="Calibri" w:cs="Calibri"/>
          <w:sz w:val="22"/>
          <w:szCs w:val="22"/>
        </w:rPr>
        <w:t>iem</w:t>
      </w:r>
      <w:r w:rsidRPr="00CE0CF4">
        <w:rPr>
          <w:rFonts w:ascii="Calibri" w:hAnsi="Calibri" w:cs="Calibri"/>
          <w:sz w:val="22"/>
          <w:szCs w:val="22"/>
        </w:rPr>
        <w:t xml:space="preserve"> przygotowania właściwej infrastruktury dla miejscowości wypoczynkowych (kanaliz</w:t>
      </w:r>
      <w:r w:rsidR="00501F7A">
        <w:rPr>
          <w:rFonts w:ascii="Calibri" w:hAnsi="Calibri" w:cs="Calibri"/>
          <w:sz w:val="22"/>
          <w:szCs w:val="22"/>
        </w:rPr>
        <w:t>acja, zagospodarowanie odpadów).</w:t>
      </w:r>
      <w:r w:rsidRPr="00CE0CF4">
        <w:rPr>
          <w:rFonts w:ascii="Calibri" w:hAnsi="Calibri" w:cs="Calibri"/>
          <w:sz w:val="22"/>
          <w:szCs w:val="22"/>
        </w:rPr>
        <w:t xml:space="preserve"> </w:t>
      </w:r>
    </w:p>
    <w:p w14:paraId="0E182D2E" w14:textId="77777777" w:rsidR="00AF19C6" w:rsidRPr="00CE0CF4" w:rsidRDefault="00AF19C6" w:rsidP="004C1126">
      <w:pPr>
        <w:spacing w:line="22" w:lineRule="atLeast"/>
        <w:jc w:val="both"/>
        <w:rPr>
          <w:rFonts w:ascii="Calibri" w:hAnsi="Calibri" w:cs="Calibri"/>
          <w:sz w:val="22"/>
          <w:szCs w:val="22"/>
        </w:rPr>
      </w:pPr>
      <w:r w:rsidRPr="00CE0CF4">
        <w:rPr>
          <w:rFonts w:ascii="Calibri" w:hAnsi="Calibri" w:cs="Calibri"/>
          <w:sz w:val="22"/>
          <w:szCs w:val="22"/>
        </w:rPr>
        <w:t>Działania takie powodują przede wszystkim zmniejszanie się liczby składu wielu gatunków roślin oraz przekształcanie siedlisk.</w:t>
      </w:r>
      <w:r>
        <w:rPr>
          <w:rFonts w:ascii="Calibri" w:hAnsi="Calibri" w:cs="Calibri"/>
          <w:sz w:val="22"/>
          <w:szCs w:val="22"/>
        </w:rPr>
        <w:t xml:space="preserve"> </w:t>
      </w:r>
      <w:r w:rsidRPr="00CE0CF4">
        <w:rPr>
          <w:rFonts w:ascii="Calibri" w:hAnsi="Calibri" w:cs="Calibri"/>
          <w:sz w:val="22"/>
          <w:szCs w:val="22"/>
        </w:rPr>
        <w:t>Eliminacja cennych składników szaty ro</w:t>
      </w:r>
      <w:r>
        <w:rPr>
          <w:rFonts w:ascii="Calibri" w:hAnsi="Calibri" w:cs="Calibri"/>
          <w:sz w:val="22"/>
          <w:szCs w:val="22"/>
        </w:rPr>
        <w:t>ślinnej może nastąpić również w </w:t>
      </w:r>
      <w:r w:rsidRPr="00CE0CF4">
        <w:rPr>
          <w:rFonts w:ascii="Calibri" w:hAnsi="Calibri" w:cs="Calibri"/>
          <w:sz w:val="22"/>
          <w:szCs w:val="22"/>
        </w:rPr>
        <w:t>wyniku procesów spontanicznej sukcesji jak zarastanie krzewami, czy przekształcenia płatów boru świeżego w bór mieszany.</w:t>
      </w:r>
    </w:p>
    <w:p w14:paraId="508A0544" w14:textId="77777777" w:rsidR="00AF19C6" w:rsidRPr="007C6DC7" w:rsidRDefault="00AF19C6" w:rsidP="004C1126">
      <w:pPr>
        <w:spacing w:line="22" w:lineRule="atLeast"/>
        <w:ind w:left="567"/>
        <w:jc w:val="both"/>
        <w:rPr>
          <w:rFonts w:ascii="Calibri" w:hAnsi="Calibri" w:cs="Calibri"/>
          <w:sz w:val="22"/>
          <w:szCs w:val="22"/>
        </w:rPr>
      </w:pPr>
      <w:r w:rsidRPr="007C6DC7">
        <w:rPr>
          <w:rFonts w:ascii="Calibri" w:hAnsi="Calibri" w:cs="Calibri"/>
          <w:sz w:val="22"/>
          <w:szCs w:val="22"/>
        </w:rPr>
        <w:t>W celu zachowania cennych walorów przyrodniczo – ekologicznych należy:</w:t>
      </w:r>
    </w:p>
    <w:p w14:paraId="59F8ED73" w14:textId="77777777" w:rsidR="00AF19C6" w:rsidRPr="007C6DC7" w:rsidRDefault="00AF19C6" w:rsidP="00667583">
      <w:pPr>
        <w:numPr>
          <w:ilvl w:val="0"/>
          <w:numId w:val="111"/>
        </w:numPr>
        <w:tabs>
          <w:tab w:val="clear" w:pos="207"/>
        </w:tabs>
        <w:spacing w:line="22" w:lineRule="atLeast"/>
        <w:ind w:left="600"/>
        <w:jc w:val="both"/>
        <w:rPr>
          <w:rFonts w:ascii="Calibri" w:hAnsi="Calibri" w:cs="Calibri"/>
          <w:sz w:val="22"/>
          <w:szCs w:val="22"/>
        </w:rPr>
      </w:pPr>
      <w:r w:rsidRPr="007C6DC7">
        <w:rPr>
          <w:rFonts w:ascii="Calibri" w:hAnsi="Calibri" w:cs="Calibri"/>
          <w:sz w:val="22"/>
          <w:szCs w:val="22"/>
        </w:rPr>
        <w:t>ograniczyć inwestowanie na glebach III i IV – tej klasy bonitacyjnej,</w:t>
      </w:r>
    </w:p>
    <w:p w14:paraId="3DBA3642" w14:textId="77777777" w:rsidR="00AF19C6" w:rsidRPr="007C6DC7" w:rsidRDefault="00AF19C6" w:rsidP="00667583">
      <w:pPr>
        <w:numPr>
          <w:ilvl w:val="0"/>
          <w:numId w:val="111"/>
        </w:numPr>
        <w:tabs>
          <w:tab w:val="clear" w:pos="207"/>
        </w:tabs>
        <w:spacing w:line="22" w:lineRule="atLeast"/>
        <w:ind w:left="600"/>
        <w:jc w:val="both"/>
        <w:rPr>
          <w:rFonts w:ascii="Calibri" w:hAnsi="Calibri" w:cs="Calibri"/>
          <w:sz w:val="22"/>
          <w:szCs w:val="22"/>
        </w:rPr>
      </w:pPr>
      <w:r w:rsidRPr="007C6DC7">
        <w:rPr>
          <w:rFonts w:ascii="Calibri" w:hAnsi="Calibri" w:cs="Calibri"/>
          <w:sz w:val="22"/>
          <w:szCs w:val="22"/>
        </w:rPr>
        <w:t>utrzymać wszystkie naturalne struktury przyrodnicze, w tym ustawowo chronione zadrzewienia i zakrzaczenia, oczka wodne, bagna, torfowiska, itp.,</w:t>
      </w:r>
    </w:p>
    <w:p w14:paraId="2BC067E1" w14:textId="77777777" w:rsidR="00AF19C6" w:rsidRPr="007C6DC7" w:rsidRDefault="00AF19C6" w:rsidP="00667583">
      <w:pPr>
        <w:numPr>
          <w:ilvl w:val="0"/>
          <w:numId w:val="111"/>
        </w:numPr>
        <w:tabs>
          <w:tab w:val="clear" w:pos="207"/>
        </w:tabs>
        <w:spacing w:line="22" w:lineRule="atLeast"/>
        <w:ind w:left="600"/>
        <w:jc w:val="both"/>
        <w:rPr>
          <w:rFonts w:ascii="Calibri" w:hAnsi="Calibri" w:cs="Calibri"/>
          <w:sz w:val="22"/>
          <w:szCs w:val="22"/>
        </w:rPr>
      </w:pPr>
      <w:r w:rsidRPr="007C6DC7">
        <w:rPr>
          <w:rFonts w:ascii="Calibri" w:hAnsi="Calibri" w:cs="Calibri"/>
          <w:sz w:val="22"/>
          <w:szCs w:val="22"/>
        </w:rPr>
        <w:t>przeciwdziałać erozji gleby w szczególności w dolinach rze</w:t>
      </w:r>
      <w:r w:rsidR="00670081">
        <w:rPr>
          <w:rFonts w:ascii="Calibri" w:hAnsi="Calibri" w:cs="Calibri"/>
          <w:sz w:val="22"/>
          <w:szCs w:val="22"/>
        </w:rPr>
        <w:t>cznych na skarpach i terenach o </w:t>
      </w:r>
      <w:r w:rsidRPr="007C6DC7">
        <w:rPr>
          <w:rFonts w:ascii="Calibri" w:hAnsi="Calibri" w:cs="Calibri"/>
          <w:sz w:val="22"/>
          <w:szCs w:val="22"/>
        </w:rPr>
        <w:t>dużym nachyleniu przez ochronę i tworzenie struktur roślinnych, przyczyniających się do ochrony,</w:t>
      </w:r>
    </w:p>
    <w:p w14:paraId="0F5DFDC8" w14:textId="77777777" w:rsidR="00AF19C6" w:rsidRDefault="00AF19C6" w:rsidP="00667583">
      <w:pPr>
        <w:numPr>
          <w:ilvl w:val="0"/>
          <w:numId w:val="111"/>
        </w:numPr>
        <w:tabs>
          <w:tab w:val="clear" w:pos="207"/>
        </w:tabs>
        <w:spacing w:line="22" w:lineRule="atLeast"/>
        <w:ind w:left="600"/>
        <w:jc w:val="both"/>
        <w:rPr>
          <w:rFonts w:ascii="Calibri" w:hAnsi="Calibri" w:cs="Calibri"/>
          <w:sz w:val="22"/>
          <w:szCs w:val="22"/>
        </w:rPr>
      </w:pPr>
      <w:r w:rsidRPr="007C6DC7">
        <w:rPr>
          <w:rFonts w:ascii="Calibri" w:hAnsi="Calibri" w:cs="Calibri"/>
          <w:sz w:val="22"/>
          <w:szCs w:val="22"/>
        </w:rPr>
        <w:t>zapobiegać niszczeniu i dewastacji brzegów zbiorników wodnych oraz podziemnych złóż wód na kompleksach torfowiskowych,</w:t>
      </w:r>
    </w:p>
    <w:p w14:paraId="23DD895F" w14:textId="77777777" w:rsidR="00DF660C" w:rsidRPr="007C6DC7" w:rsidRDefault="00DF660C" w:rsidP="00667583">
      <w:pPr>
        <w:numPr>
          <w:ilvl w:val="0"/>
          <w:numId w:val="111"/>
        </w:numPr>
        <w:tabs>
          <w:tab w:val="clear" w:pos="207"/>
        </w:tabs>
        <w:spacing w:line="22" w:lineRule="atLeast"/>
        <w:ind w:left="600"/>
        <w:jc w:val="both"/>
        <w:rPr>
          <w:rFonts w:ascii="Calibri" w:hAnsi="Calibri" w:cs="Calibri"/>
          <w:sz w:val="22"/>
          <w:szCs w:val="22"/>
        </w:rPr>
      </w:pPr>
      <w:r w:rsidRPr="00DF660C">
        <w:rPr>
          <w:rFonts w:ascii="Calibri" w:hAnsi="Calibri" w:cs="Calibri"/>
          <w:sz w:val="22"/>
          <w:szCs w:val="22"/>
        </w:rPr>
        <w:t>zachow</w:t>
      </w:r>
      <w:r>
        <w:rPr>
          <w:rFonts w:ascii="Calibri" w:hAnsi="Calibri" w:cs="Calibri"/>
          <w:sz w:val="22"/>
          <w:szCs w:val="22"/>
        </w:rPr>
        <w:t>ywać</w:t>
      </w:r>
      <w:r w:rsidRPr="00DF660C">
        <w:rPr>
          <w:rFonts w:ascii="Calibri" w:hAnsi="Calibri" w:cs="Calibri"/>
          <w:sz w:val="22"/>
          <w:szCs w:val="22"/>
        </w:rPr>
        <w:t xml:space="preserve"> układ</w:t>
      </w:r>
      <w:r>
        <w:rPr>
          <w:rFonts w:ascii="Calibri" w:hAnsi="Calibri" w:cs="Calibri"/>
          <w:sz w:val="22"/>
          <w:szCs w:val="22"/>
        </w:rPr>
        <w:t>y</w:t>
      </w:r>
      <w:r w:rsidRPr="00DF660C">
        <w:rPr>
          <w:rFonts w:ascii="Calibri" w:hAnsi="Calibri" w:cs="Calibri"/>
          <w:sz w:val="22"/>
          <w:szCs w:val="22"/>
        </w:rPr>
        <w:t xml:space="preserve"> półnaturaln</w:t>
      </w:r>
      <w:r>
        <w:rPr>
          <w:rFonts w:ascii="Calibri" w:hAnsi="Calibri" w:cs="Calibri"/>
          <w:sz w:val="22"/>
          <w:szCs w:val="22"/>
        </w:rPr>
        <w:t>e,</w:t>
      </w:r>
    </w:p>
    <w:p w14:paraId="04EBBF55" w14:textId="77777777" w:rsidR="00AF19C6" w:rsidRPr="007C6DC7" w:rsidRDefault="00AF19C6" w:rsidP="00667583">
      <w:pPr>
        <w:numPr>
          <w:ilvl w:val="0"/>
          <w:numId w:val="111"/>
        </w:numPr>
        <w:tabs>
          <w:tab w:val="clear" w:pos="207"/>
        </w:tabs>
        <w:spacing w:line="22" w:lineRule="atLeast"/>
        <w:ind w:left="600"/>
        <w:jc w:val="both"/>
        <w:rPr>
          <w:rFonts w:ascii="Calibri" w:hAnsi="Calibri" w:cs="Calibri"/>
          <w:sz w:val="22"/>
          <w:szCs w:val="22"/>
        </w:rPr>
      </w:pPr>
      <w:r w:rsidRPr="007C6DC7">
        <w:rPr>
          <w:rFonts w:ascii="Calibri" w:hAnsi="Calibri" w:cs="Calibri"/>
          <w:sz w:val="22"/>
          <w:szCs w:val="22"/>
        </w:rPr>
        <w:t>utrzymać istniejące i wprowadzać nowe szerokopasmowe zadrzewienia wzdłuż dróg, linii kolejowych i cieków wodnych oraz uzupełnienia istniejących o nowe nasadzenia (jeżeli zostały uszkodzone),</w:t>
      </w:r>
    </w:p>
    <w:p w14:paraId="6317CDBC" w14:textId="77777777" w:rsidR="00AF19C6" w:rsidRPr="007C6DC7" w:rsidRDefault="00AF19C6" w:rsidP="00667583">
      <w:pPr>
        <w:numPr>
          <w:ilvl w:val="0"/>
          <w:numId w:val="111"/>
        </w:numPr>
        <w:tabs>
          <w:tab w:val="clear" w:pos="207"/>
        </w:tabs>
        <w:spacing w:line="22" w:lineRule="atLeast"/>
        <w:ind w:left="600"/>
        <w:jc w:val="both"/>
        <w:rPr>
          <w:rFonts w:ascii="Calibri" w:hAnsi="Calibri" w:cs="Calibri"/>
          <w:sz w:val="22"/>
          <w:szCs w:val="22"/>
        </w:rPr>
      </w:pPr>
      <w:r w:rsidRPr="007C6DC7">
        <w:rPr>
          <w:rFonts w:ascii="Calibri" w:hAnsi="Calibri" w:cs="Calibri"/>
          <w:sz w:val="22"/>
          <w:szCs w:val="22"/>
        </w:rPr>
        <w:t>nie wykaszać szuwarów w sezonie wegetacyjnym i w okresie lęgowym ptaków,</w:t>
      </w:r>
    </w:p>
    <w:p w14:paraId="233C856F" w14:textId="77777777" w:rsidR="00AF19C6" w:rsidRPr="007C6DC7" w:rsidRDefault="00AF19C6" w:rsidP="00667583">
      <w:pPr>
        <w:numPr>
          <w:ilvl w:val="0"/>
          <w:numId w:val="111"/>
        </w:numPr>
        <w:tabs>
          <w:tab w:val="clear" w:pos="207"/>
        </w:tabs>
        <w:spacing w:line="22" w:lineRule="atLeast"/>
        <w:ind w:left="600"/>
        <w:jc w:val="both"/>
        <w:rPr>
          <w:rFonts w:ascii="Calibri" w:hAnsi="Calibri" w:cs="Calibri"/>
          <w:sz w:val="22"/>
          <w:szCs w:val="22"/>
        </w:rPr>
      </w:pPr>
      <w:r w:rsidRPr="007C6DC7">
        <w:rPr>
          <w:rFonts w:ascii="Calibri" w:hAnsi="Calibri" w:cs="Calibri"/>
          <w:sz w:val="22"/>
          <w:szCs w:val="22"/>
        </w:rPr>
        <w:t>przestrzegać zasady, aby nowe inwestycje drogowe lub m</w:t>
      </w:r>
      <w:r w:rsidR="00670081">
        <w:rPr>
          <w:rFonts w:ascii="Calibri" w:hAnsi="Calibri" w:cs="Calibri"/>
          <w:sz w:val="22"/>
          <w:szCs w:val="22"/>
        </w:rPr>
        <w:t>odernizacja dróg uwzględniały w </w:t>
      </w:r>
      <w:r w:rsidRPr="007C6DC7">
        <w:rPr>
          <w:rFonts w:ascii="Calibri" w:hAnsi="Calibri" w:cs="Calibri"/>
          <w:sz w:val="22"/>
          <w:szCs w:val="22"/>
        </w:rPr>
        <w:t>miejscach kolizji z trasami migracji zwierząt, budowę przepustów, a istniejące przepusty muszą być regularnie czyszczone lub przebudowywane oraz powiększane w celu zachowania ich drożności,</w:t>
      </w:r>
    </w:p>
    <w:p w14:paraId="63D7A885" w14:textId="77777777" w:rsidR="00AF19C6" w:rsidRPr="007C6DC7" w:rsidRDefault="00AF19C6" w:rsidP="00667583">
      <w:pPr>
        <w:numPr>
          <w:ilvl w:val="0"/>
          <w:numId w:val="111"/>
        </w:numPr>
        <w:tabs>
          <w:tab w:val="clear" w:pos="207"/>
        </w:tabs>
        <w:spacing w:line="22" w:lineRule="atLeast"/>
        <w:ind w:left="600"/>
        <w:jc w:val="both"/>
        <w:rPr>
          <w:rFonts w:ascii="Calibri" w:hAnsi="Calibri" w:cs="Calibri"/>
          <w:sz w:val="22"/>
          <w:szCs w:val="22"/>
        </w:rPr>
      </w:pPr>
      <w:r w:rsidRPr="007C6DC7">
        <w:rPr>
          <w:rFonts w:ascii="Calibri" w:hAnsi="Calibri" w:cs="Calibri"/>
          <w:sz w:val="22"/>
          <w:szCs w:val="22"/>
        </w:rPr>
        <w:t>zmniejszać intensywność upraw monokulturowych,</w:t>
      </w:r>
    </w:p>
    <w:p w14:paraId="6368F52B" w14:textId="77777777" w:rsidR="00AF19C6" w:rsidRPr="007C6DC7" w:rsidRDefault="00AF19C6" w:rsidP="00667583">
      <w:pPr>
        <w:numPr>
          <w:ilvl w:val="0"/>
          <w:numId w:val="111"/>
        </w:numPr>
        <w:tabs>
          <w:tab w:val="clear" w:pos="207"/>
        </w:tabs>
        <w:spacing w:line="22" w:lineRule="atLeast"/>
        <w:ind w:left="600"/>
        <w:jc w:val="both"/>
        <w:rPr>
          <w:rFonts w:ascii="Calibri" w:hAnsi="Calibri" w:cs="Calibri"/>
          <w:sz w:val="22"/>
          <w:szCs w:val="22"/>
        </w:rPr>
      </w:pPr>
      <w:r w:rsidRPr="007C6DC7">
        <w:rPr>
          <w:rFonts w:ascii="Calibri" w:hAnsi="Calibri" w:cs="Calibri"/>
          <w:sz w:val="22"/>
          <w:szCs w:val="22"/>
        </w:rPr>
        <w:t>promować zakładanie gospodarstw ekologicznych,</w:t>
      </w:r>
    </w:p>
    <w:p w14:paraId="4C926051" w14:textId="77777777" w:rsidR="00AF19C6" w:rsidRPr="007C6DC7" w:rsidRDefault="00AF19C6" w:rsidP="00667583">
      <w:pPr>
        <w:numPr>
          <w:ilvl w:val="0"/>
          <w:numId w:val="111"/>
        </w:numPr>
        <w:tabs>
          <w:tab w:val="clear" w:pos="207"/>
        </w:tabs>
        <w:spacing w:line="22" w:lineRule="atLeast"/>
        <w:ind w:left="600"/>
        <w:jc w:val="both"/>
        <w:rPr>
          <w:rFonts w:ascii="Calibri" w:hAnsi="Calibri" w:cs="Calibri"/>
          <w:sz w:val="22"/>
          <w:szCs w:val="22"/>
        </w:rPr>
      </w:pPr>
      <w:r w:rsidRPr="007C6DC7">
        <w:rPr>
          <w:rFonts w:ascii="Calibri" w:hAnsi="Calibri" w:cs="Calibri"/>
          <w:sz w:val="22"/>
          <w:szCs w:val="22"/>
        </w:rPr>
        <w:t>dostosować poziom nawożenia do zdolności sorbcyjnej gleb,</w:t>
      </w:r>
    </w:p>
    <w:p w14:paraId="2685DA45" w14:textId="77777777" w:rsidR="00AF19C6" w:rsidRPr="007C6DC7" w:rsidRDefault="00AF19C6" w:rsidP="00667583">
      <w:pPr>
        <w:numPr>
          <w:ilvl w:val="0"/>
          <w:numId w:val="111"/>
        </w:numPr>
        <w:tabs>
          <w:tab w:val="clear" w:pos="207"/>
        </w:tabs>
        <w:spacing w:line="22" w:lineRule="atLeast"/>
        <w:ind w:left="600"/>
        <w:jc w:val="both"/>
        <w:rPr>
          <w:rFonts w:ascii="Calibri" w:hAnsi="Calibri" w:cs="Calibri"/>
          <w:sz w:val="22"/>
          <w:szCs w:val="22"/>
        </w:rPr>
      </w:pPr>
      <w:r w:rsidRPr="007C6DC7">
        <w:rPr>
          <w:rFonts w:ascii="Calibri" w:hAnsi="Calibri" w:cs="Calibri"/>
          <w:sz w:val="22"/>
          <w:szCs w:val="22"/>
        </w:rPr>
        <w:t>ograniczyć stosowanie środków ochrony roślin do potrzebnego minimum oraz nie stosować ich w pasie przybrzeżnym i w pobliżu zbiorników wodnych,</w:t>
      </w:r>
    </w:p>
    <w:p w14:paraId="7813508B" w14:textId="77777777" w:rsidR="00AF19C6" w:rsidRPr="007C6DC7" w:rsidRDefault="00AF19C6" w:rsidP="00667583">
      <w:pPr>
        <w:numPr>
          <w:ilvl w:val="0"/>
          <w:numId w:val="111"/>
        </w:numPr>
        <w:tabs>
          <w:tab w:val="clear" w:pos="207"/>
        </w:tabs>
        <w:spacing w:line="22" w:lineRule="atLeast"/>
        <w:ind w:left="600"/>
        <w:jc w:val="both"/>
        <w:rPr>
          <w:rFonts w:ascii="Calibri" w:hAnsi="Calibri" w:cs="Calibri"/>
          <w:sz w:val="22"/>
          <w:szCs w:val="22"/>
        </w:rPr>
      </w:pPr>
      <w:r w:rsidRPr="007C6DC7">
        <w:rPr>
          <w:rFonts w:ascii="Calibri" w:hAnsi="Calibri" w:cs="Calibri"/>
          <w:sz w:val="22"/>
          <w:szCs w:val="22"/>
        </w:rPr>
        <w:t>promować stosowanie ekstensywnych sposobów zagospodarowania użytków zielonych,</w:t>
      </w:r>
    </w:p>
    <w:p w14:paraId="1805EFA4" w14:textId="77777777" w:rsidR="00AF19C6" w:rsidRPr="007C6DC7" w:rsidRDefault="00AF19C6" w:rsidP="00667583">
      <w:pPr>
        <w:numPr>
          <w:ilvl w:val="0"/>
          <w:numId w:val="111"/>
        </w:numPr>
        <w:tabs>
          <w:tab w:val="clear" w:pos="207"/>
        </w:tabs>
        <w:spacing w:line="22" w:lineRule="atLeast"/>
        <w:ind w:left="600"/>
        <w:jc w:val="both"/>
        <w:rPr>
          <w:rFonts w:ascii="Calibri" w:hAnsi="Calibri" w:cs="Calibri"/>
          <w:sz w:val="22"/>
          <w:szCs w:val="22"/>
        </w:rPr>
      </w:pPr>
      <w:r w:rsidRPr="007C6DC7">
        <w:rPr>
          <w:rFonts w:ascii="Calibri" w:hAnsi="Calibri" w:cs="Calibri"/>
          <w:sz w:val="22"/>
          <w:szCs w:val="22"/>
        </w:rPr>
        <w:t>nie wypalać resztek roślinności na użytkach rolnych, jak również na innych terenach,</w:t>
      </w:r>
    </w:p>
    <w:p w14:paraId="36C725E5" w14:textId="77777777" w:rsidR="00AF19C6" w:rsidRPr="007C6DC7" w:rsidRDefault="00AF19C6" w:rsidP="00667583">
      <w:pPr>
        <w:numPr>
          <w:ilvl w:val="0"/>
          <w:numId w:val="111"/>
        </w:numPr>
        <w:tabs>
          <w:tab w:val="clear" w:pos="207"/>
        </w:tabs>
        <w:spacing w:line="22" w:lineRule="atLeast"/>
        <w:ind w:left="600"/>
        <w:jc w:val="both"/>
        <w:rPr>
          <w:rFonts w:ascii="Calibri" w:hAnsi="Calibri" w:cs="Calibri"/>
          <w:sz w:val="22"/>
          <w:szCs w:val="22"/>
        </w:rPr>
      </w:pPr>
      <w:r w:rsidRPr="007C6DC7">
        <w:rPr>
          <w:rFonts w:ascii="Calibri" w:hAnsi="Calibri" w:cs="Calibri"/>
          <w:sz w:val="22"/>
          <w:szCs w:val="22"/>
        </w:rPr>
        <w:t>pozostawiać w stanie niezmienionym miedz</w:t>
      </w:r>
      <w:r w:rsidR="000B6AB8">
        <w:rPr>
          <w:rFonts w:ascii="Calibri" w:hAnsi="Calibri" w:cs="Calibri"/>
          <w:sz w:val="22"/>
          <w:szCs w:val="22"/>
        </w:rPr>
        <w:t>e</w:t>
      </w:r>
      <w:r w:rsidRPr="007C6DC7">
        <w:rPr>
          <w:rFonts w:ascii="Calibri" w:hAnsi="Calibri" w:cs="Calibri"/>
          <w:sz w:val="22"/>
          <w:szCs w:val="22"/>
        </w:rPr>
        <w:t>, zarośla i zadrzewienia,</w:t>
      </w:r>
    </w:p>
    <w:p w14:paraId="11058854" w14:textId="77777777" w:rsidR="00AF19C6" w:rsidRPr="007C6DC7" w:rsidRDefault="00AF19C6" w:rsidP="00667583">
      <w:pPr>
        <w:numPr>
          <w:ilvl w:val="0"/>
          <w:numId w:val="111"/>
        </w:numPr>
        <w:tabs>
          <w:tab w:val="clear" w:pos="207"/>
        </w:tabs>
        <w:spacing w:line="22" w:lineRule="atLeast"/>
        <w:ind w:left="600"/>
        <w:jc w:val="both"/>
        <w:rPr>
          <w:rFonts w:ascii="Calibri" w:hAnsi="Calibri" w:cs="Calibri"/>
          <w:sz w:val="22"/>
          <w:szCs w:val="22"/>
        </w:rPr>
      </w:pPr>
      <w:r w:rsidRPr="007C6DC7">
        <w:rPr>
          <w:rFonts w:ascii="Calibri" w:hAnsi="Calibri" w:cs="Calibri"/>
          <w:sz w:val="22"/>
          <w:szCs w:val="22"/>
        </w:rPr>
        <w:t xml:space="preserve">nie naruszać i nie zasypywać </w:t>
      </w:r>
      <w:r w:rsidR="00670081" w:rsidRPr="007C6DC7">
        <w:rPr>
          <w:rFonts w:ascii="Calibri" w:hAnsi="Calibri" w:cs="Calibri"/>
          <w:sz w:val="22"/>
          <w:szCs w:val="22"/>
        </w:rPr>
        <w:t>śródpolnych</w:t>
      </w:r>
      <w:r w:rsidRPr="007C6DC7">
        <w:rPr>
          <w:rFonts w:ascii="Calibri" w:hAnsi="Calibri" w:cs="Calibri"/>
          <w:sz w:val="22"/>
          <w:szCs w:val="22"/>
        </w:rPr>
        <w:t xml:space="preserve"> oczek wodnych,</w:t>
      </w:r>
    </w:p>
    <w:p w14:paraId="1C4BB298" w14:textId="77777777" w:rsidR="00AF19C6" w:rsidRPr="007C6DC7" w:rsidRDefault="00AF19C6" w:rsidP="00667583">
      <w:pPr>
        <w:numPr>
          <w:ilvl w:val="0"/>
          <w:numId w:val="111"/>
        </w:numPr>
        <w:tabs>
          <w:tab w:val="clear" w:pos="207"/>
        </w:tabs>
        <w:spacing w:line="22" w:lineRule="atLeast"/>
        <w:ind w:left="600"/>
        <w:jc w:val="both"/>
        <w:rPr>
          <w:rFonts w:ascii="Calibri" w:hAnsi="Calibri" w:cs="Calibri"/>
          <w:sz w:val="22"/>
          <w:szCs w:val="22"/>
        </w:rPr>
      </w:pPr>
      <w:r w:rsidRPr="007C6DC7">
        <w:rPr>
          <w:rFonts w:ascii="Calibri" w:hAnsi="Calibri" w:cs="Calibri"/>
          <w:sz w:val="22"/>
          <w:szCs w:val="22"/>
        </w:rPr>
        <w:t>nie osuszać i nie zalesiać torfowisk,</w:t>
      </w:r>
    </w:p>
    <w:p w14:paraId="1F0F2DEA" w14:textId="77777777" w:rsidR="00AF19C6" w:rsidRPr="007C6DC7" w:rsidRDefault="00AF19C6" w:rsidP="00667583">
      <w:pPr>
        <w:numPr>
          <w:ilvl w:val="0"/>
          <w:numId w:val="111"/>
        </w:numPr>
        <w:tabs>
          <w:tab w:val="clear" w:pos="207"/>
        </w:tabs>
        <w:spacing w:line="22" w:lineRule="atLeast"/>
        <w:ind w:left="600"/>
        <w:jc w:val="both"/>
        <w:rPr>
          <w:rFonts w:ascii="Calibri" w:hAnsi="Calibri" w:cs="Calibri"/>
          <w:sz w:val="22"/>
          <w:szCs w:val="22"/>
        </w:rPr>
      </w:pPr>
      <w:r w:rsidRPr="007C6DC7">
        <w:rPr>
          <w:rFonts w:ascii="Calibri" w:hAnsi="Calibri" w:cs="Calibri"/>
          <w:sz w:val="22"/>
          <w:szCs w:val="22"/>
        </w:rPr>
        <w:t>nie zamieniać użytków zielonych na pola uprawne ani ich nie zalesiać,</w:t>
      </w:r>
    </w:p>
    <w:p w14:paraId="2461226E" w14:textId="77777777" w:rsidR="00AF19C6" w:rsidRPr="007C6DC7" w:rsidRDefault="00AF19C6" w:rsidP="00667583">
      <w:pPr>
        <w:numPr>
          <w:ilvl w:val="0"/>
          <w:numId w:val="111"/>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 xml:space="preserve">wprowadzać wypas zwierząt w celu utrzymania układów </w:t>
      </w:r>
      <w:r w:rsidR="00DF660C">
        <w:rPr>
          <w:rFonts w:ascii="Calibri" w:hAnsi="Calibri" w:cs="Calibri"/>
          <w:sz w:val="22"/>
          <w:szCs w:val="22"/>
        </w:rPr>
        <w:t>półnaturalnych</w:t>
      </w:r>
      <w:r w:rsidRPr="007C6DC7">
        <w:rPr>
          <w:rFonts w:ascii="Calibri" w:hAnsi="Calibri" w:cs="Calibri"/>
          <w:sz w:val="22"/>
          <w:szCs w:val="22"/>
        </w:rPr>
        <w:t>,</w:t>
      </w:r>
    </w:p>
    <w:p w14:paraId="3D72A72F" w14:textId="77777777" w:rsidR="00AF19C6" w:rsidRPr="007C6DC7" w:rsidRDefault="00AF19C6" w:rsidP="00667583">
      <w:pPr>
        <w:numPr>
          <w:ilvl w:val="0"/>
          <w:numId w:val="111"/>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dążyć do odtworzenia dawnej kompozycji parków oraz strzec całości dawnych układów zadrzewieniowych, np. alei przydrożnych,</w:t>
      </w:r>
    </w:p>
    <w:p w14:paraId="72848C04" w14:textId="77777777" w:rsidR="00AF19C6" w:rsidRPr="007C6DC7" w:rsidRDefault="00AF19C6" w:rsidP="00667583">
      <w:pPr>
        <w:numPr>
          <w:ilvl w:val="0"/>
          <w:numId w:val="111"/>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promować powstawanie gospodarstw agroturystycznych, które staną się zapleczem turystycznym w oparciu o istniejącą sieć osadniczą,</w:t>
      </w:r>
    </w:p>
    <w:p w14:paraId="61FC5C67" w14:textId="77777777" w:rsidR="00AF19C6" w:rsidRPr="007C6DC7" w:rsidRDefault="00AF19C6" w:rsidP="00667583">
      <w:pPr>
        <w:numPr>
          <w:ilvl w:val="0"/>
          <w:numId w:val="111"/>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wyznaczać szlaki turystyczne i ścieżki dydaktyczne w obrębie obszarów chronionych, do których nie jest zabroniony wstęp,</w:t>
      </w:r>
    </w:p>
    <w:p w14:paraId="0D96505F" w14:textId="77777777" w:rsidR="00AF19C6" w:rsidRDefault="00AF19C6" w:rsidP="00667583">
      <w:pPr>
        <w:numPr>
          <w:ilvl w:val="0"/>
          <w:numId w:val="111"/>
        </w:numPr>
        <w:tabs>
          <w:tab w:val="clear" w:pos="207"/>
        </w:tabs>
        <w:spacing w:line="259" w:lineRule="auto"/>
        <w:ind w:left="600"/>
        <w:jc w:val="both"/>
        <w:rPr>
          <w:rFonts w:ascii="Calibri" w:hAnsi="Calibri" w:cs="Calibri"/>
          <w:sz w:val="22"/>
          <w:szCs w:val="22"/>
        </w:rPr>
      </w:pPr>
      <w:r w:rsidRPr="007C6DC7">
        <w:rPr>
          <w:rFonts w:ascii="Calibri" w:hAnsi="Calibri" w:cs="Calibri"/>
          <w:sz w:val="22"/>
          <w:szCs w:val="22"/>
        </w:rPr>
        <w:t>organizować różnorodne formy edukacji społeczeństw</w:t>
      </w:r>
      <w:r>
        <w:rPr>
          <w:rFonts w:ascii="Calibri" w:hAnsi="Calibri" w:cs="Calibri"/>
          <w:sz w:val="22"/>
          <w:szCs w:val="22"/>
        </w:rPr>
        <w:t>a na temat ochrony środowiska i </w:t>
      </w:r>
      <w:r w:rsidRPr="007C6DC7">
        <w:rPr>
          <w:rFonts w:ascii="Calibri" w:hAnsi="Calibri" w:cs="Calibri"/>
          <w:sz w:val="22"/>
          <w:szCs w:val="22"/>
        </w:rPr>
        <w:t>zrównoważonego rozwoju.</w:t>
      </w:r>
    </w:p>
    <w:p w14:paraId="5A960754" w14:textId="77777777" w:rsidR="00AF19C6" w:rsidRDefault="00AF19C6" w:rsidP="00052FE3">
      <w:pPr>
        <w:autoSpaceDE w:val="0"/>
        <w:autoSpaceDN w:val="0"/>
        <w:adjustRightInd w:val="0"/>
        <w:spacing w:line="259" w:lineRule="auto"/>
        <w:rPr>
          <w:rFonts w:ascii="Calibri" w:hAnsi="Calibri" w:cs="Calibri"/>
          <w:sz w:val="22"/>
          <w:szCs w:val="22"/>
        </w:rPr>
      </w:pPr>
    </w:p>
    <w:p w14:paraId="48A411E8" w14:textId="77777777" w:rsidR="00AF19C6" w:rsidRPr="00CE0CF4" w:rsidRDefault="00AF19C6" w:rsidP="00052FE3">
      <w:pPr>
        <w:autoSpaceDE w:val="0"/>
        <w:autoSpaceDN w:val="0"/>
        <w:adjustRightInd w:val="0"/>
        <w:spacing w:line="259" w:lineRule="auto"/>
        <w:rPr>
          <w:rFonts w:ascii="Calibri" w:hAnsi="Calibri" w:cs="Calibri"/>
          <w:color w:val="000000"/>
          <w:sz w:val="22"/>
          <w:szCs w:val="22"/>
        </w:rPr>
      </w:pPr>
      <w:r w:rsidRPr="00CE0CF4">
        <w:rPr>
          <w:rFonts w:ascii="Calibri" w:hAnsi="Calibri" w:cs="Calibri"/>
          <w:b/>
          <w:bCs/>
          <w:color w:val="000000"/>
          <w:sz w:val="22"/>
          <w:szCs w:val="22"/>
        </w:rPr>
        <w:lastRenderedPageBreak/>
        <w:t xml:space="preserve">Zagrożenia obszarów leśnych </w:t>
      </w:r>
    </w:p>
    <w:p w14:paraId="594FDCCD" w14:textId="77777777" w:rsidR="00AF19C6" w:rsidRDefault="00AF19C6" w:rsidP="00052FE3">
      <w:pPr>
        <w:autoSpaceDE w:val="0"/>
        <w:autoSpaceDN w:val="0"/>
        <w:adjustRightInd w:val="0"/>
        <w:spacing w:line="259" w:lineRule="auto"/>
        <w:rPr>
          <w:rFonts w:ascii="Calibri" w:hAnsi="Calibri" w:cs="Calibri"/>
          <w:b/>
          <w:bCs/>
          <w:color w:val="000000"/>
          <w:sz w:val="22"/>
          <w:szCs w:val="22"/>
        </w:rPr>
      </w:pPr>
      <w:r w:rsidRPr="00CE0CF4">
        <w:rPr>
          <w:rFonts w:ascii="Calibri" w:hAnsi="Calibri" w:cs="Calibri"/>
          <w:b/>
          <w:bCs/>
          <w:color w:val="000000"/>
          <w:sz w:val="22"/>
          <w:szCs w:val="22"/>
        </w:rPr>
        <w:t xml:space="preserve">Czynniki biotyczne </w:t>
      </w:r>
    </w:p>
    <w:p w14:paraId="67D69769" w14:textId="77777777" w:rsidR="00AF19C6" w:rsidRPr="00CE0CF4" w:rsidRDefault="00AF19C6" w:rsidP="00052FE3">
      <w:pPr>
        <w:autoSpaceDE w:val="0"/>
        <w:autoSpaceDN w:val="0"/>
        <w:adjustRightInd w:val="0"/>
        <w:spacing w:line="259" w:lineRule="auto"/>
        <w:rPr>
          <w:rFonts w:ascii="Calibri" w:hAnsi="Calibri" w:cs="Calibri"/>
          <w:b/>
          <w:bCs/>
          <w:color w:val="000000"/>
          <w:sz w:val="22"/>
          <w:szCs w:val="22"/>
        </w:rPr>
      </w:pPr>
    </w:p>
    <w:p w14:paraId="2E7B8969" w14:textId="77777777" w:rsidR="00AF19C6" w:rsidRPr="00CE0CF4" w:rsidRDefault="00AF19C6" w:rsidP="007D1028">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b/>
          <w:bCs/>
          <w:color w:val="000000"/>
          <w:sz w:val="22"/>
          <w:szCs w:val="22"/>
        </w:rPr>
        <w:t xml:space="preserve">Grzyby </w:t>
      </w:r>
    </w:p>
    <w:p w14:paraId="54535B0F" w14:textId="77777777" w:rsidR="00AF19C6" w:rsidRDefault="00B6233B" w:rsidP="00052FE3">
      <w:pPr>
        <w:autoSpaceDE w:val="0"/>
        <w:autoSpaceDN w:val="0"/>
        <w:adjustRightInd w:val="0"/>
        <w:spacing w:line="259" w:lineRule="auto"/>
        <w:jc w:val="both"/>
        <w:rPr>
          <w:rFonts w:ascii="Calibri" w:hAnsi="Calibri" w:cs="Calibri"/>
          <w:color w:val="000000"/>
          <w:sz w:val="22"/>
          <w:szCs w:val="22"/>
        </w:rPr>
      </w:pPr>
      <w:r w:rsidRPr="00B6233B">
        <w:rPr>
          <w:rFonts w:ascii="Calibri" w:hAnsi="Calibri" w:cs="Calibri"/>
          <w:color w:val="000000"/>
          <w:sz w:val="22"/>
          <w:szCs w:val="22"/>
        </w:rPr>
        <w:t>Należą do jednych z najważniejszych czynników chorobotwórczych drzewostanów. Szczególnie niebezpieczne są: korzeniowiec wieloletni wywołujący hubę korzeniową oraz opieńki powodujące opieńkową zgniliznę korzeni. Niezwykle istotna jest w tym wypadku kontrola stanu sanitarnego drzewostanów i w razie potrzeby stosowanie preparatów ochronnych.</w:t>
      </w:r>
    </w:p>
    <w:p w14:paraId="1CD92718" w14:textId="77777777" w:rsidR="00467184" w:rsidRPr="00CE0CF4" w:rsidRDefault="00467184" w:rsidP="00052FE3">
      <w:pPr>
        <w:autoSpaceDE w:val="0"/>
        <w:autoSpaceDN w:val="0"/>
        <w:adjustRightInd w:val="0"/>
        <w:spacing w:line="259" w:lineRule="auto"/>
        <w:jc w:val="both"/>
        <w:rPr>
          <w:rFonts w:ascii="Calibri" w:hAnsi="Calibri" w:cs="Calibri"/>
          <w:color w:val="000000"/>
          <w:sz w:val="22"/>
          <w:szCs w:val="22"/>
        </w:rPr>
      </w:pPr>
    </w:p>
    <w:p w14:paraId="51BD72A0" w14:textId="77777777" w:rsidR="00AF19C6" w:rsidRPr="00CE0CF4" w:rsidRDefault="00AF19C6" w:rsidP="007D1028">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b/>
          <w:bCs/>
          <w:color w:val="000000"/>
          <w:sz w:val="22"/>
          <w:szCs w:val="22"/>
        </w:rPr>
        <w:t xml:space="preserve">Owady </w:t>
      </w:r>
    </w:p>
    <w:p w14:paraId="6BE332B9" w14:textId="77777777" w:rsidR="00B6233B" w:rsidRPr="00B6233B" w:rsidRDefault="00B6233B" w:rsidP="00052FE3">
      <w:pPr>
        <w:autoSpaceDE w:val="0"/>
        <w:autoSpaceDN w:val="0"/>
        <w:adjustRightInd w:val="0"/>
        <w:spacing w:line="259" w:lineRule="auto"/>
        <w:jc w:val="both"/>
        <w:rPr>
          <w:rFonts w:ascii="Calibri" w:hAnsi="Calibri" w:cs="Calibri"/>
          <w:color w:val="000000"/>
          <w:sz w:val="22"/>
          <w:szCs w:val="22"/>
        </w:rPr>
      </w:pPr>
      <w:r w:rsidRPr="00B6233B">
        <w:rPr>
          <w:rFonts w:ascii="Calibri" w:hAnsi="Calibri" w:cs="Calibri"/>
          <w:color w:val="000000"/>
          <w:sz w:val="22"/>
          <w:szCs w:val="22"/>
        </w:rPr>
        <w:t>Las jest miejscem życia wielu gatunków owadów. W specyficznych warunkach niektóre z nich stanowią zagrożenie dla lasu. Dzielimy je wtedy na:</w:t>
      </w:r>
    </w:p>
    <w:p w14:paraId="061DD1CE" w14:textId="77777777" w:rsidR="00B6233B" w:rsidRPr="00B6233B" w:rsidRDefault="00B6233B" w:rsidP="00052FE3">
      <w:pPr>
        <w:autoSpaceDE w:val="0"/>
        <w:autoSpaceDN w:val="0"/>
        <w:adjustRightInd w:val="0"/>
        <w:spacing w:line="259" w:lineRule="auto"/>
        <w:ind w:left="567" w:hanging="426"/>
        <w:jc w:val="both"/>
        <w:rPr>
          <w:rFonts w:ascii="Calibri" w:hAnsi="Calibri" w:cs="Calibri"/>
          <w:color w:val="000000"/>
          <w:sz w:val="22"/>
          <w:szCs w:val="22"/>
        </w:rPr>
      </w:pPr>
      <w:r>
        <w:rPr>
          <w:rFonts w:ascii="Calibri" w:hAnsi="Calibri" w:cs="Calibri"/>
          <w:color w:val="000000"/>
          <w:sz w:val="22"/>
          <w:szCs w:val="22"/>
        </w:rPr>
        <w:t>-</w:t>
      </w:r>
      <w:r>
        <w:rPr>
          <w:rFonts w:ascii="Calibri" w:hAnsi="Calibri" w:cs="Calibri"/>
          <w:color w:val="000000"/>
          <w:sz w:val="22"/>
          <w:szCs w:val="22"/>
        </w:rPr>
        <w:tab/>
      </w:r>
      <w:r w:rsidRPr="00B6233B">
        <w:rPr>
          <w:rFonts w:ascii="Calibri" w:hAnsi="Calibri" w:cs="Calibri"/>
          <w:color w:val="000000"/>
          <w:sz w:val="22"/>
          <w:szCs w:val="22"/>
        </w:rPr>
        <w:t xml:space="preserve"> szkodniki pierwotne, które atakują zdrowe drzewa (np. foliofagi, czyli owady liściożerne),</w:t>
      </w:r>
    </w:p>
    <w:p w14:paraId="41068335" w14:textId="77777777" w:rsidR="00B6233B" w:rsidRPr="00B6233B" w:rsidRDefault="00B6233B" w:rsidP="00052FE3">
      <w:pPr>
        <w:autoSpaceDE w:val="0"/>
        <w:autoSpaceDN w:val="0"/>
        <w:adjustRightInd w:val="0"/>
        <w:spacing w:line="259" w:lineRule="auto"/>
        <w:ind w:left="567" w:hanging="426"/>
        <w:jc w:val="both"/>
        <w:rPr>
          <w:rFonts w:ascii="Calibri" w:hAnsi="Calibri" w:cs="Calibri"/>
          <w:color w:val="000000"/>
          <w:sz w:val="22"/>
          <w:szCs w:val="22"/>
        </w:rPr>
      </w:pPr>
      <w:r>
        <w:rPr>
          <w:rFonts w:ascii="Calibri" w:hAnsi="Calibri" w:cs="Calibri"/>
          <w:color w:val="000000"/>
          <w:sz w:val="22"/>
          <w:szCs w:val="22"/>
        </w:rPr>
        <w:t>-</w:t>
      </w:r>
      <w:r>
        <w:rPr>
          <w:rFonts w:ascii="Calibri" w:hAnsi="Calibri" w:cs="Calibri"/>
          <w:color w:val="000000"/>
          <w:sz w:val="22"/>
          <w:szCs w:val="22"/>
        </w:rPr>
        <w:tab/>
      </w:r>
      <w:r w:rsidRPr="00B6233B">
        <w:rPr>
          <w:rFonts w:ascii="Calibri" w:hAnsi="Calibri" w:cs="Calibri"/>
          <w:color w:val="000000"/>
          <w:sz w:val="22"/>
          <w:szCs w:val="22"/>
        </w:rPr>
        <w:t>szkodniki wtórne – atakujące i zasiedlające drzewa, które zostały osłabione wskutek działania innych czynników (suszy czy zanieczyszczeń przemysłowych).</w:t>
      </w:r>
    </w:p>
    <w:p w14:paraId="22EA1501" w14:textId="77777777" w:rsidR="00B6233B" w:rsidRDefault="00B6233B" w:rsidP="00052FE3">
      <w:pPr>
        <w:autoSpaceDE w:val="0"/>
        <w:autoSpaceDN w:val="0"/>
        <w:adjustRightInd w:val="0"/>
        <w:spacing w:line="259" w:lineRule="auto"/>
        <w:jc w:val="both"/>
        <w:rPr>
          <w:rFonts w:ascii="Calibri" w:hAnsi="Calibri" w:cs="Calibri"/>
          <w:color w:val="000000"/>
          <w:sz w:val="22"/>
          <w:szCs w:val="22"/>
        </w:rPr>
      </w:pPr>
      <w:r w:rsidRPr="00B6233B">
        <w:rPr>
          <w:rFonts w:ascii="Calibri" w:hAnsi="Calibri" w:cs="Calibri"/>
          <w:color w:val="000000"/>
          <w:sz w:val="22"/>
          <w:szCs w:val="22"/>
        </w:rPr>
        <w:t>Okresowe, masowe występowanie niektórych gatunków owadów (tzw. gradacja) stanowi poważne zagrożenie dla trwałości lasu. Zadaniem leśników jest niedopuszczenie do takich sytuacji lub ograniczenie liczebności populacji szkodliwych owadów.</w:t>
      </w:r>
    </w:p>
    <w:p w14:paraId="093482B6" w14:textId="09CF45A0" w:rsidR="00B6233B" w:rsidRDefault="00B6233B" w:rsidP="00052FE3">
      <w:pPr>
        <w:autoSpaceDE w:val="0"/>
        <w:autoSpaceDN w:val="0"/>
        <w:adjustRightInd w:val="0"/>
        <w:spacing w:line="259" w:lineRule="auto"/>
        <w:jc w:val="both"/>
        <w:rPr>
          <w:rFonts w:ascii="Calibri" w:hAnsi="Calibri" w:cs="Calibri"/>
          <w:color w:val="000000"/>
          <w:sz w:val="22"/>
          <w:szCs w:val="22"/>
        </w:rPr>
      </w:pPr>
      <w:r w:rsidRPr="00B6233B">
        <w:rPr>
          <w:rFonts w:ascii="Calibri" w:hAnsi="Calibri" w:cs="Calibri"/>
          <w:color w:val="000000"/>
          <w:sz w:val="22"/>
          <w:szCs w:val="22"/>
        </w:rPr>
        <w:t>Najwięcej szkód wyrządzają owady, których gąsienice lub larwy ogryzają lub zjadają liście czy igły. Poważne problemy sprawiają też owady żerujące na korzeniach drzew i krzewów. W ostatnich latach do najbardziej niebezpiecznych należą populacje chrabąszcza majowego i kasztanowca, brudnicy mniszki, barczatki sosnówki, strzygoni choinówki, boreczników oraz zwójki zieloneczki.</w:t>
      </w:r>
    </w:p>
    <w:p w14:paraId="6FAEB8FB" w14:textId="77777777" w:rsidR="00AF0C9B" w:rsidRDefault="00AF0C9B" w:rsidP="00052FE3">
      <w:pPr>
        <w:autoSpaceDE w:val="0"/>
        <w:autoSpaceDN w:val="0"/>
        <w:adjustRightInd w:val="0"/>
        <w:spacing w:line="259" w:lineRule="auto"/>
        <w:jc w:val="both"/>
        <w:rPr>
          <w:rFonts w:ascii="Calibri" w:hAnsi="Calibri" w:cs="Calibri"/>
          <w:color w:val="000000"/>
          <w:sz w:val="22"/>
          <w:szCs w:val="22"/>
        </w:rPr>
      </w:pPr>
    </w:p>
    <w:p w14:paraId="3E872E33" w14:textId="77777777" w:rsidR="00AF19C6" w:rsidRPr="00CE0CF4" w:rsidRDefault="00AF19C6" w:rsidP="007D1028">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b/>
          <w:bCs/>
          <w:color w:val="000000"/>
          <w:sz w:val="22"/>
          <w:szCs w:val="22"/>
        </w:rPr>
        <w:t xml:space="preserve">Zwierzyna </w:t>
      </w:r>
    </w:p>
    <w:p w14:paraId="63042933" w14:textId="77777777" w:rsidR="00AF19C6" w:rsidRPr="00CE0CF4" w:rsidRDefault="00AF19C6" w:rsidP="00052FE3">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 xml:space="preserve">Wśród zwierzyny płowej na terenie </w:t>
      </w:r>
      <w:r w:rsidR="004D0F69">
        <w:rPr>
          <w:rFonts w:ascii="Calibri" w:hAnsi="Calibri" w:cs="Calibri"/>
          <w:color w:val="000000"/>
          <w:sz w:val="22"/>
          <w:szCs w:val="22"/>
        </w:rPr>
        <w:t>n</w:t>
      </w:r>
      <w:r w:rsidRPr="00CE0CF4">
        <w:rPr>
          <w:rFonts w:ascii="Calibri" w:hAnsi="Calibri" w:cs="Calibri"/>
          <w:color w:val="000000"/>
          <w:sz w:val="22"/>
          <w:szCs w:val="22"/>
        </w:rPr>
        <w:t>adleśnictw</w:t>
      </w:r>
      <w:r w:rsidR="004D0F69">
        <w:rPr>
          <w:rFonts w:ascii="Calibri" w:hAnsi="Calibri" w:cs="Calibri"/>
          <w:color w:val="000000"/>
          <w:sz w:val="22"/>
          <w:szCs w:val="22"/>
        </w:rPr>
        <w:t xml:space="preserve">a </w:t>
      </w:r>
      <w:r w:rsidRPr="00CE0CF4">
        <w:rPr>
          <w:rFonts w:ascii="Calibri" w:hAnsi="Calibri" w:cs="Calibri"/>
          <w:color w:val="000000"/>
          <w:sz w:val="22"/>
          <w:szCs w:val="22"/>
        </w:rPr>
        <w:t xml:space="preserve"> najliczniej występuje jeleń i sarna. Gatunki te „wyrządzają” szkody gospodarcze szczególnie w uprawach i młodnikach. Jako formę ochrony przed negatywnym skutkiem bytowania zwierząt łownych występujących w zbyt dużej liczbie proponuje się: </w:t>
      </w:r>
    </w:p>
    <w:p w14:paraId="31AD7F17" w14:textId="77777777" w:rsidR="00AF19C6" w:rsidRPr="00CE0CF4" w:rsidRDefault="00AF19C6" w:rsidP="00667583">
      <w:pPr>
        <w:numPr>
          <w:ilvl w:val="0"/>
          <w:numId w:val="96"/>
        </w:numPr>
        <w:autoSpaceDE w:val="0"/>
        <w:autoSpaceDN w:val="0"/>
        <w:adjustRightInd w:val="0"/>
        <w:spacing w:line="259" w:lineRule="auto"/>
        <w:ind w:left="425" w:hanging="357"/>
        <w:jc w:val="both"/>
        <w:rPr>
          <w:rFonts w:ascii="Calibri" w:hAnsi="Calibri" w:cs="Calibri"/>
          <w:color w:val="000000"/>
          <w:sz w:val="22"/>
          <w:szCs w:val="22"/>
        </w:rPr>
      </w:pPr>
      <w:r w:rsidRPr="00CE0CF4">
        <w:rPr>
          <w:rFonts w:ascii="Calibri" w:hAnsi="Calibri" w:cs="Calibri"/>
          <w:color w:val="000000"/>
          <w:sz w:val="22"/>
          <w:szCs w:val="22"/>
        </w:rPr>
        <w:t xml:space="preserve">dostosowanie liczebności zwierzyny płowej do stanu umożliwiającego osiągnięcie założonego celu hodowlanego, </w:t>
      </w:r>
    </w:p>
    <w:p w14:paraId="67F16EF8" w14:textId="77777777" w:rsidR="00AF19C6" w:rsidRPr="00CE0CF4" w:rsidRDefault="00AF19C6" w:rsidP="00667583">
      <w:pPr>
        <w:numPr>
          <w:ilvl w:val="0"/>
          <w:numId w:val="96"/>
        </w:numPr>
        <w:autoSpaceDE w:val="0"/>
        <w:autoSpaceDN w:val="0"/>
        <w:adjustRightInd w:val="0"/>
        <w:spacing w:line="259" w:lineRule="auto"/>
        <w:ind w:left="425" w:hanging="357"/>
        <w:jc w:val="both"/>
        <w:rPr>
          <w:rFonts w:ascii="Calibri" w:hAnsi="Calibri" w:cs="Calibri"/>
          <w:color w:val="000000"/>
          <w:sz w:val="22"/>
          <w:szCs w:val="22"/>
        </w:rPr>
      </w:pPr>
      <w:r w:rsidRPr="00CE0CF4">
        <w:rPr>
          <w:rFonts w:ascii="Calibri" w:hAnsi="Calibri" w:cs="Calibri"/>
          <w:color w:val="000000"/>
          <w:sz w:val="22"/>
          <w:szCs w:val="22"/>
        </w:rPr>
        <w:t xml:space="preserve">zadbanie o właściwe zagospodarowanie leśno-łowieckie miejsc bytowania zwierzyny (w sensie bazy osłonowej i pokarmowej), </w:t>
      </w:r>
    </w:p>
    <w:p w14:paraId="343B033A" w14:textId="77777777" w:rsidR="00AF19C6" w:rsidRPr="00CE0CF4" w:rsidRDefault="00AF19C6" w:rsidP="00667583">
      <w:pPr>
        <w:numPr>
          <w:ilvl w:val="0"/>
          <w:numId w:val="96"/>
        </w:numPr>
        <w:autoSpaceDE w:val="0"/>
        <w:autoSpaceDN w:val="0"/>
        <w:adjustRightInd w:val="0"/>
        <w:spacing w:line="259" w:lineRule="auto"/>
        <w:ind w:left="425" w:hanging="357"/>
        <w:jc w:val="both"/>
        <w:rPr>
          <w:rFonts w:ascii="Calibri" w:hAnsi="Calibri" w:cs="Calibri"/>
          <w:color w:val="000000"/>
          <w:sz w:val="22"/>
          <w:szCs w:val="22"/>
        </w:rPr>
      </w:pPr>
      <w:r w:rsidRPr="00CE0CF4">
        <w:rPr>
          <w:rFonts w:ascii="Calibri" w:hAnsi="Calibri" w:cs="Calibri"/>
          <w:color w:val="000000"/>
          <w:sz w:val="22"/>
          <w:szCs w:val="22"/>
        </w:rPr>
        <w:t xml:space="preserve">chemiczne zabezpieczenie upraw, </w:t>
      </w:r>
    </w:p>
    <w:p w14:paraId="56F78775" w14:textId="77777777" w:rsidR="00AF19C6" w:rsidRPr="00CE0CF4" w:rsidRDefault="00AF19C6" w:rsidP="00667583">
      <w:pPr>
        <w:numPr>
          <w:ilvl w:val="0"/>
          <w:numId w:val="96"/>
        </w:numPr>
        <w:autoSpaceDE w:val="0"/>
        <w:autoSpaceDN w:val="0"/>
        <w:adjustRightInd w:val="0"/>
        <w:spacing w:line="259" w:lineRule="auto"/>
        <w:ind w:left="425" w:hanging="357"/>
        <w:jc w:val="both"/>
        <w:rPr>
          <w:rFonts w:ascii="Calibri" w:hAnsi="Calibri" w:cs="Calibri"/>
          <w:color w:val="000000"/>
          <w:sz w:val="22"/>
          <w:szCs w:val="22"/>
        </w:rPr>
      </w:pPr>
      <w:r w:rsidRPr="00CE0CF4">
        <w:rPr>
          <w:rFonts w:ascii="Calibri" w:hAnsi="Calibri" w:cs="Calibri"/>
          <w:color w:val="000000"/>
          <w:sz w:val="22"/>
          <w:szCs w:val="22"/>
        </w:rPr>
        <w:t xml:space="preserve">indywidualne zabezpieczenie cennych gatunków drzew, </w:t>
      </w:r>
    </w:p>
    <w:p w14:paraId="711486F7" w14:textId="77777777" w:rsidR="00AF19C6" w:rsidRPr="00CE0CF4" w:rsidRDefault="00AF19C6" w:rsidP="00667583">
      <w:pPr>
        <w:numPr>
          <w:ilvl w:val="0"/>
          <w:numId w:val="96"/>
        </w:numPr>
        <w:autoSpaceDE w:val="0"/>
        <w:autoSpaceDN w:val="0"/>
        <w:adjustRightInd w:val="0"/>
        <w:spacing w:line="259" w:lineRule="auto"/>
        <w:ind w:left="425" w:hanging="357"/>
        <w:jc w:val="both"/>
        <w:rPr>
          <w:rFonts w:ascii="Calibri" w:hAnsi="Calibri" w:cs="Calibri"/>
          <w:color w:val="000000"/>
          <w:sz w:val="22"/>
          <w:szCs w:val="22"/>
        </w:rPr>
      </w:pPr>
      <w:r w:rsidRPr="00CE0CF4">
        <w:rPr>
          <w:rFonts w:ascii="Calibri" w:hAnsi="Calibri" w:cs="Calibri"/>
          <w:color w:val="000000"/>
          <w:sz w:val="22"/>
          <w:szCs w:val="22"/>
        </w:rPr>
        <w:t xml:space="preserve">grodzenie upraw najbardziej zagrożonych, </w:t>
      </w:r>
    </w:p>
    <w:p w14:paraId="3B8AAE69" w14:textId="77777777" w:rsidR="00F14010" w:rsidRDefault="00AF19C6" w:rsidP="00667583">
      <w:pPr>
        <w:numPr>
          <w:ilvl w:val="0"/>
          <w:numId w:val="96"/>
        </w:numPr>
        <w:autoSpaceDE w:val="0"/>
        <w:autoSpaceDN w:val="0"/>
        <w:adjustRightInd w:val="0"/>
        <w:spacing w:line="259" w:lineRule="auto"/>
        <w:ind w:left="425" w:hanging="357"/>
        <w:jc w:val="both"/>
        <w:rPr>
          <w:rFonts w:ascii="Calibri" w:hAnsi="Calibri" w:cs="Calibri"/>
          <w:color w:val="000000"/>
          <w:sz w:val="22"/>
          <w:szCs w:val="22"/>
        </w:rPr>
      </w:pPr>
      <w:r w:rsidRPr="00F14010">
        <w:rPr>
          <w:rFonts w:ascii="Calibri" w:hAnsi="Calibri" w:cs="Calibri"/>
          <w:color w:val="000000"/>
          <w:sz w:val="22"/>
          <w:szCs w:val="22"/>
        </w:rPr>
        <w:t xml:space="preserve">w przypadku masowych grodzeń upraw należy pamiętać o pozostawianiu tzw. korytarzy ekologicznych, którymi zwierzyna łowna przemieszcza się w ramach swojego areału osobniczego. </w:t>
      </w:r>
    </w:p>
    <w:p w14:paraId="5251D593" w14:textId="77777777" w:rsidR="00F14010" w:rsidRPr="00F14010" w:rsidRDefault="00F14010" w:rsidP="00667583">
      <w:pPr>
        <w:numPr>
          <w:ilvl w:val="0"/>
          <w:numId w:val="96"/>
        </w:numPr>
        <w:autoSpaceDE w:val="0"/>
        <w:autoSpaceDN w:val="0"/>
        <w:adjustRightInd w:val="0"/>
        <w:spacing w:line="259" w:lineRule="auto"/>
        <w:ind w:left="425" w:hanging="357"/>
        <w:jc w:val="both"/>
        <w:rPr>
          <w:rFonts w:ascii="Calibri" w:hAnsi="Calibri" w:cs="Calibri"/>
          <w:color w:val="000000"/>
          <w:sz w:val="22"/>
          <w:szCs w:val="22"/>
        </w:rPr>
      </w:pPr>
      <w:r w:rsidRPr="00F14010">
        <w:rPr>
          <w:rFonts w:ascii="Calibri" w:hAnsi="Calibri" w:cs="Calibri"/>
          <w:color w:val="000000"/>
          <w:sz w:val="22"/>
          <w:szCs w:val="22"/>
        </w:rPr>
        <w:t>Wysokie koszty pociąga za sobą ochrona najmłodszego pokolenia lasu, które stanowi szczególnie atrakcyjny pokarm dla wielu zwierząt leśnych. Odnowienia i zalesienia nie byłyby możliwe, gdyby nie zastosowano grodzenia upraw, palikowania poszczególnych sadzonek czy innych sposobów zabezpieczania przed zwierzyną.</w:t>
      </w:r>
    </w:p>
    <w:p w14:paraId="1BDFB3BE" w14:textId="77777777" w:rsidR="00AF19C6" w:rsidRPr="00CE0CF4" w:rsidRDefault="00AF19C6" w:rsidP="00052FE3">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 xml:space="preserve">W ostatnich latach wzrosło również zagrożenie od dzików, które niszczą bukowe posadzenia produkcyjne. </w:t>
      </w:r>
    </w:p>
    <w:p w14:paraId="6FFF3179" w14:textId="77777777" w:rsidR="00AF19C6" w:rsidRPr="00CE0CF4" w:rsidRDefault="00AF19C6" w:rsidP="00052FE3">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 xml:space="preserve">Zagrożeniem jest również bóbr, którego populacja sukcesywnie wzrasta od kilku lat na terenie całej Polski, czego konsekwencją jest niszczenie – ogryzanie kory - części odziomkowej niemalże wszystkich gatunków drzew występujących w sąsiedztwie miejsca bytowania bobrów. </w:t>
      </w:r>
    </w:p>
    <w:p w14:paraId="2C19EAAA" w14:textId="77777777" w:rsidR="00BB6665" w:rsidRDefault="00BB6665" w:rsidP="00052FE3">
      <w:pPr>
        <w:autoSpaceDE w:val="0"/>
        <w:autoSpaceDN w:val="0"/>
        <w:adjustRightInd w:val="0"/>
        <w:spacing w:line="259" w:lineRule="auto"/>
        <w:jc w:val="both"/>
        <w:rPr>
          <w:rFonts w:ascii="Calibri" w:hAnsi="Calibri" w:cs="Calibri"/>
          <w:b/>
          <w:bCs/>
          <w:i/>
          <w:iCs/>
          <w:color w:val="000000"/>
          <w:sz w:val="22"/>
          <w:szCs w:val="22"/>
        </w:rPr>
      </w:pPr>
    </w:p>
    <w:p w14:paraId="794C5166" w14:textId="77777777" w:rsidR="00AF19C6" w:rsidRPr="00CE0CF4" w:rsidRDefault="00AF19C6" w:rsidP="00052FE3">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b/>
          <w:bCs/>
          <w:color w:val="000000"/>
          <w:sz w:val="22"/>
          <w:szCs w:val="22"/>
        </w:rPr>
        <w:t xml:space="preserve">Czynniki abiotyczne </w:t>
      </w:r>
    </w:p>
    <w:p w14:paraId="7FDBA77E" w14:textId="77777777" w:rsidR="00AF19C6" w:rsidRPr="00CE0CF4" w:rsidRDefault="00AF19C6" w:rsidP="00052FE3">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lastRenderedPageBreak/>
        <w:t>Spośród czynników przyrody nieożywionej największe znaczenie mają zagrożenia wywołane zmianami stosunków wodnych, silnie wiejącymi wiatrami (huragany, trąby powietrzne), w mniejszym stopniu zagrożenia związane z ekstremami temperatur (przymrozki wczesne, późne, okiść, listwy mrozowe etc.). Do tej grupy zagroże</w:t>
      </w:r>
      <w:r w:rsidR="004E3D5F">
        <w:rPr>
          <w:rFonts w:ascii="Calibri" w:hAnsi="Calibri" w:cs="Calibri"/>
          <w:color w:val="000000"/>
          <w:sz w:val="22"/>
          <w:szCs w:val="22"/>
        </w:rPr>
        <w:t>ń zaliczono także pożary lasu.</w:t>
      </w:r>
    </w:p>
    <w:p w14:paraId="57F9A40C" w14:textId="77777777" w:rsidR="005828A3" w:rsidRDefault="005828A3" w:rsidP="00052FE3">
      <w:pPr>
        <w:autoSpaceDE w:val="0"/>
        <w:autoSpaceDN w:val="0"/>
        <w:adjustRightInd w:val="0"/>
        <w:spacing w:line="259" w:lineRule="auto"/>
        <w:ind w:left="426"/>
        <w:jc w:val="both"/>
        <w:rPr>
          <w:rFonts w:ascii="Calibri" w:hAnsi="Calibri" w:cs="Calibri"/>
          <w:b/>
          <w:bCs/>
          <w:color w:val="000000"/>
          <w:sz w:val="22"/>
          <w:szCs w:val="22"/>
        </w:rPr>
      </w:pPr>
    </w:p>
    <w:p w14:paraId="19BE90AA" w14:textId="5D3C7F13" w:rsidR="003F3174" w:rsidRDefault="003F3174" w:rsidP="007D1028">
      <w:pPr>
        <w:autoSpaceDE w:val="0"/>
        <w:autoSpaceDN w:val="0"/>
        <w:adjustRightInd w:val="0"/>
        <w:spacing w:line="259" w:lineRule="auto"/>
        <w:jc w:val="both"/>
        <w:rPr>
          <w:rFonts w:ascii="Calibri" w:hAnsi="Calibri" w:cs="Calibri"/>
          <w:b/>
          <w:bCs/>
          <w:color w:val="000000"/>
          <w:sz w:val="22"/>
          <w:szCs w:val="22"/>
        </w:rPr>
      </w:pPr>
    </w:p>
    <w:p w14:paraId="1F175699" w14:textId="05B55D07" w:rsidR="00AF19C6" w:rsidRPr="00CE0CF4" w:rsidRDefault="00AF19C6" w:rsidP="007D1028">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b/>
          <w:bCs/>
          <w:color w:val="000000"/>
          <w:sz w:val="22"/>
          <w:szCs w:val="22"/>
        </w:rPr>
        <w:t xml:space="preserve">Opady </w:t>
      </w:r>
    </w:p>
    <w:p w14:paraId="5D61F72F" w14:textId="3EC0894C" w:rsidR="00AF19C6" w:rsidRDefault="00AF19C6" w:rsidP="00052FE3">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 xml:space="preserve">Głównym czynnikiem kształtującym, jak i wpływającym na kondycję drzewostanów jest ilość opadów. W krótkim okresie czasu ich brak powoduje suszę, w długim zmianę stosunków wodnych. Susza szczególnie niebezpieczna jest na nowo zakładanych uprawach wiosną i wczesnym latem, powodując znaczne ubytki wysadzanych drzew. W starszych drzewostanach susze letnie są bardzo groźne ze względu na zwiększone zagrożenie pożarowe szczególnie w drzewostanach iglastych. Zmiana stosunków wodnych przyczynia się do osłabienia kondycji drzew szczególnie starszych o mniejszych zdolnościach przystosowawczych, które stają się podatne na ataki ze strony szkodników wtórnych oraz grzybów pasożytniczych. </w:t>
      </w:r>
    </w:p>
    <w:p w14:paraId="1254AA7B" w14:textId="77777777" w:rsidR="00DF2598" w:rsidRPr="00CE0CF4" w:rsidRDefault="00DF2598" w:rsidP="00052FE3">
      <w:pPr>
        <w:autoSpaceDE w:val="0"/>
        <w:autoSpaceDN w:val="0"/>
        <w:adjustRightInd w:val="0"/>
        <w:spacing w:line="259" w:lineRule="auto"/>
        <w:jc w:val="both"/>
        <w:rPr>
          <w:rFonts w:ascii="Calibri" w:hAnsi="Calibri" w:cs="Calibri"/>
          <w:color w:val="000000"/>
          <w:sz w:val="22"/>
          <w:szCs w:val="22"/>
        </w:rPr>
      </w:pPr>
    </w:p>
    <w:p w14:paraId="551CF372" w14:textId="77777777" w:rsidR="00AF19C6" w:rsidRPr="00CE0CF4" w:rsidRDefault="00AF19C6" w:rsidP="007D1028">
      <w:pPr>
        <w:autoSpaceDE w:val="0"/>
        <w:autoSpaceDN w:val="0"/>
        <w:adjustRightInd w:val="0"/>
        <w:spacing w:line="259" w:lineRule="auto"/>
        <w:jc w:val="both"/>
        <w:rPr>
          <w:rFonts w:ascii="Calibri" w:hAnsi="Calibri" w:cs="Calibri"/>
          <w:b/>
          <w:bCs/>
          <w:color w:val="000000"/>
          <w:sz w:val="22"/>
          <w:szCs w:val="22"/>
        </w:rPr>
      </w:pPr>
      <w:r w:rsidRPr="00CE0CF4">
        <w:rPr>
          <w:rFonts w:ascii="Calibri" w:hAnsi="Calibri" w:cs="Calibri"/>
          <w:b/>
          <w:bCs/>
          <w:color w:val="000000"/>
          <w:sz w:val="22"/>
          <w:szCs w:val="22"/>
        </w:rPr>
        <w:t xml:space="preserve">Wiatry </w:t>
      </w:r>
    </w:p>
    <w:p w14:paraId="52B4302F" w14:textId="77777777" w:rsidR="00AF19C6" w:rsidRPr="00CE0CF4" w:rsidRDefault="00AF19C6" w:rsidP="00052FE3">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Skutki klęsk żywiołowych spowodowanych huraganowym wiatrem, można na przestrzeni ostatnich lat zaobserwować na obszarze nadleśnictw</w:t>
      </w:r>
      <w:r w:rsidR="004D0F69">
        <w:rPr>
          <w:rFonts w:ascii="Calibri" w:hAnsi="Calibri" w:cs="Calibri"/>
          <w:color w:val="000000"/>
          <w:sz w:val="22"/>
          <w:szCs w:val="22"/>
        </w:rPr>
        <w:t>a</w:t>
      </w:r>
      <w:r w:rsidRPr="00CE0CF4">
        <w:rPr>
          <w:rFonts w:ascii="Calibri" w:hAnsi="Calibri" w:cs="Calibri"/>
          <w:color w:val="000000"/>
          <w:sz w:val="22"/>
          <w:szCs w:val="22"/>
        </w:rPr>
        <w:t xml:space="preserve">. Oprócz szkód klęskowych spowodowanych silnie wiejącym wiatrem w lasach występują także szkody o mniejszym nasileniu, a wywołane działalnością wiatru. </w:t>
      </w:r>
    </w:p>
    <w:p w14:paraId="65A957C2" w14:textId="77777777" w:rsidR="00AF19C6" w:rsidRPr="00CE0CF4" w:rsidRDefault="00AF19C6" w:rsidP="00052FE3">
      <w:pPr>
        <w:autoSpaceDE w:val="0"/>
        <w:autoSpaceDN w:val="0"/>
        <w:adjustRightInd w:val="0"/>
        <w:spacing w:line="259" w:lineRule="auto"/>
        <w:jc w:val="both"/>
        <w:rPr>
          <w:rFonts w:ascii="Calibri" w:hAnsi="Calibri" w:cs="Calibri"/>
          <w:color w:val="000000"/>
          <w:sz w:val="22"/>
          <w:szCs w:val="22"/>
        </w:rPr>
      </w:pPr>
    </w:p>
    <w:p w14:paraId="2C98A1C4" w14:textId="77777777" w:rsidR="00AF19C6" w:rsidRPr="00CE0CF4" w:rsidRDefault="00AF19C6" w:rsidP="007D1028">
      <w:pPr>
        <w:autoSpaceDE w:val="0"/>
        <w:autoSpaceDN w:val="0"/>
        <w:adjustRightInd w:val="0"/>
        <w:spacing w:line="259" w:lineRule="auto"/>
        <w:jc w:val="both"/>
        <w:rPr>
          <w:rFonts w:ascii="Calibri" w:hAnsi="Calibri" w:cs="Calibri"/>
          <w:b/>
          <w:bCs/>
          <w:color w:val="000000"/>
          <w:sz w:val="22"/>
          <w:szCs w:val="22"/>
        </w:rPr>
      </w:pPr>
      <w:r w:rsidRPr="00CE0CF4">
        <w:rPr>
          <w:rFonts w:ascii="Calibri" w:hAnsi="Calibri" w:cs="Calibri"/>
          <w:b/>
          <w:bCs/>
          <w:color w:val="000000"/>
          <w:sz w:val="22"/>
          <w:szCs w:val="22"/>
        </w:rPr>
        <w:t xml:space="preserve">Przymrozki </w:t>
      </w:r>
    </w:p>
    <w:p w14:paraId="7682B271" w14:textId="0EB31EF7" w:rsidR="00AF19C6" w:rsidRDefault="00AF19C6" w:rsidP="00052FE3">
      <w:pPr>
        <w:widowControl w:val="0"/>
        <w:autoSpaceDE w:val="0"/>
        <w:spacing w:line="259" w:lineRule="auto"/>
        <w:jc w:val="both"/>
        <w:rPr>
          <w:rFonts w:ascii="Calibri" w:hAnsi="Calibri" w:cs="Calibri"/>
          <w:color w:val="000000"/>
          <w:sz w:val="22"/>
          <w:szCs w:val="22"/>
        </w:rPr>
      </w:pPr>
      <w:r w:rsidRPr="00CE0CF4">
        <w:rPr>
          <w:rFonts w:ascii="Calibri" w:hAnsi="Calibri" w:cs="Calibri"/>
          <w:color w:val="000000"/>
          <w:sz w:val="22"/>
          <w:szCs w:val="22"/>
        </w:rPr>
        <w:t xml:space="preserve">Dość poważnym zagrożeniem dla upraw, podrostów i szkółek są </w:t>
      </w:r>
      <w:r>
        <w:rPr>
          <w:rFonts w:ascii="Calibri" w:hAnsi="Calibri" w:cs="Calibri"/>
          <w:color w:val="000000"/>
          <w:sz w:val="22"/>
          <w:szCs w:val="22"/>
        </w:rPr>
        <w:t>przymrozki późne (wiosenne). Są </w:t>
      </w:r>
      <w:r w:rsidRPr="00CE0CF4">
        <w:rPr>
          <w:rFonts w:ascii="Calibri" w:hAnsi="Calibri" w:cs="Calibri"/>
          <w:color w:val="000000"/>
          <w:sz w:val="22"/>
          <w:szCs w:val="22"/>
        </w:rPr>
        <w:t xml:space="preserve">przyczyną obumierania młodych pędów i liści, szczególnie dębów i buków. Zagrożenie te występuje corocznie, ale w ostatnich latach nasilają się w związku z przesuwaniem się w kierunku późnej wiosny a nawet wczesnego lata terminów występowania pierwszych i ostatnich przymrozków wiosennych. Do najbardziej wrażliwych należą dęby i buki. Okres występowania tych przymrozków wypada średnio do 15.V, a wyjątkowo do 25.VI. Przymrozki wczesne (jesienne) nie mają większego znaczenia. </w:t>
      </w:r>
    </w:p>
    <w:p w14:paraId="2D78C562" w14:textId="77777777" w:rsidR="003F3174" w:rsidRDefault="003F3174" w:rsidP="007D1028">
      <w:pPr>
        <w:autoSpaceDE w:val="0"/>
        <w:autoSpaceDN w:val="0"/>
        <w:adjustRightInd w:val="0"/>
        <w:spacing w:line="259" w:lineRule="auto"/>
        <w:jc w:val="both"/>
        <w:rPr>
          <w:rFonts w:ascii="Calibri" w:hAnsi="Calibri" w:cs="Calibri"/>
          <w:b/>
          <w:bCs/>
          <w:color w:val="000000"/>
          <w:sz w:val="22"/>
          <w:szCs w:val="22"/>
        </w:rPr>
      </w:pPr>
    </w:p>
    <w:p w14:paraId="0F049BE1" w14:textId="7B6003A5" w:rsidR="00AF19C6" w:rsidRPr="00CE0CF4" w:rsidRDefault="00AF19C6" w:rsidP="007D1028">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b/>
          <w:bCs/>
          <w:color w:val="000000"/>
          <w:sz w:val="22"/>
          <w:szCs w:val="22"/>
        </w:rPr>
        <w:t xml:space="preserve">Okiść </w:t>
      </w:r>
    </w:p>
    <w:p w14:paraId="3EDCBFE9" w14:textId="07618891" w:rsidR="00AF19C6" w:rsidRDefault="00AF19C6" w:rsidP="00052FE3">
      <w:pPr>
        <w:autoSpaceDE w:val="0"/>
        <w:autoSpaceDN w:val="0"/>
        <w:adjustRightInd w:val="0"/>
        <w:spacing w:line="259" w:lineRule="auto"/>
        <w:jc w:val="both"/>
        <w:rPr>
          <w:rFonts w:ascii="Calibri" w:hAnsi="Calibri" w:cs="Calibri"/>
          <w:color w:val="000000"/>
          <w:sz w:val="22"/>
          <w:szCs w:val="22"/>
        </w:rPr>
      </w:pPr>
      <w:r w:rsidRPr="00CE0CF4">
        <w:rPr>
          <w:rFonts w:ascii="Calibri" w:hAnsi="Calibri" w:cs="Calibri"/>
          <w:color w:val="000000"/>
          <w:sz w:val="22"/>
          <w:szCs w:val="22"/>
        </w:rPr>
        <w:t>Szkody od okiści dotyczą drzewostanów sosnowych w wieku 10 – 40 lat. Mają miejsce zimą (czasami na przedwiośniu) wtedy gdy w wyniku opóźnień w czyszczeniach doc</w:t>
      </w:r>
      <w:r>
        <w:rPr>
          <w:rFonts w:ascii="Calibri" w:hAnsi="Calibri" w:cs="Calibri"/>
          <w:color w:val="000000"/>
          <w:sz w:val="22"/>
          <w:szCs w:val="22"/>
        </w:rPr>
        <w:t>hodzi do zbyt dużego zwarcia, a </w:t>
      </w:r>
      <w:r w:rsidRPr="00CE0CF4">
        <w:rPr>
          <w:rFonts w:ascii="Calibri" w:hAnsi="Calibri" w:cs="Calibri"/>
          <w:color w:val="000000"/>
          <w:sz w:val="22"/>
          <w:szCs w:val="22"/>
        </w:rPr>
        <w:t>do igieł i gałęzi przykleja się gruba warstwa mokrego, ciężkiego śniegu. Dochodzi wówczas do obłamywania gałęzi, czasami powalania całych drzew. Osłabione drzewa stanowią dogodne warunki rozwoju szkodników wtórnych, grzybów patogenicznych. Korzystni</w:t>
      </w:r>
      <w:r>
        <w:rPr>
          <w:rFonts w:ascii="Calibri" w:hAnsi="Calibri" w:cs="Calibri"/>
          <w:color w:val="000000"/>
          <w:sz w:val="22"/>
          <w:szCs w:val="22"/>
        </w:rPr>
        <w:t>ej jest wykonywać czyszczenia i </w:t>
      </w:r>
      <w:r w:rsidRPr="00CE0CF4">
        <w:rPr>
          <w:rFonts w:ascii="Calibri" w:hAnsi="Calibri" w:cs="Calibri"/>
          <w:color w:val="000000"/>
          <w:sz w:val="22"/>
          <w:szCs w:val="22"/>
        </w:rPr>
        <w:t xml:space="preserve">trzebieże częściej i o słabszym nasileniu. </w:t>
      </w:r>
    </w:p>
    <w:p w14:paraId="43C0DDA5" w14:textId="77777777" w:rsidR="007D1028" w:rsidRDefault="007D1028" w:rsidP="00052FE3">
      <w:pPr>
        <w:autoSpaceDE w:val="0"/>
        <w:autoSpaceDN w:val="0"/>
        <w:adjustRightInd w:val="0"/>
        <w:spacing w:line="259" w:lineRule="auto"/>
        <w:jc w:val="both"/>
        <w:rPr>
          <w:rFonts w:ascii="Calibri" w:hAnsi="Calibri" w:cs="Calibri"/>
          <w:color w:val="000000"/>
          <w:sz w:val="22"/>
          <w:szCs w:val="22"/>
        </w:rPr>
      </w:pPr>
    </w:p>
    <w:p w14:paraId="486BFCE3" w14:textId="77777777" w:rsidR="00774EAE" w:rsidRDefault="00774EAE" w:rsidP="00052FE3">
      <w:pPr>
        <w:autoSpaceDE w:val="0"/>
        <w:autoSpaceDN w:val="0"/>
        <w:adjustRightInd w:val="0"/>
        <w:spacing w:line="259" w:lineRule="auto"/>
        <w:jc w:val="both"/>
        <w:rPr>
          <w:rFonts w:ascii="Calibri" w:hAnsi="Calibri" w:cs="Calibri"/>
          <w:color w:val="000000"/>
          <w:sz w:val="22"/>
          <w:szCs w:val="22"/>
        </w:rPr>
      </w:pPr>
    </w:p>
    <w:p w14:paraId="71D15D0A" w14:textId="77777777" w:rsidR="00774EAE" w:rsidRDefault="00774EAE" w:rsidP="00052FE3">
      <w:pPr>
        <w:autoSpaceDE w:val="0"/>
        <w:autoSpaceDN w:val="0"/>
        <w:adjustRightInd w:val="0"/>
        <w:spacing w:line="259" w:lineRule="auto"/>
        <w:jc w:val="both"/>
        <w:rPr>
          <w:rFonts w:ascii="Calibri" w:hAnsi="Calibri" w:cs="Calibri"/>
          <w:color w:val="000000"/>
          <w:sz w:val="22"/>
          <w:szCs w:val="22"/>
        </w:rPr>
      </w:pPr>
    </w:p>
    <w:p w14:paraId="658DCCBF" w14:textId="77777777" w:rsidR="00F14010" w:rsidRPr="004A2924" w:rsidRDefault="00F14010" w:rsidP="007D1028">
      <w:pPr>
        <w:autoSpaceDE w:val="0"/>
        <w:autoSpaceDN w:val="0"/>
        <w:adjustRightInd w:val="0"/>
        <w:spacing w:line="259" w:lineRule="auto"/>
        <w:jc w:val="both"/>
        <w:rPr>
          <w:rFonts w:ascii="Calibri" w:hAnsi="Calibri" w:cs="Calibri"/>
          <w:b/>
          <w:bCs/>
          <w:color w:val="000000"/>
          <w:sz w:val="22"/>
          <w:szCs w:val="22"/>
        </w:rPr>
      </w:pPr>
      <w:r w:rsidRPr="004A2924">
        <w:rPr>
          <w:rFonts w:ascii="Calibri" w:hAnsi="Calibri" w:cs="Calibri"/>
          <w:b/>
          <w:bCs/>
          <w:color w:val="000000"/>
          <w:sz w:val="22"/>
          <w:szCs w:val="22"/>
        </w:rPr>
        <w:t>Działalność człowieka</w:t>
      </w:r>
    </w:p>
    <w:p w14:paraId="439466A5" w14:textId="77777777" w:rsidR="00F14010" w:rsidRPr="00F14010" w:rsidRDefault="00F14010" w:rsidP="00052FE3">
      <w:pPr>
        <w:autoSpaceDE w:val="0"/>
        <w:autoSpaceDN w:val="0"/>
        <w:adjustRightInd w:val="0"/>
        <w:spacing w:line="259" w:lineRule="auto"/>
        <w:jc w:val="both"/>
        <w:rPr>
          <w:rFonts w:ascii="Calibri" w:hAnsi="Calibri" w:cs="Calibri"/>
          <w:color w:val="000000"/>
          <w:sz w:val="22"/>
          <w:szCs w:val="22"/>
        </w:rPr>
      </w:pPr>
      <w:r w:rsidRPr="00F14010">
        <w:rPr>
          <w:rFonts w:ascii="Calibri" w:hAnsi="Calibri" w:cs="Calibri"/>
          <w:color w:val="000000"/>
          <w:sz w:val="22"/>
          <w:szCs w:val="22"/>
        </w:rPr>
        <w:t>Może stanowić duże zagrożenie dla lasu. Leśnicy dbają o to, by osoby odwiedzające las czuły się bezpiecznie i jednocześnie same przestrzegały przepisów prawa. Dzięki edukacji leśnej coraz więcej osób włącza się np. w zwalczanie procederu zaśmiecania lasów czy jazdy w niedozwo</w:t>
      </w:r>
      <w:r w:rsidR="004E3D5F">
        <w:rPr>
          <w:rFonts w:ascii="Calibri" w:hAnsi="Calibri" w:cs="Calibri"/>
          <w:color w:val="000000"/>
          <w:sz w:val="22"/>
          <w:szCs w:val="22"/>
        </w:rPr>
        <w:t>lonych miejscach na motocyklach i</w:t>
      </w:r>
      <w:r w:rsidRPr="00F14010">
        <w:rPr>
          <w:rFonts w:ascii="Calibri" w:hAnsi="Calibri" w:cs="Calibri"/>
          <w:color w:val="000000"/>
          <w:sz w:val="22"/>
          <w:szCs w:val="22"/>
        </w:rPr>
        <w:t xml:space="preserve"> quadach. Nie ma już praktycznie przyzwolenia społecznego na takie zjawiska, jak kradzieże drewna czy kłusownictwo.</w:t>
      </w:r>
    </w:p>
    <w:p w14:paraId="2F329AD0" w14:textId="77777777" w:rsidR="00995258" w:rsidRDefault="00995258" w:rsidP="00052FE3">
      <w:pPr>
        <w:autoSpaceDE w:val="0"/>
        <w:autoSpaceDN w:val="0"/>
        <w:adjustRightInd w:val="0"/>
        <w:spacing w:line="259" w:lineRule="auto"/>
        <w:jc w:val="both"/>
        <w:rPr>
          <w:rFonts w:ascii="Calibri" w:hAnsi="Calibri" w:cs="Calibri"/>
          <w:color w:val="FF0000"/>
          <w:sz w:val="22"/>
          <w:szCs w:val="22"/>
          <w:u w:val="single"/>
        </w:rPr>
      </w:pPr>
    </w:p>
    <w:p w14:paraId="4369F35B" w14:textId="77777777" w:rsidR="00F14010" w:rsidRPr="00995258" w:rsidRDefault="00F14010" w:rsidP="00052FE3">
      <w:pPr>
        <w:autoSpaceDE w:val="0"/>
        <w:autoSpaceDN w:val="0"/>
        <w:adjustRightInd w:val="0"/>
        <w:spacing w:line="259" w:lineRule="auto"/>
        <w:jc w:val="both"/>
        <w:rPr>
          <w:rFonts w:ascii="Calibri" w:hAnsi="Calibri" w:cs="Calibri"/>
          <w:b/>
          <w:color w:val="000000"/>
          <w:sz w:val="22"/>
          <w:szCs w:val="22"/>
        </w:rPr>
      </w:pPr>
      <w:r w:rsidRPr="00995258">
        <w:rPr>
          <w:rFonts w:ascii="Calibri" w:hAnsi="Calibri" w:cs="Calibri"/>
          <w:b/>
          <w:color w:val="000000"/>
          <w:sz w:val="22"/>
          <w:szCs w:val="22"/>
        </w:rPr>
        <w:t>Ochrona przeciwpożarowa</w:t>
      </w:r>
    </w:p>
    <w:p w14:paraId="52A9C313" w14:textId="7E74E81A" w:rsidR="00F14010" w:rsidRPr="00F14010" w:rsidRDefault="00F14010" w:rsidP="00052FE3">
      <w:pPr>
        <w:autoSpaceDE w:val="0"/>
        <w:autoSpaceDN w:val="0"/>
        <w:adjustRightInd w:val="0"/>
        <w:spacing w:line="259" w:lineRule="auto"/>
        <w:jc w:val="both"/>
        <w:rPr>
          <w:rFonts w:ascii="Calibri" w:hAnsi="Calibri" w:cs="Calibri"/>
          <w:color w:val="000000"/>
          <w:sz w:val="22"/>
          <w:szCs w:val="22"/>
        </w:rPr>
      </w:pPr>
      <w:r w:rsidRPr="00F14010">
        <w:rPr>
          <w:rFonts w:ascii="Calibri" w:hAnsi="Calibri" w:cs="Calibri"/>
          <w:color w:val="000000"/>
          <w:sz w:val="22"/>
          <w:szCs w:val="22"/>
        </w:rPr>
        <w:lastRenderedPageBreak/>
        <w:t>Ogromnym zagrożeniem dla lasu jest ogień. Ochrona przeciwpożarowa lasu oparta jest na sprawnym i</w:t>
      </w:r>
      <w:r w:rsidR="003F3174">
        <w:rPr>
          <w:rFonts w:ascii="Calibri" w:hAnsi="Calibri" w:cs="Calibri"/>
          <w:color w:val="000000"/>
          <w:sz w:val="22"/>
          <w:szCs w:val="22"/>
        </w:rPr>
        <w:t> </w:t>
      </w:r>
      <w:r w:rsidRPr="00F14010">
        <w:rPr>
          <w:rFonts w:ascii="Calibri" w:hAnsi="Calibri" w:cs="Calibri"/>
          <w:color w:val="000000"/>
          <w:sz w:val="22"/>
          <w:szCs w:val="22"/>
        </w:rPr>
        <w:t>skutecznie działającym systemie, dzięki któremu możliwe jest szybkie wykrywanie pożarów, alarmowanie odpowiednich służb ratowniczych i prowadzenie akcji gaśniczej.</w:t>
      </w:r>
    </w:p>
    <w:p w14:paraId="7C539DA9" w14:textId="77777777" w:rsidR="00F14010" w:rsidRPr="00F14010" w:rsidRDefault="00F14010" w:rsidP="00052FE3">
      <w:pPr>
        <w:autoSpaceDE w:val="0"/>
        <w:autoSpaceDN w:val="0"/>
        <w:adjustRightInd w:val="0"/>
        <w:spacing w:line="259" w:lineRule="auto"/>
        <w:jc w:val="both"/>
        <w:rPr>
          <w:rFonts w:ascii="Calibri" w:hAnsi="Calibri" w:cs="Calibri"/>
          <w:color w:val="000000"/>
          <w:sz w:val="22"/>
          <w:szCs w:val="22"/>
        </w:rPr>
      </w:pPr>
      <w:r w:rsidRPr="00F14010">
        <w:rPr>
          <w:rFonts w:ascii="Calibri" w:hAnsi="Calibri" w:cs="Calibri"/>
          <w:color w:val="000000"/>
          <w:sz w:val="22"/>
          <w:szCs w:val="22"/>
        </w:rPr>
        <w:t>Elementy tego systemu to:</w:t>
      </w:r>
    </w:p>
    <w:p w14:paraId="2195867D" w14:textId="1394F798" w:rsidR="00F14010" w:rsidRPr="00F14010" w:rsidRDefault="00F14010" w:rsidP="00667583">
      <w:pPr>
        <w:pStyle w:val="Akapitzlist"/>
        <w:numPr>
          <w:ilvl w:val="0"/>
          <w:numId w:val="112"/>
        </w:numPr>
        <w:autoSpaceDE w:val="0"/>
        <w:autoSpaceDN w:val="0"/>
        <w:adjustRightInd w:val="0"/>
        <w:spacing w:after="0" w:line="259" w:lineRule="auto"/>
        <w:ind w:left="426"/>
        <w:rPr>
          <w:color w:val="000000"/>
        </w:rPr>
      </w:pPr>
      <w:r w:rsidRPr="00F14010">
        <w:rPr>
          <w:color w:val="000000"/>
        </w:rPr>
        <w:t>punkty alarmowo-dyspozycyjne, działające we wszystkich region</w:t>
      </w:r>
      <w:r w:rsidR="001314A6">
        <w:rPr>
          <w:color w:val="000000"/>
        </w:rPr>
        <w:t>.</w:t>
      </w:r>
      <w:r w:rsidRPr="00F14010">
        <w:rPr>
          <w:color w:val="000000"/>
        </w:rPr>
        <w:t xml:space="preserve"> </w:t>
      </w:r>
      <w:r w:rsidR="00670081">
        <w:rPr>
          <w:color w:val="000000"/>
        </w:rPr>
        <w:t>dyrekcjach LP i </w:t>
      </w:r>
      <w:r w:rsidRPr="00F14010">
        <w:rPr>
          <w:color w:val="000000"/>
        </w:rPr>
        <w:t>nadleśnictwach,</w:t>
      </w:r>
    </w:p>
    <w:p w14:paraId="005538D7" w14:textId="77777777" w:rsidR="00F14010" w:rsidRPr="00F14010" w:rsidRDefault="00F14010" w:rsidP="00667583">
      <w:pPr>
        <w:pStyle w:val="Akapitzlist"/>
        <w:numPr>
          <w:ilvl w:val="0"/>
          <w:numId w:val="112"/>
        </w:numPr>
        <w:autoSpaceDE w:val="0"/>
        <w:autoSpaceDN w:val="0"/>
        <w:adjustRightInd w:val="0"/>
        <w:spacing w:after="0" w:line="259" w:lineRule="auto"/>
        <w:ind w:left="426"/>
        <w:rPr>
          <w:color w:val="000000"/>
        </w:rPr>
      </w:pPr>
      <w:r w:rsidRPr="00F14010">
        <w:rPr>
          <w:color w:val="000000"/>
        </w:rPr>
        <w:t xml:space="preserve">sieć </w:t>
      </w:r>
      <w:r w:rsidR="00AC012F">
        <w:rPr>
          <w:color w:val="000000"/>
        </w:rPr>
        <w:t xml:space="preserve">wież obserwacyjnych </w:t>
      </w:r>
      <w:r w:rsidRPr="00F14010">
        <w:rPr>
          <w:color w:val="000000"/>
        </w:rPr>
        <w:t>przeciwpożarowych, z których prowadzi się obserwację lasu,</w:t>
      </w:r>
    </w:p>
    <w:p w14:paraId="607231E5" w14:textId="77777777" w:rsidR="00F14010" w:rsidRPr="00F14010" w:rsidRDefault="00F14010" w:rsidP="00667583">
      <w:pPr>
        <w:pStyle w:val="Akapitzlist"/>
        <w:numPr>
          <w:ilvl w:val="0"/>
          <w:numId w:val="112"/>
        </w:numPr>
        <w:autoSpaceDE w:val="0"/>
        <w:autoSpaceDN w:val="0"/>
        <w:adjustRightInd w:val="0"/>
        <w:spacing w:after="0" w:line="259" w:lineRule="auto"/>
        <w:ind w:left="426"/>
        <w:rPr>
          <w:color w:val="000000"/>
        </w:rPr>
      </w:pPr>
      <w:r w:rsidRPr="00F14010">
        <w:rPr>
          <w:color w:val="000000"/>
        </w:rPr>
        <w:t>sieć punktów prognostycznych i pomocniczych, wyposażonych w odpowiednią aparaturę do pomiaru wilgotności ściółki sosnowej i powietrza, w których określa się aktualny stopień zagrożenia pożarowego lasu,</w:t>
      </w:r>
    </w:p>
    <w:p w14:paraId="17F11B53" w14:textId="77777777" w:rsidR="00F14010" w:rsidRPr="00F14010" w:rsidRDefault="00F14010" w:rsidP="00667583">
      <w:pPr>
        <w:pStyle w:val="Akapitzlist"/>
        <w:numPr>
          <w:ilvl w:val="0"/>
          <w:numId w:val="112"/>
        </w:numPr>
        <w:autoSpaceDE w:val="0"/>
        <w:autoSpaceDN w:val="0"/>
        <w:adjustRightInd w:val="0"/>
        <w:spacing w:after="0" w:line="259" w:lineRule="auto"/>
        <w:ind w:left="426"/>
        <w:rPr>
          <w:color w:val="000000"/>
        </w:rPr>
      </w:pPr>
      <w:r w:rsidRPr="00F14010">
        <w:rPr>
          <w:color w:val="000000"/>
        </w:rPr>
        <w:t>sieć łączności radiotelefonicznej,</w:t>
      </w:r>
    </w:p>
    <w:p w14:paraId="17B20E0E" w14:textId="77777777" w:rsidR="00F14010" w:rsidRPr="00F14010" w:rsidRDefault="00F14010" w:rsidP="00667583">
      <w:pPr>
        <w:pStyle w:val="Akapitzlist"/>
        <w:numPr>
          <w:ilvl w:val="0"/>
          <w:numId w:val="112"/>
        </w:numPr>
        <w:autoSpaceDE w:val="0"/>
        <w:autoSpaceDN w:val="0"/>
        <w:adjustRightInd w:val="0"/>
        <w:spacing w:after="0" w:line="259" w:lineRule="auto"/>
        <w:ind w:left="426"/>
        <w:rPr>
          <w:color w:val="000000"/>
        </w:rPr>
      </w:pPr>
      <w:r w:rsidRPr="00F14010">
        <w:rPr>
          <w:color w:val="000000"/>
        </w:rPr>
        <w:t>sieć dojazdów pożarowych,</w:t>
      </w:r>
    </w:p>
    <w:p w14:paraId="24D1ECD4" w14:textId="77777777" w:rsidR="00F14010" w:rsidRPr="00F14010" w:rsidRDefault="00F14010" w:rsidP="00667583">
      <w:pPr>
        <w:pStyle w:val="Akapitzlist"/>
        <w:numPr>
          <w:ilvl w:val="0"/>
          <w:numId w:val="112"/>
        </w:numPr>
        <w:autoSpaceDE w:val="0"/>
        <w:autoSpaceDN w:val="0"/>
        <w:adjustRightInd w:val="0"/>
        <w:spacing w:after="0" w:line="259" w:lineRule="auto"/>
        <w:ind w:left="426"/>
        <w:rPr>
          <w:color w:val="000000"/>
        </w:rPr>
      </w:pPr>
      <w:r w:rsidRPr="00F14010">
        <w:rPr>
          <w:color w:val="000000"/>
        </w:rPr>
        <w:t>bazy sprzętu do gaszenia pożarów lasu,</w:t>
      </w:r>
    </w:p>
    <w:p w14:paraId="24774E45" w14:textId="77777777" w:rsidR="00F14010" w:rsidRPr="00F14010" w:rsidRDefault="00F14010" w:rsidP="00667583">
      <w:pPr>
        <w:pStyle w:val="Akapitzlist"/>
        <w:numPr>
          <w:ilvl w:val="0"/>
          <w:numId w:val="112"/>
        </w:numPr>
        <w:autoSpaceDE w:val="0"/>
        <w:autoSpaceDN w:val="0"/>
        <w:adjustRightInd w:val="0"/>
        <w:spacing w:after="0" w:line="259" w:lineRule="auto"/>
        <w:ind w:left="426"/>
        <w:rPr>
          <w:color w:val="000000"/>
        </w:rPr>
      </w:pPr>
      <w:r w:rsidRPr="00F14010">
        <w:rPr>
          <w:color w:val="000000"/>
        </w:rPr>
        <w:t>sieć punktów czerpania wody,</w:t>
      </w:r>
    </w:p>
    <w:p w14:paraId="10026AF6" w14:textId="77777777" w:rsidR="00F14010" w:rsidRPr="00F14010" w:rsidRDefault="00F14010" w:rsidP="00667583">
      <w:pPr>
        <w:pStyle w:val="Akapitzlist"/>
        <w:numPr>
          <w:ilvl w:val="0"/>
          <w:numId w:val="112"/>
        </w:numPr>
        <w:autoSpaceDE w:val="0"/>
        <w:autoSpaceDN w:val="0"/>
        <w:adjustRightInd w:val="0"/>
        <w:spacing w:after="0" w:line="259" w:lineRule="auto"/>
        <w:ind w:left="426"/>
        <w:rPr>
          <w:color w:val="000000"/>
        </w:rPr>
      </w:pPr>
      <w:r w:rsidRPr="00F14010">
        <w:rPr>
          <w:color w:val="000000"/>
        </w:rPr>
        <w:t>pasy przeciwpożarowe, oddzielające las od obiektów stanowiących zagrożenie pożarowe (takich jak np. parkingi leśne, linie kolejowe, zakłady przemysłowe, drogi publiczne, poligony wojskowe).</w:t>
      </w:r>
    </w:p>
    <w:p w14:paraId="47CE1431" w14:textId="77777777" w:rsidR="00AF19C6" w:rsidRDefault="00F14010" w:rsidP="00052FE3">
      <w:pPr>
        <w:autoSpaceDE w:val="0"/>
        <w:autoSpaceDN w:val="0"/>
        <w:adjustRightInd w:val="0"/>
        <w:spacing w:line="259" w:lineRule="auto"/>
        <w:jc w:val="both"/>
        <w:rPr>
          <w:rFonts w:ascii="Calibri" w:hAnsi="Calibri" w:cs="Calibri"/>
          <w:color w:val="000000"/>
          <w:sz w:val="22"/>
          <w:szCs w:val="22"/>
        </w:rPr>
      </w:pPr>
      <w:r w:rsidRPr="00F14010">
        <w:rPr>
          <w:rFonts w:ascii="Calibri" w:hAnsi="Calibri" w:cs="Calibri"/>
          <w:color w:val="000000"/>
          <w:sz w:val="22"/>
          <w:szCs w:val="22"/>
        </w:rPr>
        <w:t>W okresie zwiększonego zagrożenia pożarowego działają również le</w:t>
      </w:r>
      <w:r w:rsidR="004A2924">
        <w:rPr>
          <w:rFonts w:ascii="Calibri" w:hAnsi="Calibri" w:cs="Calibri"/>
          <w:color w:val="000000"/>
          <w:sz w:val="22"/>
          <w:szCs w:val="22"/>
        </w:rPr>
        <w:t>śne bazy lotnicze. Stacjonują w </w:t>
      </w:r>
      <w:r w:rsidRPr="00F14010">
        <w:rPr>
          <w:rFonts w:ascii="Calibri" w:hAnsi="Calibri" w:cs="Calibri"/>
          <w:color w:val="000000"/>
          <w:sz w:val="22"/>
          <w:szCs w:val="22"/>
        </w:rPr>
        <w:t xml:space="preserve">nich samoloty oraz śmigłowce, które są wykorzystywane do </w:t>
      </w:r>
      <w:r w:rsidR="004A2924">
        <w:rPr>
          <w:rFonts w:ascii="Calibri" w:hAnsi="Calibri" w:cs="Calibri"/>
          <w:color w:val="000000"/>
          <w:sz w:val="22"/>
          <w:szCs w:val="22"/>
        </w:rPr>
        <w:t>patrolowania obszarów leśnych i </w:t>
      </w:r>
      <w:r w:rsidRPr="00F14010">
        <w:rPr>
          <w:rFonts w:ascii="Calibri" w:hAnsi="Calibri" w:cs="Calibri"/>
          <w:color w:val="000000"/>
          <w:sz w:val="22"/>
          <w:szCs w:val="22"/>
        </w:rPr>
        <w:t>gaszenia pożarów.</w:t>
      </w:r>
    </w:p>
    <w:p w14:paraId="47E977D0" w14:textId="77777777" w:rsidR="00670081" w:rsidRDefault="00670081" w:rsidP="00052FE3">
      <w:pPr>
        <w:autoSpaceDE w:val="0"/>
        <w:autoSpaceDN w:val="0"/>
        <w:adjustRightInd w:val="0"/>
        <w:spacing w:line="259" w:lineRule="auto"/>
        <w:jc w:val="both"/>
        <w:rPr>
          <w:rFonts w:ascii="Calibri" w:hAnsi="Calibri" w:cs="Calibri"/>
          <w:color w:val="000000"/>
          <w:sz w:val="22"/>
          <w:szCs w:val="22"/>
        </w:rPr>
      </w:pPr>
    </w:p>
    <w:p w14:paraId="1F51FD79" w14:textId="77777777" w:rsidR="00AF19C6" w:rsidRPr="006574DE" w:rsidRDefault="00AF19C6" w:rsidP="00667583">
      <w:pPr>
        <w:pStyle w:val="Styl3"/>
        <w:numPr>
          <w:ilvl w:val="2"/>
          <w:numId w:val="104"/>
        </w:numPr>
        <w:spacing w:line="259" w:lineRule="auto"/>
      </w:pPr>
      <w:bookmarkStart w:id="1189" w:name="_Toc512207673"/>
      <w:bookmarkStart w:id="1190" w:name="_Toc148284978"/>
      <w:r w:rsidRPr="006574DE">
        <w:t>Analiza SWOT - zasoby przyrodnicze</w:t>
      </w:r>
      <w:bookmarkEnd w:id="1189"/>
      <w:bookmarkEnd w:id="1190"/>
    </w:p>
    <w:p w14:paraId="1825F925" w14:textId="77777777" w:rsidR="007B28F3" w:rsidRDefault="007B28F3" w:rsidP="00052FE3">
      <w:pPr>
        <w:spacing w:line="259" w:lineRule="auto"/>
        <w:ind w:right="120" w:firstLine="22"/>
        <w:jc w:val="both"/>
        <w:rPr>
          <w:rFonts w:ascii="Calibri" w:hAnsi="Calibri" w:cs="Calibri"/>
          <w:sz w:val="22"/>
          <w:szCs w:val="22"/>
        </w:rPr>
      </w:pPr>
      <w:bookmarkStart w:id="1191" w:name="_Toc408861650"/>
      <w:bookmarkStart w:id="1192" w:name="_Toc453101230"/>
    </w:p>
    <w:p w14:paraId="2775BDAF" w14:textId="77777777" w:rsidR="00AF19C6" w:rsidRPr="00CE0CF4" w:rsidRDefault="00AF19C6" w:rsidP="00052FE3">
      <w:pPr>
        <w:spacing w:line="259" w:lineRule="auto"/>
        <w:ind w:right="120" w:firstLine="22"/>
        <w:jc w:val="both"/>
        <w:rPr>
          <w:rFonts w:ascii="Calibri" w:hAnsi="Calibri" w:cs="Calibri"/>
          <w:sz w:val="22"/>
          <w:szCs w:val="22"/>
        </w:rPr>
      </w:pPr>
      <w:r w:rsidRPr="00CE0CF4">
        <w:rPr>
          <w:rFonts w:ascii="Calibri" w:hAnsi="Calibri" w:cs="Calibri"/>
          <w:sz w:val="22"/>
          <w:szCs w:val="22"/>
        </w:rPr>
        <w:t>W kolejnej tabeli przedstawiono analizę SWOT.</w:t>
      </w:r>
    </w:p>
    <w:p w14:paraId="3DC18F1B" w14:textId="39C19C3E" w:rsidR="001C4C22" w:rsidRDefault="001C4C22" w:rsidP="003F3174">
      <w:bookmarkStart w:id="1193" w:name="_Toc498344378"/>
      <w:bookmarkStart w:id="1194" w:name="_Toc516832176"/>
      <w:bookmarkStart w:id="1195" w:name="_Toc524279041"/>
      <w:bookmarkStart w:id="1196" w:name="_Toc530850954"/>
      <w:bookmarkStart w:id="1197" w:name="_Toc23870793"/>
      <w:bookmarkStart w:id="1198" w:name="_Toc34585561"/>
      <w:bookmarkStart w:id="1199" w:name="_Toc36913150"/>
      <w:bookmarkStart w:id="1200" w:name="_Toc72090770"/>
      <w:bookmarkStart w:id="1201" w:name="_Toc73307431"/>
    </w:p>
    <w:p w14:paraId="20F2729D" w14:textId="77777777" w:rsidR="00291255" w:rsidRDefault="00291255" w:rsidP="003F3174"/>
    <w:p w14:paraId="622DE67F" w14:textId="31A9EEE8" w:rsidR="00AF19C6" w:rsidRPr="000D02FF" w:rsidRDefault="00196779" w:rsidP="003F3174">
      <w:pPr>
        <w:pStyle w:val="Legenda"/>
        <w:spacing w:before="0" w:after="0"/>
        <w:rPr>
          <w:rStyle w:val="Tytuksiki"/>
          <w:rFonts w:ascii="Calibri" w:hAnsi="Calibri" w:cs="Calibri"/>
          <w:b/>
          <w:bCs/>
          <w:sz w:val="22"/>
          <w:szCs w:val="22"/>
        </w:rPr>
      </w:pPr>
      <w:bookmarkStart w:id="1202" w:name="_Toc85835611"/>
      <w:bookmarkStart w:id="1203" w:name="_Toc108528765"/>
      <w:bookmarkStart w:id="1204" w:name="_Toc151494400"/>
      <w:r>
        <w:t xml:space="preserve">Tabela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57</w:t>
      </w:r>
      <w:r w:rsidR="009B13B7">
        <w:rPr>
          <w:noProof/>
        </w:rPr>
        <w:fldChar w:fldCharType="end"/>
      </w:r>
      <w:r>
        <w:t xml:space="preserve"> </w:t>
      </w:r>
      <w:r w:rsidR="00AF19C6" w:rsidRPr="000D02FF">
        <w:rPr>
          <w:rStyle w:val="Tytuksiki"/>
          <w:rFonts w:ascii="Calibri" w:hAnsi="Calibri" w:cs="Calibri"/>
          <w:sz w:val="22"/>
          <w:szCs w:val="22"/>
        </w:rPr>
        <w:t xml:space="preserve"> Analiza SWOT - zasoby przyrodnicze</w:t>
      </w:r>
      <w:bookmarkEnd w:id="1193"/>
      <w:bookmarkEnd w:id="1194"/>
      <w:bookmarkEnd w:id="1195"/>
      <w:bookmarkEnd w:id="1196"/>
      <w:bookmarkEnd w:id="1197"/>
      <w:bookmarkEnd w:id="1198"/>
      <w:bookmarkEnd w:id="1199"/>
      <w:bookmarkEnd w:id="1200"/>
      <w:bookmarkEnd w:id="1201"/>
      <w:bookmarkEnd w:id="1202"/>
      <w:bookmarkEnd w:id="1203"/>
      <w:bookmarkEnd w:id="1204"/>
    </w:p>
    <w:tbl>
      <w:tblPr>
        <w:tblW w:w="9082" w:type="dxa"/>
        <w:tblInd w:w="2" w:type="dxa"/>
        <w:tblLayout w:type="fixed"/>
        <w:tblCellMar>
          <w:left w:w="10" w:type="dxa"/>
          <w:right w:w="10" w:type="dxa"/>
        </w:tblCellMar>
        <w:tblLook w:val="0000" w:firstRow="0" w:lastRow="0" w:firstColumn="0" w:lastColumn="0" w:noHBand="0" w:noVBand="0"/>
      </w:tblPr>
      <w:tblGrid>
        <w:gridCol w:w="577"/>
        <w:gridCol w:w="4378"/>
        <w:gridCol w:w="4127"/>
      </w:tblGrid>
      <w:tr w:rsidR="00AF19C6" w:rsidRPr="00CE0CF4" w14:paraId="1221792A" w14:textId="77777777" w:rsidTr="001314A6">
        <w:trPr>
          <w:trHeight w:hRule="exact" w:val="332"/>
        </w:trPr>
        <w:tc>
          <w:tcPr>
            <w:tcW w:w="577" w:type="dxa"/>
            <w:vMerge w:val="restart"/>
            <w:tcBorders>
              <w:top w:val="single" w:sz="4" w:space="0" w:color="auto"/>
              <w:left w:val="single" w:sz="4" w:space="0" w:color="auto"/>
            </w:tcBorders>
            <w:shd w:val="clear" w:color="auto" w:fill="FFFFFF"/>
            <w:textDirection w:val="btLr"/>
            <w:vAlign w:val="center"/>
          </w:tcPr>
          <w:p w14:paraId="15F09298" w14:textId="77777777" w:rsidR="00AF19C6" w:rsidRPr="00CE0CF4" w:rsidRDefault="00AF19C6" w:rsidP="00715D00">
            <w:pPr>
              <w:jc w:val="center"/>
              <w:rPr>
                <w:rFonts w:ascii="Calibri" w:hAnsi="Calibri" w:cs="Calibri"/>
              </w:rPr>
            </w:pPr>
            <w:r w:rsidRPr="00CE0CF4">
              <w:rPr>
                <w:rFonts w:ascii="Calibri" w:hAnsi="Calibri" w:cs="Calibri"/>
                <w:b/>
                <w:bCs/>
                <w:color w:val="000000"/>
                <w:sz w:val="22"/>
                <w:szCs w:val="22"/>
                <w:shd w:val="clear" w:color="auto" w:fill="FFFFFF"/>
              </w:rPr>
              <w:t>Czynniki wewnętrzne</w:t>
            </w:r>
          </w:p>
        </w:tc>
        <w:tc>
          <w:tcPr>
            <w:tcW w:w="4378" w:type="dxa"/>
            <w:tcBorders>
              <w:top w:val="single" w:sz="4" w:space="0" w:color="auto"/>
              <w:left w:val="single" w:sz="4" w:space="0" w:color="auto"/>
            </w:tcBorders>
            <w:shd w:val="clear" w:color="auto" w:fill="FFFFFF"/>
            <w:vAlign w:val="center"/>
          </w:tcPr>
          <w:p w14:paraId="49349FBE" w14:textId="77777777" w:rsidR="00AF19C6" w:rsidRPr="00CE0CF4" w:rsidRDefault="00AF19C6" w:rsidP="00715D00">
            <w:pPr>
              <w:jc w:val="center"/>
              <w:rPr>
                <w:rFonts w:ascii="Calibri" w:hAnsi="Calibri" w:cs="Calibri"/>
              </w:rPr>
            </w:pPr>
            <w:r w:rsidRPr="00CE0CF4">
              <w:rPr>
                <w:rFonts w:ascii="Calibri" w:hAnsi="Calibri" w:cs="Calibri"/>
                <w:b/>
                <w:bCs/>
                <w:color w:val="000000"/>
                <w:sz w:val="22"/>
                <w:szCs w:val="22"/>
                <w:shd w:val="clear" w:color="auto" w:fill="FFFFFF"/>
              </w:rPr>
              <w:t>Mocne strony</w:t>
            </w:r>
          </w:p>
        </w:tc>
        <w:tc>
          <w:tcPr>
            <w:tcW w:w="4127" w:type="dxa"/>
            <w:tcBorders>
              <w:top w:val="single" w:sz="4" w:space="0" w:color="auto"/>
              <w:left w:val="single" w:sz="4" w:space="0" w:color="auto"/>
              <w:right w:val="single" w:sz="4" w:space="0" w:color="auto"/>
            </w:tcBorders>
            <w:shd w:val="clear" w:color="auto" w:fill="FFFFFF"/>
            <w:vAlign w:val="center"/>
          </w:tcPr>
          <w:p w14:paraId="02E123A7" w14:textId="77777777" w:rsidR="00AF19C6" w:rsidRPr="00CE0CF4" w:rsidRDefault="00AF19C6" w:rsidP="00715D00">
            <w:pPr>
              <w:jc w:val="center"/>
              <w:rPr>
                <w:rFonts w:ascii="Calibri" w:hAnsi="Calibri" w:cs="Calibri"/>
              </w:rPr>
            </w:pPr>
            <w:r w:rsidRPr="00CE0CF4">
              <w:rPr>
                <w:rFonts w:ascii="Calibri" w:hAnsi="Calibri" w:cs="Calibri"/>
                <w:b/>
                <w:bCs/>
                <w:color w:val="000000"/>
                <w:sz w:val="22"/>
                <w:szCs w:val="22"/>
                <w:shd w:val="clear" w:color="auto" w:fill="FFFFFF"/>
              </w:rPr>
              <w:t>Słabe strony</w:t>
            </w:r>
          </w:p>
        </w:tc>
      </w:tr>
      <w:tr w:rsidR="00AF19C6" w:rsidRPr="00CE0CF4" w14:paraId="60E103E5" w14:textId="77777777" w:rsidTr="001314A6">
        <w:trPr>
          <w:trHeight w:hRule="exact" w:val="1990"/>
        </w:trPr>
        <w:tc>
          <w:tcPr>
            <w:tcW w:w="577" w:type="dxa"/>
            <w:vMerge/>
            <w:tcBorders>
              <w:left w:val="single" w:sz="4" w:space="0" w:color="auto"/>
              <w:bottom w:val="single" w:sz="4" w:space="0" w:color="auto"/>
            </w:tcBorders>
            <w:shd w:val="clear" w:color="auto" w:fill="FFFFFF"/>
            <w:textDirection w:val="btLr"/>
            <w:vAlign w:val="center"/>
          </w:tcPr>
          <w:p w14:paraId="2931FC48" w14:textId="77777777" w:rsidR="00AF19C6" w:rsidRPr="00CE0CF4" w:rsidRDefault="00AF19C6" w:rsidP="00715D00">
            <w:pPr>
              <w:jc w:val="center"/>
              <w:rPr>
                <w:rFonts w:ascii="Calibri" w:hAnsi="Calibri" w:cs="Calibri"/>
              </w:rPr>
            </w:pPr>
          </w:p>
        </w:tc>
        <w:tc>
          <w:tcPr>
            <w:tcW w:w="4378" w:type="dxa"/>
            <w:tcBorders>
              <w:top w:val="single" w:sz="4" w:space="0" w:color="auto"/>
              <w:left w:val="single" w:sz="4" w:space="0" w:color="auto"/>
              <w:bottom w:val="single" w:sz="4" w:space="0" w:color="auto"/>
            </w:tcBorders>
            <w:shd w:val="clear" w:color="auto" w:fill="FFFFFF"/>
            <w:vAlign w:val="center"/>
          </w:tcPr>
          <w:p w14:paraId="7DA80D3A" w14:textId="77777777" w:rsidR="00AF19C6" w:rsidRPr="00CE0CF4" w:rsidRDefault="00AF19C6" w:rsidP="00667583">
            <w:pPr>
              <w:widowControl w:val="0"/>
              <w:numPr>
                <w:ilvl w:val="0"/>
                <w:numId w:val="94"/>
              </w:numPr>
              <w:ind w:left="416" w:right="234" w:hanging="284"/>
              <w:rPr>
                <w:rFonts w:ascii="Calibri" w:hAnsi="Calibri" w:cs="Calibri"/>
              </w:rPr>
            </w:pPr>
            <w:r w:rsidRPr="00CE0CF4">
              <w:rPr>
                <w:rFonts w:ascii="Calibri" w:hAnsi="Calibri" w:cs="Calibri"/>
                <w:color w:val="000000"/>
                <w:sz w:val="22"/>
                <w:szCs w:val="22"/>
              </w:rPr>
              <w:t>ustanowienie na terenie gminy  form ochrony przyrody o  dużej  wartości przyrodniczej,</w:t>
            </w:r>
          </w:p>
          <w:p w14:paraId="33105751" w14:textId="77777777" w:rsidR="00AF19C6" w:rsidRPr="00CE0CF4" w:rsidRDefault="004D0F69" w:rsidP="00667583">
            <w:pPr>
              <w:widowControl w:val="0"/>
              <w:numPr>
                <w:ilvl w:val="0"/>
                <w:numId w:val="94"/>
              </w:numPr>
              <w:ind w:left="416" w:right="234" w:hanging="284"/>
              <w:rPr>
                <w:rFonts w:ascii="Calibri" w:hAnsi="Calibri" w:cs="Calibri"/>
              </w:rPr>
            </w:pPr>
            <w:r>
              <w:rPr>
                <w:rFonts w:ascii="Calibri" w:hAnsi="Calibri" w:cs="Calibri"/>
                <w:color w:val="000000"/>
                <w:sz w:val="22"/>
                <w:szCs w:val="22"/>
              </w:rPr>
              <w:t>brak</w:t>
            </w:r>
            <w:r w:rsidR="00AF19C6" w:rsidRPr="00CE0CF4">
              <w:rPr>
                <w:rFonts w:ascii="Calibri" w:hAnsi="Calibri" w:cs="Calibri"/>
                <w:color w:val="000000"/>
                <w:sz w:val="22"/>
                <w:szCs w:val="22"/>
              </w:rPr>
              <w:t xml:space="preserve"> dużych zakładów przemysłowych emitujących zanieczyszczenia</w:t>
            </w:r>
          </w:p>
          <w:p w14:paraId="14F291F9" w14:textId="497C430F" w:rsidR="00AF19C6" w:rsidRPr="00CE0CF4" w:rsidRDefault="00AF19C6" w:rsidP="000B37FE">
            <w:pPr>
              <w:widowControl w:val="0"/>
              <w:ind w:left="416" w:right="234"/>
              <w:rPr>
                <w:rFonts w:ascii="Calibri" w:hAnsi="Calibri" w:cs="Calibri"/>
              </w:rPr>
            </w:pPr>
          </w:p>
        </w:tc>
        <w:tc>
          <w:tcPr>
            <w:tcW w:w="4127" w:type="dxa"/>
            <w:tcBorders>
              <w:top w:val="single" w:sz="4" w:space="0" w:color="auto"/>
              <w:left w:val="single" w:sz="4" w:space="0" w:color="auto"/>
              <w:bottom w:val="single" w:sz="4" w:space="0" w:color="auto"/>
              <w:right w:val="single" w:sz="4" w:space="0" w:color="auto"/>
            </w:tcBorders>
            <w:shd w:val="clear" w:color="auto" w:fill="FFFFFF"/>
            <w:vAlign w:val="center"/>
          </w:tcPr>
          <w:p w14:paraId="38D6C53D" w14:textId="77777777" w:rsidR="00AF19C6" w:rsidRPr="00CE0CF4" w:rsidRDefault="00AF19C6" w:rsidP="00667583">
            <w:pPr>
              <w:widowControl w:val="0"/>
              <w:numPr>
                <w:ilvl w:val="0"/>
                <w:numId w:val="94"/>
              </w:numPr>
              <w:ind w:left="415" w:right="211" w:hanging="283"/>
              <w:jc w:val="both"/>
              <w:rPr>
                <w:rFonts w:ascii="Calibri" w:hAnsi="Calibri" w:cs="Calibri"/>
                <w:color w:val="000000"/>
              </w:rPr>
            </w:pPr>
            <w:r>
              <w:rPr>
                <w:rFonts w:ascii="Calibri" w:hAnsi="Calibri" w:cs="Calibri"/>
                <w:color w:val="000000"/>
                <w:sz w:val="22"/>
                <w:szCs w:val="22"/>
              </w:rPr>
              <w:t>fragmentacja siedlisk,</w:t>
            </w:r>
          </w:p>
          <w:p w14:paraId="22598F73" w14:textId="77777777" w:rsidR="00AF19C6" w:rsidRPr="00CE0CF4" w:rsidRDefault="00AF19C6" w:rsidP="00715D00">
            <w:pPr>
              <w:widowControl w:val="0"/>
              <w:ind w:left="415" w:right="211"/>
              <w:rPr>
                <w:rFonts w:ascii="Calibri" w:hAnsi="Calibri" w:cs="Calibri"/>
                <w:color w:val="000000"/>
              </w:rPr>
            </w:pPr>
          </w:p>
        </w:tc>
      </w:tr>
      <w:tr w:rsidR="00AF19C6" w:rsidRPr="00CE0CF4" w14:paraId="53AEE971" w14:textId="77777777" w:rsidTr="001314A6">
        <w:trPr>
          <w:trHeight w:hRule="exact" w:val="393"/>
        </w:trPr>
        <w:tc>
          <w:tcPr>
            <w:tcW w:w="577" w:type="dxa"/>
            <w:vMerge w:val="restart"/>
            <w:tcBorders>
              <w:top w:val="single" w:sz="4" w:space="0" w:color="auto"/>
              <w:left w:val="single" w:sz="4" w:space="0" w:color="auto"/>
            </w:tcBorders>
            <w:shd w:val="clear" w:color="auto" w:fill="FFFFFF"/>
            <w:textDirection w:val="btLr"/>
            <w:vAlign w:val="center"/>
          </w:tcPr>
          <w:p w14:paraId="335F4F38" w14:textId="77777777" w:rsidR="00AF19C6" w:rsidRPr="00CE0CF4" w:rsidRDefault="00AF19C6" w:rsidP="00715D00">
            <w:pPr>
              <w:jc w:val="center"/>
              <w:rPr>
                <w:rFonts w:ascii="Calibri" w:hAnsi="Calibri" w:cs="Calibri"/>
              </w:rPr>
            </w:pPr>
            <w:r>
              <w:br w:type="page"/>
            </w:r>
            <w:r w:rsidRPr="00CE0CF4">
              <w:rPr>
                <w:rFonts w:ascii="Calibri" w:hAnsi="Calibri" w:cs="Calibri"/>
                <w:b/>
                <w:bCs/>
                <w:color w:val="000000"/>
                <w:sz w:val="22"/>
                <w:szCs w:val="22"/>
                <w:shd w:val="clear" w:color="auto" w:fill="FFFFFF"/>
              </w:rPr>
              <w:t>Czynniki zewnętrzne</w:t>
            </w:r>
          </w:p>
        </w:tc>
        <w:tc>
          <w:tcPr>
            <w:tcW w:w="4378" w:type="dxa"/>
            <w:tcBorders>
              <w:top w:val="single" w:sz="4" w:space="0" w:color="auto"/>
              <w:left w:val="single" w:sz="4" w:space="0" w:color="auto"/>
            </w:tcBorders>
            <w:shd w:val="clear" w:color="auto" w:fill="FFFFFF"/>
            <w:vAlign w:val="center"/>
          </w:tcPr>
          <w:p w14:paraId="6A6EE7D1" w14:textId="77777777" w:rsidR="00AF19C6" w:rsidRPr="00CE0CF4" w:rsidRDefault="00AF19C6" w:rsidP="00715D00">
            <w:pPr>
              <w:ind w:right="234"/>
              <w:jc w:val="center"/>
              <w:rPr>
                <w:rFonts w:ascii="Calibri" w:hAnsi="Calibri" w:cs="Calibri"/>
              </w:rPr>
            </w:pPr>
            <w:r w:rsidRPr="00CE0CF4">
              <w:rPr>
                <w:rFonts w:ascii="Calibri" w:hAnsi="Calibri" w:cs="Calibri"/>
                <w:b/>
                <w:bCs/>
                <w:color w:val="000000"/>
                <w:sz w:val="22"/>
                <w:szCs w:val="22"/>
                <w:shd w:val="clear" w:color="auto" w:fill="FFFFFF"/>
              </w:rPr>
              <w:t>Szanse</w:t>
            </w:r>
          </w:p>
        </w:tc>
        <w:tc>
          <w:tcPr>
            <w:tcW w:w="4127" w:type="dxa"/>
            <w:tcBorders>
              <w:top w:val="single" w:sz="4" w:space="0" w:color="auto"/>
              <w:left w:val="single" w:sz="4" w:space="0" w:color="auto"/>
              <w:right w:val="single" w:sz="4" w:space="0" w:color="auto"/>
            </w:tcBorders>
            <w:shd w:val="clear" w:color="auto" w:fill="FFFFFF"/>
            <w:vAlign w:val="center"/>
          </w:tcPr>
          <w:p w14:paraId="3BC019EA" w14:textId="77777777" w:rsidR="00AF19C6" w:rsidRPr="00CE0CF4" w:rsidRDefault="00AF19C6" w:rsidP="00715D00">
            <w:pPr>
              <w:ind w:right="211"/>
              <w:jc w:val="center"/>
              <w:rPr>
                <w:rFonts w:ascii="Calibri" w:hAnsi="Calibri" w:cs="Calibri"/>
              </w:rPr>
            </w:pPr>
            <w:r w:rsidRPr="00CE0CF4">
              <w:rPr>
                <w:rFonts w:ascii="Calibri" w:hAnsi="Calibri" w:cs="Calibri"/>
                <w:b/>
                <w:bCs/>
                <w:color w:val="000000"/>
                <w:sz w:val="22"/>
                <w:szCs w:val="22"/>
                <w:shd w:val="clear" w:color="auto" w:fill="FFFFFF"/>
              </w:rPr>
              <w:t>Zagrożenia</w:t>
            </w:r>
          </w:p>
        </w:tc>
      </w:tr>
      <w:tr w:rsidR="00AF19C6" w:rsidRPr="00CE0CF4" w14:paraId="717CF4B5" w14:textId="77777777" w:rsidTr="001314A6">
        <w:trPr>
          <w:trHeight w:hRule="exact" w:val="3300"/>
        </w:trPr>
        <w:tc>
          <w:tcPr>
            <w:tcW w:w="577" w:type="dxa"/>
            <w:vMerge/>
            <w:tcBorders>
              <w:left w:val="single" w:sz="4" w:space="0" w:color="auto"/>
              <w:bottom w:val="single" w:sz="4" w:space="0" w:color="auto"/>
            </w:tcBorders>
            <w:shd w:val="clear" w:color="auto" w:fill="FFFFFF"/>
            <w:vAlign w:val="center"/>
          </w:tcPr>
          <w:p w14:paraId="783E802B" w14:textId="77777777" w:rsidR="00AF19C6" w:rsidRPr="00CE0CF4" w:rsidRDefault="00AF19C6" w:rsidP="00715D00">
            <w:pPr>
              <w:jc w:val="both"/>
              <w:rPr>
                <w:rFonts w:ascii="Calibri" w:hAnsi="Calibri" w:cs="Calibri"/>
              </w:rPr>
            </w:pPr>
          </w:p>
        </w:tc>
        <w:tc>
          <w:tcPr>
            <w:tcW w:w="4378" w:type="dxa"/>
            <w:tcBorders>
              <w:top w:val="single" w:sz="4" w:space="0" w:color="auto"/>
              <w:left w:val="single" w:sz="4" w:space="0" w:color="auto"/>
              <w:bottom w:val="single" w:sz="4" w:space="0" w:color="auto"/>
            </w:tcBorders>
            <w:shd w:val="clear" w:color="auto" w:fill="FFFFFF"/>
            <w:vAlign w:val="center"/>
          </w:tcPr>
          <w:p w14:paraId="10C7F5F3" w14:textId="77777777" w:rsidR="00AF19C6" w:rsidRPr="00CE0CF4" w:rsidRDefault="00AF19C6" w:rsidP="00667583">
            <w:pPr>
              <w:widowControl w:val="0"/>
              <w:numPr>
                <w:ilvl w:val="0"/>
                <w:numId w:val="94"/>
              </w:numPr>
              <w:ind w:left="416" w:right="234" w:hanging="284"/>
              <w:jc w:val="both"/>
              <w:rPr>
                <w:rFonts w:ascii="Calibri" w:hAnsi="Calibri" w:cs="Calibri"/>
                <w:color w:val="000000"/>
              </w:rPr>
            </w:pPr>
            <w:r w:rsidRPr="00CE0CF4">
              <w:rPr>
                <w:rFonts w:ascii="Calibri" w:hAnsi="Calibri" w:cs="Calibri"/>
                <w:color w:val="000000"/>
                <w:sz w:val="22"/>
                <w:szCs w:val="22"/>
              </w:rPr>
              <w:t>ograniczanie lokalnych źródeł zanieczyszczeń powietrza, gleby i wód,</w:t>
            </w:r>
          </w:p>
          <w:p w14:paraId="6233165C" w14:textId="77777777" w:rsidR="00AF19C6" w:rsidRPr="00CE0CF4" w:rsidRDefault="00AF19C6" w:rsidP="00667583">
            <w:pPr>
              <w:widowControl w:val="0"/>
              <w:numPr>
                <w:ilvl w:val="0"/>
                <w:numId w:val="94"/>
              </w:numPr>
              <w:ind w:left="416" w:right="234" w:hanging="284"/>
              <w:jc w:val="both"/>
              <w:rPr>
                <w:rFonts w:ascii="Calibri" w:hAnsi="Calibri" w:cs="Calibri"/>
                <w:color w:val="000000"/>
              </w:rPr>
            </w:pPr>
            <w:r w:rsidRPr="00CE0CF4">
              <w:rPr>
                <w:rFonts w:ascii="Calibri" w:hAnsi="Calibri" w:cs="Calibri"/>
                <w:color w:val="000000"/>
                <w:sz w:val="22"/>
                <w:szCs w:val="22"/>
              </w:rPr>
              <w:t>właściwa pielęgnacja szaty roślinnej,</w:t>
            </w:r>
          </w:p>
          <w:p w14:paraId="5CEDB245" w14:textId="77777777" w:rsidR="00AF19C6" w:rsidRPr="00CE0CF4" w:rsidRDefault="00AF19C6" w:rsidP="00667583">
            <w:pPr>
              <w:widowControl w:val="0"/>
              <w:numPr>
                <w:ilvl w:val="0"/>
                <w:numId w:val="94"/>
              </w:numPr>
              <w:tabs>
                <w:tab w:val="left" w:pos="0"/>
              </w:tabs>
              <w:ind w:left="416" w:right="234" w:hanging="284"/>
              <w:jc w:val="both"/>
              <w:rPr>
                <w:rFonts w:ascii="Calibri" w:hAnsi="Calibri" w:cs="Calibri"/>
                <w:color w:val="000000"/>
              </w:rPr>
            </w:pPr>
            <w:r w:rsidRPr="00CE0CF4">
              <w:rPr>
                <w:rFonts w:ascii="Calibri" w:hAnsi="Calibri" w:cs="Calibri"/>
                <w:color w:val="000000"/>
                <w:sz w:val="22"/>
                <w:szCs w:val="22"/>
              </w:rPr>
              <w:t>zalesianie nieużytków,</w:t>
            </w:r>
          </w:p>
          <w:p w14:paraId="25DCDBA8" w14:textId="77777777" w:rsidR="00AF19C6" w:rsidRPr="00CE0CF4" w:rsidRDefault="00AF19C6" w:rsidP="00667583">
            <w:pPr>
              <w:widowControl w:val="0"/>
              <w:numPr>
                <w:ilvl w:val="0"/>
                <w:numId w:val="94"/>
              </w:numPr>
              <w:ind w:left="416" w:right="234" w:hanging="284"/>
              <w:jc w:val="both"/>
              <w:rPr>
                <w:rFonts w:ascii="Calibri" w:hAnsi="Calibri" w:cs="Calibri"/>
                <w:color w:val="000000"/>
              </w:rPr>
            </w:pPr>
            <w:r w:rsidRPr="00CE0CF4">
              <w:rPr>
                <w:rFonts w:ascii="Calibri" w:hAnsi="Calibri" w:cs="Calibri"/>
                <w:color w:val="000000"/>
                <w:sz w:val="22"/>
                <w:szCs w:val="22"/>
              </w:rPr>
              <w:t>wzbogacanie gleb środkami glebotwórczymi (kompost),</w:t>
            </w:r>
          </w:p>
          <w:p w14:paraId="24E386A9" w14:textId="77777777" w:rsidR="00AF19C6" w:rsidRPr="00CE0CF4" w:rsidRDefault="00AF19C6" w:rsidP="00667583">
            <w:pPr>
              <w:widowControl w:val="0"/>
              <w:numPr>
                <w:ilvl w:val="0"/>
                <w:numId w:val="94"/>
              </w:numPr>
              <w:ind w:left="416" w:right="234" w:hanging="284"/>
              <w:jc w:val="both"/>
              <w:rPr>
                <w:rFonts w:ascii="Calibri" w:hAnsi="Calibri" w:cs="Calibri"/>
                <w:color w:val="000000"/>
              </w:rPr>
            </w:pPr>
            <w:r w:rsidRPr="00CE0CF4">
              <w:rPr>
                <w:rFonts w:ascii="Calibri" w:hAnsi="Calibri" w:cs="Calibri"/>
                <w:color w:val="000000"/>
                <w:sz w:val="22"/>
                <w:szCs w:val="22"/>
              </w:rPr>
              <w:t>zapewnienie odpowiedniego poziomu bezpieczeństwa pożarowego obszarów leśnych.</w:t>
            </w:r>
          </w:p>
        </w:tc>
        <w:tc>
          <w:tcPr>
            <w:tcW w:w="4127" w:type="dxa"/>
            <w:tcBorders>
              <w:top w:val="single" w:sz="4" w:space="0" w:color="auto"/>
              <w:left w:val="single" w:sz="4" w:space="0" w:color="auto"/>
              <w:bottom w:val="single" w:sz="4" w:space="0" w:color="auto"/>
              <w:right w:val="single" w:sz="4" w:space="0" w:color="auto"/>
            </w:tcBorders>
            <w:shd w:val="clear" w:color="auto" w:fill="FFFFFF"/>
            <w:vAlign w:val="center"/>
          </w:tcPr>
          <w:p w14:paraId="47B1D7F0" w14:textId="77777777" w:rsidR="00AF19C6" w:rsidRPr="00CE0CF4" w:rsidRDefault="00AF19C6" w:rsidP="00667583">
            <w:pPr>
              <w:widowControl w:val="0"/>
              <w:numPr>
                <w:ilvl w:val="0"/>
                <w:numId w:val="94"/>
              </w:numPr>
              <w:ind w:left="397" w:right="211" w:hanging="274"/>
              <w:rPr>
                <w:rFonts w:ascii="Calibri" w:hAnsi="Calibri" w:cs="Calibri"/>
                <w:color w:val="000000"/>
              </w:rPr>
            </w:pPr>
            <w:r w:rsidRPr="00CE0CF4">
              <w:rPr>
                <w:rFonts w:ascii="Calibri" w:hAnsi="Calibri" w:cs="Calibri"/>
                <w:color w:val="000000"/>
                <w:sz w:val="22"/>
                <w:szCs w:val="22"/>
              </w:rPr>
              <w:t>zanieczyszczenie powietrza atmosferycznego, gleby i wód,</w:t>
            </w:r>
          </w:p>
          <w:p w14:paraId="0CB5E42A" w14:textId="77777777" w:rsidR="00AF19C6" w:rsidRPr="00CE0CF4" w:rsidRDefault="00AF19C6" w:rsidP="00667583">
            <w:pPr>
              <w:widowControl w:val="0"/>
              <w:numPr>
                <w:ilvl w:val="0"/>
                <w:numId w:val="94"/>
              </w:numPr>
              <w:ind w:left="397" w:right="211" w:hanging="274"/>
              <w:rPr>
                <w:rFonts w:ascii="Calibri" w:hAnsi="Calibri" w:cs="Calibri"/>
                <w:color w:val="000000"/>
              </w:rPr>
            </w:pPr>
            <w:r w:rsidRPr="00CE0CF4">
              <w:rPr>
                <w:rFonts w:ascii="Calibri" w:hAnsi="Calibri" w:cs="Calibri"/>
                <w:color w:val="000000"/>
                <w:sz w:val="22"/>
                <w:szCs w:val="22"/>
              </w:rPr>
              <w:t>degradacja gleb,</w:t>
            </w:r>
          </w:p>
          <w:p w14:paraId="38FEC7CB" w14:textId="77777777" w:rsidR="00AF19C6" w:rsidRPr="00CE0CF4" w:rsidRDefault="00AF19C6" w:rsidP="00667583">
            <w:pPr>
              <w:widowControl w:val="0"/>
              <w:numPr>
                <w:ilvl w:val="0"/>
                <w:numId w:val="94"/>
              </w:numPr>
              <w:ind w:left="397" w:right="211" w:hanging="274"/>
              <w:rPr>
                <w:rFonts w:ascii="Calibri" w:hAnsi="Calibri" w:cs="Calibri"/>
                <w:color w:val="000000"/>
              </w:rPr>
            </w:pPr>
            <w:r w:rsidRPr="00CE0CF4">
              <w:rPr>
                <w:rFonts w:ascii="Calibri" w:hAnsi="Calibri" w:cs="Calibri"/>
                <w:color w:val="000000"/>
                <w:sz w:val="22"/>
                <w:szCs w:val="22"/>
              </w:rPr>
              <w:t>wypalanie traw,</w:t>
            </w:r>
          </w:p>
          <w:p w14:paraId="21439ADA" w14:textId="77777777" w:rsidR="00AF19C6" w:rsidRPr="00CE0CF4" w:rsidRDefault="00AF19C6" w:rsidP="00667583">
            <w:pPr>
              <w:widowControl w:val="0"/>
              <w:numPr>
                <w:ilvl w:val="0"/>
                <w:numId w:val="94"/>
              </w:numPr>
              <w:ind w:left="397" w:right="211" w:hanging="274"/>
              <w:rPr>
                <w:rFonts w:ascii="Calibri" w:hAnsi="Calibri" w:cs="Calibri"/>
                <w:color w:val="000000"/>
              </w:rPr>
            </w:pPr>
            <w:r w:rsidRPr="00CE0CF4">
              <w:rPr>
                <w:rFonts w:ascii="Calibri" w:hAnsi="Calibri" w:cs="Calibri"/>
                <w:color w:val="000000"/>
                <w:sz w:val="22"/>
                <w:szCs w:val="22"/>
              </w:rPr>
              <w:t>brak funduszy na inwestycje zmierzające do poprawy stanu fauny i flory,</w:t>
            </w:r>
          </w:p>
          <w:p w14:paraId="39986A72" w14:textId="77777777" w:rsidR="00AF19C6" w:rsidRPr="00CE0CF4" w:rsidRDefault="00AF19C6" w:rsidP="00667583">
            <w:pPr>
              <w:widowControl w:val="0"/>
              <w:numPr>
                <w:ilvl w:val="0"/>
                <w:numId w:val="94"/>
              </w:numPr>
              <w:ind w:left="397" w:right="211" w:hanging="274"/>
              <w:rPr>
                <w:rFonts w:ascii="Calibri" w:hAnsi="Calibri" w:cs="Calibri"/>
                <w:color w:val="000000"/>
              </w:rPr>
            </w:pPr>
            <w:r w:rsidRPr="00CE0CF4">
              <w:rPr>
                <w:rFonts w:ascii="Calibri" w:hAnsi="Calibri" w:cs="Calibri"/>
                <w:color w:val="000000"/>
                <w:sz w:val="22"/>
                <w:szCs w:val="22"/>
              </w:rPr>
              <w:t>duża presja w okresie letnim</w:t>
            </w:r>
          </w:p>
          <w:p w14:paraId="27387BAC" w14:textId="77777777" w:rsidR="00AF19C6" w:rsidRPr="00CE0CF4" w:rsidRDefault="00AF19C6" w:rsidP="00667583">
            <w:pPr>
              <w:widowControl w:val="0"/>
              <w:numPr>
                <w:ilvl w:val="0"/>
                <w:numId w:val="94"/>
              </w:numPr>
              <w:ind w:left="397" w:right="211" w:hanging="274"/>
              <w:rPr>
                <w:rFonts w:ascii="Calibri" w:hAnsi="Calibri" w:cs="Calibri"/>
                <w:color w:val="000000"/>
              </w:rPr>
            </w:pPr>
            <w:r w:rsidRPr="00CE0CF4">
              <w:rPr>
                <w:rFonts w:ascii="Calibri" w:hAnsi="Calibri" w:cs="Calibri"/>
                <w:color w:val="000000"/>
                <w:sz w:val="22"/>
                <w:szCs w:val="22"/>
              </w:rPr>
              <w:t xml:space="preserve">rozwój infrastruktury turystycznej prowadzący do fragmentacji siedlisk  </w:t>
            </w:r>
          </w:p>
          <w:p w14:paraId="3CED2A4F" w14:textId="77777777" w:rsidR="00AF19C6" w:rsidRPr="00CE0CF4" w:rsidRDefault="00AF19C6" w:rsidP="00667583">
            <w:pPr>
              <w:widowControl w:val="0"/>
              <w:numPr>
                <w:ilvl w:val="0"/>
                <w:numId w:val="94"/>
              </w:numPr>
              <w:ind w:left="397" w:right="211" w:hanging="274"/>
              <w:rPr>
                <w:rFonts w:ascii="Calibri" w:hAnsi="Calibri" w:cs="Calibri"/>
                <w:color w:val="000000"/>
              </w:rPr>
            </w:pPr>
            <w:r w:rsidRPr="00CE0CF4">
              <w:rPr>
                <w:rFonts w:ascii="Calibri" w:hAnsi="Calibri" w:cs="Calibri"/>
                <w:color w:val="000000"/>
                <w:sz w:val="22"/>
                <w:szCs w:val="22"/>
              </w:rPr>
              <w:t>wzrost natężenia ruchu rekreacyjnego i turystycznego.</w:t>
            </w:r>
          </w:p>
        </w:tc>
      </w:tr>
    </w:tbl>
    <w:p w14:paraId="61C4C60D" w14:textId="77777777" w:rsidR="00AF19C6" w:rsidRPr="00CE0CF4" w:rsidRDefault="00AF19C6" w:rsidP="00052FE3">
      <w:pPr>
        <w:autoSpaceDE w:val="0"/>
        <w:autoSpaceDN w:val="0"/>
        <w:adjustRightInd w:val="0"/>
        <w:spacing w:line="259" w:lineRule="auto"/>
        <w:jc w:val="both"/>
        <w:rPr>
          <w:rFonts w:ascii="Calibri" w:hAnsi="Calibri" w:cs="Calibri"/>
          <w:b/>
          <w:bCs/>
          <w:color w:val="000000"/>
          <w:sz w:val="22"/>
          <w:szCs w:val="22"/>
        </w:rPr>
      </w:pPr>
      <w:r w:rsidRPr="00CE0CF4">
        <w:rPr>
          <w:rFonts w:ascii="Calibri" w:hAnsi="Calibri" w:cs="Calibri"/>
          <w:color w:val="000000"/>
          <w:sz w:val="22"/>
          <w:szCs w:val="22"/>
        </w:rPr>
        <w:t>Źródło: opracowanie własne</w:t>
      </w:r>
    </w:p>
    <w:bookmarkEnd w:id="1191"/>
    <w:bookmarkEnd w:id="1192"/>
    <w:p w14:paraId="54EEDC21" w14:textId="77777777" w:rsidR="00AF19C6" w:rsidRDefault="00AF19C6" w:rsidP="00052FE3">
      <w:pPr>
        <w:spacing w:line="259" w:lineRule="auto"/>
        <w:rPr>
          <w:rFonts w:ascii="Calibri" w:hAnsi="Calibri" w:cs="Calibri"/>
        </w:rPr>
      </w:pPr>
    </w:p>
    <w:p w14:paraId="41AAA6F4" w14:textId="07731EC1" w:rsidR="00AF19C6" w:rsidRPr="00CE0CF4" w:rsidRDefault="00AF19C6" w:rsidP="00667583">
      <w:pPr>
        <w:pStyle w:val="Styl3"/>
        <w:numPr>
          <w:ilvl w:val="1"/>
          <w:numId w:val="104"/>
        </w:numPr>
        <w:spacing w:line="259" w:lineRule="auto"/>
      </w:pPr>
      <w:bookmarkStart w:id="1205" w:name="_Toc491026992"/>
      <w:bookmarkStart w:id="1206" w:name="_Toc148284979"/>
      <w:r w:rsidRPr="00CE0CF4">
        <w:lastRenderedPageBreak/>
        <w:t>Awarie przemysłowe</w:t>
      </w:r>
      <w:bookmarkEnd w:id="1205"/>
      <w:bookmarkEnd w:id="1206"/>
    </w:p>
    <w:p w14:paraId="4AD3BB40" w14:textId="77777777" w:rsidR="00AF19C6" w:rsidRPr="00CE0CF4" w:rsidRDefault="00AF19C6" w:rsidP="00052FE3">
      <w:pPr>
        <w:spacing w:line="259" w:lineRule="auto"/>
        <w:ind w:firstLine="851"/>
        <w:jc w:val="both"/>
        <w:rPr>
          <w:rFonts w:ascii="Calibri" w:hAnsi="Calibri" w:cs="Calibri"/>
          <w:sz w:val="22"/>
          <w:szCs w:val="22"/>
        </w:rPr>
      </w:pPr>
    </w:p>
    <w:p w14:paraId="37C37392" w14:textId="77777777" w:rsidR="00AF19C6" w:rsidRPr="00CE0CF4" w:rsidRDefault="00AF19C6" w:rsidP="00052FE3">
      <w:pPr>
        <w:spacing w:line="259" w:lineRule="auto"/>
        <w:ind w:firstLine="567"/>
        <w:jc w:val="both"/>
        <w:rPr>
          <w:rFonts w:ascii="Calibri" w:hAnsi="Calibri" w:cs="Calibri"/>
          <w:sz w:val="22"/>
          <w:szCs w:val="22"/>
        </w:rPr>
      </w:pPr>
      <w:r w:rsidRPr="00CE0CF4">
        <w:rPr>
          <w:rFonts w:ascii="Calibri" w:hAnsi="Calibri" w:cs="Calibri"/>
          <w:sz w:val="22"/>
          <w:szCs w:val="22"/>
        </w:rPr>
        <w:t>Nadzwyczajne zagrożenia dla środowiska oraz człowieka mogą mieć miejsce w wyniku:</w:t>
      </w:r>
    </w:p>
    <w:p w14:paraId="60358267" w14:textId="77777777" w:rsidR="00AF19C6" w:rsidRPr="00CE0CF4" w:rsidRDefault="00AF19C6" w:rsidP="00D53A23">
      <w:pPr>
        <w:numPr>
          <w:ilvl w:val="0"/>
          <w:numId w:val="68"/>
        </w:numPr>
        <w:spacing w:line="259" w:lineRule="auto"/>
        <w:ind w:left="567"/>
        <w:jc w:val="both"/>
        <w:rPr>
          <w:rFonts w:ascii="Calibri" w:hAnsi="Calibri" w:cs="Calibri"/>
          <w:sz w:val="22"/>
          <w:szCs w:val="22"/>
        </w:rPr>
      </w:pPr>
      <w:r w:rsidRPr="00CE0CF4">
        <w:rPr>
          <w:rFonts w:ascii="Calibri" w:hAnsi="Calibri" w:cs="Calibri"/>
          <w:sz w:val="22"/>
          <w:szCs w:val="22"/>
        </w:rPr>
        <w:t>prowadzenia działalności przemysłowej z użyciem substancji niebezpiecznych,</w:t>
      </w:r>
    </w:p>
    <w:p w14:paraId="7FD88580" w14:textId="77777777" w:rsidR="00AF19C6" w:rsidRPr="00CE0CF4" w:rsidRDefault="00AF19C6" w:rsidP="00D53A23">
      <w:pPr>
        <w:numPr>
          <w:ilvl w:val="0"/>
          <w:numId w:val="68"/>
        </w:numPr>
        <w:spacing w:line="259" w:lineRule="auto"/>
        <w:ind w:left="567"/>
        <w:jc w:val="both"/>
        <w:rPr>
          <w:rFonts w:ascii="Calibri" w:hAnsi="Calibri" w:cs="Calibri"/>
          <w:sz w:val="22"/>
          <w:szCs w:val="22"/>
        </w:rPr>
      </w:pPr>
      <w:r w:rsidRPr="00CE0CF4">
        <w:rPr>
          <w:rFonts w:ascii="Calibri" w:hAnsi="Calibri" w:cs="Calibri"/>
          <w:sz w:val="22"/>
          <w:szCs w:val="22"/>
        </w:rPr>
        <w:t>transportu materiałów i substancji niebezpiecznych,</w:t>
      </w:r>
    </w:p>
    <w:p w14:paraId="308688C5" w14:textId="77777777" w:rsidR="00AF19C6" w:rsidRDefault="00AF19C6" w:rsidP="00D53A23">
      <w:pPr>
        <w:numPr>
          <w:ilvl w:val="0"/>
          <w:numId w:val="68"/>
        </w:numPr>
        <w:spacing w:line="259" w:lineRule="auto"/>
        <w:ind w:left="567"/>
        <w:jc w:val="both"/>
        <w:rPr>
          <w:rFonts w:ascii="Calibri" w:hAnsi="Calibri" w:cs="Calibri"/>
          <w:sz w:val="22"/>
          <w:szCs w:val="22"/>
        </w:rPr>
      </w:pPr>
      <w:r w:rsidRPr="00CE0CF4">
        <w:rPr>
          <w:rFonts w:ascii="Calibri" w:hAnsi="Calibri" w:cs="Calibri"/>
          <w:sz w:val="22"/>
          <w:szCs w:val="22"/>
        </w:rPr>
        <w:t>celowej działalności człowieka związanej z pozbywaniem się, w sprzeczności z przepisami, substancji lub materiałów niebezpiecznych.</w:t>
      </w:r>
    </w:p>
    <w:p w14:paraId="3439BE6A" w14:textId="77777777" w:rsidR="00FA7AF4" w:rsidRPr="00CE0CF4" w:rsidRDefault="00FA7AF4" w:rsidP="00052FE3">
      <w:pPr>
        <w:spacing w:line="259" w:lineRule="auto"/>
        <w:ind w:left="567"/>
        <w:jc w:val="both"/>
        <w:rPr>
          <w:rFonts w:ascii="Calibri" w:hAnsi="Calibri" w:cs="Calibri"/>
          <w:sz w:val="22"/>
          <w:szCs w:val="22"/>
        </w:rPr>
      </w:pPr>
    </w:p>
    <w:p w14:paraId="264AC1F9" w14:textId="50070A3F" w:rsidR="00AF19C6" w:rsidRPr="00CE0CF4" w:rsidRDefault="00AF19C6" w:rsidP="00667583">
      <w:pPr>
        <w:pStyle w:val="Styl3"/>
        <w:numPr>
          <w:ilvl w:val="2"/>
          <w:numId w:val="104"/>
        </w:numPr>
        <w:spacing w:line="259" w:lineRule="auto"/>
      </w:pPr>
      <w:bookmarkStart w:id="1207" w:name="_Toc491026993"/>
      <w:bookmarkStart w:id="1208" w:name="_Toc148284980"/>
      <w:r w:rsidRPr="00CE0CF4">
        <w:t>Zakłady o dużym i zwiększonym ryzyku wystąpienia awarii przemysłowych</w:t>
      </w:r>
      <w:bookmarkEnd w:id="1207"/>
      <w:bookmarkEnd w:id="1208"/>
    </w:p>
    <w:p w14:paraId="1D0042A7" w14:textId="77777777" w:rsidR="00AF19C6" w:rsidRPr="00CE0CF4" w:rsidRDefault="00AF19C6" w:rsidP="00052FE3">
      <w:pPr>
        <w:spacing w:line="259" w:lineRule="auto"/>
        <w:jc w:val="both"/>
        <w:rPr>
          <w:rFonts w:ascii="Calibri" w:hAnsi="Calibri" w:cs="Calibri"/>
          <w:sz w:val="22"/>
          <w:szCs w:val="22"/>
        </w:rPr>
      </w:pPr>
    </w:p>
    <w:p w14:paraId="731054CB" w14:textId="7D5AF9C2" w:rsidR="00290F02" w:rsidRPr="004A7439" w:rsidRDefault="00290F02" w:rsidP="00290F02">
      <w:pPr>
        <w:spacing w:line="259" w:lineRule="auto"/>
        <w:ind w:firstLine="567"/>
        <w:jc w:val="both"/>
        <w:rPr>
          <w:rFonts w:ascii="Calibri" w:hAnsi="Calibri" w:cs="Calibri"/>
          <w:sz w:val="22"/>
          <w:szCs w:val="22"/>
        </w:rPr>
      </w:pPr>
      <w:r w:rsidRPr="00CE0CF4">
        <w:rPr>
          <w:rFonts w:ascii="Calibri" w:hAnsi="Calibri" w:cs="Calibri"/>
          <w:sz w:val="22"/>
          <w:szCs w:val="22"/>
        </w:rPr>
        <w:t xml:space="preserve">Zakład stwarzający zagrożenie wystąpienia poważnej awarii przemysłowej, w zależności od rodzaju, kategorii i ilości substancji niebezpiecznej znajdującej się w zakładzie uznaje się za zakład o dużym ryzyku wystąpienia awarii (ZDR) lub za zakład o zwiększonym ryzyku wystąpienia awarii (ZZR). Na terenie </w:t>
      </w:r>
      <w:r w:rsidR="00DA75F8">
        <w:rPr>
          <w:rFonts w:ascii="Calibri" w:hAnsi="Calibri" w:cs="Calibri"/>
          <w:sz w:val="22"/>
          <w:szCs w:val="22"/>
        </w:rPr>
        <w:t>Gminy Błażowa</w:t>
      </w:r>
      <w:r>
        <w:rPr>
          <w:rFonts w:ascii="Calibri" w:hAnsi="Calibri" w:cs="Calibri"/>
          <w:sz w:val="22"/>
          <w:szCs w:val="22"/>
        </w:rPr>
        <w:t xml:space="preserve"> </w:t>
      </w:r>
      <w:r w:rsidRPr="00CE0CF4">
        <w:rPr>
          <w:rFonts w:ascii="Calibri" w:hAnsi="Calibri" w:cs="Calibri"/>
          <w:sz w:val="22"/>
          <w:szCs w:val="22"/>
        </w:rPr>
        <w:t>nie ma zakładów o dużym i zwiększonym ryzyku wystąpienia awarii.</w:t>
      </w:r>
      <w:r w:rsidRPr="004A7439">
        <w:t xml:space="preserve"> </w:t>
      </w:r>
      <w:r w:rsidRPr="004A7439">
        <w:rPr>
          <w:rFonts w:ascii="Calibri" w:hAnsi="Calibri" w:cs="Calibri"/>
          <w:sz w:val="22"/>
          <w:szCs w:val="22"/>
        </w:rPr>
        <w:t>Awarie przemysłowe</w:t>
      </w:r>
      <w:r w:rsidR="0081225B">
        <w:rPr>
          <w:rFonts w:ascii="Calibri" w:hAnsi="Calibri" w:cs="Calibri"/>
          <w:sz w:val="22"/>
          <w:szCs w:val="22"/>
        </w:rPr>
        <w:t>.</w:t>
      </w:r>
    </w:p>
    <w:p w14:paraId="5491F03F" w14:textId="15105361" w:rsidR="00290F02" w:rsidRPr="00253891" w:rsidRDefault="00290F02" w:rsidP="00290F02">
      <w:pPr>
        <w:spacing w:line="259" w:lineRule="auto"/>
        <w:ind w:firstLine="567"/>
        <w:jc w:val="both"/>
        <w:rPr>
          <w:rFonts w:ascii="Calibri" w:hAnsi="Calibri" w:cs="Calibri"/>
          <w:sz w:val="22"/>
          <w:szCs w:val="22"/>
        </w:rPr>
      </w:pPr>
      <w:r w:rsidRPr="004A7439">
        <w:rPr>
          <w:rFonts w:ascii="Calibri" w:hAnsi="Calibri" w:cs="Calibri"/>
          <w:sz w:val="22"/>
          <w:szCs w:val="22"/>
        </w:rPr>
        <w:t xml:space="preserve">Delegatura WIOŚ w </w:t>
      </w:r>
      <w:r>
        <w:rPr>
          <w:rFonts w:ascii="Calibri" w:hAnsi="Calibri" w:cs="Calibri"/>
          <w:sz w:val="22"/>
          <w:szCs w:val="22"/>
        </w:rPr>
        <w:t>Rzeszowie</w:t>
      </w:r>
      <w:r w:rsidRPr="004A7439">
        <w:rPr>
          <w:rFonts w:ascii="Calibri" w:hAnsi="Calibri" w:cs="Calibri"/>
          <w:sz w:val="22"/>
          <w:szCs w:val="22"/>
        </w:rPr>
        <w:t xml:space="preserve"> prowadzi rejestr obiektów mogących spowodować poważne awarie (zakłady dużego ryzyka i zakłady zwiększonego ryzyka), a także kon</w:t>
      </w:r>
      <w:r w:rsidR="00BC7D6F">
        <w:rPr>
          <w:rFonts w:ascii="Calibri" w:hAnsi="Calibri" w:cs="Calibri"/>
          <w:sz w:val="22"/>
          <w:szCs w:val="22"/>
        </w:rPr>
        <w:t xml:space="preserve">troluje te obiekty. Na terenie </w:t>
      </w:r>
      <w:r w:rsidR="00DA75F8">
        <w:rPr>
          <w:rFonts w:ascii="Calibri" w:hAnsi="Calibri" w:cs="Calibri"/>
          <w:sz w:val="22"/>
          <w:szCs w:val="22"/>
        </w:rPr>
        <w:t>Gminy Błażowa</w:t>
      </w:r>
      <w:r w:rsidRPr="004A7439">
        <w:rPr>
          <w:rFonts w:ascii="Calibri" w:hAnsi="Calibri" w:cs="Calibri"/>
          <w:sz w:val="22"/>
          <w:szCs w:val="22"/>
        </w:rPr>
        <w:t xml:space="preserve"> </w:t>
      </w:r>
      <w:r>
        <w:rPr>
          <w:rFonts w:ascii="Calibri" w:hAnsi="Calibri" w:cs="Calibri"/>
          <w:sz w:val="22"/>
          <w:szCs w:val="22"/>
        </w:rPr>
        <w:t xml:space="preserve">nie </w:t>
      </w:r>
      <w:r w:rsidRPr="004A7439">
        <w:rPr>
          <w:rFonts w:ascii="Calibri" w:hAnsi="Calibri" w:cs="Calibri"/>
          <w:sz w:val="22"/>
          <w:szCs w:val="22"/>
        </w:rPr>
        <w:t>występują jednak zakłady monitorowane przez WIOŚ.</w:t>
      </w:r>
      <w:r w:rsidRPr="00253891">
        <w:t xml:space="preserve"> </w:t>
      </w:r>
    </w:p>
    <w:p w14:paraId="7DBA8E81" w14:textId="77777777" w:rsidR="00290F02" w:rsidRPr="00253891" w:rsidRDefault="00290F02" w:rsidP="00290F02">
      <w:pPr>
        <w:spacing w:line="259" w:lineRule="auto"/>
        <w:ind w:firstLine="567"/>
        <w:jc w:val="both"/>
        <w:rPr>
          <w:rFonts w:ascii="Calibri" w:hAnsi="Calibri" w:cs="Calibri"/>
          <w:sz w:val="22"/>
          <w:szCs w:val="22"/>
        </w:rPr>
      </w:pPr>
      <w:r w:rsidRPr="00253891">
        <w:rPr>
          <w:rFonts w:ascii="Calibri" w:hAnsi="Calibri" w:cs="Calibri"/>
          <w:sz w:val="22"/>
          <w:szCs w:val="22"/>
        </w:rPr>
        <w:t>Charakterystyka zakładu o dużym ryzyku wystąpienia poważnej awarii przemysłowej</w:t>
      </w:r>
    </w:p>
    <w:p w14:paraId="78F9E119" w14:textId="02695C87" w:rsidR="00290F02" w:rsidRPr="004A7439" w:rsidRDefault="00290F02" w:rsidP="00290F02">
      <w:pPr>
        <w:spacing w:line="259" w:lineRule="auto"/>
        <w:ind w:firstLine="567"/>
        <w:jc w:val="both"/>
        <w:rPr>
          <w:rFonts w:ascii="Calibri" w:hAnsi="Calibri" w:cs="Calibri"/>
          <w:sz w:val="22"/>
          <w:szCs w:val="22"/>
        </w:rPr>
      </w:pPr>
      <w:r w:rsidRPr="00253891">
        <w:rPr>
          <w:rFonts w:ascii="Calibri" w:hAnsi="Calibri" w:cs="Calibri"/>
          <w:sz w:val="22"/>
          <w:szCs w:val="22"/>
        </w:rPr>
        <w:t xml:space="preserve">Na terenie </w:t>
      </w:r>
      <w:r w:rsidR="00DA75F8">
        <w:rPr>
          <w:rFonts w:ascii="Calibri" w:hAnsi="Calibri" w:cs="Calibri"/>
          <w:sz w:val="22"/>
          <w:szCs w:val="22"/>
        </w:rPr>
        <w:t>Gminy Błażowa</w:t>
      </w:r>
      <w:r w:rsidRPr="00253891">
        <w:rPr>
          <w:rFonts w:ascii="Calibri" w:hAnsi="Calibri" w:cs="Calibri"/>
          <w:sz w:val="22"/>
          <w:szCs w:val="22"/>
        </w:rPr>
        <w:t xml:space="preserve"> </w:t>
      </w:r>
      <w:r>
        <w:rPr>
          <w:rFonts w:ascii="Calibri" w:hAnsi="Calibri" w:cs="Calibri"/>
          <w:sz w:val="22"/>
          <w:szCs w:val="22"/>
        </w:rPr>
        <w:t xml:space="preserve">nie </w:t>
      </w:r>
      <w:r w:rsidRPr="00253891">
        <w:rPr>
          <w:rFonts w:ascii="Calibri" w:hAnsi="Calibri" w:cs="Calibri"/>
          <w:sz w:val="22"/>
          <w:szCs w:val="22"/>
        </w:rPr>
        <w:t>funkcjonuj</w:t>
      </w:r>
      <w:r>
        <w:rPr>
          <w:rFonts w:ascii="Calibri" w:hAnsi="Calibri" w:cs="Calibri"/>
          <w:sz w:val="22"/>
          <w:szCs w:val="22"/>
        </w:rPr>
        <w:t>ą</w:t>
      </w:r>
      <w:r w:rsidRPr="00253891">
        <w:rPr>
          <w:rFonts w:ascii="Calibri" w:hAnsi="Calibri" w:cs="Calibri"/>
          <w:sz w:val="22"/>
          <w:szCs w:val="22"/>
        </w:rPr>
        <w:t xml:space="preserve"> zakład</w:t>
      </w:r>
      <w:r>
        <w:rPr>
          <w:rFonts w:ascii="Calibri" w:hAnsi="Calibri" w:cs="Calibri"/>
          <w:sz w:val="22"/>
          <w:szCs w:val="22"/>
        </w:rPr>
        <w:t>y</w:t>
      </w:r>
      <w:r w:rsidRPr="00253891">
        <w:rPr>
          <w:rFonts w:ascii="Calibri" w:hAnsi="Calibri" w:cs="Calibri"/>
          <w:sz w:val="22"/>
          <w:szCs w:val="22"/>
        </w:rPr>
        <w:t xml:space="preserve"> zaliczan</w:t>
      </w:r>
      <w:r>
        <w:rPr>
          <w:rFonts w:ascii="Calibri" w:hAnsi="Calibri" w:cs="Calibri"/>
          <w:sz w:val="22"/>
          <w:szCs w:val="22"/>
        </w:rPr>
        <w:t>e</w:t>
      </w:r>
      <w:r w:rsidRPr="00253891">
        <w:rPr>
          <w:rFonts w:ascii="Calibri" w:hAnsi="Calibri" w:cs="Calibri"/>
          <w:sz w:val="22"/>
          <w:szCs w:val="22"/>
        </w:rPr>
        <w:t xml:space="preserve"> do zakładów o dużym ryzyku wystąpienia poważnej awarii przemysłowej</w:t>
      </w:r>
      <w:r>
        <w:rPr>
          <w:rFonts w:ascii="Calibri" w:hAnsi="Calibri" w:cs="Calibri"/>
          <w:sz w:val="22"/>
          <w:szCs w:val="22"/>
        </w:rPr>
        <w:t>.</w:t>
      </w:r>
      <w:r w:rsidRPr="00253891">
        <w:rPr>
          <w:rFonts w:ascii="Calibri" w:hAnsi="Calibri" w:cs="Calibri"/>
          <w:sz w:val="22"/>
          <w:szCs w:val="22"/>
        </w:rPr>
        <w:t xml:space="preserve"> </w:t>
      </w:r>
    </w:p>
    <w:p w14:paraId="253D6E33" w14:textId="77777777" w:rsidR="00290F02" w:rsidRPr="00CE0CF4" w:rsidRDefault="00290F02" w:rsidP="00290F02">
      <w:pPr>
        <w:spacing w:line="259" w:lineRule="auto"/>
        <w:ind w:firstLine="567"/>
        <w:jc w:val="both"/>
        <w:rPr>
          <w:rFonts w:ascii="Calibri" w:hAnsi="Calibri" w:cs="Calibri"/>
          <w:sz w:val="22"/>
          <w:szCs w:val="22"/>
        </w:rPr>
      </w:pPr>
      <w:r w:rsidRPr="004A7439">
        <w:rPr>
          <w:rFonts w:ascii="Calibri" w:hAnsi="Calibri" w:cs="Calibri"/>
          <w:sz w:val="22"/>
          <w:szCs w:val="22"/>
        </w:rPr>
        <w:t xml:space="preserve">Potencjalne zagrożenie dla środowiska stwarzają stacje paliw funkcjonujące w systemie otwartym lub na potrzeby własne zakładu. Eksploatacja stacji może powodować zagrożenie dla środowiska w przypadku rozszczelnienia się zbiornika lub instalacji paliwowej oraz podczas rozładunków paliw z cystern samochodowych do zbiorników magazynowych. </w:t>
      </w:r>
    </w:p>
    <w:p w14:paraId="40B96694" w14:textId="77777777" w:rsidR="00290F02" w:rsidRPr="00D66C8B" w:rsidRDefault="00290F02" w:rsidP="00290F02">
      <w:pPr>
        <w:pStyle w:val="nagwekwb3"/>
        <w:spacing w:line="259" w:lineRule="auto"/>
        <w:rPr>
          <w:rFonts w:ascii="Calibri" w:hAnsi="Calibri" w:cs="Calibri"/>
          <w:sz w:val="22"/>
          <w:szCs w:val="22"/>
        </w:rPr>
      </w:pPr>
    </w:p>
    <w:p w14:paraId="23A1239E" w14:textId="2BB44A9F" w:rsidR="00290F02" w:rsidRPr="00D66C8B" w:rsidRDefault="00290F02" w:rsidP="00290F02">
      <w:pPr>
        <w:pStyle w:val="nagwekwb3"/>
        <w:spacing w:line="259" w:lineRule="auto"/>
        <w:rPr>
          <w:rFonts w:ascii="Calibri" w:hAnsi="Calibri" w:cs="Calibri"/>
          <w:sz w:val="22"/>
          <w:szCs w:val="22"/>
        </w:rPr>
      </w:pPr>
      <w:r w:rsidRPr="00D66C8B">
        <w:rPr>
          <w:rFonts w:ascii="Calibri" w:hAnsi="Calibri" w:cs="Calibri"/>
          <w:sz w:val="22"/>
          <w:szCs w:val="22"/>
        </w:rPr>
        <w:t xml:space="preserve">Należy zaznaczyć, iż zagrożenie spowodowania poważnej awarii wynikać może także z transportu substancji niebezpiecznych. Przez teren </w:t>
      </w:r>
      <w:r w:rsidR="00DA75F8">
        <w:rPr>
          <w:rFonts w:ascii="Calibri" w:hAnsi="Calibri" w:cs="Calibri"/>
          <w:sz w:val="22"/>
          <w:szCs w:val="22"/>
        </w:rPr>
        <w:t>Gminy Błażowa</w:t>
      </w:r>
      <w:r w:rsidRPr="00D66C8B">
        <w:rPr>
          <w:rFonts w:ascii="Calibri" w:hAnsi="Calibri" w:cs="Calibri"/>
          <w:sz w:val="22"/>
          <w:szCs w:val="22"/>
        </w:rPr>
        <w:t xml:space="preserve"> przebiega</w:t>
      </w:r>
      <w:r>
        <w:rPr>
          <w:rFonts w:ascii="Calibri" w:hAnsi="Calibri" w:cs="Calibri"/>
          <w:sz w:val="22"/>
          <w:szCs w:val="22"/>
        </w:rPr>
        <w:t>j m.in. drogi</w:t>
      </w:r>
      <w:r w:rsidRPr="00D66C8B">
        <w:rPr>
          <w:rFonts w:ascii="Calibri" w:hAnsi="Calibri" w:cs="Calibri"/>
          <w:sz w:val="22"/>
          <w:szCs w:val="22"/>
        </w:rPr>
        <w:t xml:space="preserve"> </w:t>
      </w:r>
      <w:r>
        <w:rPr>
          <w:rFonts w:ascii="Calibri" w:hAnsi="Calibri" w:cs="Calibri"/>
          <w:sz w:val="22"/>
          <w:szCs w:val="22"/>
        </w:rPr>
        <w:t>wojewódzkie i powiatowe</w:t>
      </w:r>
      <w:r w:rsidRPr="00D66C8B">
        <w:rPr>
          <w:rFonts w:ascii="Calibri" w:hAnsi="Calibri" w:cs="Calibri"/>
          <w:sz w:val="22"/>
          <w:szCs w:val="22"/>
        </w:rPr>
        <w:t xml:space="preserve">. </w:t>
      </w:r>
    </w:p>
    <w:p w14:paraId="77E034CB" w14:textId="77777777" w:rsidR="00290F02" w:rsidRDefault="00290F02" w:rsidP="00290F02">
      <w:pPr>
        <w:pStyle w:val="nagwekwb3"/>
        <w:spacing w:line="259" w:lineRule="auto"/>
        <w:rPr>
          <w:rFonts w:ascii="Calibri" w:hAnsi="Calibri" w:cs="Calibri"/>
          <w:sz w:val="22"/>
          <w:szCs w:val="22"/>
        </w:rPr>
      </w:pPr>
      <w:r w:rsidRPr="00D66C8B">
        <w:rPr>
          <w:rFonts w:ascii="Calibri" w:hAnsi="Calibri" w:cs="Calibri"/>
          <w:sz w:val="22"/>
          <w:szCs w:val="22"/>
        </w:rPr>
        <w:t>Należy pamiętać także o tym, iż paliwa płynne przewożone są praktycznie po wszystkich drogach, gdzie występują stacje paliw płynnych.</w:t>
      </w:r>
    </w:p>
    <w:p w14:paraId="18CD739C" w14:textId="77777777" w:rsidR="00C44290" w:rsidRDefault="00C44290" w:rsidP="00052FE3">
      <w:pPr>
        <w:pStyle w:val="nagwekwb3"/>
        <w:spacing w:line="259" w:lineRule="auto"/>
        <w:rPr>
          <w:rFonts w:ascii="Calibri" w:hAnsi="Calibri" w:cs="Calibri"/>
          <w:sz w:val="22"/>
          <w:szCs w:val="22"/>
        </w:rPr>
      </w:pPr>
    </w:p>
    <w:p w14:paraId="6F564C20" w14:textId="77777777" w:rsidR="00290F02" w:rsidRDefault="00290F02" w:rsidP="00052FE3">
      <w:pPr>
        <w:pStyle w:val="nagwekwb3"/>
        <w:spacing w:line="259" w:lineRule="auto"/>
        <w:rPr>
          <w:rFonts w:ascii="Calibri" w:hAnsi="Calibri" w:cs="Calibri"/>
          <w:sz w:val="22"/>
          <w:szCs w:val="22"/>
        </w:rPr>
      </w:pPr>
    </w:p>
    <w:p w14:paraId="5CB3558B" w14:textId="77777777" w:rsidR="00290F02" w:rsidRDefault="00290F02" w:rsidP="00052FE3">
      <w:pPr>
        <w:pStyle w:val="nagwekwb3"/>
        <w:spacing w:line="259" w:lineRule="auto"/>
        <w:rPr>
          <w:rFonts w:ascii="Calibri" w:hAnsi="Calibri" w:cs="Calibri"/>
          <w:sz w:val="22"/>
          <w:szCs w:val="22"/>
        </w:rPr>
      </w:pPr>
    </w:p>
    <w:p w14:paraId="45E94D5B" w14:textId="1C6CF8FE" w:rsidR="00666D79" w:rsidRPr="00D66C8B" w:rsidRDefault="00666D79" w:rsidP="00667583">
      <w:pPr>
        <w:pStyle w:val="Styl3"/>
        <w:numPr>
          <w:ilvl w:val="2"/>
          <w:numId w:val="104"/>
        </w:numPr>
        <w:spacing w:line="259" w:lineRule="auto"/>
      </w:pPr>
      <w:bookmarkStart w:id="1209" w:name="_Toc443639033"/>
      <w:bookmarkStart w:id="1210" w:name="_Toc148284981"/>
      <w:bookmarkStart w:id="1211" w:name="_Toc491026994"/>
      <w:r w:rsidRPr="00D66C8B">
        <w:t>Transport materiałów niebezpiecznych</w:t>
      </w:r>
      <w:bookmarkEnd w:id="1209"/>
      <w:bookmarkEnd w:id="1210"/>
    </w:p>
    <w:p w14:paraId="2249700E" w14:textId="77777777" w:rsidR="00666D79" w:rsidRPr="00D66C8B" w:rsidRDefault="00666D79" w:rsidP="00052FE3">
      <w:pPr>
        <w:spacing w:line="259" w:lineRule="auto"/>
        <w:ind w:firstLine="851"/>
        <w:jc w:val="both"/>
        <w:rPr>
          <w:rFonts w:ascii="Calibri" w:hAnsi="Calibri"/>
          <w:sz w:val="22"/>
          <w:szCs w:val="22"/>
        </w:rPr>
      </w:pPr>
    </w:p>
    <w:p w14:paraId="765C9450" w14:textId="77777777" w:rsidR="00666D79" w:rsidRPr="00D66C8B" w:rsidRDefault="00666D79" w:rsidP="00664B9C">
      <w:pPr>
        <w:spacing w:line="259" w:lineRule="auto"/>
        <w:ind w:firstLine="567"/>
        <w:jc w:val="both"/>
        <w:rPr>
          <w:rFonts w:ascii="Calibri" w:hAnsi="Calibri"/>
          <w:sz w:val="22"/>
          <w:szCs w:val="22"/>
        </w:rPr>
      </w:pPr>
      <w:r w:rsidRPr="00D66C8B">
        <w:rPr>
          <w:rFonts w:ascii="Calibri" w:hAnsi="Calibri"/>
          <w:sz w:val="22"/>
          <w:szCs w:val="22"/>
        </w:rPr>
        <w:t>Na terenie gminy źródłem potencjalnych awarii może być transport materiałów niebezpiecznych. Brak sieci dróg szybkiego ruchu stwarza problemy związane z transportem towarowym, zwłaszcza w okolicach miast położonych przy drogach o największym natężeniu ruchu.</w:t>
      </w:r>
    </w:p>
    <w:p w14:paraId="58B2A8FD" w14:textId="06AD479D" w:rsidR="00666D79" w:rsidRPr="00D66C8B" w:rsidRDefault="00666D79" w:rsidP="00052FE3">
      <w:pPr>
        <w:autoSpaceDE w:val="0"/>
        <w:autoSpaceDN w:val="0"/>
        <w:adjustRightInd w:val="0"/>
        <w:spacing w:line="259" w:lineRule="auto"/>
        <w:jc w:val="both"/>
        <w:rPr>
          <w:rFonts w:ascii="Calibri" w:hAnsi="Calibri" w:cs="Arial"/>
          <w:sz w:val="22"/>
          <w:szCs w:val="22"/>
        </w:rPr>
      </w:pPr>
      <w:r w:rsidRPr="00D66C8B">
        <w:rPr>
          <w:rFonts w:ascii="Calibri" w:hAnsi="Calibri" w:cs="Arial"/>
          <w:sz w:val="22"/>
          <w:szCs w:val="22"/>
        </w:rPr>
        <w:t>Innym źródłem nadzwyczajnych zagrożeń są drogi i szlaki komunikacyjne, po których odbywa się przewóz materiałów niebezpiecznych dla środowiska.</w:t>
      </w:r>
    </w:p>
    <w:bookmarkEnd w:id="1211"/>
    <w:p w14:paraId="4A1CB823" w14:textId="07413C0E" w:rsidR="00AF19C6" w:rsidRDefault="00AF19C6" w:rsidP="0081225B">
      <w:pPr>
        <w:autoSpaceDE w:val="0"/>
        <w:autoSpaceDN w:val="0"/>
        <w:adjustRightInd w:val="0"/>
        <w:spacing w:line="259" w:lineRule="auto"/>
        <w:ind w:firstLine="567"/>
        <w:jc w:val="both"/>
        <w:rPr>
          <w:rFonts w:ascii="Calibri" w:hAnsi="Calibri" w:cs="Calibri"/>
          <w:sz w:val="22"/>
          <w:szCs w:val="22"/>
        </w:rPr>
      </w:pPr>
      <w:r w:rsidRPr="00CE0CF4">
        <w:rPr>
          <w:rFonts w:ascii="Calibri" w:hAnsi="Calibri" w:cs="Calibri"/>
          <w:sz w:val="22"/>
          <w:szCs w:val="22"/>
        </w:rPr>
        <w:t>Dotychczas nie odnotowano na terenie gminy awarii związanej z transportem materiałów niebezpiecznych.</w:t>
      </w:r>
      <w:r w:rsidR="004A7439" w:rsidRPr="004A7439">
        <w:t xml:space="preserve"> </w:t>
      </w:r>
      <w:r w:rsidR="004A7439" w:rsidRPr="004A7439">
        <w:rPr>
          <w:rFonts w:ascii="Calibri" w:hAnsi="Calibri" w:cs="Calibri"/>
          <w:sz w:val="22"/>
          <w:szCs w:val="22"/>
        </w:rPr>
        <w:t xml:space="preserve">Potencjalnym źródłem zagrożenia na terenie gminy mogą być wypadki drogowe środków transportu, głównie tych przewożących materiały niebezpieczne. Szczególnie groźne są awarie w rejonach przepraw mostowych bądź w pobliżach rzek lub innych wód, ponieważ grożą one bezpośrednim skażeniem wód płynących. Zgodnie z informacjami Urzędu </w:t>
      </w:r>
      <w:r w:rsidR="00DA75F8">
        <w:rPr>
          <w:rFonts w:ascii="Calibri" w:hAnsi="Calibri" w:cs="Calibri"/>
          <w:sz w:val="22"/>
          <w:szCs w:val="22"/>
        </w:rPr>
        <w:t>Gminy Błażowa</w:t>
      </w:r>
      <w:r w:rsidR="004A7439" w:rsidRPr="004A7439">
        <w:rPr>
          <w:rFonts w:ascii="Calibri" w:hAnsi="Calibri" w:cs="Calibri"/>
          <w:sz w:val="22"/>
          <w:szCs w:val="22"/>
        </w:rPr>
        <w:t xml:space="preserve"> </w:t>
      </w:r>
      <w:r w:rsidR="0081225B">
        <w:rPr>
          <w:rFonts w:ascii="Calibri" w:hAnsi="Calibri" w:cs="Calibri"/>
          <w:sz w:val="22"/>
          <w:szCs w:val="22"/>
        </w:rPr>
        <w:br/>
      </w:r>
      <w:r w:rsidR="004A7439" w:rsidRPr="004A7439">
        <w:rPr>
          <w:rFonts w:ascii="Calibri" w:hAnsi="Calibri" w:cs="Calibri"/>
          <w:sz w:val="22"/>
          <w:szCs w:val="22"/>
        </w:rPr>
        <w:t>w ostatnich latach nie odnotowano poważnych awarii związanych z transportem materiałów niebezpiecznych.</w:t>
      </w:r>
    </w:p>
    <w:p w14:paraId="4AD0F2F4" w14:textId="77777777" w:rsidR="00CE2D20" w:rsidRDefault="00CE2D20" w:rsidP="00052FE3">
      <w:pPr>
        <w:autoSpaceDE w:val="0"/>
        <w:autoSpaceDN w:val="0"/>
        <w:adjustRightInd w:val="0"/>
        <w:spacing w:line="259" w:lineRule="auto"/>
        <w:ind w:firstLine="567"/>
        <w:jc w:val="both"/>
        <w:rPr>
          <w:rFonts w:ascii="Calibri" w:hAnsi="Calibri" w:cs="Calibri"/>
          <w:sz w:val="22"/>
          <w:szCs w:val="22"/>
        </w:rPr>
      </w:pPr>
    </w:p>
    <w:p w14:paraId="5DC9B900" w14:textId="654EF764" w:rsidR="001314A6" w:rsidRDefault="001314A6" w:rsidP="00A22530">
      <w:pPr>
        <w:pStyle w:val="Styl3"/>
        <w:spacing w:line="259" w:lineRule="auto"/>
        <w:ind w:left="567"/>
      </w:pPr>
      <w:bookmarkStart w:id="1212" w:name="_Toc491026995"/>
    </w:p>
    <w:p w14:paraId="4D05451E" w14:textId="0333301F" w:rsidR="00AF19C6" w:rsidRPr="00CE0CF4" w:rsidRDefault="00AF19C6" w:rsidP="00667583">
      <w:pPr>
        <w:pStyle w:val="Styl3"/>
        <w:numPr>
          <w:ilvl w:val="2"/>
          <w:numId w:val="104"/>
        </w:numPr>
        <w:spacing w:line="259" w:lineRule="auto"/>
      </w:pPr>
      <w:bookmarkStart w:id="1213" w:name="_Toc148284982"/>
      <w:r w:rsidRPr="00CE0CF4">
        <w:t>Problemy i zagrożenia</w:t>
      </w:r>
      <w:bookmarkEnd w:id="1212"/>
      <w:bookmarkEnd w:id="1213"/>
    </w:p>
    <w:p w14:paraId="5E397EDE" w14:textId="77777777" w:rsidR="00AF19C6" w:rsidRPr="00CE0CF4" w:rsidRDefault="00AF19C6" w:rsidP="00052FE3">
      <w:pPr>
        <w:spacing w:line="259" w:lineRule="auto"/>
        <w:ind w:left="20" w:right="20"/>
        <w:jc w:val="both"/>
        <w:rPr>
          <w:rFonts w:ascii="Calibri" w:hAnsi="Calibri" w:cs="Calibri"/>
          <w:sz w:val="22"/>
          <w:szCs w:val="22"/>
        </w:rPr>
      </w:pPr>
    </w:p>
    <w:p w14:paraId="5EC4E4DC" w14:textId="77777777" w:rsidR="00AF19C6" w:rsidRPr="00CE0CF4" w:rsidRDefault="00AF19C6" w:rsidP="00052FE3">
      <w:pPr>
        <w:spacing w:line="259" w:lineRule="auto"/>
        <w:ind w:left="20" w:right="20" w:firstLine="547"/>
        <w:jc w:val="both"/>
        <w:rPr>
          <w:rFonts w:ascii="Calibri" w:hAnsi="Calibri" w:cs="Calibri"/>
          <w:sz w:val="22"/>
          <w:szCs w:val="22"/>
        </w:rPr>
      </w:pPr>
      <w:r w:rsidRPr="00CE0CF4">
        <w:rPr>
          <w:rFonts w:ascii="Calibri" w:hAnsi="Calibri" w:cs="Calibri"/>
          <w:sz w:val="22"/>
          <w:szCs w:val="22"/>
        </w:rPr>
        <w:t>Zgodnie z ustawą Prawo ochrony środowiska mianem poważnej awarii określa się zdarzenie, w szczególności emisję, pożar lub eksplozję, powstałe w trakcie procesu przemysłowego, magazynowania lub transportu, w których występuje jedna lub więcej niebezpiecznych substancji, prowadzące do powstania zagrożenia życia lub zdrowia ludzi lub środowiska lub powstania takiego zagrożenia z opóźnieniem.</w:t>
      </w:r>
    </w:p>
    <w:p w14:paraId="428CC06F" w14:textId="43BB820D" w:rsidR="00AF19C6" w:rsidRPr="00CE0CF4" w:rsidRDefault="00AF19C6" w:rsidP="00052FE3">
      <w:pPr>
        <w:spacing w:line="259" w:lineRule="auto"/>
        <w:ind w:left="20" w:right="20" w:firstLine="547"/>
        <w:jc w:val="both"/>
        <w:rPr>
          <w:rFonts w:ascii="Calibri" w:hAnsi="Calibri" w:cs="Calibri"/>
          <w:sz w:val="22"/>
          <w:szCs w:val="22"/>
        </w:rPr>
      </w:pPr>
      <w:r w:rsidRPr="00CE0CF4">
        <w:rPr>
          <w:rFonts w:ascii="Calibri" w:hAnsi="Calibri" w:cs="Calibri"/>
          <w:sz w:val="22"/>
          <w:szCs w:val="22"/>
        </w:rPr>
        <w:t xml:space="preserve">W przypadku wystąpienia awarii gmina oraz inne organy administracji mają obowiązek zabezpieczenia środowiska przed </w:t>
      </w:r>
      <w:r w:rsidR="00910472">
        <w:rPr>
          <w:rFonts w:ascii="Calibri" w:hAnsi="Calibri" w:cs="Calibri"/>
          <w:sz w:val="22"/>
          <w:szCs w:val="22"/>
        </w:rPr>
        <w:t xml:space="preserve">skutkami </w:t>
      </w:r>
      <w:r w:rsidRPr="00CE0CF4">
        <w:rPr>
          <w:rFonts w:ascii="Calibri" w:hAnsi="Calibri" w:cs="Calibri"/>
          <w:sz w:val="22"/>
          <w:szCs w:val="22"/>
        </w:rPr>
        <w:t>awari</w:t>
      </w:r>
      <w:r w:rsidR="00910472">
        <w:rPr>
          <w:rFonts w:ascii="Calibri" w:hAnsi="Calibri" w:cs="Calibri"/>
          <w:sz w:val="22"/>
          <w:szCs w:val="22"/>
        </w:rPr>
        <w:t>i</w:t>
      </w:r>
      <w:r w:rsidRPr="00CE0CF4">
        <w:rPr>
          <w:rFonts w:ascii="Calibri" w:hAnsi="Calibri" w:cs="Calibri"/>
          <w:sz w:val="22"/>
          <w:szCs w:val="22"/>
        </w:rPr>
        <w:t xml:space="preserve">. Główne obowiązki administracyjne ciążą na władzach wojewódzkich i Państwowej Straży Pożarnej. Na terenie </w:t>
      </w:r>
      <w:r w:rsidR="00DA75F8">
        <w:rPr>
          <w:rFonts w:ascii="Calibri" w:hAnsi="Calibri" w:cs="Calibri"/>
          <w:sz w:val="22"/>
          <w:szCs w:val="22"/>
        </w:rPr>
        <w:t>Gminy Błażowa</w:t>
      </w:r>
      <w:r w:rsidR="006851FA">
        <w:rPr>
          <w:rFonts w:ascii="Calibri" w:hAnsi="Calibri" w:cs="Calibri"/>
          <w:sz w:val="22"/>
          <w:szCs w:val="22"/>
        </w:rPr>
        <w:t xml:space="preserve"> </w:t>
      </w:r>
      <w:r w:rsidRPr="00CE0CF4">
        <w:rPr>
          <w:rFonts w:ascii="Calibri" w:hAnsi="Calibri" w:cs="Calibri"/>
          <w:sz w:val="22"/>
          <w:szCs w:val="22"/>
        </w:rPr>
        <w:t>nie występują zakłady zaliczone do zakładów o dużym lub zwiększonym ryzyku wystąpienia poważnej awarii przemysłowej, zgodnie z kryteriami ilości</w:t>
      </w:r>
      <w:r w:rsidR="004D0F69">
        <w:rPr>
          <w:rFonts w:ascii="Calibri" w:hAnsi="Calibri" w:cs="Calibri"/>
          <w:sz w:val="22"/>
          <w:szCs w:val="22"/>
        </w:rPr>
        <w:t>owo-jakościowymi określonymi w r</w:t>
      </w:r>
      <w:r w:rsidRPr="00CE0CF4">
        <w:rPr>
          <w:rFonts w:ascii="Calibri" w:hAnsi="Calibri" w:cs="Calibri"/>
          <w:sz w:val="22"/>
          <w:szCs w:val="22"/>
        </w:rPr>
        <w:t>ozporządzeniu Ministra Rozwoju z dnia 29 stycznia 2016 r.</w:t>
      </w:r>
      <w:r>
        <w:rPr>
          <w:rFonts w:ascii="Calibri" w:hAnsi="Calibri" w:cs="Calibri"/>
          <w:sz w:val="22"/>
          <w:szCs w:val="22"/>
        </w:rPr>
        <w:t xml:space="preserve"> </w:t>
      </w:r>
      <w:r w:rsidRPr="00CE0CF4">
        <w:rPr>
          <w:rFonts w:ascii="Calibri" w:hAnsi="Calibri" w:cs="Calibri"/>
          <w:sz w:val="22"/>
          <w:szCs w:val="22"/>
        </w:rPr>
        <w:t>w sprawie rodzajów i ilości znajdujących się w zakładzie substancji niebezpiecznych, decydujących</w:t>
      </w:r>
      <w:r>
        <w:rPr>
          <w:rFonts w:ascii="Calibri" w:hAnsi="Calibri" w:cs="Calibri"/>
          <w:sz w:val="22"/>
          <w:szCs w:val="22"/>
        </w:rPr>
        <w:t xml:space="preserve"> </w:t>
      </w:r>
      <w:r w:rsidRPr="00CE0CF4">
        <w:rPr>
          <w:rFonts w:ascii="Calibri" w:hAnsi="Calibri" w:cs="Calibri"/>
          <w:sz w:val="22"/>
          <w:szCs w:val="22"/>
        </w:rPr>
        <w:t xml:space="preserve">o zaliczeniu zakładu do zakładu o zwiększonym lub dużym ryzyku wystąpienia poważnej awarii przemysłowej (Dz.U. </w:t>
      </w:r>
      <w:r w:rsidRPr="00CE0CF4">
        <w:rPr>
          <w:rFonts w:ascii="Calibri" w:hAnsi="Calibri" w:cs="Calibri"/>
          <w:sz w:val="22"/>
          <w:szCs w:val="22"/>
          <w:lang w:eastAsia="en-US"/>
        </w:rPr>
        <w:t xml:space="preserve">z 2016 r. poz. 138). </w:t>
      </w:r>
      <w:r w:rsidRPr="00CE0CF4">
        <w:rPr>
          <w:rFonts w:ascii="Calibri" w:hAnsi="Calibri" w:cs="Calibri"/>
          <w:sz w:val="22"/>
          <w:szCs w:val="22"/>
        </w:rPr>
        <w:t xml:space="preserve">Innym </w:t>
      </w:r>
      <w:r w:rsidR="005E5CFC">
        <w:rPr>
          <w:rFonts w:ascii="Calibri" w:hAnsi="Calibri" w:cs="Calibri"/>
          <w:sz w:val="22"/>
          <w:szCs w:val="22"/>
        </w:rPr>
        <w:t>rodzajem</w:t>
      </w:r>
      <w:r w:rsidRPr="00CE0CF4">
        <w:rPr>
          <w:rFonts w:ascii="Calibri" w:hAnsi="Calibri" w:cs="Calibri"/>
          <w:sz w:val="22"/>
          <w:szCs w:val="22"/>
        </w:rPr>
        <w:t xml:space="preserve"> zagrożeń na tym terenie są zagrożenia pochodzące z komunikacji. W efekcie dużego i stale rosnącego natężenia przewozów materiałów, stanu technicznego dróg oraz niejednokrotnie fatalnego stanu technicznego taboru ciężarowego rośnie ryzyko zagrożenia. </w:t>
      </w:r>
    </w:p>
    <w:p w14:paraId="2CBF4D79" w14:textId="20F84E50" w:rsidR="00AF19C6" w:rsidRPr="00CE0CF4" w:rsidRDefault="00AF19C6" w:rsidP="00052FE3">
      <w:pPr>
        <w:spacing w:line="259" w:lineRule="auto"/>
        <w:ind w:firstLine="567"/>
        <w:jc w:val="both"/>
        <w:rPr>
          <w:rFonts w:ascii="Calibri" w:hAnsi="Calibri" w:cs="Calibri"/>
          <w:sz w:val="22"/>
          <w:szCs w:val="22"/>
        </w:rPr>
      </w:pPr>
      <w:r w:rsidRPr="00CE0CF4">
        <w:rPr>
          <w:rFonts w:ascii="Calibri" w:hAnsi="Calibri" w:cs="Calibri"/>
          <w:sz w:val="22"/>
          <w:szCs w:val="22"/>
        </w:rPr>
        <w:t>Wskazany obszar interwencji oraz najważniejsze problemy jednostki odnoszą się pośrednio do czterech głównych zagadnień horyzontalnych,</w:t>
      </w:r>
      <w:r w:rsidR="00F9113B">
        <w:rPr>
          <w:rFonts w:ascii="Calibri" w:hAnsi="Calibri" w:cs="Calibri"/>
          <w:sz w:val="22"/>
          <w:szCs w:val="22"/>
        </w:rPr>
        <w:t xml:space="preserve"> które przedstawiono w tabeli 68</w:t>
      </w:r>
      <w:r w:rsidRPr="00CE0CF4">
        <w:rPr>
          <w:rFonts w:ascii="Calibri" w:hAnsi="Calibri" w:cs="Calibri"/>
          <w:sz w:val="22"/>
          <w:szCs w:val="22"/>
        </w:rPr>
        <w:t>.</w:t>
      </w:r>
    </w:p>
    <w:p w14:paraId="420BEB0E" w14:textId="77777777" w:rsidR="00AF19C6" w:rsidRDefault="00AF19C6" w:rsidP="00052FE3">
      <w:pPr>
        <w:pStyle w:val="Nagwek1"/>
        <w:spacing w:line="259" w:lineRule="auto"/>
        <w:rPr>
          <w:rStyle w:val="Tytuksiki"/>
          <w:rFonts w:ascii="Calibri" w:hAnsi="Calibri" w:cs="Calibri"/>
          <w:b w:val="0"/>
          <w:bCs w:val="0"/>
        </w:rPr>
      </w:pPr>
      <w:bookmarkStart w:id="1214" w:name="_Toc505769622"/>
      <w:bookmarkStart w:id="1215" w:name="_Toc508492125"/>
      <w:bookmarkStart w:id="1216" w:name="_Toc508656700"/>
      <w:bookmarkStart w:id="1217" w:name="_Toc511577673"/>
      <w:bookmarkStart w:id="1218" w:name="_Toc511660756"/>
      <w:bookmarkStart w:id="1219" w:name="_Toc513807107"/>
      <w:bookmarkStart w:id="1220" w:name="_Toc516832181"/>
    </w:p>
    <w:p w14:paraId="25649743" w14:textId="0A27F7A2" w:rsidR="00AF19C6" w:rsidRPr="000D02FF" w:rsidRDefault="00196779" w:rsidP="00196779">
      <w:pPr>
        <w:pStyle w:val="Legenda"/>
        <w:rPr>
          <w:rStyle w:val="Tytuksiki"/>
          <w:rFonts w:ascii="Calibri" w:hAnsi="Calibri" w:cs="Calibri"/>
          <w:b/>
          <w:bCs/>
          <w:sz w:val="22"/>
          <w:szCs w:val="22"/>
        </w:rPr>
      </w:pPr>
      <w:bookmarkStart w:id="1221" w:name="_Toc524279046"/>
      <w:bookmarkStart w:id="1222" w:name="_Toc530850959"/>
      <w:bookmarkStart w:id="1223" w:name="_Toc23870798"/>
      <w:bookmarkStart w:id="1224" w:name="_Toc34585566"/>
      <w:bookmarkStart w:id="1225" w:name="_Toc36913155"/>
      <w:bookmarkStart w:id="1226" w:name="_Toc72090775"/>
      <w:bookmarkStart w:id="1227" w:name="_Toc73307436"/>
      <w:bookmarkStart w:id="1228" w:name="_Toc85835616"/>
      <w:bookmarkStart w:id="1229" w:name="_Toc108528766"/>
      <w:bookmarkStart w:id="1230" w:name="_Toc151494401"/>
      <w:r>
        <w:t xml:space="preserve">Tabela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58</w:t>
      </w:r>
      <w:r w:rsidR="009B13B7">
        <w:rPr>
          <w:noProof/>
        </w:rPr>
        <w:fldChar w:fldCharType="end"/>
      </w:r>
      <w:r>
        <w:t xml:space="preserve"> </w:t>
      </w:r>
      <w:r w:rsidR="00AF19C6" w:rsidRPr="000D02FF">
        <w:rPr>
          <w:rStyle w:val="Tytuksiki"/>
          <w:rFonts w:ascii="Calibri" w:hAnsi="Calibri" w:cs="Calibri"/>
          <w:sz w:val="22"/>
          <w:szCs w:val="22"/>
        </w:rPr>
        <w:t xml:space="preserve">  Zagadnienia horyzontalne dla obszaru in</w:t>
      </w:r>
      <w:r w:rsidR="00584247">
        <w:rPr>
          <w:rStyle w:val="Tytuksiki"/>
          <w:rFonts w:ascii="Calibri" w:hAnsi="Calibri" w:cs="Calibri"/>
          <w:sz w:val="22"/>
          <w:szCs w:val="22"/>
        </w:rPr>
        <w:t>terwencji zapobieganie poważnym a</w:t>
      </w:r>
      <w:r w:rsidR="00AF19C6" w:rsidRPr="000D02FF">
        <w:rPr>
          <w:rStyle w:val="Tytuksiki"/>
          <w:rFonts w:ascii="Calibri" w:hAnsi="Calibri" w:cs="Calibri"/>
          <w:sz w:val="22"/>
          <w:szCs w:val="22"/>
        </w:rPr>
        <w:t>wariom</w:t>
      </w:r>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p>
    <w:tbl>
      <w:tblPr>
        <w:tblW w:w="0" w:type="auto"/>
        <w:tblInd w:w="2" w:type="dxa"/>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0A0" w:firstRow="1" w:lastRow="0" w:firstColumn="1" w:lastColumn="0" w:noHBand="0" w:noVBand="0"/>
      </w:tblPr>
      <w:tblGrid>
        <w:gridCol w:w="2492"/>
        <w:gridCol w:w="6559"/>
      </w:tblGrid>
      <w:tr w:rsidR="00AF19C6" w:rsidRPr="00CE0CF4" w14:paraId="34ED6C07" w14:textId="77777777">
        <w:trPr>
          <w:trHeight w:val="1664"/>
        </w:trPr>
        <w:tc>
          <w:tcPr>
            <w:tcW w:w="2518" w:type="dxa"/>
            <w:tcBorders>
              <w:top w:val="single" w:sz="8" w:space="0" w:color="auto"/>
            </w:tcBorders>
            <w:vAlign w:val="center"/>
          </w:tcPr>
          <w:p w14:paraId="1F0BA93A" w14:textId="77777777" w:rsidR="00AF19C6" w:rsidRPr="00CE0CF4" w:rsidRDefault="00AF19C6" w:rsidP="00052FE3">
            <w:pPr>
              <w:spacing w:line="259" w:lineRule="auto"/>
              <w:ind w:right="23"/>
              <w:rPr>
                <w:rFonts w:ascii="Calibri" w:hAnsi="Calibri" w:cs="Calibri"/>
                <w:b/>
                <w:bCs/>
              </w:rPr>
            </w:pPr>
            <w:r w:rsidRPr="00CE0CF4">
              <w:rPr>
                <w:rFonts w:ascii="Calibri" w:hAnsi="Calibri" w:cs="Calibri"/>
                <w:b/>
                <w:bCs/>
                <w:sz w:val="22"/>
                <w:szCs w:val="22"/>
              </w:rPr>
              <w:t>Adaptacja do zmian klimatu</w:t>
            </w:r>
          </w:p>
        </w:tc>
        <w:tc>
          <w:tcPr>
            <w:tcW w:w="6692" w:type="dxa"/>
            <w:tcBorders>
              <w:top w:val="single" w:sz="8" w:space="0" w:color="auto"/>
            </w:tcBorders>
            <w:vAlign w:val="center"/>
          </w:tcPr>
          <w:p w14:paraId="1D67DF47" w14:textId="77777777" w:rsidR="00AF19C6" w:rsidRPr="00CE0CF4" w:rsidRDefault="00AF19C6" w:rsidP="00052FE3">
            <w:pPr>
              <w:spacing w:line="259" w:lineRule="auto"/>
              <w:ind w:right="23"/>
              <w:jc w:val="both"/>
              <w:rPr>
                <w:rFonts w:ascii="Calibri" w:hAnsi="Calibri" w:cs="Calibri"/>
              </w:rPr>
            </w:pPr>
            <w:r w:rsidRPr="00CE0CF4">
              <w:rPr>
                <w:rFonts w:ascii="Calibri" w:hAnsi="Calibri" w:cs="Calibri"/>
                <w:sz w:val="22"/>
                <w:szCs w:val="22"/>
              </w:rPr>
              <w:t>Modernizacja lub budowa nowej infrastruktury transportowej w sposób uwzględniający gwałtowne zmiany pogodowe; położenie na</w:t>
            </w:r>
            <w:r w:rsidR="00910472">
              <w:rPr>
                <w:rFonts w:ascii="Calibri" w:hAnsi="Calibri" w:cs="Calibri"/>
                <w:sz w:val="22"/>
                <w:szCs w:val="22"/>
              </w:rPr>
              <w:t>cisku na tworzenie oraz kontrolę</w:t>
            </w:r>
            <w:r w:rsidRPr="00CE0CF4">
              <w:rPr>
                <w:rFonts w:ascii="Calibri" w:hAnsi="Calibri" w:cs="Calibri"/>
                <w:sz w:val="22"/>
                <w:szCs w:val="22"/>
              </w:rPr>
              <w:t xml:space="preserve"> systemów zabezpieczeń przed skutkami zmian klimatycznych w przypadku powstawania nowych zakładów przemysłowych.</w:t>
            </w:r>
          </w:p>
        </w:tc>
      </w:tr>
      <w:tr w:rsidR="00AF19C6" w:rsidRPr="00CE0CF4" w14:paraId="7DDB2700" w14:textId="77777777">
        <w:trPr>
          <w:trHeight w:val="1679"/>
        </w:trPr>
        <w:tc>
          <w:tcPr>
            <w:tcW w:w="2518" w:type="dxa"/>
            <w:vAlign w:val="center"/>
          </w:tcPr>
          <w:p w14:paraId="13561C17" w14:textId="77777777" w:rsidR="00AF19C6" w:rsidRPr="00CE0CF4" w:rsidRDefault="00AF19C6" w:rsidP="00052FE3">
            <w:pPr>
              <w:spacing w:line="259" w:lineRule="auto"/>
              <w:ind w:right="23"/>
              <w:rPr>
                <w:rFonts w:ascii="Calibri" w:hAnsi="Calibri" w:cs="Calibri"/>
                <w:b/>
                <w:bCs/>
              </w:rPr>
            </w:pPr>
            <w:r w:rsidRPr="00CE0CF4">
              <w:rPr>
                <w:rFonts w:ascii="Calibri" w:hAnsi="Calibri" w:cs="Calibri"/>
                <w:b/>
                <w:bCs/>
                <w:sz w:val="22"/>
                <w:szCs w:val="22"/>
              </w:rPr>
              <w:t>Nadzwyczajne zagrożenia środowiska</w:t>
            </w:r>
          </w:p>
        </w:tc>
        <w:tc>
          <w:tcPr>
            <w:tcW w:w="6692" w:type="dxa"/>
            <w:vAlign w:val="center"/>
          </w:tcPr>
          <w:p w14:paraId="69806622" w14:textId="77777777" w:rsidR="00AF19C6" w:rsidRPr="00CE0CF4" w:rsidRDefault="00AF19C6" w:rsidP="00052FE3">
            <w:pPr>
              <w:spacing w:line="259" w:lineRule="auto"/>
              <w:ind w:right="23"/>
              <w:jc w:val="both"/>
              <w:rPr>
                <w:rFonts w:ascii="Calibri" w:hAnsi="Calibri" w:cs="Calibri"/>
              </w:rPr>
            </w:pPr>
            <w:r w:rsidRPr="00CE0CF4">
              <w:rPr>
                <w:rFonts w:ascii="Calibri" w:hAnsi="Calibri" w:cs="Calibri"/>
                <w:sz w:val="22"/>
                <w:szCs w:val="22"/>
              </w:rPr>
              <w:t>Modernizacja lub budowa nowej infrastruktury transportowej w sposób uwzględniający gwałtowne zmiany pogodowe; położenie nacisku na tworzenie oraz kontrola systemów zabezpieczeń przed skutkami zmian klimatycznych w przypadku powstawania nowych zakładów przemysłowych.</w:t>
            </w:r>
          </w:p>
        </w:tc>
      </w:tr>
      <w:tr w:rsidR="00AF19C6" w:rsidRPr="00CE0CF4" w14:paraId="0467CD98" w14:textId="77777777">
        <w:trPr>
          <w:trHeight w:val="841"/>
        </w:trPr>
        <w:tc>
          <w:tcPr>
            <w:tcW w:w="2518" w:type="dxa"/>
            <w:vAlign w:val="center"/>
          </w:tcPr>
          <w:p w14:paraId="5B74267B" w14:textId="77777777" w:rsidR="00AF19C6" w:rsidRPr="00CE0CF4" w:rsidRDefault="00AF19C6" w:rsidP="00052FE3">
            <w:pPr>
              <w:spacing w:line="259" w:lineRule="auto"/>
              <w:ind w:right="23"/>
              <w:rPr>
                <w:rFonts w:ascii="Calibri" w:hAnsi="Calibri" w:cs="Calibri"/>
                <w:b/>
                <w:bCs/>
              </w:rPr>
            </w:pPr>
            <w:r w:rsidRPr="00CE0CF4">
              <w:rPr>
                <w:rFonts w:ascii="Calibri" w:hAnsi="Calibri" w:cs="Calibri"/>
                <w:b/>
                <w:bCs/>
                <w:sz w:val="22"/>
                <w:szCs w:val="22"/>
              </w:rPr>
              <w:t>Edukacja ekologiczna</w:t>
            </w:r>
          </w:p>
        </w:tc>
        <w:tc>
          <w:tcPr>
            <w:tcW w:w="6692" w:type="dxa"/>
            <w:vAlign w:val="center"/>
          </w:tcPr>
          <w:p w14:paraId="11F523B7" w14:textId="77777777" w:rsidR="00AF19C6" w:rsidRPr="00CE0CF4" w:rsidRDefault="00AF19C6" w:rsidP="00052FE3">
            <w:pPr>
              <w:spacing w:line="259" w:lineRule="auto"/>
              <w:ind w:right="23"/>
              <w:jc w:val="both"/>
              <w:rPr>
                <w:rFonts w:ascii="Calibri" w:hAnsi="Calibri" w:cs="Calibri"/>
              </w:rPr>
            </w:pPr>
            <w:r w:rsidRPr="00CE0CF4">
              <w:rPr>
                <w:rFonts w:ascii="Calibri" w:hAnsi="Calibri" w:cs="Calibri"/>
                <w:sz w:val="22"/>
                <w:szCs w:val="22"/>
              </w:rPr>
              <w:t>Prowadzenie działań edukacyjnych w zakresie właściwych zachowań w sytuacjach zagrożenia wśród mieszkańców gminy.</w:t>
            </w:r>
          </w:p>
        </w:tc>
      </w:tr>
      <w:tr w:rsidR="00AF19C6" w:rsidRPr="00CE0CF4" w14:paraId="17CFAD0B" w14:textId="77777777">
        <w:trPr>
          <w:trHeight w:val="1121"/>
        </w:trPr>
        <w:tc>
          <w:tcPr>
            <w:tcW w:w="2518" w:type="dxa"/>
            <w:tcBorders>
              <w:bottom w:val="single" w:sz="8" w:space="0" w:color="auto"/>
            </w:tcBorders>
            <w:vAlign w:val="center"/>
          </w:tcPr>
          <w:p w14:paraId="1D46F6D8" w14:textId="77777777" w:rsidR="00AF19C6" w:rsidRPr="00CE0CF4" w:rsidRDefault="00AF19C6" w:rsidP="00052FE3">
            <w:pPr>
              <w:spacing w:line="259" w:lineRule="auto"/>
              <w:ind w:right="23"/>
              <w:rPr>
                <w:rFonts w:ascii="Calibri" w:hAnsi="Calibri" w:cs="Calibri"/>
                <w:b/>
                <w:bCs/>
              </w:rPr>
            </w:pPr>
            <w:r w:rsidRPr="00CE0CF4">
              <w:rPr>
                <w:rFonts w:ascii="Calibri" w:hAnsi="Calibri" w:cs="Calibri"/>
                <w:b/>
                <w:bCs/>
                <w:sz w:val="22"/>
                <w:szCs w:val="22"/>
              </w:rPr>
              <w:t>Monitoring środowisk</w:t>
            </w:r>
          </w:p>
        </w:tc>
        <w:tc>
          <w:tcPr>
            <w:tcW w:w="6692" w:type="dxa"/>
            <w:tcBorders>
              <w:bottom w:val="single" w:sz="8" w:space="0" w:color="auto"/>
            </w:tcBorders>
            <w:vAlign w:val="center"/>
          </w:tcPr>
          <w:p w14:paraId="46787FE7" w14:textId="77777777" w:rsidR="00AF19C6" w:rsidRPr="00CE0CF4" w:rsidRDefault="00AF19C6" w:rsidP="00052FE3">
            <w:pPr>
              <w:spacing w:line="259" w:lineRule="auto"/>
              <w:ind w:right="23"/>
              <w:jc w:val="both"/>
              <w:rPr>
                <w:rFonts w:ascii="Calibri" w:hAnsi="Calibri" w:cs="Calibri"/>
              </w:rPr>
            </w:pPr>
            <w:r w:rsidRPr="00CE0CF4">
              <w:rPr>
                <w:rFonts w:ascii="Calibri" w:hAnsi="Calibri" w:cs="Calibri"/>
                <w:sz w:val="22"/>
                <w:szCs w:val="22"/>
              </w:rPr>
              <w:t>Stała współpraca z organami Państwowej Straży Pożarnej, wojewodą oraz WIOŚ w zakresie prowadzenia kontroli występowania awarii przemysłowych.</w:t>
            </w:r>
          </w:p>
        </w:tc>
      </w:tr>
    </w:tbl>
    <w:p w14:paraId="152E3699" w14:textId="77777777" w:rsidR="00AF19C6" w:rsidRPr="00CE0CF4" w:rsidRDefault="00AF19C6" w:rsidP="00052FE3">
      <w:pPr>
        <w:spacing w:line="259" w:lineRule="auto"/>
        <w:jc w:val="both"/>
        <w:rPr>
          <w:rFonts w:ascii="Calibri" w:hAnsi="Calibri" w:cs="Calibri"/>
          <w:sz w:val="22"/>
          <w:szCs w:val="22"/>
        </w:rPr>
      </w:pPr>
      <w:r w:rsidRPr="00CE0CF4">
        <w:rPr>
          <w:rFonts w:ascii="Calibri" w:hAnsi="Calibri" w:cs="Calibri"/>
          <w:sz w:val="22"/>
          <w:szCs w:val="22"/>
        </w:rPr>
        <w:t>Źródło: Opracowanie własne</w:t>
      </w:r>
    </w:p>
    <w:p w14:paraId="28F13685" w14:textId="77777777" w:rsidR="00AF19C6" w:rsidRPr="00CE0CF4" w:rsidRDefault="00AF19C6" w:rsidP="00052FE3">
      <w:pPr>
        <w:spacing w:line="259" w:lineRule="auto"/>
        <w:jc w:val="both"/>
        <w:rPr>
          <w:rFonts w:ascii="Calibri" w:hAnsi="Calibri" w:cs="Calibri"/>
          <w:sz w:val="22"/>
          <w:szCs w:val="22"/>
        </w:rPr>
      </w:pPr>
    </w:p>
    <w:p w14:paraId="48C542DD" w14:textId="77777777" w:rsidR="00AF19C6" w:rsidRPr="00CE0CF4" w:rsidRDefault="00AF19C6" w:rsidP="00052FE3">
      <w:pPr>
        <w:spacing w:line="259" w:lineRule="auto"/>
        <w:ind w:firstLine="851"/>
        <w:jc w:val="both"/>
        <w:rPr>
          <w:rFonts w:ascii="Calibri" w:hAnsi="Calibri" w:cs="Calibri"/>
          <w:sz w:val="22"/>
          <w:szCs w:val="22"/>
        </w:rPr>
      </w:pPr>
      <w:r w:rsidRPr="00CE0CF4">
        <w:rPr>
          <w:rFonts w:ascii="Calibri" w:hAnsi="Calibri" w:cs="Calibri"/>
          <w:sz w:val="22"/>
          <w:szCs w:val="22"/>
        </w:rPr>
        <w:t>W tym obszarze interwencji należy przede wszystkim kontrolować systemy zabezpieczeń przed skutkami zmian klimatycznych w zakładach przemysłowych, niezbędna jest także ciągła współpraca z organami prowadzącymi kontrolę w zakresie występowania awarii przemysłowych.</w:t>
      </w:r>
    </w:p>
    <w:p w14:paraId="52A2FB1D" w14:textId="77777777" w:rsidR="00AF19C6" w:rsidRDefault="00AF19C6" w:rsidP="00052FE3">
      <w:pPr>
        <w:pStyle w:val="nagwekwb3"/>
        <w:spacing w:line="259" w:lineRule="auto"/>
        <w:rPr>
          <w:rFonts w:ascii="Calibri" w:hAnsi="Calibri" w:cs="Calibri"/>
          <w:sz w:val="22"/>
          <w:szCs w:val="22"/>
        </w:rPr>
      </w:pPr>
    </w:p>
    <w:p w14:paraId="6E917D01" w14:textId="6AC82F54" w:rsidR="001314A6" w:rsidRDefault="001314A6" w:rsidP="00A22530">
      <w:pPr>
        <w:pStyle w:val="Styl3"/>
        <w:spacing w:line="259" w:lineRule="auto"/>
        <w:ind w:left="567"/>
      </w:pPr>
      <w:bookmarkStart w:id="1231" w:name="_Toc491026996"/>
    </w:p>
    <w:p w14:paraId="7B67EAE0" w14:textId="72B6EC3B" w:rsidR="00AF19C6" w:rsidRPr="00CE0CF4" w:rsidRDefault="00AF19C6" w:rsidP="00667583">
      <w:pPr>
        <w:pStyle w:val="Styl3"/>
        <w:numPr>
          <w:ilvl w:val="2"/>
          <w:numId w:val="104"/>
        </w:numPr>
        <w:spacing w:line="259" w:lineRule="auto"/>
      </w:pPr>
      <w:bookmarkStart w:id="1232" w:name="_Toc148284983"/>
      <w:r w:rsidRPr="00CE0CF4">
        <w:t xml:space="preserve">Analiza SWOT </w:t>
      </w:r>
      <w:bookmarkEnd w:id="1231"/>
      <w:r w:rsidRPr="00CE0CF4">
        <w:t>dla obszaru interwencji zapobieganie poważnym awariom</w:t>
      </w:r>
      <w:bookmarkEnd w:id="1232"/>
    </w:p>
    <w:p w14:paraId="5CAA8E8E" w14:textId="77777777" w:rsidR="00AF19C6" w:rsidRPr="00CE0CF4" w:rsidRDefault="00AF19C6" w:rsidP="00052FE3">
      <w:pPr>
        <w:pStyle w:val="Styl3"/>
        <w:spacing w:line="259" w:lineRule="auto"/>
      </w:pPr>
    </w:p>
    <w:p w14:paraId="162BCF1B" w14:textId="79A6778E" w:rsidR="00AF19C6" w:rsidRDefault="00AF19C6" w:rsidP="00052FE3">
      <w:pPr>
        <w:spacing w:line="259" w:lineRule="auto"/>
        <w:ind w:right="119" w:firstLine="567"/>
        <w:jc w:val="both"/>
        <w:rPr>
          <w:rFonts w:ascii="Calibri" w:hAnsi="Calibri" w:cs="Calibri"/>
          <w:sz w:val="22"/>
          <w:szCs w:val="22"/>
        </w:rPr>
      </w:pPr>
      <w:r w:rsidRPr="00CE0CF4">
        <w:rPr>
          <w:rFonts w:ascii="Calibri" w:hAnsi="Calibri" w:cs="Calibri"/>
          <w:sz w:val="22"/>
          <w:szCs w:val="22"/>
        </w:rPr>
        <w:t xml:space="preserve">W tabeli </w:t>
      </w:r>
      <w:r w:rsidR="0004029C">
        <w:rPr>
          <w:rFonts w:ascii="Calibri" w:hAnsi="Calibri" w:cs="Calibri"/>
          <w:sz w:val="22"/>
          <w:szCs w:val="22"/>
        </w:rPr>
        <w:t xml:space="preserve">poniżej </w:t>
      </w:r>
      <w:r w:rsidR="00A94D90">
        <w:rPr>
          <w:rFonts w:ascii="Calibri" w:hAnsi="Calibri" w:cs="Calibri"/>
          <w:sz w:val="22"/>
          <w:szCs w:val="22"/>
        </w:rPr>
        <w:t xml:space="preserve"> </w:t>
      </w:r>
      <w:r w:rsidRPr="00CE0CF4">
        <w:rPr>
          <w:rFonts w:ascii="Calibri" w:hAnsi="Calibri" w:cs="Calibri"/>
          <w:sz w:val="22"/>
          <w:szCs w:val="22"/>
        </w:rPr>
        <w:t>przedstawiono analizę SWOT dla obszaru interwencji zapobieganie poważnym awariom.</w:t>
      </w:r>
    </w:p>
    <w:p w14:paraId="2B07F162" w14:textId="77777777" w:rsidR="00D36E8F" w:rsidRDefault="00D36E8F" w:rsidP="00052FE3">
      <w:pPr>
        <w:spacing w:line="259" w:lineRule="auto"/>
        <w:ind w:right="119" w:firstLine="567"/>
        <w:jc w:val="both"/>
        <w:rPr>
          <w:rFonts w:ascii="Calibri" w:hAnsi="Calibri" w:cs="Calibri"/>
          <w:sz w:val="22"/>
          <w:szCs w:val="22"/>
        </w:rPr>
      </w:pPr>
    </w:p>
    <w:p w14:paraId="721F0333" w14:textId="5D55AA8D" w:rsidR="00AF19C6" w:rsidRPr="00CE0CF4" w:rsidRDefault="00196779" w:rsidP="00196779">
      <w:pPr>
        <w:pStyle w:val="Legenda"/>
        <w:rPr>
          <w:rStyle w:val="Tytuksiki"/>
          <w:rFonts w:ascii="Calibri" w:hAnsi="Calibri" w:cs="Calibri"/>
          <w:b/>
          <w:bCs/>
          <w:sz w:val="22"/>
          <w:szCs w:val="22"/>
        </w:rPr>
      </w:pPr>
      <w:bookmarkStart w:id="1233" w:name="_Toc490004631"/>
      <w:bookmarkStart w:id="1234" w:name="_Toc505769624"/>
      <w:bookmarkStart w:id="1235" w:name="_Toc508492127"/>
      <w:bookmarkStart w:id="1236" w:name="_Toc508656702"/>
      <w:bookmarkStart w:id="1237" w:name="_Toc511577675"/>
      <w:bookmarkStart w:id="1238" w:name="_Toc511660758"/>
      <w:bookmarkStart w:id="1239" w:name="_Toc513807109"/>
      <w:bookmarkStart w:id="1240" w:name="_Toc516832183"/>
      <w:bookmarkStart w:id="1241" w:name="_Toc524279048"/>
      <w:bookmarkStart w:id="1242" w:name="_Toc530850961"/>
      <w:bookmarkStart w:id="1243" w:name="_Toc23870800"/>
      <w:bookmarkStart w:id="1244" w:name="_Toc34585568"/>
      <w:bookmarkStart w:id="1245" w:name="_Toc36913157"/>
      <w:bookmarkStart w:id="1246" w:name="_Toc72090777"/>
      <w:bookmarkStart w:id="1247" w:name="_Toc73307438"/>
      <w:bookmarkStart w:id="1248" w:name="_Toc85835618"/>
      <w:bookmarkStart w:id="1249" w:name="_Toc108528767"/>
      <w:bookmarkStart w:id="1250" w:name="_Toc151494402"/>
      <w:r>
        <w:t xml:space="preserve">Tabela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59</w:t>
      </w:r>
      <w:r w:rsidR="009B13B7">
        <w:rPr>
          <w:noProof/>
        </w:rPr>
        <w:fldChar w:fldCharType="end"/>
      </w:r>
      <w:r>
        <w:t xml:space="preserve"> </w:t>
      </w:r>
      <w:r w:rsidR="00AF19C6" w:rsidRPr="00CE0CF4">
        <w:rPr>
          <w:rStyle w:val="Tytuksiki"/>
          <w:rFonts w:ascii="Calibri" w:hAnsi="Calibri" w:cs="Calibri"/>
          <w:sz w:val="22"/>
          <w:szCs w:val="22"/>
        </w:rPr>
        <w:t xml:space="preserve"> Analiza SWOT - </w:t>
      </w:r>
      <w:bookmarkEnd w:id="1233"/>
      <w:r w:rsidR="00AF19C6" w:rsidRPr="00CE0CF4">
        <w:rPr>
          <w:rStyle w:val="Tytuksiki"/>
          <w:rFonts w:ascii="Calibri" w:hAnsi="Calibri" w:cs="Calibri"/>
          <w:sz w:val="22"/>
          <w:szCs w:val="22"/>
        </w:rPr>
        <w:t>zapobieganie poważnym awariom</w:t>
      </w:r>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p>
    <w:tbl>
      <w:tblPr>
        <w:tblW w:w="9293"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000" w:firstRow="0" w:lastRow="0" w:firstColumn="0" w:lastColumn="0" w:noHBand="0" w:noVBand="0"/>
      </w:tblPr>
      <w:tblGrid>
        <w:gridCol w:w="567"/>
        <w:gridCol w:w="5387"/>
        <w:gridCol w:w="3339"/>
      </w:tblGrid>
      <w:tr w:rsidR="00AF19C6" w:rsidRPr="00CE0CF4" w14:paraId="63B43AED" w14:textId="77777777" w:rsidTr="00087F9A">
        <w:trPr>
          <w:trHeight w:hRule="exact" w:val="458"/>
        </w:trPr>
        <w:tc>
          <w:tcPr>
            <w:tcW w:w="567" w:type="dxa"/>
            <w:vMerge w:val="restart"/>
            <w:shd w:val="clear" w:color="auto" w:fill="FFFFFF"/>
            <w:textDirection w:val="btLr"/>
            <w:vAlign w:val="center"/>
          </w:tcPr>
          <w:p w14:paraId="2ACABB5B" w14:textId="77777777" w:rsidR="00AF19C6" w:rsidRPr="00CE0CF4" w:rsidRDefault="00AF19C6" w:rsidP="00FA4DF9">
            <w:pPr>
              <w:jc w:val="center"/>
              <w:rPr>
                <w:rFonts w:ascii="Calibri" w:hAnsi="Calibri" w:cs="Calibri"/>
              </w:rPr>
            </w:pPr>
            <w:r w:rsidRPr="00CE0CF4">
              <w:rPr>
                <w:rStyle w:val="Bodytext91"/>
                <w:rFonts w:ascii="Calibri" w:hAnsi="Calibri" w:cs="Calibri"/>
                <w:sz w:val="22"/>
                <w:szCs w:val="22"/>
              </w:rPr>
              <w:t>Czynniki</w:t>
            </w:r>
          </w:p>
          <w:p w14:paraId="3E826767" w14:textId="77777777" w:rsidR="00AF19C6" w:rsidRPr="00CE0CF4" w:rsidRDefault="00AF19C6" w:rsidP="00FA4DF9">
            <w:pPr>
              <w:jc w:val="center"/>
              <w:rPr>
                <w:rFonts w:ascii="Calibri" w:hAnsi="Calibri" w:cs="Calibri"/>
              </w:rPr>
            </w:pPr>
            <w:r w:rsidRPr="00CE0CF4">
              <w:rPr>
                <w:rStyle w:val="Bodytext91"/>
                <w:rFonts w:ascii="Calibri" w:hAnsi="Calibri" w:cs="Calibri"/>
                <w:sz w:val="22"/>
                <w:szCs w:val="22"/>
              </w:rPr>
              <w:t>wewnętrzne</w:t>
            </w:r>
          </w:p>
        </w:tc>
        <w:tc>
          <w:tcPr>
            <w:tcW w:w="5387" w:type="dxa"/>
            <w:shd w:val="clear" w:color="auto" w:fill="FFFFFF"/>
            <w:vAlign w:val="center"/>
          </w:tcPr>
          <w:p w14:paraId="2BC5AFFD" w14:textId="77777777" w:rsidR="00AF19C6" w:rsidRPr="00CE0CF4" w:rsidRDefault="00AF19C6" w:rsidP="00FA4DF9">
            <w:pPr>
              <w:jc w:val="center"/>
              <w:rPr>
                <w:rFonts w:ascii="Calibri" w:hAnsi="Calibri" w:cs="Calibri"/>
              </w:rPr>
            </w:pPr>
            <w:r w:rsidRPr="00CE0CF4">
              <w:rPr>
                <w:rStyle w:val="Bodytext91"/>
                <w:rFonts w:ascii="Calibri" w:hAnsi="Calibri" w:cs="Calibri"/>
                <w:sz w:val="22"/>
                <w:szCs w:val="22"/>
              </w:rPr>
              <w:t>Mocne strony</w:t>
            </w:r>
          </w:p>
        </w:tc>
        <w:tc>
          <w:tcPr>
            <w:tcW w:w="3339" w:type="dxa"/>
            <w:shd w:val="clear" w:color="auto" w:fill="FFFFFF"/>
            <w:vAlign w:val="center"/>
          </w:tcPr>
          <w:p w14:paraId="59FD4105" w14:textId="77777777" w:rsidR="00AF19C6" w:rsidRPr="00CE0CF4" w:rsidRDefault="00AF19C6" w:rsidP="00FA4DF9">
            <w:pPr>
              <w:jc w:val="center"/>
              <w:rPr>
                <w:rFonts w:ascii="Calibri" w:hAnsi="Calibri" w:cs="Calibri"/>
              </w:rPr>
            </w:pPr>
            <w:r w:rsidRPr="00CE0CF4">
              <w:rPr>
                <w:rStyle w:val="Bodytext91"/>
                <w:rFonts w:ascii="Calibri" w:hAnsi="Calibri" w:cs="Calibri"/>
                <w:sz w:val="22"/>
                <w:szCs w:val="22"/>
              </w:rPr>
              <w:t>Słabe strony</w:t>
            </w:r>
          </w:p>
        </w:tc>
      </w:tr>
      <w:tr w:rsidR="00AF19C6" w:rsidRPr="00CE0CF4" w14:paraId="6B4279E2" w14:textId="77777777" w:rsidTr="00FA4DF9">
        <w:trPr>
          <w:trHeight w:hRule="exact" w:val="1732"/>
        </w:trPr>
        <w:tc>
          <w:tcPr>
            <w:tcW w:w="567" w:type="dxa"/>
            <w:vMerge/>
            <w:shd w:val="clear" w:color="auto" w:fill="FFFFFF"/>
            <w:textDirection w:val="btLr"/>
            <w:vAlign w:val="center"/>
          </w:tcPr>
          <w:p w14:paraId="14457556" w14:textId="77777777" w:rsidR="00AF19C6" w:rsidRPr="00CE0CF4" w:rsidRDefault="00AF19C6" w:rsidP="00FA4DF9">
            <w:pPr>
              <w:jc w:val="center"/>
              <w:rPr>
                <w:rFonts w:ascii="Calibri" w:hAnsi="Calibri" w:cs="Calibri"/>
              </w:rPr>
            </w:pPr>
          </w:p>
        </w:tc>
        <w:tc>
          <w:tcPr>
            <w:tcW w:w="5387" w:type="dxa"/>
            <w:shd w:val="clear" w:color="auto" w:fill="FFFFFF"/>
            <w:vAlign w:val="center"/>
          </w:tcPr>
          <w:p w14:paraId="47B3128C" w14:textId="77777777" w:rsidR="00AF19C6" w:rsidRPr="00CE0CF4" w:rsidRDefault="00AF19C6" w:rsidP="00D53A23">
            <w:pPr>
              <w:numPr>
                <w:ilvl w:val="0"/>
                <w:numId w:val="41"/>
              </w:numPr>
              <w:ind w:left="326" w:hanging="141"/>
              <w:rPr>
                <w:rFonts w:ascii="Calibri" w:hAnsi="Calibri" w:cs="Calibri"/>
              </w:rPr>
            </w:pPr>
            <w:r w:rsidRPr="00CE0CF4">
              <w:rPr>
                <w:rStyle w:val="Tekstpodstawowy1"/>
                <w:rFonts w:ascii="Calibri" w:hAnsi="Calibri" w:cs="Calibri"/>
                <w:sz w:val="22"/>
                <w:szCs w:val="22"/>
              </w:rPr>
              <w:t>brak na terenie gminy zakładów</w:t>
            </w:r>
            <w:r>
              <w:rPr>
                <w:rStyle w:val="Tekstpodstawowy1"/>
                <w:rFonts w:ascii="Calibri" w:hAnsi="Calibri" w:cs="Calibri"/>
                <w:sz w:val="22"/>
                <w:szCs w:val="22"/>
              </w:rPr>
              <w:t xml:space="preserve"> </w:t>
            </w:r>
            <w:r w:rsidRPr="00CE0CF4">
              <w:rPr>
                <w:rStyle w:val="Tekstpodstawowy1"/>
                <w:rFonts w:ascii="Calibri" w:hAnsi="Calibri" w:cs="Calibri"/>
                <w:sz w:val="22"/>
                <w:szCs w:val="22"/>
              </w:rPr>
              <w:t>o zwiększonym ryzyku bądź o dużym ryzyku wystąpienia awarii.</w:t>
            </w:r>
          </w:p>
        </w:tc>
        <w:tc>
          <w:tcPr>
            <w:tcW w:w="3339" w:type="dxa"/>
            <w:shd w:val="clear" w:color="auto" w:fill="FFFFFF"/>
            <w:vAlign w:val="center"/>
          </w:tcPr>
          <w:p w14:paraId="3BDB6871" w14:textId="1BCA279E" w:rsidR="00AF19C6" w:rsidRPr="00CE0CF4" w:rsidRDefault="00AF19C6" w:rsidP="00D53A23">
            <w:pPr>
              <w:numPr>
                <w:ilvl w:val="0"/>
                <w:numId w:val="42"/>
              </w:numPr>
              <w:ind w:left="326" w:right="352" w:hanging="284"/>
              <w:rPr>
                <w:rFonts w:ascii="Calibri" w:hAnsi="Calibri" w:cs="Calibri"/>
              </w:rPr>
            </w:pPr>
            <w:r w:rsidRPr="00CE0CF4">
              <w:rPr>
                <w:rStyle w:val="Tekstpodstawowy1"/>
                <w:rFonts w:ascii="Calibri" w:hAnsi="Calibri" w:cs="Calibri"/>
                <w:sz w:val="22"/>
                <w:szCs w:val="22"/>
              </w:rPr>
              <w:t>duże natężenie ruchu samochodowego na</w:t>
            </w:r>
            <w:r w:rsidR="00494FF0">
              <w:rPr>
                <w:rStyle w:val="Tekstpodstawowy1"/>
                <w:rFonts w:ascii="Calibri" w:hAnsi="Calibri" w:cs="Calibri"/>
                <w:sz w:val="22"/>
                <w:szCs w:val="22"/>
              </w:rPr>
              <w:t xml:space="preserve"> </w:t>
            </w:r>
            <w:r w:rsidRPr="00CE0CF4">
              <w:rPr>
                <w:rStyle w:val="Tekstpodstawowy1"/>
                <w:rFonts w:ascii="Calibri" w:hAnsi="Calibri" w:cs="Calibri"/>
                <w:sz w:val="22"/>
                <w:szCs w:val="22"/>
              </w:rPr>
              <w:t>dro</w:t>
            </w:r>
            <w:r w:rsidR="00E90112">
              <w:rPr>
                <w:rStyle w:val="Tekstpodstawowy1"/>
                <w:rFonts w:ascii="Calibri" w:hAnsi="Calibri" w:cs="Calibri"/>
                <w:sz w:val="22"/>
                <w:szCs w:val="22"/>
              </w:rPr>
              <w:t xml:space="preserve">gach </w:t>
            </w:r>
            <w:r w:rsidR="000B37FE">
              <w:rPr>
                <w:rStyle w:val="Tekstpodstawowy1"/>
                <w:rFonts w:ascii="Calibri" w:hAnsi="Calibri" w:cs="Calibri"/>
                <w:sz w:val="22"/>
                <w:szCs w:val="22"/>
              </w:rPr>
              <w:t>powiatowych</w:t>
            </w:r>
            <w:r w:rsidRPr="00CE0CF4">
              <w:rPr>
                <w:rStyle w:val="Tekstpodstawowy1"/>
                <w:rFonts w:ascii="Calibri" w:hAnsi="Calibri" w:cs="Calibri"/>
                <w:sz w:val="22"/>
                <w:szCs w:val="22"/>
              </w:rPr>
              <w:t xml:space="preserve"> zwiększające zagrożenie wystąpienia zdarzeń komunikacyjnych</w:t>
            </w:r>
          </w:p>
        </w:tc>
      </w:tr>
      <w:tr w:rsidR="00AF19C6" w:rsidRPr="00CE0CF4" w14:paraId="63DF5852" w14:textId="77777777" w:rsidTr="00087F9A">
        <w:trPr>
          <w:trHeight w:hRule="exact" w:val="412"/>
        </w:trPr>
        <w:tc>
          <w:tcPr>
            <w:tcW w:w="567" w:type="dxa"/>
            <w:vMerge w:val="restart"/>
            <w:shd w:val="clear" w:color="auto" w:fill="FFFFFF"/>
            <w:textDirection w:val="btLr"/>
            <w:vAlign w:val="center"/>
          </w:tcPr>
          <w:p w14:paraId="704AD433" w14:textId="77777777" w:rsidR="00AF19C6" w:rsidRPr="00CE0CF4" w:rsidRDefault="00AF19C6" w:rsidP="00FA4DF9">
            <w:pPr>
              <w:jc w:val="center"/>
              <w:rPr>
                <w:rFonts w:ascii="Calibri" w:hAnsi="Calibri" w:cs="Calibri"/>
              </w:rPr>
            </w:pPr>
            <w:r w:rsidRPr="00CE0CF4">
              <w:rPr>
                <w:rStyle w:val="Bodytext91"/>
                <w:rFonts w:ascii="Calibri" w:hAnsi="Calibri" w:cs="Calibri"/>
                <w:sz w:val="22"/>
                <w:szCs w:val="22"/>
              </w:rPr>
              <w:t>Czynniki zewnętrzne</w:t>
            </w:r>
          </w:p>
        </w:tc>
        <w:tc>
          <w:tcPr>
            <w:tcW w:w="5387" w:type="dxa"/>
            <w:shd w:val="clear" w:color="auto" w:fill="FFFFFF"/>
            <w:vAlign w:val="center"/>
          </w:tcPr>
          <w:p w14:paraId="01BBA789" w14:textId="77777777" w:rsidR="00AF19C6" w:rsidRPr="00CE0CF4" w:rsidRDefault="00AF19C6" w:rsidP="00FA4DF9">
            <w:pPr>
              <w:jc w:val="center"/>
              <w:rPr>
                <w:rFonts w:ascii="Calibri" w:hAnsi="Calibri" w:cs="Calibri"/>
              </w:rPr>
            </w:pPr>
            <w:r w:rsidRPr="00CE0CF4">
              <w:rPr>
                <w:rStyle w:val="Bodytext91"/>
                <w:rFonts w:ascii="Calibri" w:hAnsi="Calibri" w:cs="Calibri"/>
                <w:sz w:val="22"/>
                <w:szCs w:val="22"/>
              </w:rPr>
              <w:t>Szanse</w:t>
            </w:r>
          </w:p>
        </w:tc>
        <w:tc>
          <w:tcPr>
            <w:tcW w:w="3339" w:type="dxa"/>
            <w:shd w:val="clear" w:color="auto" w:fill="FFFFFF"/>
            <w:vAlign w:val="center"/>
          </w:tcPr>
          <w:p w14:paraId="1716E1C1" w14:textId="77777777" w:rsidR="00AF19C6" w:rsidRPr="00CE0CF4" w:rsidRDefault="00AF19C6" w:rsidP="00FA4DF9">
            <w:pPr>
              <w:jc w:val="center"/>
              <w:rPr>
                <w:rFonts w:ascii="Calibri" w:hAnsi="Calibri" w:cs="Calibri"/>
              </w:rPr>
            </w:pPr>
            <w:r w:rsidRPr="00CE0CF4">
              <w:rPr>
                <w:rStyle w:val="Bodytext91"/>
                <w:rFonts w:ascii="Calibri" w:hAnsi="Calibri" w:cs="Calibri"/>
                <w:sz w:val="22"/>
                <w:szCs w:val="22"/>
              </w:rPr>
              <w:t>Zagrożenia</w:t>
            </w:r>
          </w:p>
        </w:tc>
      </w:tr>
      <w:tr w:rsidR="00AF19C6" w:rsidRPr="00CE0CF4" w14:paraId="44427C2D" w14:textId="77777777" w:rsidTr="00FA4DF9">
        <w:trPr>
          <w:trHeight w:hRule="exact" w:val="2274"/>
        </w:trPr>
        <w:tc>
          <w:tcPr>
            <w:tcW w:w="567" w:type="dxa"/>
            <w:vMerge/>
            <w:shd w:val="clear" w:color="auto" w:fill="FFFFFF"/>
            <w:textDirection w:val="btLr"/>
            <w:vAlign w:val="center"/>
          </w:tcPr>
          <w:p w14:paraId="0A4C1CE8" w14:textId="77777777" w:rsidR="00AF19C6" w:rsidRPr="00CE0CF4" w:rsidRDefault="00AF19C6" w:rsidP="00FA4DF9">
            <w:pPr>
              <w:jc w:val="center"/>
              <w:rPr>
                <w:rFonts w:ascii="Calibri" w:hAnsi="Calibri" w:cs="Calibri"/>
              </w:rPr>
            </w:pPr>
          </w:p>
        </w:tc>
        <w:tc>
          <w:tcPr>
            <w:tcW w:w="5387" w:type="dxa"/>
            <w:shd w:val="clear" w:color="auto" w:fill="FFFFFF"/>
            <w:vAlign w:val="center"/>
          </w:tcPr>
          <w:p w14:paraId="24FD9EF7" w14:textId="77777777" w:rsidR="00AF19C6" w:rsidRPr="00CE0CF4" w:rsidRDefault="00AF19C6" w:rsidP="00D53A23">
            <w:pPr>
              <w:numPr>
                <w:ilvl w:val="0"/>
                <w:numId w:val="41"/>
              </w:numPr>
              <w:ind w:left="326" w:right="287" w:hanging="141"/>
              <w:jc w:val="both"/>
              <w:rPr>
                <w:rFonts w:ascii="Calibri" w:hAnsi="Calibri" w:cs="Calibri"/>
                <w:color w:val="000000"/>
              </w:rPr>
            </w:pPr>
            <w:r w:rsidRPr="00CE0CF4">
              <w:rPr>
                <w:rFonts w:ascii="Calibri" w:hAnsi="Calibri" w:cs="Calibri"/>
                <w:sz w:val="22"/>
                <w:szCs w:val="22"/>
              </w:rPr>
              <w:t>kreowanie właściwych zachowań społeczeństwa w sytuacji wystąpienia zagrożeń środowiska i życia ludzi z tytułu wystąpienia awarii przemysłowych,</w:t>
            </w:r>
          </w:p>
          <w:p w14:paraId="30C8236D" w14:textId="77777777" w:rsidR="00AF19C6" w:rsidRPr="00CE0CF4" w:rsidRDefault="00AF19C6" w:rsidP="00D53A23">
            <w:pPr>
              <w:numPr>
                <w:ilvl w:val="0"/>
                <w:numId w:val="41"/>
              </w:numPr>
              <w:ind w:left="326" w:right="287" w:hanging="141"/>
              <w:jc w:val="both"/>
              <w:rPr>
                <w:rFonts w:ascii="Calibri" w:hAnsi="Calibri" w:cs="Calibri"/>
                <w:b/>
                <w:bCs/>
                <w:color w:val="000000"/>
              </w:rPr>
            </w:pPr>
            <w:r w:rsidRPr="00CE0CF4">
              <w:rPr>
                <w:rFonts w:ascii="Calibri" w:hAnsi="Calibri" w:cs="Calibri"/>
                <w:sz w:val="22"/>
                <w:szCs w:val="22"/>
              </w:rPr>
              <w:t>prowadzenie logistyki transportowej w przewozie towarów niebezpiecznych,</w:t>
            </w:r>
          </w:p>
          <w:p w14:paraId="0903E132" w14:textId="77777777" w:rsidR="00AF19C6" w:rsidRPr="00CE0CF4" w:rsidRDefault="00AF19C6" w:rsidP="00D53A23">
            <w:pPr>
              <w:numPr>
                <w:ilvl w:val="0"/>
                <w:numId w:val="41"/>
              </w:numPr>
              <w:ind w:left="326" w:right="287" w:hanging="141"/>
              <w:rPr>
                <w:rStyle w:val="Bodytext91"/>
                <w:rFonts w:ascii="Calibri" w:hAnsi="Calibri" w:cs="Calibri"/>
                <w:sz w:val="22"/>
                <w:szCs w:val="22"/>
              </w:rPr>
            </w:pPr>
            <w:r w:rsidRPr="00CE0CF4">
              <w:rPr>
                <w:rFonts w:ascii="Calibri" w:hAnsi="Calibri" w:cs="Calibri"/>
                <w:sz w:val="22"/>
                <w:szCs w:val="22"/>
              </w:rPr>
              <w:t>wzmocnienie współpracy jednostek odpowiedzialnych za bezpieczeństwo ludzi i środowiska.</w:t>
            </w:r>
          </w:p>
        </w:tc>
        <w:tc>
          <w:tcPr>
            <w:tcW w:w="3339" w:type="dxa"/>
            <w:shd w:val="clear" w:color="auto" w:fill="FFFFFF"/>
            <w:vAlign w:val="center"/>
          </w:tcPr>
          <w:p w14:paraId="41543677" w14:textId="77777777" w:rsidR="00AF19C6" w:rsidRPr="00CE0CF4" w:rsidRDefault="00AF19C6" w:rsidP="00D53A23">
            <w:pPr>
              <w:numPr>
                <w:ilvl w:val="0"/>
                <w:numId w:val="42"/>
              </w:numPr>
              <w:ind w:left="326" w:right="352" w:hanging="284"/>
              <w:rPr>
                <w:rStyle w:val="Tekstpodstawowy1"/>
                <w:rFonts w:ascii="Calibri" w:hAnsi="Calibri" w:cs="Calibri"/>
                <w:sz w:val="22"/>
                <w:szCs w:val="22"/>
              </w:rPr>
            </w:pPr>
            <w:r w:rsidRPr="00CE0CF4">
              <w:rPr>
                <w:rStyle w:val="Tekstpodstawowy1"/>
                <w:rFonts w:ascii="Calibri" w:hAnsi="Calibri" w:cs="Calibri"/>
                <w:sz w:val="22"/>
                <w:szCs w:val="22"/>
              </w:rPr>
              <w:t>zwiększające</w:t>
            </w:r>
            <w:r>
              <w:rPr>
                <w:rStyle w:val="Tekstpodstawowy1"/>
                <w:rFonts w:ascii="Calibri" w:hAnsi="Calibri" w:cs="Calibri"/>
                <w:sz w:val="22"/>
                <w:szCs w:val="22"/>
              </w:rPr>
              <w:t xml:space="preserve"> </w:t>
            </w:r>
            <w:r w:rsidRPr="00CE0CF4">
              <w:rPr>
                <w:rStyle w:val="Tekstpodstawowy1"/>
                <w:rFonts w:ascii="Calibri" w:hAnsi="Calibri" w:cs="Calibri"/>
                <w:sz w:val="22"/>
                <w:szCs w:val="22"/>
              </w:rPr>
              <w:t>zagrożenie wystąpienia zdarzeń komunikacyjnych.</w:t>
            </w:r>
          </w:p>
          <w:p w14:paraId="56BA4DAB" w14:textId="77777777" w:rsidR="00AF19C6" w:rsidRPr="00CE0CF4" w:rsidRDefault="00AF19C6" w:rsidP="00FA4DF9">
            <w:pPr>
              <w:jc w:val="center"/>
              <w:rPr>
                <w:rStyle w:val="Bodytext91"/>
                <w:rFonts w:ascii="Calibri" w:hAnsi="Calibri" w:cs="Calibri"/>
                <w:sz w:val="22"/>
                <w:szCs w:val="22"/>
              </w:rPr>
            </w:pPr>
          </w:p>
        </w:tc>
      </w:tr>
    </w:tbl>
    <w:p w14:paraId="45A2A922" w14:textId="77777777" w:rsidR="00AF19C6" w:rsidRDefault="00AF19C6" w:rsidP="00052FE3">
      <w:pPr>
        <w:spacing w:line="259" w:lineRule="auto"/>
        <w:rPr>
          <w:rFonts w:ascii="Calibri" w:hAnsi="Calibri" w:cs="Calibri"/>
          <w:sz w:val="22"/>
          <w:szCs w:val="22"/>
        </w:rPr>
      </w:pPr>
      <w:bookmarkStart w:id="1251" w:name="_Toc394879154"/>
      <w:bookmarkStart w:id="1252" w:name="_Toc395174913"/>
      <w:r w:rsidRPr="00CE0CF4">
        <w:rPr>
          <w:rFonts w:ascii="Calibri" w:hAnsi="Calibri" w:cs="Calibri"/>
          <w:sz w:val="22"/>
          <w:szCs w:val="22"/>
        </w:rPr>
        <w:t>Źródło: Opracowanie własne</w:t>
      </w:r>
    </w:p>
    <w:p w14:paraId="0C3F4E94" w14:textId="77777777" w:rsidR="00660038" w:rsidRDefault="00660038" w:rsidP="00052FE3">
      <w:pPr>
        <w:spacing w:line="259" w:lineRule="auto"/>
        <w:rPr>
          <w:rFonts w:ascii="Calibri" w:hAnsi="Calibri" w:cs="Calibri"/>
          <w:sz w:val="22"/>
          <w:szCs w:val="22"/>
        </w:rPr>
      </w:pPr>
    </w:p>
    <w:p w14:paraId="55C7623E" w14:textId="77777777" w:rsidR="005572B8" w:rsidRDefault="005572B8" w:rsidP="00052FE3">
      <w:pPr>
        <w:spacing w:line="259" w:lineRule="auto"/>
        <w:rPr>
          <w:rFonts w:ascii="Calibri" w:hAnsi="Calibri" w:cs="Calibri"/>
          <w:sz w:val="22"/>
          <w:szCs w:val="22"/>
        </w:rPr>
      </w:pPr>
    </w:p>
    <w:p w14:paraId="59877A19" w14:textId="77777777" w:rsidR="00A76D0A" w:rsidRDefault="00A76D0A" w:rsidP="00052FE3">
      <w:pPr>
        <w:spacing w:line="259" w:lineRule="auto"/>
        <w:rPr>
          <w:rFonts w:ascii="Calibri" w:hAnsi="Calibri" w:cs="Calibri"/>
          <w:sz w:val="22"/>
          <w:szCs w:val="22"/>
        </w:rPr>
      </w:pPr>
    </w:p>
    <w:p w14:paraId="2FDC9DEC" w14:textId="77777777" w:rsidR="00AF19C6" w:rsidRPr="00CE0CF4" w:rsidRDefault="00AF19C6" w:rsidP="00667583">
      <w:pPr>
        <w:pStyle w:val="Styl3"/>
        <w:numPr>
          <w:ilvl w:val="2"/>
          <w:numId w:val="104"/>
        </w:numPr>
        <w:spacing w:line="259" w:lineRule="auto"/>
      </w:pPr>
      <w:bookmarkStart w:id="1253" w:name="_Toc491026997"/>
      <w:bookmarkStart w:id="1254" w:name="_Toc148284984"/>
      <w:r w:rsidRPr="00CE0CF4">
        <w:t>Tendencje zmian</w:t>
      </w:r>
      <w:bookmarkEnd w:id="1253"/>
      <w:r w:rsidRPr="00CE0CF4">
        <w:t xml:space="preserve"> dla obszaru interwencji zapobieganie poważnym awariom</w:t>
      </w:r>
      <w:bookmarkEnd w:id="1254"/>
    </w:p>
    <w:p w14:paraId="3DA33064" w14:textId="77777777" w:rsidR="00AF19C6" w:rsidRPr="00CE0CF4" w:rsidRDefault="00AF19C6" w:rsidP="00052FE3">
      <w:pPr>
        <w:pStyle w:val="nagwekwb3"/>
        <w:spacing w:line="259" w:lineRule="auto"/>
        <w:rPr>
          <w:rFonts w:ascii="Calibri" w:hAnsi="Calibri" w:cs="Calibri"/>
          <w:sz w:val="22"/>
          <w:szCs w:val="22"/>
        </w:rPr>
      </w:pPr>
    </w:p>
    <w:p w14:paraId="38843502" w14:textId="77777777" w:rsidR="00AF19C6" w:rsidRPr="00CE0CF4" w:rsidRDefault="00AF19C6" w:rsidP="00052FE3">
      <w:pPr>
        <w:spacing w:line="259" w:lineRule="auto"/>
        <w:ind w:firstLine="567"/>
        <w:jc w:val="both"/>
        <w:rPr>
          <w:rFonts w:ascii="Calibri" w:hAnsi="Calibri" w:cs="Calibri"/>
          <w:sz w:val="22"/>
          <w:szCs w:val="22"/>
        </w:rPr>
      </w:pPr>
      <w:r w:rsidRPr="00CE0CF4">
        <w:rPr>
          <w:rFonts w:ascii="Calibri" w:hAnsi="Calibri" w:cs="Calibri"/>
          <w:sz w:val="22"/>
          <w:szCs w:val="22"/>
        </w:rPr>
        <w:t>Modernizacja dróg oraz sprawność jednostek odpowiedzialnych za bezpieczeństwo powinno skutkować zmniejszeniem zagrożenia wystąpienia poważnych awarii oraz zdarzeń o znamionach poważnych awarii na terenie gminy.</w:t>
      </w:r>
    </w:p>
    <w:bookmarkEnd w:id="1251"/>
    <w:bookmarkEnd w:id="1252"/>
    <w:p w14:paraId="42F26EE9" w14:textId="77777777" w:rsidR="00CE2D20" w:rsidRDefault="00CE2D20" w:rsidP="00052FE3">
      <w:pPr>
        <w:pStyle w:val="Styl3"/>
        <w:spacing w:line="259" w:lineRule="auto"/>
      </w:pPr>
    </w:p>
    <w:p w14:paraId="4A78443D" w14:textId="77777777" w:rsidR="00E90112" w:rsidRDefault="00E90112" w:rsidP="00052FE3">
      <w:pPr>
        <w:pStyle w:val="Styl3"/>
        <w:spacing w:line="259" w:lineRule="auto"/>
      </w:pPr>
    </w:p>
    <w:p w14:paraId="6995AAAC" w14:textId="77777777" w:rsidR="00AF19C6" w:rsidRPr="00CE0CF4" w:rsidRDefault="00AF19C6" w:rsidP="00667583">
      <w:pPr>
        <w:pStyle w:val="Styl3"/>
        <w:numPr>
          <w:ilvl w:val="0"/>
          <w:numId w:val="107"/>
        </w:numPr>
        <w:tabs>
          <w:tab w:val="clear" w:pos="720"/>
        </w:tabs>
        <w:spacing w:line="259" w:lineRule="auto"/>
        <w:ind w:left="426" w:hanging="426"/>
      </w:pPr>
      <w:bookmarkStart w:id="1255" w:name="_Toc148284985"/>
      <w:r w:rsidRPr="00CE0CF4">
        <w:t>Strategia ochrony środowiska</w:t>
      </w:r>
      <w:bookmarkEnd w:id="1255"/>
    </w:p>
    <w:p w14:paraId="2DC17402" w14:textId="77777777" w:rsidR="00AF19C6" w:rsidRPr="00CE0CF4" w:rsidRDefault="00AF19C6" w:rsidP="00052FE3">
      <w:pPr>
        <w:pStyle w:val="Tekstpodstawowy"/>
        <w:spacing w:before="0" w:line="259" w:lineRule="auto"/>
        <w:rPr>
          <w:rFonts w:ascii="Calibri" w:hAnsi="Calibri" w:cs="Calibri"/>
        </w:rPr>
      </w:pPr>
    </w:p>
    <w:p w14:paraId="718C3D4D" w14:textId="7E1153A3" w:rsidR="00AF19C6" w:rsidRPr="00CE0CF4" w:rsidRDefault="00AF19C6" w:rsidP="00052FE3">
      <w:pPr>
        <w:spacing w:line="259" w:lineRule="auto"/>
        <w:ind w:firstLine="567"/>
        <w:jc w:val="both"/>
        <w:rPr>
          <w:rFonts w:ascii="Calibri" w:hAnsi="Calibri" w:cs="Calibri"/>
          <w:sz w:val="22"/>
          <w:szCs w:val="22"/>
        </w:rPr>
      </w:pPr>
      <w:r w:rsidRPr="00CE0CF4">
        <w:rPr>
          <w:rFonts w:ascii="Calibri" w:hAnsi="Calibri" w:cs="Calibri"/>
          <w:sz w:val="22"/>
          <w:szCs w:val="22"/>
        </w:rPr>
        <w:t xml:space="preserve">Strategia długoterminowa będzie stanowić podstawę planowania działań w zakresie ochrony środowiska w latach </w:t>
      </w:r>
      <w:r w:rsidR="003E43B1">
        <w:rPr>
          <w:rFonts w:ascii="Calibri" w:hAnsi="Calibri" w:cs="Calibri"/>
          <w:sz w:val="22"/>
          <w:szCs w:val="22"/>
        </w:rPr>
        <w:t>202</w:t>
      </w:r>
      <w:r w:rsidR="00555901">
        <w:rPr>
          <w:rFonts w:ascii="Calibri" w:hAnsi="Calibri" w:cs="Calibri"/>
          <w:sz w:val="22"/>
          <w:szCs w:val="22"/>
        </w:rPr>
        <w:t>4</w:t>
      </w:r>
      <w:r w:rsidRPr="00CE0CF4">
        <w:rPr>
          <w:rFonts w:ascii="Calibri" w:hAnsi="Calibri" w:cs="Calibri"/>
          <w:sz w:val="22"/>
          <w:szCs w:val="22"/>
        </w:rPr>
        <w:t>-</w:t>
      </w:r>
      <w:r w:rsidR="00F03186">
        <w:rPr>
          <w:rFonts w:ascii="Calibri" w:hAnsi="Calibri" w:cs="Calibri"/>
          <w:sz w:val="22"/>
          <w:szCs w:val="22"/>
        </w:rPr>
        <w:t>203</w:t>
      </w:r>
      <w:r w:rsidR="00555901">
        <w:rPr>
          <w:rFonts w:ascii="Calibri" w:hAnsi="Calibri" w:cs="Calibri"/>
          <w:sz w:val="22"/>
          <w:szCs w:val="22"/>
        </w:rPr>
        <w:t>1</w:t>
      </w:r>
      <w:r w:rsidRPr="00CE0CF4">
        <w:rPr>
          <w:rFonts w:ascii="Calibri" w:hAnsi="Calibri" w:cs="Calibri"/>
          <w:sz w:val="22"/>
          <w:szCs w:val="22"/>
        </w:rPr>
        <w:t xml:space="preserve"> na terenie gminy. </w:t>
      </w:r>
    </w:p>
    <w:p w14:paraId="2C18A53D" w14:textId="37ADCB3D" w:rsidR="00AF19C6" w:rsidRPr="00CE0CF4" w:rsidRDefault="00AF19C6" w:rsidP="00052FE3">
      <w:pPr>
        <w:spacing w:line="259" w:lineRule="auto"/>
        <w:jc w:val="both"/>
        <w:rPr>
          <w:rFonts w:ascii="Calibri" w:hAnsi="Calibri" w:cs="Calibri"/>
          <w:sz w:val="22"/>
          <w:szCs w:val="22"/>
        </w:rPr>
      </w:pPr>
      <w:r w:rsidRPr="00CE0CF4">
        <w:rPr>
          <w:rFonts w:ascii="Calibri" w:hAnsi="Calibri" w:cs="Calibri"/>
          <w:sz w:val="22"/>
          <w:szCs w:val="22"/>
        </w:rPr>
        <w:t xml:space="preserve">Strategia do roku </w:t>
      </w:r>
      <w:r w:rsidR="0038328A">
        <w:rPr>
          <w:rFonts w:ascii="Calibri" w:hAnsi="Calibri" w:cs="Calibri"/>
          <w:sz w:val="22"/>
          <w:szCs w:val="22"/>
        </w:rPr>
        <w:t>20</w:t>
      </w:r>
      <w:r w:rsidR="00F03186">
        <w:rPr>
          <w:rFonts w:ascii="Calibri" w:hAnsi="Calibri" w:cs="Calibri"/>
          <w:sz w:val="22"/>
          <w:szCs w:val="22"/>
        </w:rPr>
        <w:t>3</w:t>
      </w:r>
      <w:r w:rsidR="00555901">
        <w:rPr>
          <w:rFonts w:ascii="Calibri" w:hAnsi="Calibri" w:cs="Calibri"/>
          <w:sz w:val="22"/>
          <w:szCs w:val="22"/>
        </w:rPr>
        <w:t>1</w:t>
      </w:r>
      <w:r w:rsidRPr="00CE0CF4">
        <w:rPr>
          <w:rFonts w:ascii="Calibri" w:hAnsi="Calibri" w:cs="Calibri"/>
          <w:sz w:val="22"/>
          <w:szCs w:val="22"/>
        </w:rPr>
        <w:t xml:space="preserve"> została sformułowana w oparciu o ocenę stanu istniejącego, tendencje mające istotne znaczenie dla przyszłości gminy i najważniejsze kierunki rozwojowe. Została ona opracowana w odniesieniu do poszczególnych elementów środowiska przyrodniczego, dla których zdefiniowano obszary interwencj</w:t>
      </w:r>
      <w:r w:rsidR="00CE2D20">
        <w:rPr>
          <w:rFonts w:ascii="Calibri" w:hAnsi="Calibri" w:cs="Calibri"/>
          <w:sz w:val="22"/>
          <w:szCs w:val="22"/>
        </w:rPr>
        <w:t>i</w:t>
      </w:r>
      <w:r w:rsidR="005E5CFC">
        <w:rPr>
          <w:rFonts w:ascii="Calibri" w:hAnsi="Calibri" w:cs="Calibri"/>
          <w:sz w:val="22"/>
          <w:szCs w:val="22"/>
        </w:rPr>
        <w:t>,</w:t>
      </w:r>
      <w:r w:rsidRPr="00CE0CF4">
        <w:rPr>
          <w:rFonts w:ascii="Calibri" w:hAnsi="Calibri" w:cs="Calibri"/>
          <w:sz w:val="22"/>
          <w:szCs w:val="22"/>
        </w:rPr>
        <w:t xml:space="preserve"> a w</w:t>
      </w:r>
      <w:r w:rsidR="005E5CFC">
        <w:rPr>
          <w:rFonts w:ascii="Calibri" w:hAnsi="Calibri" w:cs="Calibri"/>
          <w:sz w:val="22"/>
          <w:szCs w:val="22"/>
        </w:rPr>
        <w:t xml:space="preserve"> </w:t>
      </w:r>
      <w:r w:rsidRPr="00CE0CF4">
        <w:rPr>
          <w:rFonts w:ascii="Calibri" w:hAnsi="Calibri" w:cs="Calibri"/>
          <w:sz w:val="22"/>
          <w:szCs w:val="22"/>
        </w:rPr>
        <w:t>r</w:t>
      </w:r>
      <w:r w:rsidR="005E5CFC">
        <w:rPr>
          <w:rFonts w:ascii="Calibri" w:hAnsi="Calibri" w:cs="Calibri"/>
          <w:sz w:val="22"/>
          <w:szCs w:val="22"/>
        </w:rPr>
        <w:t>a</w:t>
      </w:r>
      <w:r w:rsidRPr="00CE0CF4">
        <w:rPr>
          <w:rFonts w:ascii="Calibri" w:hAnsi="Calibri" w:cs="Calibri"/>
          <w:sz w:val="22"/>
          <w:szCs w:val="22"/>
        </w:rPr>
        <w:t>mach nich długoterminowe cele i opisano strategię ich osiągnięcia.</w:t>
      </w:r>
    </w:p>
    <w:p w14:paraId="4887EF26" w14:textId="77777777" w:rsidR="00AF19C6" w:rsidRPr="00CE0CF4" w:rsidRDefault="00AF19C6" w:rsidP="00052FE3">
      <w:pPr>
        <w:spacing w:line="259" w:lineRule="auto"/>
        <w:jc w:val="both"/>
        <w:rPr>
          <w:rFonts w:ascii="Calibri" w:hAnsi="Calibri" w:cs="Calibri"/>
          <w:sz w:val="22"/>
          <w:szCs w:val="22"/>
        </w:rPr>
      </w:pPr>
      <w:r w:rsidRPr="00CE0CF4">
        <w:rPr>
          <w:rFonts w:ascii="Calibri" w:hAnsi="Calibri" w:cs="Calibri"/>
          <w:sz w:val="22"/>
          <w:szCs w:val="22"/>
        </w:rPr>
        <w:t>Strategia Programu ma na celu zachowanie najcenniejszych elementów środowiska i poprawę jego stanu. Jako główne obszary interwencji  Programu  przyjęto:</w:t>
      </w:r>
    </w:p>
    <w:p w14:paraId="21EE646A" w14:textId="77777777" w:rsidR="00AF19C6" w:rsidRPr="00CE0CF4" w:rsidRDefault="00AF19C6" w:rsidP="00D53A23">
      <w:pPr>
        <w:numPr>
          <w:ilvl w:val="0"/>
          <w:numId w:val="69"/>
        </w:numPr>
        <w:spacing w:line="259" w:lineRule="auto"/>
        <w:jc w:val="both"/>
        <w:rPr>
          <w:rFonts w:ascii="Calibri" w:hAnsi="Calibri" w:cs="Calibri"/>
          <w:sz w:val="22"/>
          <w:szCs w:val="22"/>
        </w:rPr>
      </w:pPr>
      <w:r w:rsidRPr="00CE0CF4">
        <w:rPr>
          <w:rFonts w:ascii="Calibri" w:hAnsi="Calibri" w:cs="Calibri"/>
          <w:sz w:val="22"/>
          <w:szCs w:val="22"/>
        </w:rPr>
        <w:t>Ochrona powietrza atmosferycznego i klimatu -obszar interwencji 1;</w:t>
      </w:r>
    </w:p>
    <w:p w14:paraId="518F07A8" w14:textId="77777777" w:rsidR="00AF19C6" w:rsidRPr="00CE0CF4" w:rsidRDefault="00AF19C6" w:rsidP="00D53A23">
      <w:pPr>
        <w:numPr>
          <w:ilvl w:val="0"/>
          <w:numId w:val="69"/>
        </w:numPr>
        <w:spacing w:line="259" w:lineRule="auto"/>
        <w:jc w:val="both"/>
        <w:rPr>
          <w:rFonts w:ascii="Calibri" w:hAnsi="Calibri" w:cs="Calibri"/>
          <w:sz w:val="22"/>
          <w:szCs w:val="22"/>
        </w:rPr>
      </w:pPr>
      <w:r w:rsidRPr="00CE0CF4">
        <w:rPr>
          <w:rFonts w:ascii="Calibri" w:hAnsi="Calibri" w:cs="Calibri"/>
          <w:sz w:val="22"/>
          <w:szCs w:val="22"/>
        </w:rPr>
        <w:lastRenderedPageBreak/>
        <w:t>Ochrona  przed hałasem - obszar interwencji 2;</w:t>
      </w:r>
    </w:p>
    <w:p w14:paraId="77258701" w14:textId="77777777" w:rsidR="00AF19C6" w:rsidRPr="00CE0CF4" w:rsidRDefault="00AF19C6" w:rsidP="00D53A23">
      <w:pPr>
        <w:numPr>
          <w:ilvl w:val="0"/>
          <w:numId w:val="69"/>
        </w:numPr>
        <w:spacing w:line="259" w:lineRule="auto"/>
        <w:jc w:val="both"/>
        <w:rPr>
          <w:rFonts w:ascii="Calibri" w:hAnsi="Calibri" w:cs="Calibri"/>
          <w:sz w:val="22"/>
          <w:szCs w:val="22"/>
        </w:rPr>
      </w:pPr>
      <w:r w:rsidRPr="00CE0CF4">
        <w:rPr>
          <w:rFonts w:ascii="Calibri" w:hAnsi="Calibri" w:cs="Calibri"/>
          <w:sz w:val="22"/>
          <w:szCs w:val="22"/>
        </w:rPr>
        <w:t>Ochrona przed promieniowaniem elektromagnetycznym -  obszar interwencji 3;</w:t>
      </w:r>
    </w:p>
    <w:p w14:paraId="75B91C6F" w14:textId="77777777" w:rsidR="00F843B9" w:rsidRPr="00AC012F" w:rsidRDefault="00AF19C6" w:rsidP="00D53A23">
      <w:pPr>
        <w:numPr>
          <w:ilvl w:val="0"/>
          <w:numId w:val="69"/>
        </w:numPr>
        <w:spacing w:line="259" w:lineRule="auto"/>
        <w:jc w:val="both"/>
        <w:rPr>
          <w:rFonts w:ascii="Calibri" w:hAnsi="Calibri" w:cs="Calibri"/>
          <w:sz w:val="22"/>
          <w:szCs w:val="22"/>
        </w:rPr>
      </w:pPr>
      <w:r w:rsidRPr="00AC012F">
        <w:rPr>
          <w:rFonts w:ascii="Calibri" w:hAnsi="Calibri" w:cs="Calibri"/>
          <w:sz w:val="22"/>
          <w:szCs w:val="22"/>
        </w:rPr>
        <w:t>Poprawa jakości wód powierzchniowych i podziemnych, ochrona przed powodzią</w:t>
      </w:r>
      <w:r w:rsidR="00AC012F" w:rsidRPr="00AC012F">
        <w:rPr>
          <w:rFonts w:ascii="Calibri" w:hAnsi="Calibri" w:cs="Calibri"/>
          <w:sz w:val="22"/>
          <w:szCs w:val="22"/>
        </w:rPr>
        <w:t xml:space="preserve"> 4;</w:t>
      </w:r>
    </w:p>
    <w:p w14:paraId="5984BDE4" w14:textId="77777777" w:rsidR="00AF19C6" w:rsidRPr="00CE0CF4" w:rsidRDefault="00AF19C6" w:rsidP="00D53A23">
      <w:pPr>
        <w:numPr>
          <w:ilvl w:val="0"/>
          <w:numId w:val="69"/>
        </w:numPr>
        <w:spacing w:line="259" w:lineRule="auto"/>
        <w:jc w:val="both"/>
        <w:rPr>
          <w:rFonts w:ascii="Calibri" w:hAnsi="Calibri" w:cs="Calibri"/>
          <w:sz w:val="22"/>
          <w:szCs w:val="22"/>
        </w:rPr>
      </w:pPr>
      <w:r w:rsidRPr="00CE0CF4">
        <w:rPr>
          <w:rFonts w:ascii="Calibri" w:hAnsi="Calibri" w:cs="Calibri"/>
          <w:sz w:val="22"/>
          <w:szCs w:val="22"/>
        </w:rPr>
        <w:t xml:space="preserve"> Zrównoważona  gospodarka wodno – ściekowa -obszar interwencji </w:t>
      </w:r>
      <w:r w:rsidR="00F843B9">
        <w:rPr>
          <w:rFonts w:ascii="Calibri" w:hAnsi="Calibri" w:cs="Calibri"/>
          <w:sz w:val="22"/>
          <w:szCs w:val="22"/>
        </w:rPr>
        <w:t>5</w:t>
      </w:r>
      <w:r w:rsidRPr="00CE0CF4">
        <w:rPr>
          <w:rFonts w:ascii="Calibri" w:hAnsi="Calibri" w:cs="Calibri"/>
          <w:sz w:val="22"/>
          <w:szCs w:val="22"/>
        </w:rPr>
        <w:t>;</w:t>
      </w:r>
    </w:p>
    <w:p w14:paraId="5475BF80" w14:textId="77777777" w:rsidR="00AF19C6" w:rsidRPr="00CE0CF4" w:rsidRDefault="00AF19C6" w:rsidP="00D53A23">
      <w:pPr>
        <w:numPr>
          <w:ilvl w:val="0"/>
          <w:numId w:val="69"/>
        </w:numPr>
        <w:spacing w:line="259" w:lineRule="auto"/>
        <w:jc w:val="both"/>
        <w:rPr>
          <w:rFonts w:ascii="Calibri" w:hAnsi="Calibri" w:cs="Calibri"/>
          <w:sz w:val="22"/>
          <w:szCs w:val="22"/>
        </w:rPr>
      </w:pPr>
      <w:r w:rsidRPr="00CE0CF4">
        <w:rPr>
          <w:rFonts w:ascii="Calibri" w:hAnsi="Calibri" w:cs="Calibri"/>
          <w:sz w:val="22"/>
          <w:szCs w:val="22"/>
        </w:rPr>
        <w:t xml:space="preserve">Ochrona zasobów kopalin - obszar interwencji </w:t>
      </w:r>
      <w:r w:rsidR="00F843B9">
        <w:rPr>
          <w:rFonts w:ascii="Calibri" w:hAnsi="Calibri" w:cs="Calibri"/>
          <w:sz w:val="22"/>
          <w:szCs w:val="22"/>
        </w:rPr>
        <w:t>6</w:t>
      </w:r>
      <w:r w:rsidRPr="00CE0CF4">
        <w:rPr>
          <w:rFonts w:ascii="Calibri" w:hAnsi="Calibri" w:cs="Calibri"/>
          <w:sz w:val="22"/>
          <w:szCs w:val="22"/>
        </w:rPr>
        <w:t>;</w:t>
      </w:r>
    </w:p>
    <w:p w14:paraId="44406C03" w14:textId="77777777" w:rsidR="00AF19C6" w:rsidRPr="00CE0CF4" w:rsidRDefault="00AF19C6" w:rsidP="00D53A23">
      <w:pPr>
        <w:numPr>
          <w:ilvl w:val="0"/>
          <w:numId w:val="69"/>
        </w:numPr>
        <w:spacing w:line="259" w:lineRule="auto"/>
        <w:jc w:val="both"/>
        <w:rPr>
          <w:rFonts w:ascii="Calibri" w:hAnsi="Calibri" w:cs="Calibri"/>
          <w:sz w:val="22"/>
          <w:szCs w:val="22"/>
        </w:rPr>
      </w:pPr>
      <w:r w:rsidRPr="00CE0CF4">
        <w:rPr>
          <w:rFonts w:ascii="Calibri" w:hAnsi="Calibri" w:cs="Calibri"/>
          <w:sz w:val="22"/>
          <w:szCs w:val="22"/>
        </w:rPr>
        <w:t xml:space="preserve">Ochrona powierzchni ziemi i gleb - obszar interwencji </w:t>
      </w:r>
      <w:r w:rsidR="00F843B9">
        <w:rPr>
          <w:rFonts w:ascii="Calibri" w:hAnsi="Calibri" w:cs="Calibri"/>
          <w:sz w:val="22"/>
          <w:szCs w:val="22"/>
        </w:rPr>
        <w:t>7</w:t>
      </w:r>
      <w:r w:rsidRPr="00CE0CF4">
        <w:rPr>
          <w:rFonts w:ascii="Calibri" w:hAnsi="Calibri" w:cs="Calibri"/>
          <w:sz w:val="22"/>
          <w:szCs w:val="22"/>
        </w:rPr>
        <w:t>;</w:t>
      </w:r>
    </w:p>
    <w:p w14:paraId="767C991C" w14:textId="77777777" w:rsidR="00AF19C6" w:rsidRPr="00CE0CF4" w:rsidRDefault="00AF19C6" w:rsidP="00D53A23">
      <w:pPr>
        <w:numPr>
          <w:ilvl w:val="0"/>
          <w:numId w:val="69"/>
        </w:numPr>
        <w:spacing w:line="259" w:lineRule="auto"/>
        <w:jc w:val="both"/>
        <w:rPr>
          <w:rFonts w:ascii="Calibri" w:hAnsi="Calibri" w:cs="Calibri"/>
          <w:sz w:val="22"/>
          <w:szCs w:val="22"/>
        </w:rPr>
      </w:pPr>
      <w:r w:rsidRPr="00CE0CF4">
        <w:rPr>
          <w:rFonts w:ascii="Calibri" w:hAnsi="Calibri" w:cs="Calibri"/>
          <w:sz w:val="22"/>
          <w:szCs w:val="22"/>
        </w:rPr>
        <w:t xml:space="preserve">Racjonalna gospodarka odpadami -  obszar interwencji </w:t>
      </w:r>
      <w:r w:rsidR="00F843B9">
        <w:rPr>
          <w:rFonts w:ascii="Calibri" w:hAnsi="Calibri" w:cs="Calibri"/>
          <w:sz w:val="22"/>
          <w:szCs w:val="22"/>
        </w:rPr>
        <w:t>8</w:t>
      </w:r>
      <w:r w:rsidRPr="00CE0CF4">
        <w:rPr>
          <w:rFonts w:ascii="Calibri" w:hAnsi="Calibri" w:cs="Calibri"/>
          <w:sz w:val="22"/>
          <w:szCs w:val="22"/>
        </w:rPr>
        <w:t>;</w:t>
      </w:r>
    </w:p>
    <w:p w14:paraId="250AC833" w14:textId="77777777" w:rsidR="00AF19C6" w:rsidRPr="00CE0CF4" w:rsidRDefault="00AF19C6" w:rsidP="00D53A23">
      <w:pPr>
        <w:numPr>
          <w:ilvl w:val="0"/>
          <w:numId w:val="69"/>
        </w:numPr>
        <w:spacing w:line="259" w:lineRule="auto"/>
        <w:jc w:val="both"/>
        <w:rPr>
          <w:rFonts w:ascii="Calibri" w:hAnsi="Calibri" w:cs="Calibri"/>
          <w:sz w:val="22"/>
          <w:szCs w:val="22"/>
        </w:rPr>
      </w:pPr>
      <w:r w:rsidRPr="00CE0CF4">
        <w:rPr>
          <w:rFonts w:ascii="Calibri" w:hAnsi="Calibri" w:cs="Calibri"/>
          <w:sz w:val="22"/>
          <w:szCs w:val="22"/>
        </w:rPr>
        <w:t xml:space="preserve">Ochrona różnorodności biologicznej i krajobrazu - obszar interwencji </w:t>
      </w:r>
      <w:r w:rsidR="00F843B9">
        <w:rPr>
          <w:rFonts w:ascii="Calibri" w:hAnsi="Calibri" w:cs="Calibri"/>
          <w:sz w:val="22"/>
          <w:szCs w:val="22"/>
        </w:rPr>
        <w:t>9</w:t>
      </w:r>
      <w:r w:rsidRPr="00CE0CF4">
        <w:rPr>
          <w:rFonts w:ascii="Calibri" w:hAnsi="Calibri" w:cs="Calibri"/>
          <w:sz w:val="22"/>
          <w:szCs w:val="22"/>
        </w:rPr>
        <w:t>;</w:t>
      </w:r>
    </w:p>
    <w:p w14:paraId="29AF1E47" w14:textId="77777777" w:rsidR="00AF19C6" w:rsidRPr="00CE0CF4" w:rsidRDefault="00AF19C6" w:rsidP="00D53A23">
      <w:pPr>
        <w:numPr>
          <w:ilvl w:val="0"/>
          <w:numId w:val="69"/>
        </w:numPr>
        <w:spacing w:line="259" w:lineRule="auto"/>
        <w:jc w:val="both"/>
        <w:rPr>
          <w:rFonts w:ascii="Calibri" w:hAnsi="Calibri" w:cs="Calibri"/>
          <w:sz w:val="22"/>
          <w:szCs w:val="22"/>
        </w:rPr>
      </w:pPr>
      <w:r w:rsidRPr="00CE0CF4">
        <w:rPr>
          <w:rFonts w:ascii="Calibri" w:hAnsi="Calibri" w:cs="Calibri"/>
          <w:sz w:val="22"/>
          <w:szCs w:val="22"/>
        </w:rPr>
        <w:t xml:space="preserve">Zapobieganie poważnym awariom -  obszar interwencji </w:t>
      </w:r>
      <w:r w:rsidR="00F843B9">
        <w:rPr>
          <w:rFonts w:ascii="Calibri" w:hAnsi="Calibri" w:cs="Calibri"/>
          <w:sz w:val="22"/>
          <w:szCs w:val="22"/>
        </w:rPr>
        <w:t>10</w:t>
      </w:r>
      <w:r w:rsidRPr="00CE0CF4">
        <w:rPr>
          <w:rFonts w:ascii="Calibri" w:hAnsi="Calibri" w:cs="Calibri"/>
          <w:sz w:val="22"/>
          <w:szCs w:val="22"/>
        </w:rPr>
        <w:t>.</w:t>
      </w:r>
    </w:p>
    <w:p w14:paraId="501A667C" w14:textId="77777777" w:rsidR="00AF19C6" w:rsidRPr="00CE0CF4" w:rsidRDefault="00AF19C6" w:rsidP="00052FE3">
      <w:pPr>
        <w:pStyle w:val="NormalnyWeb"/>
        <w:tabs>
          <w:tab w:val="left" w:pos="900"/>
        </w:tabs>
        <w:spacing w:before="0" w:after="0" w:line="259" w:lineRule="auto"/>
        <w:ind w:left="900" w:hanging="900"/>
        <w:jc w:val="both"/>
        <w:rPr>
          <w:rFonts w:ascii="Calibri" w:hAnsi="Calibri" w:cs="Calibri"/>
          <w:sz w:val="22"/>
          <w:szCs w:val="22"/>
        </w:rPr>
      </w:pPr>
      <w:r w:rsidRPr="00CE0CF4">
        <w:rPr>
          <w:rFonts w:ascii="Calibri" w:hAnsi="Calibri" w:cs="Calibri"/>
          <w:sz w:val="22"/>
          <w:szCs w:val="22"/>
        </w:rPr>
        <w:t>Ustalenia Programu obejmują:</w:t>
      </w:r>
    </w:p>
    <w:p w14:paraId="1FDA958A" w14:textId="77777777" w:rsidR="00AF19C6" w:rsidRPr="00CE0CF4" w:rsidRDefault="00AF19C6" w:rsidP="00D53A23">
      <w:pPr>
        <w:numPr>
          <w:ilvl w:val="0"/>
          <w:numId w:val="70"/>
        </w:numPr>
        <w:spacing w:line="259" w:lineRule="auto"/>
        <w:ind w:left="567"/>
        <w:rPr>
          <w:rFonts w:ascii="Calibri" w:hAnsi="Calibri" w:cs="Calibri"/>
          <w:sz w:val="22"/>
          <w:szCs w:val="22"/>
        </w:rPr>
      </w:pPr>
      <w:r w:rsidRPr="00CE0CF4">
        <w:rPr>
          <w:rFonts w:ascii="Calibri" w:hAnsi="Calibri" w:cs="Calibri"/>
          <w:sz w:val="22"/>
          <w:szCs w:val="22"/>
        </w:rPr>
        <w:t>Strategię ochrony i poprawy stanu środowiska, a w niej:</w:t>
      </w:r>
    </w:p>
    <w:p w14:paraId="1FA79797" w14:textId="77777777" w:rsidR="00AF19C6" w:rsidRPr="00CE0CF4" w:rsidRDefault="00AF19C6" w:rsidP="00D53A23">
      <w:pPr>
        <w:numPr>
          <w:ilvl w:val="1"/>
          <w:numId w:val="35"/>
        </w:numPr>
        <w:spacing w:line="259" w:lineRule="auto"/>
        <w:ind w:left="851"/>
        <w:rPr>
          <w:rFonts w:ascii="Calibri" w:hAnsi="Calibri" w:cs="Calibri"/>
          <w:sz w:val="22"/>
          <w:szCs w:val="22"/>
        </w:rPr>
      </w:pPr>
      <w:r w:rsidRPr="00CE0CF4">
        <w:rPr>
          <w:rFonts w:ascii="Calibri" w:hAnsi="Calibri" w:cs="Calibri"/>
          <w:sz w:val="22"/>
          <w:szCs w:val="22"/>
        </w:rPr>
        <w:t>określone cele strategiczne,</w:t>
      </w:r>
    </w:p>
    <w:p w14:paraId="7B6F4821" w14:textId="77777777" w:rsidR="00AF19C6" w:rsidRPr="00CE0CF4" w:rsidRDefault="00AF19C6" w:rsidP="00D53A23">
      <w:pPr>
        <w:numPr>
          <w:ilvl w:val="1"/>
          <w:numId w:val="35"/>
        </w:numPr>
        <w:spacing w:line="259" w:lineRule="auto"/>
        <w:ind w:left="851"/>
        <w:jc w:val="both"/>
        <w:rPr>
          <w:rFonts w:ascii="Calibri" w:hAnsi="Calibri" w:cs="Calibri"/>
          <w:sz w:val="22"/>
          <w:szCs w:val="22"/>
        </w:rPr>
      </w:pPr>
      <w:r w:rsidRPr="00CE0CF4">
        <w:rPr>
          <w:rFonts w:ascii="Calibri" w:hAnsi="Calibri" w:cs="Calibri"/>
          <w:sz w:val="22"/>
          <w:szCs w:val="22"/>
        </w:rPr>
        <w:t>działania inwestycyjne i pozainwestycyjne ustalone w ramach każdego z wyznaczonych celów średniookresowych lub długookresowych, ustalone według stopnia ważności dla realizacji Programu.</w:t>
      </w:r>
    </w:p>
    <w:p w14:paraId="772F16BE" w14:textId="77777777" w:rsidR="00AF19C6" w:rsidRPr="00CE0CF4" w:rsidRDefault="00AF19C6" w:rsidP="00D53A23">
      <w:pPr>
        <w:numPr>
          <w:ilvl w:val="0"/>
          <w:numId w:val="70"/>
        </w:numPr>
        <w:spacing w:line="259" w:lineRule="auto"/>
        <w:ind w:left="567"/>
        <w:jc w:val="both"/>
        <w:rPr>
          <w:rFonts w:ascii="Calibri" w:hAnsi="Calibri" w:cs="Calibri"/>
          <w:sz w:val="22"/>
          <w:szCs w:val="22"/>
        </w:rPr>
      </w:pPr>
      <w:r w:rsidRPr="00CE0CF4">
        <w:rPr>
          <w:rFonts w:ascii="Calibri" w:hAnsi="Calibri" w:cs="Calibri"/>
          <w:sz w:val="22"/>
          <w:szCs w:val="22"/>
        </w:rPr>
        <w:t>Zarządzanie Programem, w tym:  działania kontrolne  realizacji Programu.</w:t>
      </w:r>
    </w:p>
    <w:p w14:paraId="6488617F" w14:textId="77777777" w:rsidR="00AF19C6" w:rsidRPr="00CE0CF4" w:rsidRDefault="00AF19C6" w:rsidP="00D53A23">
      <w:pPr>
        <w:numPr>
          <w:ilvl w:val="0"/>
          <w:numId w:val="70"/>
        </w:numPr>
        <w:spacing w:line="259" w:lineRule="auto"/>
        <w:ind w:left="567"/>
        <w:jc w:val="both"/>
        <w:rPr>
          <w:rFonts w:ascii="Calibri" w:hAnsi="Calibri" w:cs="Calibri"/>
          <w:sz w:val="22"/>
          <w:szCs w:val="22"/>
        </w:rPr>
      </w:pPr>
      <w:r w:rsidRPr="00CE0CF4">
        <w:rPr>
          <w:rFonts w:ascii="Calibri" w:hAnsi="Calibri" w:cs="Calibri"/>
          <w:sz w:val="22"/>
          <w:szCs w:val="22"/>
        </w:rPr>
        <w:t>Koszty i źródła finansowania Programu (środki niezbędne do osiągnięcia założonych celów, w tym mechanizmy prawno-ekonomiczne i środki finansowe).</w:t>
      </w:r>
    </w:p>
    <w:p w14:paraId="2F84E6FE" w14:textId="3BC721F4" w:rsidR="00AF19C6" w:rsidRPr="00CE0CF4" w:rsidRDefault="00AF19C6" w:rsidP="00052FE3">
      <w:pPr>
        <w:spacing w:line="259" w:lineRule="auto"/>
        <w:ind w:left="20" w:right="20" w:firstLine="547"/>
        <w:jc w:val="both"/>
        <w:rPr>
          <w:rFonts w:ascii="Calibri" w:hAnsi="Calibri" w:cs="Calibri"/>
          <w:sz w:val="22"/>
          <w:szCs w:val="22"/>
        </w:rPr>
      </w:pPr>
      <w:bookmarkStart w:id="1256" w:name="_Toc395174926"/>
      <w:r w:rsidRPr="00CE0CF4">
        <w:rPr>
          <w:rFonts w:ascii="Calibri" w:hAnsi="Calibri" w:cs="Calibri"/>
          <w:sz w:val="22"/>
          <w:szCs w:val="22"/>
        </w:rPr>
        <w:t xml:space="preserve">Najważniejszymi kwestiami dla </w:t>
      </w:r>
      <w:r w:rsidR="00DA75F8">
        <w:rPr>
          <w:rFonts w:ascii="Calibri" w:hAnsi="Calibri" w:cs="Calibri"/>
          <w:sz w:val="22"/>
          <w:szCs w:val="22"/>
        </w:rPr>
        <w:t>Gminy Błażowa</w:t>
      </w:r>
      <w:r w:rsidR="006851FA">
        <w:rPr>
          <w:rFonts w:ascii="Calibri" w:hAnsi="Calibri" w:cs="Calibri"/>
          <w:sz w:val="22"/>
          <w:szCs w:val="22"/>
        </w:rPr>
        <w:t xml:space="preserve"> </w:t>
      </w:r>
      <w:r w:rsidRPr="00CE0CF4">
        <w:rPr>
          <w:rFonts w:ascii="Calibri" w:hAnsi="Calibri" w:cs="Calibri"/>
          <w:sz w:val="22"/>
          <w:szCs w:val="22"/>
        </w:rPr>
        <w:t>wynikającymi z analizy stanu i zagrożeń środowiska oraz obszarów stwarzających nadal problemy są inwestycje i czynności administracyjno-organizacyjne w zakresie:</w:t>
      </w:r>
    </w:p>
    <w:p w14:paraId="189E6ED3" w14:textId="15E2D91D" w:rsidR="00AF19C6" w:rsidRPr="00CE0CF4" w:rsidRDefault="00AF19C6" w:rsidP="00D53A23">
      <w:pPr>
        <w:widowControl w:val="0"/>
        <w:numPr>
          <w:ilvl w:val="0"/>
          <w:numId w:val="71"/>
        </w:numPr>
        <w:spacing w:line="259" w:lineRule="auto"/>
        <w:ind w:left="426" w:right="20" w:hanging="425"/>
        <w:jc w:val="both"/>
        <w:rPr>
          <w:rFonts w:ascii="Calibri" w:hAnsi="Calibri" w:cs="Calibri"/>
          <w:sz w:val="22"/>
          <w:szCs w:val="22"/>
        </w:rPr>
      </w:pPr>
      <w:r w:rsidRPr="00CE0CF4">
        <w:rPr>
          <w:rFonts w:ascii="Calibri" w:hAnsi="Calibri" w:cs="Calibri"/>
          <w:sz w:val="22"/>
          <w:szCs w:val="22"/>
        </w:rPr>
        <w:t>budowy sieci infrastruktury kanalizacji sanitarnej i deszczowej w celu poprawy jakości wód płynących,</w:t>
      </w:r>
    </w:p>
    <w:p w14:paraId="110E523F" w14:textId="2253890D" w:rsidR="00AF19C6" w:rsidRPr="00CE0CF4" w:rsidRDefault="00AF19C6" w:rsidP="00D53A23">
      <w:pPr>
        <w:widowControl w:val="0"/>
        <w:numPr>
          <w:ilvl w:val="0"/>
          <w:numId w:val="71"/>
        </w:numPr>
        <w:spacing w:line="259" w:lineRule="auto"/>
        <w:ind w:left="426" w:right="20" w:hanging="425"/>
        <w:jc w:val="both"/>
        <w:rPr>
          <w:rFonts w:ascii="Calibri" w:hAnsi="Calibri" w:cs="Calibri"/>
          <w:sz w:val="22"/>
          <w:szCs w:val="22"/>
        </w:rPr>
      </w:pPr>
      <w:r w:rsidRPr="00CE0CF4">
        <w:rPr>
          <w:rFonts w:ascii="Calibri" w:hAnsi="Calibri" w:cs="Calibri"/>
          <w:sz w:val="22"/>
          <w:szCs w:val="22"/>
        </w:rPr>
        <w:t>budowa oczyszczalni ścieków</w:t>
      </w:r>
      <w:r w:rsidR="005E5CFC">
        <w:rPr>
          <w:rFonts w:ascii="Calibri" w:hAnsi="Calibri" w:cs="Calibri"/>
          <w:sz w:val="22"/>
          <w:szCs w:val="22"/>
        </w:rPr>
        <w:t>,</w:t>
      </w:r>
      <w:r w:rsidRPr="00CE0CF4">
        <w:rPr>
          <w:rFonts w:ascii="Calibri" w:hAnsi="Calibri" w:cs="Calibri"/>
          <w:sz w:val="22"/>
          <w:szCs w:val="22"/>
        </w:rPr>
        <w:t xml:space="preserve"> </w:t>
      </w:r>
    </w:p>
    <w:p w14:paraId="6D75FA33" w14:textId="77777777" w:rsidR="00AF19C6" w:rsidRPr="00CE0CF4" w:rsidRDefault="00AF19C6" w:rsidP="00D53A23">
      <w:pPr>
        <w:widowControl w:val="0"/>
        <w:numPr>
          <w:ilvl w:val="0"/>
          <w:numId w:val="71"/>
        </w:numPr>
        <w:spacing w:line="259" w:lineRule="auto"/>
        <w:ind w:left="426" w:right="20" w:hanging="425"/>
        <w:jc w:val="both"/>
        <w:rPr>
          <w:rFonts w:ascii="Calibri" w:hAnsi="Calibri" w:cs="Calibri"/>
          <w:sz w:val="22"/>
          <w:szCs w:val="22"/>
        </w:rPr>
      </w:pPr>
      <w:r w:rsidRPr="00CE0CF4">
        <w:rPr>
          <w:rFonts w:ascii="Calibri" w:hAnsi="Calibri" w:cs="Calibri"/>
          <w:sz w:val="22"/>
          <w:szCs w:val="22"/>
        </w:rPr>
        <w:t>wymiany źródeł ogrzewania, wprowadzanie energii odnawialnej, modernizacji systemu komunikacyjnego w celu poprawy jakości powietrza i poprawy stanu w całej strefie,</w:t>
      </w:r>
    </w:p>
    <w:p w14:paraId="620C6306" w14:textId="77777777" w:rsidR="00AF19C6" w:rsidRPr="00CE0CF4" w:rsidRDefault="00AF19C6" w:rsidP="00D53A23">
      <w:pPr>
        <w:widowControl w:val="0"/>
        <w:numPr>
          <w:ilvl w:val="0"/>
          <w:numId w:val="71"/>
        </w:numPr>
        <w:spacing w:line="259" w:lineRule="auto"/>
        <w:ind w:left="426" w:right="20" w:hanging="425"/>
        <w:jc w:val="both"/>
        <w:rPr>
          <w:rFonts w:ascii="Calibri" w:hAnsi="Calibri" w:cs="Calibri"/>
          <w:sz w:val="22"/>
          <w:szCs w:val="22"/>
        </w:rPr>
      </w:pPr>
      <w:r w:rsidRPr="00CE0CF4">
        <w:rPr>
          <w:rFonts w:ascii="Calibri" w:hAnsi="Calibri" w:cs="Calibri"/>
          <w:sz w:val="22"/>
          <w:szCs w:val="22"/>
        </w:rPr>
        <w:t>modernizacji oraz budowa ciągów komunikacyjnych i lokowania działalności gospodarczej we właściwym miejscach w celu ochrony mieszkańców przed ponadnormatywną emisją hałasu,</w:t>
      </w:r>
    </w:p>
    <w:p w14:paraId="103FB79F" w14:textId="269DD07F" w:rsidR="00AF19C6" w:rsidRPr="00CE0CF4" w:rsidRDefault="00AF19C6" w:rsidP="00D53A23">
      <w:pPr>
        <w:widowControl w:val="0"/>
        <w:numPr>
          <w:ilvl w:val="0"/>
          <w:numId w:val="71"/>
        </w:numPr>
        <w:spacing w:line="259" w:lineRule="auto"/>
        <w:ind w:left="426" w:right="23" w:hanging="425"/>
        <w:jc w:val="both"/>
        <w:rPr>
          <w:rFonts w:ascii="Calibri" w:hAnsi="Calibri" w:cs="Calibri"/>
          <w:sz w:val="22"/>
          <w:szCs w:val="22"/>
        </w:rPr>
      </w:pPr>
      <w:r w:rsidRPr="00CE0CF4">
        <w:rPr>
          <w:rFonts w:ascii="Calibri" w:hAnsi="Calibri" w:cs="Calibri"/>
          <w:sz w:val="22"/>
          <w:szCs w:val="22"/>
        </w:rPr>
        <w:t>rozbudowy systemu selektywnej zbiórki odpadów komunalnych, w związku z ciągłym dostosowywaniem nowych przepisów ustawy o utrzymaniu czystości i porządku w gminach do warunków lokalnych.</w:t>
      </w:r>
    </w:p>
    <w:p w14:paraId="77740B73" w14:textId="61290683" w:rsidR="00AF19C6" w:rsidRPr="00CE0CF4" w:rsidRDefault="00AF19C6" w:rsidP="00052FE3">
      <w:pPr>
        <w:spacing w:line="259" w:lineRule="auto"/>
        <w:ind w:left="20" w:right="20" w:firstLine="547"/>
        <w:jc w:val="both"/>
        <w:rPr>
          <w:rFonts w:ascii="Calibri" w:hAnsi="Calibri" w:cs="Calibri"/>
          <w:sz w:val="22"/>
          <w:szCs w:val="22"/>
        </w:rPr>
      </w:pPr>
      <w:r w:rsidRPr="00CE0CF4">
        <w:rPr>
          <w:rFonts w:ascii="Calibri" w:hAnsi="Calibri" w:cs="Calibri"/>
          <w:sz w:val="22"/>
          <w:szCs w:val="22"/>
        </w:rPr>
        <w:t xml:space="preserve">Wyznaczone obszary interwencji, a w ich ramach działania (wymienione w tabelach harmonogramu), jakie należy podjąć w zakresie ochrony środowiska na terenie </w:t>
      </w:r>
      <w:r w:rsidR="00DA75F8">
        <w:rPr>
          <w:rFonts w:ascii="Calibri" w:hAnsi="Calibri" w:cs="Calibri"/>
          <w:sz w:val="22"/>
          <w:szCs w:val="22"/>
        </w:rPr>
        <w:t>Gminy Błażowa</w:t>
      </w:r>
      <w:r w:rsidRPr="00CE0CF4">
        <w:rPr>
          <w:rFonts w:ascii="Calibri" w:hAnsi="Calibri" w:cs="Calibri"/>
          <w:sz w:val="22"/>
          <w:szCs w:val="22"/>
        </w:rPr>
        <w:t>, stanowią podstawę dla realizacji konkretnych inwestycji i przedsięwzięć na przestrzeni kilkunastu lat. Zadania zostały wyznaczone na podstawie analizy stanu środowiska przyrodniczego na tym terenie i przewidywanych kierunków rozwoju.</w:t>
      </w:r>
    </w:p>
    <w:p w14:paraId="39E83FED" w14:textId="57F48E6C" w:rsidR="00AF19C6" w:rsidRPr="00CE0CF4" w:rsidRDefault="00AF19C6" w:rsidP="00052FE3">
      <w:pPr>
        <w:spacing w:line="259" w:lineRule="auto"/>
        <w:ind w:left="20" w:right="20" w:firstLine="547"/>
        <w:jc w:val="both"/>
        <w:rPr>
          <w:rFonts w:ascii="Calibri" w:hAnsi="Calibri" w:cs="Calibri"/>
          <w:sz w:val="22"/>
          <w:szCs w:val="22"/>
        </w:rPr>
      </w:pPr>
      <w:r w:rsidRPr="00CE0CF4">
        <w:rPr>
          <w:rFonts w:ascii="Calibri" w:hAnsi="Calibri" w:cs="Calibri"/>
          <w:sz w:val="22"/>
          <w:szCs w:val="22"/>
        </w:rPr>
        <w:t xml:space="preserve">Zadania własne </w:t>
      </w:r>
      <w:r w:rsidR="00DA75F8">
        <w:rPr>
          <w:rFonts w:ascii="Calibri" w:hAnsi="Calibri" w:cs="Calibri"/>
          <w:sz w:val="22"/>
          <w:szCs w:val="22"/>
        </w:rPr>
        <w:t>Gminy Błażowa</w:t>
      </w:r>
      <w:r w:rsidR="006851FA">
        <w:rPr>
          <w:rFonts w:ascii="Calibri" w:hAnsi="Calibri" w:cs="Calibri"/>
          <w:sz w:val="22"/>
          <w:szCs w:val="22"/>
        </w:rPr>
        <w:t xml:space="preserve"> </w:t>
      </w:r>
      <w:r w:rsidRPr="00CE0CF4">
        <w:rPr>
          <w:rFonts w:ascii="Calibri" w:hAnsi="Calibri" w:cs="Calibri"/>
          <w:sz w:val="22"/>
          <w:szCs w:val="22"/>
        </w:rPr>
        <w:t>to przedsięwzięcia, które będą finansowane w całości lub częściowo ze środków będących w dyspozycji samorządu. Natomiast zadania koordynowane to pozostałe zadania związane z ochroną środowiska i racjonalnym wykorzystaniem zasobów naturalnych, które są finansowane ze środków przedsiębiorstw oraz ze środków zewnętrznych, będących w dyspozycji organów i instytucji szczebla powiatowego, wojewódzkiego i centralnego, bądź instytucji działających na terenie jednostki.</w:t>
      </w:r>
    </w:p>
    <w:p w14:paraId="1DE93866" w14:textId="77777777" w:rsidR="00AF19C6" w:rsidRPr="00CE0CF4" w:rsidRDefault="00AF19C6" w:rsidP="00052FE3">
      <w:pPr>
        <w:spacing w:line="259" w:lineRule="auto"/>
        <w:ind w:left="20" w:right="20" w:firstLine="547"/>
        <w:jc w:val="both"/>
        <w:rPr>
          <w:rFonts w:ascii="Calibri" w:hAnsi="Calibri" w:cs="Calibri"/>
          <w:sz w:val="22"/>
          <w:szCs w:val="22"/>
        </w:rPr>
      </w:pPr>
      <w:r w:rsidRPr="00CE0CF4">
        <w:rPr>
          <w:rFonts w:ascii="Calibri" w:hAnsi="Calibri" w:cs="Calibri"/>
          <w:sz w:val="22"/>
          <w:szCs w:val="22"/>
        </w:rPr>
        <w:t xml:space="preserve">Należy zaznaczyć, że szeroko pojęta ochrona środowiska oraz działania prowadzone do zrównoważonego rozwoju nie są tylko zadaniami realizowanymi na poziomie lokalnym, przez samorząd. Działania gminy są ukierunkowane poprzez czynności prowadzone na szczeblu krajowym, wojewódzkim oraz regionalnym przez takie jednostki i instytucje, jak: Ministerstwo Środowiska, Regionalnego Dyrektora Ochrony Środowiska, Marszałka, Wojewodę i Sejmik Województwa, Regionalną Dyrekcję Lasów Państwowych, Ośrodki Edukacji Ekologicznej, </w:t>
      </w:r>
      <w:r w:rsidR="00910472" w:rsidRPr="00910472">
        <w:rPr>
          <w:rFonts w:ascii="Calibri" w:hAnsi="Calibri" w:cs="Calibri"/>
          <w:sz w:val="22"/>
          <w:szCs w:val="22"/>
        </w:rPr>
        <w:t xml:space="preserve">Państwowe Gospodarstwo </w:t>
      </w:r>
      <w:r w:rsidR="00910472" w:rsidRPr="00910472">
        <w:rPr>
          <w:rFonts w:ascii="Calibri" w:hAnsi="Calibri" w:cs="Calibri"/>
          <w:sz w:val="22"/>
          <w:szCs w:val="22"/>
        </w:rPr>
        <w:lastRenderedPageBreak/>
        <w:t xml:space="preserve">Wodne Wody Polskie Regionalny Zarząd Gospodarki Wodnej w </w:t>
      </w:r>
      <w:r w:rsidR="00E2673C">
        <w:rPr>
          <w:rFonts w:ascii="Calibri" w:hAnsi="Calibri" w:cs="Calibri"/>
          <w:sz w:val="22"/>
          <w:szCs w:val="22"/>
        </w:rPr>
        <w:t>Rzeszowie</w:t>
      </w:r>
      <w:r w:rsidRPr="00CE0CF4">
        <w:rPr>
          <w:rFonts w:ascii="Calibri" w:hAnsi="Calibri" w:cs="Calibri"/>
          <w:sz w:val="22"/>
          <w:szCs w:val="22"/>
        </w:rPr>
        <w:t>, Wojewódzkiego Inspektora Ochrony Środowiska, Państwową Straż Pożarną, Inspekcję Ruchu Drogowego, zarządców dróg, organy nadzoru budowlanego, inspekcję sanitarną, starostę, zarządzających instalacjami, podmioty gospodarcze, czy też właścicieli gruntów.</w:t>
      </w:r>
    </w:p>
    <w:p w14:paraId="1725579B" w14:textId="514CF344" w:rsidR="00AF19C6" w:rsidRPr="00CE0CF4" w:rsidRDefault="00AF19C6" w:rsidP="00052FE3">
      <w:pPr>
        <w:spacing w:line="259" w:lineRule="auto"/>
        <w:ind w:left="20" w:right="20" w:firstLine="547"/>
        <w:jc w:val="both"/>
        <w:rPr>
          <w:rFonts w:ascii="Calibri" w:hAnsi="Calibri" w:cs="Calibri"/>
          <w:sz w:val="22"/>
          <w:szCs w:val="22"/>
        </w:rPr>
      </w:pPr>
      <w:r w:rsidRPr="00CE0CF4">
        <w:rPr>
          <w:rFonts w:ascii="Calibri" w:hAnsi="Calibri" w:cs="Calibri"/>
          <w:sz w:val="22"/>
          <w:szCs w:val="22"/>
        </w:rPr>
        <w:t xml:space="preserve">Proces zarządzania środowiskiem w postaci planowania konkretnych inwestycji spoczywa niewątpliwie głównie na władzach samorządowych. Mając na uwadze spójność koordynacji działań pomiędzy poszczególnymi szczeblami władz samorządowych i rządowych, a także współpracę z pozostałymi partnerami, zarządzanie środowiskiem </w:t>
      </w:r>
      <w:r w:rsidR="00DA75F8">
        <w:rPr>
          <w:rFonts w:ascii="Calibri" w:hAnsi="Calibri" w:cs="Calibri"/>
          <w:sz w:val="22"/>
          <w:szCs w:val="22"/>
        </w:rPr>
        <w:t>Gminy Błażowa</w:t>
      </w:r>
      <w:r w:rsidR="006851FA">
        <w:rPr>
          <w:rFonts w:ascii="Calibri" w:hAnsi="Calibri" w:cs="Calibri"/>
          <w:sz w:val="22"/>
          <w:szCs w:val="22"/>
        </w:rPr>
        <w:t xml:space="preserve"> </w:t>
      </w:r>
      <w:r w:rsidRPr="00CE0CF4">
        <w:rPr>
          <w:rFonts w:ascii="Calibri" w:hAnsi="Calibri" w:cs="Calibri"/>
          <w:sz w:val="22"/>
          <w:szCs w:val="22"/>
        </w:rPr>
        <w:t>przy pomocy Programu ochrony środowiska wymagać będzie ustalenia roli i zakresu działania poszczególnych podmiotów zaangażowanych w jego realizację, struktury organizacji Programu oraz systemu monitoringu.</w:t>
      </w:r>
    </w:p>
    <w:p w14:paraId="0E9E91C7" w14:textId="77777777" w:rsidR="00AF19C6" w:rsidRDefault="00AF19C6" w:rsidP="00052FE3">
      <w:pPr>
        <w:spacing w:line="259" w:lineRule="auto"/>
        <w:ind w:left="20" w:right="20" w:firstLine="547"/>
        <w:jc w:val="both"/>
        <w:rPr>
          <w:rFonts w:ascii="Calibri" w:hAnsi="Calibri" w:cs="Calibri"/>
          <w:sz w:val="22"/>
          <w:szCs w:val="22"/>
        </w:rPr>
      </w:pPr>
      <w:r w:rsidRPr="00CE0CF4">
        <w:rPr>
          <w:rFonts w:ascii="Calibri" w:hAnsi="Calibri" w:cs="Calibri"/>
          <w:sz w:val="22"/>
          <w:szCs w:val="22"/>
        </w:rPr>
        <w:t xml:space="preserve">Władze Gminy pełnią w odniesieniu do Programu kilka funkcji. Jedną z ważniejszych jest funkcja regulacyjna, na którą składają się akty prawa lokalnego: uchwały oraz decyzje administracyjne związane odpowiednio z określonymi obszarami zagadnień środowiskowych. Władze pełnią również funkcje wykonawcze i kontrolne. </w:t>
      </w:r>
    </w:p>
    <w:p w14:paraId="1E791345" w14:textId="77777777" w:rsidR="00087F9A" w:rsidRDefault="00087F9A" w:rsidP="00052FE3">
      <w:pPr>
        <w:spacing w:line="259" w:lineRule="auto"/>
        <w:ind w:left="20" w:right="20" w:firstLine="547"/>
        <w:jc w:val="both"/>
        <w:rPr>
          <w:rFonts w:ascii="Calibri" w:hAnsi="Calibri" w:cs="Calibri"/>
          <w:sz w:val="22"/>
          <w:szCs w:val="22"/>
        </w:rPr>
      </w:pPr>
    </w:p>
    <w:p w14:paraId="1CCC9604" w14:textId="77777777" w:rsidR="00A22530" w:rsidRDefault="00A22530" w:rsidP="00052FE3">
      <w:pPr>
        <w:spacing w:line="259" w:lineRule="auto"/>
        <w:ind w:left="20" w:right="20" w:firstLine="547"/>
        <w:jc w:val="both"/>
        <w:rPr>
          <w:rFonts w:ascii="Calibri" w:hAnsi="Calibri" w:cs="Calibri"/>
          <w:sz w:val="22"/>
          <w:szCs w:val="22"/>
        </w:rPr>
      </w:pPr>
    </w:p>
    <w:p w14:paraId="529FD5DB" w14:textId="77777777" w:rsidR="00A22530" w:rsidRDefault="00A22530" w:rsidP="00052FE3">
      <w:pPr>
        <w:spacing w:line="259" w:lineRule="auto"/>
        <w:ind w:left="20" w:right="20" w:firstLine="547"/>
        <w:jc w:val="both"/>
        <w:rPr>
          <w:rFonts w:ascii="Calibri" w:hAnsi="Calibri" w:cs="Calibri"/>
          <w:sz w:val="22"/>
          <w:szCs w:val="22"/>
        </w:rPr>
      </w:pPr>
    </w:p>
    <w:p w14:paraId="2F9387EF" w14:textId="77777777" w:rsidR="00AF19C6" w:rsidRPr="00CE0CF4" w:rsidRDefault="00AF19C6" w:rsidP="00667583">
      <w:pPr>
        <w:pStyle w:val="Styl3"/>
        <w:numPr>
          <w:ilvl w:val="0"/>
          <w:numId w:val="107"/>
        </w:numPr>
        <w:tabs>
          <w:tab w:val="clear" w:pos="720"/>
        </w:tabs>
        <w:spacing w:line="259" w:lineRule="auto"/>
        <w:ind w:left="426" w:hanging="426"/>
      </w:pPr>
      <w:bookmarkStart w:id="1257" w:name="_Toc148284986"/>
      <w:bookmarkStart w:id="1258" w:name="_Toc395174927"/>
      <w:bookmarkEnd w:id="1256"/>
      <w:r w:rsidRPr="00CE0CF4">
        <w:t>Cele i funkcje Programu</w:t>
      </w:r>
      <w:bookmarkEnd w:id="1257"/>
    </w:p>
    <w:p w14:paraId="49D2ADF2" w14:textId="77777777" w:rsidR="00AF19C6" w:rsidRPr="00CE0CF4" w:rsidRDefault="00AF19C6" w:rsidP="00052FE3">
      <w:pPr>
        <w:pStyle w:val="Tekstpodstawowy"/>
        <w:spacing w:before="0" w:line="259" w:lineRule="auto"/>
        <w:rPr>
          <w:rFonts w:ascii="Calibri" w:hAnsi="Calibri" w:cs="Calibri"/>
        </w:rPr>
      </w:pPr>
    </w:p>
    <w:p w14:paraId="3267F9C0" w14:textId="29069515" w:rsidR="00AF19C6" w:rsidRPr="000D02FF" w:rsidRDefault="00AF19C6" w:rsidP="00052FE3">
      <w:pPr>
        <w:pStyle w:val="Tekstpodstawowy"/>
        <w:spacing w:before="0" w:line="259" w:lineRule="auto"/>
        <w:rPr>
          <w:rFonts w:ascii="Calibri" w:hAnsi="Calibri" w:cs="Calibri"/>
        </w:rPr>
      </w:pPr>
      <w:r w:rsidRPr="000D02FF">
        <w:rPr>
          <w:rFonts w:ascii="Calibri" w:hAnsi="Calibri" w:cs="Calibri"/>
        </w:rPr>
        <w:t xml:space="preserve">Strategia długoterminowa będzie stanowić podstawę planowania działań w zakresie </w:t>
      </w:r>
      <w:r w:rsidR="005E5CFC">
        <w:rPr>
          <w:rFonts w:ascii="Calibri" w:hAnsi="Calibri" w:cs="Calibri"/>
        </w:rPr>
        <w:t xml:space="preserve">ochrony środowiska w latach </w:t>
      </w:r>
      <w:r w:rsidR="00095BD7" w:rsidRPr="00095BD7">
        <w:rPr>
          <w:rFonts w:ascii="Calibri" w:hAnsi="Calibri" w:cs="Calibri"/>
        </w:rPr>
        <w:t>202</w:t>
      </w:r>
      <w:r w:rsidR="00555901">
        <w:rPr>
          <w:rFonts w:ascii="Calibri" w:hAnsi="Calibri" w:cs="Calibri"/>
        </w:rPr>
        <w:t>4</w:t>
      </w:r>
      <w:r w:rsidR="00095BD7" w:rsidRPr="00095BD7">
        <w:rPr>
          <w:rFonts w:ascii="Calibri" w:hAnsi="Calibri" w:cs="Calibri"/>
        </w:rPr>
        <w:t>-203</w:t>
      </w:r>
      <w:r w:rsidR="00555901">
        <w:rPr>
          <w:rFonts w:ascii="Calibri" w:hAnsi="Calibri" w:cs="Calibri"/>
        </w:rPr>
        <w:t>1</w:t>
      </w:r>
      <w:r w:rsidR="00095BD7" w:rsidRPr="00095BD7">
        <w:rPr>
          <w:rFonts w:ascii="Calibri" w:hAnsi="Calibri" w:cs="Calibri"/>
        </w:rPr>
        <w:t xml:space="preserve"> </w:t>
      </w:r>
      <w:r w:rsidRPr="000D02FF">
        <w:rPr>
          <w:rFonts w:ascii="Calibri" w:hAnsi="Calibri" w:cs="Calibri"/>
        </w:rPr>
        <w:t xml:space="preserve">na terenie gminy. </w:t>
      </w:r>
    </w:p>
    <w:p w14:paraId="59E5169C" w14:textId="77777777" w:rsidR="00AF19C6" w:rsidRPr="000D02FF" w:rsidRDefault="00AF19C6" w:rsidP="00052FE3">
      <w:pPr>
        <w:pStyle w:val="Tekstpodstawowy"/>
        <w:spacing w:before="0" w:line="259" w:lineRule="auto"/>
        <w:rPr>
          <w:rFonts w:ascii="Calibri" w:hAnsi="Calibri" w:cs="Calibri"/>
        </w:rPr>
      </w:pPr>
      <w:r w:rsidRPr="009D7D11">
        <w:rPr>
          <w:rFonts w:ascii="Calibri" w:hAnsi="Calibri" w:cs="Calibri"/>
        </w:rPr>
        <w:t xml:space="preserve">Strategia </w:t>
      </w:r>
      <w:r w:rsidR="009D7D11" w:rsidRPr="009D7D11">
        <w:rPr>
          <w:rFonts w:ascii="Calibri" w:hAnsi="Calibri" w:cs="Calibri"/>
        </w:rPr>
        <w:t xml:space="preserve">Programu Ochrony Środowiska </w:t>
      </w:r>
      <w:r w:rsidR="009D7D11">
        <w:rPr>
          <w:rFonts w:ascii="Calibri" w:hAnsi="Calibri" w:cs="Calibri"/>
        </w:rPr>
        <w:t>z</w:t>
      </w:r>
      <w:r w:rsidRPr="000D02FF">
        <w:rPr>
          <w:rFonts w:ascii="Calibri" w:hAnsi="Calibri" w:cs="Calibri"/>
        </w:rPr>
        <w:t>ostała opracowana w odniesieniu do poszczególnych elementów środowiska przyrodniczego, dla których zdefiniowano obszary interwencji a w ramach nich długoterminowe cele i opisano strategię ich osiągnięcia. W ramach strategii przyjęto obszary interwencji w ramach, których będą wdrażane działania zmierzające do poprawy środowiska naturalnego na terenie gminy.</w:t>
      </w:r>
    </w:p>
    <w:p w14:paraId="44A15309" w14:textId="77777777" w:rsidR="00AF19C6" w:rsidRPr="000D02FF" w:rsidRDefault="00AF19C6" w:rsidP="00052FE3">
      <w:pPr>
        <w:pStyle w:val="Bodytext90"/>
        <w:shd w:val="clear" w:color="auto" w:fill="auto"/>
        <w:tabs>
          <w:tab w:val="left" w:pos="1081"/>
        </w:tabs>
        <w:spacing w:before="0" w:line="259" w:lineRule="auto"/>
        <w:rPr>
          <w:rFonts w:ascii="Calibri" w:hAnsi="Calibri" w:cs="Calibri"/>
          <w:sz w:val="22"/>
          <w:szCs w:val="22"/>
        </w:rPr>
      </w:pPr>
    </w:p>
    <w:p w14:paraId="78EDEAFF" w14:textId="77777777" w:rsidR="00F42B4A" w:rsidRDefault="00F42B4A" w:rsidP="00052FE3">
      <w:pPr>
        <w:autoSpaceDE w:val="0"/>
        <w:autoSpaceDN w:val="0"/>
        <w:adjustRightInd w:val="0"/>
        <w:spacing w:line="259" w:lineRule="auto"/>
        <w:jc w:val="both"/>
        <w:rPr>
          <w:rFonts w:ascii="Calibri" w:hAnsi="Calibri" w:cs="Calibri"/>
          <w:b/>
          <w:bCs/>
          <w:color w:val="000000"/>
          <w:sz w:val="22"/>
          <w:szCs w:val="22"/>
        </w:rPr>
      </w:pPr>
    </w:p>
    <w:p w14:paraId="7BFB5D7A" w14:textId="77777777"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b/>
          <w:bCs/>
          <w:color w:val="000000"/>
          <w:sz w:val="22"/>
          <w:szCs w:val="22"/>
        </w:rPr>
        <w:t>Obszar interwencji OK: OCHRONA KLIMATU I JAKOŚCI POWIETRZA - Kontynuacja zadań związanych z poprawą jakości powietrza</w:t>
      </w:r>
    </w:p>
    <w:p w14:paraId="753E1005" w14:textId="77777777"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Cel strategiczny: Poprawa jakości powietrza do osiągnięcia poziomów wymaganych przepisami prawa, spełnianie standardów emisyjnych z instalacji </w:t>
      </w:r>
    </w:p>
    <w:p w14:paraId="68F99603" w14:textId="77777777"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Cele szczegółowe: </w:t>
      </w:r>
    </w:p>
    <w:p w14:paraId="49FCD738" w14:textId="77777777"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OK 1. Zmniejszanie zanieczyszczeń powietrza do dopuszczalnych / docelowych poziomów</w:t>
      </w:r>
    </w:p>
    <w:p w14:paraId="03D948ED" w14:textId="77777777"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OK 2. Ograniczanie emisji zanieczyszczeń ze źródeł powierzchniowych, liniowych i punktowych </w:t>
      </w:r>
    </w:p>
    <w:p w14:paraId="41CF6DCF" w14:textId="77777777"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Ok 3. Zwiększenie wykorzystania niekonwencjonalnych źródeł energii</w:t>
      </w:r>
    </w:p>
    <w:p w14:paraId="4DB48380" w14:textId="57ECE38D"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Zadania: (szczegółowe zadania zawarto w tabelach </w:t>
      </w:r>
      <w:r w:rsidR="002A631C">
        <w:rPr>
          <w:rFonts w:ascii="Calibri" w:hAnsi="Calibri" w:cs="Calibri"/>
          <w:color w:val="000000"/>
          <w:sz w:val="22"/>
          <w:szCs w:val="22"/>
        </w:rPr>
        <w:t>poniżej</w:t>
      </w:r>
      <w:r w:rsidRPr="000D02FF">
        <w:rPr>
          <w:rFonts w:ascii="Calibri" w:hAnsi="Calibri" w:cs="Calibri"/>
          <w:color w:val="000000"/>
          <w:sz w:val="22"/>
          <w:szCs w:val="22"/>
        </w:rPr>
        <w:t>)</w:t>
      </w:r>
    </w:p>
    <w:p w14:paraId="2125B585" w14:textId="4FF07396"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Monitoring jakości powietrza, wykonywanie Planów Gospodarki Niskoemisyjnej i ich aktualizacja, ograniczanie emisji zanieczyszczeń powstających ze spalania paliw na potrzeby c.o. oraz c.w.u. obiektów mieszkalnych, modernizacja istniejących źródeł spalania paliw (instalacje odsiarczania spalin, instalacje odazotowania spalin, instalacje odpylania spalin), termomodernizacja budynków użyteczności publicznej oraz mieszkalnych, instalacja energooszczędnego oświetlenia w budynkach jednostek samorządu terytorialnego i w budynkach jednostek gminnych, wymiana kotłów węglowych i remont kotłów poprawa efektywności energetycznej procesów technologicznych poprzez wytworzenie i dystrybucję energii elektrycznej, opra</w:t>
      </w:r>
      <w:r w:rsidR="00244185">
        <w:rPr>
          <w:rFonts w:ascii="Calibri" w:hAnsi="Calibri" w:cs="Calibri"/>
          <w:color w:val="000000"/>
          <w:sz w:val="22"/>
          <w:szCs w:val="22"/>
        </w:rPr>
        <w:t>cowywanie planów zaopatrzenia w </w:t>
      </w:r>
      <w:r w:rsidRPr="000D02FF">
        <w:rPr>
          <w:rFonts w:ascii="Calibri" w:hAnsi="Calibri" w:cs="Calibri"/>
          <w:color w:val="000000"/>
          <w:sz w:val="22"/>
          <w:szCs w:val="22"/>
        </w:rPr>
        <w:t>ciepło, energię elektryczną i gaz, budowa oraz przebudowa dróg gminnych i powiatowych, budowa ścieżek rowerowych.</w:t>
      </w:r>
    </w:p>
    <w:p w14:paraId="3EB177FF" w14:textId="77777777" w:rsidR="00AF19C6" w:rsidRPr="000D02FF" w:rsidRDefault="00AF19C6" w:rsidP="00052FE3">
      <w:pPr>
        <w:autoSpaceDE w:val="0"/>
        <w:autoSpaceDN w:val="0"/>
        <w:adjustRightInd w:val="0"/>
        <w:spacing w:line="259" w:lineRule="auto"/>
        <w:rPr>
          <w:rFonts w:ascii="Calibri" w:hAnsi="Calibri" w:cs="Calibri"/>
          <w:color w:val="000000"/>
          <w:sz w:val="22"/>
          <w:szCs w:val="22"/>
        </w:rPr>
      </w:pPr>
    </w:p>
    <w:p w14:paraId="395552D2" w14:textId="77777777" w:rsidR="00AF19C6" w:rsidRPr="000D02FF" w:rsidRDefault="00AF19C6" w:rsidP="00052FE3">
      <w:pPr>
        <w:autoSpaceDE w:val="0"/>
        <w:autoSpaceDN w:val="0"/>
        <w:adjustRightInd w:val="0"/>
        <w:spacing w:line="259" w:lineRule="auto"/>
        <w:rPr>
          <w:rFonts w:ascii="Calibri" w:hAnsi="Calibri" w:cs="Calibri"/>
          <w:b/>
          <w:bCs/>
          <w:color w:val="000000"/>
          <w:sz w:val="22"/>
          <w:szCs w:val="22"/>
        </w:rPr>
      </w:pPr>
      <w:r w:rsidRPr="000D02FF">
        <w:rPr>
          <w:rFonts w:ascii="Calibri" w:hAnsi="Calibri" w:cs="Calibri"/>
          <w:b/>
          <w:bCs/>
          <w:color w:val="000000"/>
          <w:sz w:val="22"/>
          <w:szCs w:val="22"/>
        </w:rPr>
        <w:lastRenderedPageBreak/>
        <w:t>Obszar interwencji H: ZAGROŻENIA HAŁASEM - Zmniejszenie uciążliwości hałasu poprzez obniżenie jego natężenia do poziomu obowiązujących standardów</w:t>
      </w:r>
    </w:p>
    <w:p w14:paraId="19570C52" w14:textId="77777777" w:rsidR="00AF19C6" w:rsidRPr="000D02FF" w:rsidRDefault="00AF19C6" w:rsidP="00052FE3">
      <w:pPr>
        <w:autoSpaceDE w:val="0"/>
        <w:autoSpaceDN w:val="0"/>
        <w:adjustRightInd w:val="0"/>
        <w:spacing w:line="259" w:lineRule="auto"/>
        <w:rPr>
          <w:rFonts w:ascii="Calibri" w:hAnsi="Calibri" w:cs="Calibri"/>
          <w:color w:val="000000"/>
          <w:sz w:val="22"/>
          <w:szCs w:val="22"/>
        </w:rPr>
      </w:pPr>
      <w:r w:rsidRPr="000D02FF">
        <w:rPr>
          <w:rFonts w:ascii="Calibri" w:hAnsi="Calibri" w:cs="Calibri"/>
          <w:color w:val="000000"/>
          <w:sz w:val="22"/>
          <w:szCs w:val="22"/>
        </w:rPr>
        <w:t xml:space="preserve">H 1. Monitoring hałasu i ocena stopnia narażenia mieszkańców gminy na ponadnormatywny hałas </w:t>
      </w:r>
    </w:p>
    <w:p w14:paraId="3B806AF3" w14:textId="77777777" w:rsidR="00AF19C6" w:rsidRPr="000D02FF" w:rsidRDefault="00AF19C6" w:rsidP="00052FE3">
      <w:pPr>
        <w:autoSpaceDE w:val="0"/>
        <w:autoSpaceDN w:val="0"/>
        <w:adjustRightInd w:val="0"/>
        <w:spacing w:line="259" w:lineRule="auto"/>
        <w:rPr>
          <w:rFonts w:ascii="Calibri" w:hAnsi="Calibri" w:cs="Calibri"/>
          <w:color w:val="000000"/>
          <w:sz w:val="22"/>
          <w:szCs w:val="22"/>
        </w:rPr>
      </w:pPr>
      <w:r w:rsidRPr="000D02FF">
        <w:rPr>
          <w:rFonts w:ascii="Calibri" w:hAnsi="Calibri" w:cs="Calibri"/>
          <w:color w:val="000000"/>
          <w:sz w:val="22"/>
          <w:szCs w:val="22"/>
        </w:rPr>
        <w:t xml:space="preserve">WIOŚ  Zadania ciągłe </w:t>
      </w:r>
    </w:p>
    <w:p w14:paraId="4893B8DB" w14:textId="77777777" w:rsidR="00AF19C6" w:rsidRPr="000D02FF" w:rsidRDefault="00AF19C6" w:rsidP="00052FE3">
      <w:pPr>
        <w:autoSpaceDE w:val="0"/>
        <w:autoSpaceDN w:val="0"/>
        <w:adjustRightInd w:val="0"/>
        <w:spacing w:line="259" w:lineRule="auto"/>
        <w:rPr>
          <w:rFonts w:ascii="Calibri" w:hAnsi="Calibri" w:cs="Calibri"/>
          <w:color w:val="000000"/>
          <w:sz w:val="22"/>
          <w:szCs w:val="22"/>
        </w:rPr>
      </w:pPr>
      <w:r w:rsidRPr="000D02FF">
        <w:rPr>
          <w:rFonts w:ascii="Calibri" w:hAnsi="Calibri" w:cs="Calibri"/>
          <w:color w:val="000000"/>
          <w:sz w:val="22"/>
          <w:szCs w:val="22"/>
        </w:rPr>
        <w:t>H 2. Ograniczenie uciążliwości akustycznej dla mieszkańców</w:t>
      </w:r>
    </w:p>
    <w:p w14:paraId="66277575" w14:textId="77777777"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Cel strategiczny: Zmniejszenie uciążliwości hałasu poprzez obniżenie jego natężenia do poziomu obowiązujących standardów </w:t>
      </w:r>
    </w:p>
    <w:p w14:paraId="12D209C9" w14:textId="77C6770F"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Zadania: (szczegółowe zadania zawarto w tabelach </w:t>
      </w:r>
      <w:r w:rsidR="002A631C">
        <w:rPr>
          <w:rFonts w:ascii="Calibri" w:hAnsi="Calibri" w:cs="Calibri"/>
          <w:color w:val="000000"/>
          <w:sz w:val="22"/>
          <w:szCs w:val="22"/>
        </w:rPr>
        <w:t>poniżej</w:t>
      </w:r>
      <w:r w:rsidRPr="000D02FF">
        <w:rPr>
          <w:rFonts w:ascii="Calibri" w:hAnsi="Calibri" w:cs="Calibri"/>
          <w:color w:val="000000"/>
          <w:sz w:val="22"/>
          <w:szCs w:val="22"/>
        </w:rPr>
        <w:t>)</w:t>
      </w:r>
    </w:p>
    <w:p w14:paraId="1ECE164C" w14:textId="4DB05FAD"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Monitoring środowiska w zakresie spełniania dopuszczalnych norm hałasu </w:t>
      </w:r>
      <w:r w:rsidR="005E5CFC">
        <w:rPr>
          <w:rFonts w:ascii="Calibri" w:hAnsi="Calibri" w:cs="Calibri"/>
          <w:color w:val="000000"/>
          <w:sz w:val="22"/>
          <w:szCs w:val="22"/>
        </w:rPr>
        <w:t>z</w:t>
      </w:r>
      <w:r w:rsidRPr="000D02FF">
        <w:rPr>
          <w:rFonts w:ascii="Calibri" w:hAnsi="Calibri" w:cs="Calibri"/>
          <w:color w:val="000000"/>
          <w:sz w:val="22"/>
          <w:szCs w:val="22"/>
        </w:rPr>
        <w:t xml:space="preserve"> obiektów działalności gospodarczej oraz linii komunikacyjnych, remont dróg gminnych i powiatowych, wprowadzanie cichych nawierzchni, budowa ścieżek rowerowych, </w:t>
      </w:r>
      <w:r w:rsidR="005E5CFC">
        <w:rPr>
          <w:rFonts w:ascii="Calibri" w:hAnsi="Calibri" w:cs="Calibri"/>
          <w:color w:val="000000"/>
          <w:sz w:val="22"/>
          <w:szCs w:val="22"/>
        </w:rPr>
        <w:t xml:space="preserve">uchwalenie </w:t>
      </w:r>
      <w:r w:rsidRPr="000D02FF">
        <w:rPr>
          <w:rFonts w:ascii="Calibri" w:hAnsi="Calibri" w:cs="Calibri"/>
          <w:color w:val="000000"/>
          <w:sz w:val="22"/>
          <w:szCs w:val="22"/>
        </w:rPr>
        <w:t>mpzp</w:t>
      </w:r>
      <w:r w:rsidR="005E5CFC">
        <w:rPr>
          <w:rFonts w:ascii="Calibri" w:hAnsi="Calibri" w:cs="Calibri"/>
          <w:color w:val="000000"/>
          <w:sz w:val="22"/>
          <w:szCs w:val="22"/>
        </w:rPr>
        <w:t xml:space="preserve"> i wprowadzanie </w:t>
      </w:r>
      <w:r w:rsidRPr="000D02FF">
        <w:rPr>
          <w:rFonts w:ascii="Calibri" w:hAnsi="Calibri" w:cs="Calibri"/>
          <w:color w:val="000000"/>
          <w:sz w:val="22"/>
          <w:szCs w:val="22"/>
        </w:rPr>
        <w:t>zapisów sprzyjających ograniczaniu zagrożeń hałasem (rozgraniczenie obszarów o zróżnicowanej funkcji, lokalizacja nowej zabudowy mieszkaniowej na terenach o korzystnym klimacie akustycznym)</w:t>
      </w:r>
      <w:r w:rsidR="000B69BA">
        <w:rPr>
          <w:rFonts w:ascii="Calibri" w:hAnsi="Calibri" w:cs="Calibri"/>
          <w:color w:val="000000"/>
          <w:sz w:val="22"/>
          <w:szCs w:val="22"/>
        </w:rPr>
        <w:t>.</w:t>
      </w:r>
      <w:r w:rsidRPr="000D02FF">
        <w:rPr>
          <w:rFonts w:ascii="Calibri" w:hAnsi="Calibri" w:cs="Calibri"/>
          <w:color w:val="000000"/>
          <w:sz w:val="22"/>
          <w:szCs w:val="22"/>
        </w:rPr>
        <w:t xml:space="preserve"> </w:t>
      </w:r>
    </w:p>
    <w:p w14:paraId="633A36E0" w14:textId="77777777" w:rsidR="00AF19C6" w:rsidRDefault="00AF19C6" w:rsidP="00052FE3">
      <w:pPr>
        <w:autoSpaceDE w:val="0"/>
        <w:autoSpaceDN w:val="0"/>
        <w:adjustRightInd w:val="0"/>
        <w:spacing w:line="259" w:lineRule="auto"/>
        <w:jc w:val="both"/>
        <w:rPr>
          <w:rFonts w:ascii="Calibri" w:hAnsi="Calibri" w:cs="Calibri"/>
          <w:color w:val="000000"/>
          <w:sz w:val="22"/>
          <w:szCs w:val="22"/>
        </w:rPr>
      </w:pPr>
    </w:p>
    <w:p w14:paraId="4B582456" w14:textId="77777777" w:rsidR="00AF19C6" w:rsidRPr="000D02FF" w:rsidRDefault="00AF19C6" w:rsidP="00052FE3">
      <w:pPr>
        <w:autoSpaceDE w:val="0"/>
        <w:autoSpaceDN w:val="0"/>
        <w:adjustRightInd w:val="0"/>
        <w:spacing w:line="259" w:lineRule="auto"/>
        <w:rPr>
          <w:rFonts w:ascii="Calibri" w:hAnsi="Calibri" w:cs="Calibri"/>
          <w:color w:val="000000"/>
          <w:sz w:val="22"/>
          <w:szCs w:val="22"/>
        </w:rPr>
      </w:pPr>
      <w:r w:rsidRPr="000D02FF">
        <w:rPr>
          <w:rFonts w:ascii="Calibri" w:hAnsi="Calibri" w:cs="Calibri"/>
          <w:b/>
          <w:bCs/>
          <w:color w:val="000000"/>
          <w:sz w:val="22"/>
          <w:szCs w:val="22"/>
        </w:rPr>
        <w:t xml:space="preserve">Obszar interwencji PEM: Pola elektromagnetyczne </w:t>
      </w:r>
    </w:p>
    <w:p w14:paraId="0F76E5D7" w14:textId="77777777" w:rsidR="00AF19C6" w:rsidRPr="000D02FF" w:rsidRDefault="00AF19C6" w:rsidP="00052FE3">
      <w:pPr>
        <w:autoSpaceDE w:val="0"/>
        <w:autoSpaceDN w:val="0"/>
        <w:adjustRightInd w:val="0"/>
        <w:spacing w:line="259" w:lineRule="auto"/>
        <w:rPr>
          <w:rFonts w:ascii="Calibri" w:hAnsi="Calibri" w:cs="Calibri"/>
          <w:color w:val="000000"/>
          <w:sz w:val="22"/>
          <w:szCs w:val="22"/>
        </w:rPr>
      </w:pPr>
      <w:r w:rsidRPr="000D02FF">
        <w:rPr>
          <w:rFonts w:ascii="Calibri" w:hAnsi="Calibri" w:cs="Calibri"/>
          <w:color w:val="000000"/>
          <w:sz w:val="22"/>
          <w:szCs w:val="22"/>
        </w:rPr>
        <w:t xml:space="preserve">Cel strategiczny: Ochrona przed negatywnym oddziaływaniem pół elektromagnetycznych </w:t>
      </w:r>
    </w:p>
    <w:p w14:paraId="5F5C207A" w14:textId="77777777" w:rsidR="00AF19C6" w:rsidRPr="000D02FF" w:rsidRDefault="00AF19C6" w:rsidP="00052FE3">
      <w:pPr>
        <w:autoSpaceDE w:val="0"/>
        <w:autoSpaceDN w:val="0"/>
        <w:adjustRightInd w:val="0"/>
        <w:spacing w:line="259" w:lineRule="auto"/>
        <w:rPr>
          <w:rFonts w:ascii="Calibri" w:hAnsi="Calibri" w:cs="Calibri"/>
          <w:color w:val="000000"/>
          <w:sz w:val="22"/>
          <w:szCs w:val="22"/>
        </w:rPr>
      </w:pPr>
      <w:r w:rsidRPr="000D02FF">
        <w:rPr>
          <w:rFonts w:ascii="Calibri" w:hAnsi="Calibri" w:cs="Calibri"/>
          <w:color w:val="000000"/>
          <w:sz w:val="22"/>
          <w:szCs w:val="22"/>
        </w:rPr>
        <w:t xml:space="preserve">Cele szczegółowe: </w:t>
      </w:r>
    </w:p>
    <w:p w14:paraId="6C56CB13" w14:textId="77777777"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PEM 1. Utrzymanie poziomów promieniowania elektromagnetycznego poniżej wartości dopuszczalnych </w:t>
      </w:r>
    </w:p>
    <w:p w14:paraId="58B9812D" w14:textId="0D398486"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Zadania: (szczegółowe zadania zawarto w tabelach </w:t>
      </w:r>
      <w:r w:rsidR="002A631C">
        <w:rPr>
          <w:rFonts w:ascii="Calibri" w:hAnsi="Calibri" w:cs="Calibri"/>
          <w:color w:val="000000"/>
          <w:sz w:val="22"/>
          <w:szCs w:val="22"/>
        </w:rPr>
        <w:t>poniżej</w:t>
      </w:r>
      <w:r w:rsidRPr="000D02FF">
        <w:rPr>
          <w:rFonts w:ascii="Calibri" w:hAnsi="Calibri" w:cs="Calibri"/>
          <w:color w:val="000000"/>
          <w:sz w:val="22"/>
          <w:szCs w:val="22"/>
        </w:rPr>
        <w:t>)</w:t>
      </w:r>
    </w:p>
    <w:p w14:paraId="5F9D7D21" w14:textId="77777777"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Prowadzenie cyklicznych badań kontrolnych poziomów pól elektromagnetycznych, z których emisja nie wymaga pozwolenia – instalacji generujących promieniowe elektromagnetyczne – stacje bazowe telefonii komórkowej, uwzględnianie instalacji mogących emitować pole elektromagnetyczne w mpzp; ograniczanie koncentracji źródeł promieniowania elektromagnetycznego na etapie wydawania decyzji lokalizacyjnych i środowiskowych; </w:t>
      </w:r>
    </w:p>
    <w:p w14:paraId="37D63667" w14:textId="77777777" w:rsidR="00AF19C6" w:rsidRPr="000D02FF" w:rsidRDefault="00AF19C6" w:rsidP="00052FE3">
      <w:pPr>
        <w:autoSpaceDE w:val="0"/>
        <w:autoSpaceDN w:val="0"/>
        <w:adjustRightInd w:val="0"/>
        <w:spacing w:line="259" w:lineRule="auto"/>
        <w:rPr>
          <w:rFonts w:ascii="Calibri" w:hAnsi="Calibri" w:cs="Calibri"/>
          <w:b/>
          <w:bCs/>
          <w:color w:val="000000"/>
          <w:sz w:val="22"/>
          <w:szCs w:val="22"/>
        </w:rPr>
      </w:pPr>
    </w:p>
    <w:p w14:paraId="5A5D25F5" w14:textId="77777777" w:rsidR="00F42B4A" w:rsidRDefault="00F42B4A" w:rsidP="00052FE3">
      <w:pPr>
        <w:autoSpaceDE w:val="0"/>
        <w:autoSpaceDN w:val="0"/>
        <w:adjustRightInd w:val="0"/>
        <w:spacing w:line="259" w:lineRule="auto"/>
        <w:rPr>
          <w:rFonts w:ascii="Calibri" w:hAnsi="Calibri" w:cs="Calibri"/>
          <w:b/>
          <w:bCs/>
          <w:color w:val="000000"/>
          <w:sz w:val="22"/>
          <w:szCs w:val="22"/>
        </w:rPr>
      </w:pPr>
    </w:p>
    <w:p w14:paraId="2FF1D7F9" w14:textId="77777777" w:rsidR="00AF19C6" w:rsidRPr="000D02FF" w:rsidRDefault="00AF19C6" w:rsidP="00052FE3">
      <w:pPr>
        <w:autoSpaceDE w:val="0"/>
        <w:autoSpaceDN w:val="0"/>
        <w:adjustRightInd w:val="0"/>
        <w:spacing w:line="259" w:lineRule="auto"/>
        <w:rPr>
          <w:rFonts w:ascii="Calibri" w:hAnsi="Calibri" w:cs="Calibri"/>
          <w:color w:val="000000"/>
          <w:sz w:val="22"/>
          <w:szCs w:val="22"/>
        </w:rPr>
      </w:pPr>
      <w:r w:rsidRPr="000D02FF">
        <w:rPr>
          <w:rFonts w:ascii="Calibri" w:hAnsi="Calibri" w:cs="Calibri"/>
          <w:b/>
          <w:bCs/>
          <w:color w:val="000000"/>
          <w:sz w:val="22"/>
          <w:szCs w:val="22"/>
        </w:rPr>
        <w:t xml:space="preserve">Obszar interwencji W: </w:t>
      </w:r>
      <w:r w:rsidR="00B27454" w:rsidRPr="00B27454">
        <w:rPr>
          <w:rFonts w:ascii="Calibri" w:hAnsi="Calibri" w:cs="Calibri"/>
          <w:b/>
          <w:bCs/>
          <w:color w:val="000000"/>
          <w:sz w:val="22"/>
          <w:szCs w:val="22"/>
        </w:rPr>
        <w:t>GOSPODAROWANIE WODAMI - Osiągnięcie i utrzymanie dobrego stanu wód powierzchniowych i podziemnych oraz ochrona przeciwpowodziowa</w:t>
      </w:r>
    </w:p>
    <w:p w14:paraId="6BF73B07" w14:textId="77777777" w:rsidR="00AF19C6" w:rsidRPr="000D02FF" w:rsidRDefault="00AF19C6" w:rsidP="00052FE3">
      <w:pPr>
        <w:autoSpaceDE w:val="0"/>
        <w:autoSpaceDN w:val="0"/>
        <w:adjustRightInd w:val="0"/>
        <w:spacing w:line="259" w:lineRule="auto"/>
        <w:rPr>
          <w:rFonts w:ascii="Calibri" w:hAnsi="Calibri" w:cs="Calibri"/>
          <w:color w:val="000000"/>
          <w:sz w:val="22"/>
          <w:szCs w:val="22"/>
        </w:rPr>
      </w:pPr>
      <w:r w:rsidRPr="000D02FF">
        <w:rPr>
          <w:rFonts w:ascii="Calibri" w:hAnsi="Calibri" w:cs="Calibri"/>
          <w:color w:val="000000"/>
          <w:sz w:val="22"/>
          <w:szCs w:val="22"/>
        </w:rPr>
        <w:t>Cel strategiczny: Osiągnięcie i utrzymanie dobrego stanu wód powierzchniowych i podziemnych oraz ochrona przeciwpowodziowa.</w:t>
      </w:r>
    </w:p>
    <w:p w14:paraId="06A07801" w14:textId="77777777" w:rsidR="00AF19C6" w:rsidRPr="000D02FF" w:rsidRDefault="00AF19C6" w:rsidP="00052FE3">
      <w:pPr>
        <w:autoSpaceDE w:val="0"/>
        <w:autoSpaceDN w:val="0"/>
        <w:adjustRightInd w:val="0"/>
        <w:spacing w:line="259" w:lineRule="auto"/>
        <w:rPr>
          <w:rFonts w:ascii="Calibri" w:hAnsi="Calibri" w:cs="Calibri"/>
          <w:color w:val="000000"/>
          <w:sz w:val="22"/>
          <w:szCs w:val="22"/>
        </w:rPr>
      </w:pPr>
      <w:r w:rsidRPr="000D02FF">
        <w:rPr>
          <w:rFonts w:ascii="Calibri" w:hAnsi="Calibri" w:cs="Calibri"/>
          <w:color w:val="000000"/>
          <w:sz w:val="22"/>
          <w:szCs w:val="22"/>
        </w:rPr>
        <w:t xml:space="preserve">Cele szczegółowe: </w:t>
      </w:r>
    </w:p>
    <w:p w14:paraId="55286699" w14:textId="77777777" w:rsidR="00AF19C6" w:rsidRPr="000D02FF" w:rsidRDefault="00AF19C6" w:rsidP="00052FE3">
      <w:pPr>
        <w:autoSpaceDE w:val="0"/>
        <w:autoSpaceDN w:val="0"/>
        <w:adjustRightInd w:val="0"/>
        <w:spacing w:line="259" w:lineRule="auto"/>
        <w:rPr>
          <w:rFonts w:ascii="Calibri" w:hAnsi="Calibri" w:cs="Calibri"/>
          <w:color w:val="000000"/>
          <w:sz w:val="22"/>
          <w:szCs w:val="22"/>
        </w:rPr>
      </w:pPr>
      <w:r w:rsidRPr="000D02FF">
        <w:rPr>
          <w:rFonts w:ascii="Calibri" w:hAnsi="Calibri" w:cs="Calibri"/>
          <w:color w:val="000000"/>
          <w:sz w:val="22"/>
          <w:szCs w:val="22"/>
        </w:rPr>
        <w:t xml:space="preserve">W 1. Osiągnięcie i utrzymanie dobrego stanu wód powierzchniowych i podziemnych </w:t>
      </w:r>
    </w:p>
    <w:p w14:paraId="09F4EA2E" w14:textId="77777777" w:rsidR="00AF19C6" w:rsidRPr="000D02FF" w:rsidRDefault="00AF19C6" w:rsidP="00052FE3">
      <w:pPr>
        <w:autoSpaceDE w:val="0"/>
        <w:autoSpaceDN w:val="0"/>
        <w:adjustRightInd w:val="0"/>
        <w:spacing w:line="259" w:lineRule="auto"/>
        <w:rPr>
          <w:rFonts w:ascii="Calibri" w:hAnsi="Calibri" w:cs="Calibri"/>
          <w:color w:val="000000"/>
          <w:sz w:val="22"/>
          <w:szCs w:val="22"/>
        </w:rPr>
      </w:pPr>
      <w:r w:rsidRPr="000D02FF">
        <w:rPr>
          <w:rFonts w:ascii="Calibri" w:hAnsi="Calibri" w:cs="Calibri"/>
          <w:color w:val="000000"/>
          <w:sz w:val="22"/>
          <w:szCs w:val="22"/>
        </w:rPr>
        <w:t>W 2. Ograniczenie wrażliwośc</w:t>
      </w:r>
      <w:r>
        <w:rPr>
          <w:rFonts w:ascii="Calibri" w:hAnsi="Calibri" w:cs="Calibri"/>
          <w:color w:val="000000"/>
          <w:sz w:val="22"/>
          <w:szCs w:val="22"/>
        </w:rPr>
        <w:t xml:space="preserve">i terenów zagrożonych powodzią </w:t>
      </w:r>
    </w:p>
    <w:p w14:paraId="13C89E16" w14:textId="292B31FD"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Zadania: (szczegółowe zadania zawarto w tabelach </w:t>
      </w:r>
      <w:r w:rsidR="002A631C">
        <w:rPr>
          <w:rFonts w:ascii="Calibri" w:hAnsi="Calibri" w:cs="Calibri"/>
          <w:color w:val="000000"/>
          <w:sz w:val="22"/>
          <w:szCs w:val="22"/>
        </w:rPr>
        <w:t>poniżej</w:t>
      </w:r>
      <w:r w:rsidRPr="000D02FF">
        <w:rPr>
          <w:rFonts w:ascii="Calibri" w:hAnsi="Calibri" w:cs="Calibri"/>
          <w:color w:val="000000"/>
          <w:sz w:val="22"/>
          <w:szCs w:val="22"/>
        </w:rPr>
        <w:t>)</w:t>
      </w:r>
    </w:p>
    <w:p w14:paraId="12656E63" w14:textId="77777777"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Monitoring wód powierzchniowych i podziemnych, konieczność powstrzymania odpływu i zwiększenia retencji glebowej, modernizacja melioracyjnych systemów odwadniających, zaopatrzenie ich w urządzenia piętrzące umożliwiające sterowanie odpływem, ochrona oczek wodnych i drobnych bagien śródpolnych – edukacja rolników w zakresie ich obowiązków w stosunku do ekosystemów wodnobłotnej przestrzeni rolniczej, nie pogarszanie stanu morfologicznego cieków istotnych dla bytowania ichtiofauny, przy budowie nowych urządzeń hydrotechnicznych, należy pamiętać o konieczności zachowania ciągłości morfologicznej (np.: przepławki), edukacja i wprowadzanie tzw. Kodeksu Dobrych Praktyk Rolniczych, zwiększenie retencji wodnej, budowa zbiorników retencyjnych, opracowywanie koncepcji zabezpiecze</w:t>
      </w:r>
      <w:r w:rsidR="00244185">
        <w:rPr>
          <w:rFonts w:ascii="Calibri" w:hAnsi="Calibri" w:cs="Calibri"/>
          <w:color w:val="000000"/>
          <w:sz w:val="22"/>
          <w:szCs w:val="22"/>
        </w:rPr>
        <w:t>nia przeciwpowodziowego gminy i </w:t>
      </w:r>
      <w:r w:rsidRPr="000D02FF">
        <w:rPr>
          <w:rFonts w:ascii="Calibri" w:hAnsi="Calibri" w:cs="Calibri"/>
          <w:color w:val="000000"/>
          <w:sz w:val="22"/>
          <w:szCs w:val="22"/>
        </w:rPr>
        <w:t xml:space="preserve">ich realizacja, uwzględnianie </w:t>
      </w:r>
      <w:r w:rsidR="00A80FE8" w:rsidRPr="00A80FE8">
        <w:rPr>
          <w:rFonts w:ascii="Calibri" w:hAnsi="Calibri" w:cs="Calibri"/>
          <w:color w:val="000000"/>
          <w:sz w:val="22"/>
          <w:szCs w:val="22"/>
        </w:rPr>
        <w:t xml:space="preserve">MAP ZAGROŻENIA POWODZIOWEGO I MAP RYZYKA POWODZIOWEGO </w:t>
      </w:r>
      <w:r w:rsidR="00A80FE8">
        <w:rPr>
          <w:rFonts w:ascii="Calibri" w:hAnsi="Calibri" w:cs="Calibri"/>
          <w:color w:val="000000"/>
          <w:sz w:val="22"/>
          <w:szCs w:val="22"/>
        </w:rPr>
        <w:t>(</w:t>
      </w:r>
      <w:r w:rsidRPr="000D02FF">
        <w:rPr>
          <w:rFonts w:ascii="Calibri" w:hAnsi="Calibri" w:cs="Calibri"/>
          <w:color w:val="000000"/>
          <w:sz w:val="22"/>
          <w:szCs w:val="22"/>
        </w:rPr>
        <w:t>MZP i MRP</w:t>
      </w:r>
      <w:r w:rsidR="00A80FE8">
        <w:rPr>
          <w:rFonts w:ascii="Calibri" w:hAnsi="Calibri" w:cs="Calibri"/>
          <w:color w:val="000000"/>
          <w:sz w:val="22"/>
          <w:szCs w:val="22"/>
        </w:rPr>
        <w:t>)</w:t>
      </w:r>
      <w:r w:rsidRPr="000D02FF">
        <w:rPr>
          <w:rFonts w:ascii="Calibri" w:hAnsi="Calibri" w:cs="Calibri"/>
          <w:color w:val="000000"/>
          <w:sz w:val="22"/>
          <w:szCs w:val="22"/>
        </w:rPr>
        <w:t xml:space="preserve"> w dokumentach planistycznych, aktualizacja MZP i MRP, realizacja </w:t>
      </w:r>
      <w:r w:rsidR="00A80FE8">
        <w:rPr>
          <w:rFonts w:ascii="Calibri" w:hAnsi="Calibri" w:cs="Calibri"/>
          <w:color w:val="000000"/>
          <w:sz w:val="22"/>
          <w:szCs w:val="22"/>
        </w:rPr>
        <w:t>Planu Zarządzania Ryzykiem Powodziowym (</w:t>
      </w:r>
      <w:r w:rsidRPr="000D02FF">
        <w:rPr>
          <w:rFonts w:ascii="Calibri" w:hAnsi="Calibri" w:cs="Calibri"/>
          <w:color w:val="000000"/>
          <w:sz w:val="22"/>
          <w:szCs w:val="22"/>
        </w:rPr>
        <w:t>PZRP</w:t>
      </w:r>
      <w:r w:rsidR="00A80FE8">
        <w:rPr>
          <w:rFonts w:ascii="Calibri" w:hAnsi="Calibri" w:cs="Calibri"/>
          <w:color w:val="000000"/>
          <w:sz w:val="22"/>
          <w:szCs w:val="22"/>
        </w:rPr>
        <w:t>)</w:t>
      </w:r>
      <w:r w:rsidRPr="000D02FF">
        <w:rPr>
          <w:rFonts w:ascii="Calibri" w:hAnsi="Calibri" w:cs="Calibri"/>
          <w:color w:val="000000"/>
          <w:sz w:val="22"/>
          <w:szCs w:val="22"/>
        </w:rPr>
        <w:t xml:space="preserve">, wykonanie planu operacyjnego ochrony przeciwpowodziowej na obszarze gminy, ochrona przed podtopieniami poprzez modernizację lub budowę systemu odprowadzającego wody deszczowe </w:t>
      </w:r>
      <w:r w:rsidRPr="000D02FF">
        <w:rPr>
          <w:rFonts w:ascii="Calibri" w:hAnsi="Calibri" w:cs="Calibri"/>
          <w:color w:val="000000"/>
          <w:sz w:val="22"/>
          <w:szCs w:val="22"/>
        </w:rPr>
        <w:lastRenderedPageBreak/>
        <w:t>szczególnie na obszarach zurbanizowanych, regulacja stosunków własnościowych gruntów pod wodami, ograniczanie strat w sieci wodociągowej, ograniczanie zużycia wo</w:t>
      </w:r>
      <w:r w:rsidR="000B69BA">
        <w:rPr>
          <w:rFonts w:ascii="Calibri" w:hAnsi="Calibri" w:cs="Calibri"/>
          <w:color w:val="000000"/>
          <w:sz w:val="22"/>
          <w:szCs w:val="22"/>
        </w:rPr>
        <w:t>dy w gospodarstwach domowych</w:t>
      </w:r>
      <w:r w:rsidRPr="000D02FF">
        <w:rPr>
          <w:rFonts w:ascii="Calibri" w:hAnsi="Calibri" w:cs="Calibri"/>
          <w:color w:val="000000"/>
          <w:sz w:val="22"/>
          <w:szCs w:val="22"/>
        </w:rPr>
        <w:t xml:space="preserve">, określenie metodyki dla oceny możliwości i określenia warunków korzystania z zasobów wód podziemnych do zaopatrzenia ludności w przypadku wystąpienia skrajnej suszy i sytuacji kryzysowych. Jedną z kluczowych zmian, wprowadzanych </w:t>
      </w:r>
      <w:r w:rsidR="000B69BA">
        <w:rPr>
          <w:rFonts w:ascii="Calibri" w:hAnsi="Calibri" w:cs="Calibri"/>
          <w:color w:val="000000"/>
          <w:sz w:val="22"/>
          <w:szCs w:val="22"/>
        </w:rPr>
        <w:t xml:space="preserve">znowelizowaną </w:t>
      </w:r>
      <w:r w:rsidRPr="000D02FF">
        <w:rPr>
          <w:rFonts w:ascii="Calibri" w:hAnsi="Calibri" w:cs="Calibri"/>
          <w:color w:val="000000"/>
          <w:sz w:val="22"/>
          <w:szCs w:val="22"/>
        </w:rPr>
        <w:t>ustawą</w:t>
      </w:r>
      <w:r w:rsidR="000B69BA">
        <w:rPr>
          <w:rFonts w:ascii="Calibri" w:hAnsi="Calibri" w:cs="Calibri"/>
          <w:color w:val="000000"/>
          <w:sz w:val="22"/>
          <w:szCs w:val="22"/>
        </w:rPr>
        <w:t xml:space="preserve"> Prawo wodne </w:t>
      </w:r>
      <w:r w:rsidRPr="000D02FF">
        <w:rPr>
          <w:rFonts w:ascii="Calibri" w:hAnsi="Calibri" w:cs="Calibri"/>
          <w:color w:val="000000"/>
          <w:sz w:val="22"/>
          <w:szCs w:val="22"/>
        </w:rPr>
        <w:t xml:space="preserve"> ma być przyjęcie nowej struktury podmiotów w tym organów administracji właściwych w sprawach gospodarowania wodami wraz </w:t>
      </w:r>
      <w:r w:rsidR="00244185">
        <w:rPr>
          <w:rFonts w:ascii="Calibri" w:hAnsi="Calibri" w:cs="Calibri"/>
          <w:color w:val="000000"/>
          <w:sz w:val="22"/>
          <w:szCs w:val="22"/>
        </w:rPr>
        <w:t>z określeniem ich kompetencji i </w:t>
      </w:r>
      <w:r w:rsidRPr="000D02FF">
        <w:rPr>
          <w:rFonts w:ascii="Calibri" w:hAnsi="Calibri" w:cs="Calibri"/>
          <w:color w:val="000000"/>
          <w:sz w:val="22"/>
          <w:szCs w:val="22"/>
        </w:rPr>
        <w:t>odpowiedzialności.</w:t>
      </w:r>
    </w:p>
    <w:p w14:paraId="58488EE0" w14:textId="77777777"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W świetle znowelizowanej ustawy </w:t>
      </w:r>
      <w:r w:rsidRPr="000D02FF">
        <w:rPr>
          <w:rFonts w:ascii="Calibri" w:hAnsi="Calibri" w:cs="Calibri"/>
          <w:sz w:val="22"/>
          <w:szCs w:val="22"/>
        </w:rPr>
        <w:t xml:space="preserve">z dnia 20 lipca 2017 r. Prawo wodne </w:t>
      </w:r>
      <w:r w:rsidR="00FF256A">
        <w:rPr>
          <w:rFonts w:ascii="Calibri" w:hAnsi="Calibri" w:cs="Calibri"/>
          <w:sz w:val="22"/>
          <w:szCs w:val="22"/>
        </w:rPr>
        <w:t>,</w:t>
      </w:r>
      <w:r w:rsidRPr="000D02FF">
        <w:rPr>
          <w:rFonts w:ascii="Calibri" w:hAnsi="Calibri" w:cs="Calibri"/>
          <w:sz w:val="22"/>
          <w:szCs w:val="22"/>
        </w:rPr>
        <w:t xml:space="preserve"> od początku 2018 r. </w:t>
      </w:r>
      <w:r w:rsidR="00244185" w:rsidRPr="000D02FF">
        <w:rPr>
          <w:rFonts w:ascii="Calibri" w:hAnsi="Calibri" w:cs="Calibri"/>
          <w:sz w:val="22"/>
          <w:szCs w:val="22"/>
        </w:rPr>
        <w:t>funkcjon</w:t>
      </w:r>
      <w:r w:rsidR="00244185">
        <w:rPr>
          <w:rFonts w:ascii="Calibri" w:hAnsi="Calibri" w:cs="Calibri"/>
          <w:sz w:val="22"/>
          <w:szCs w:val="22"/>
        </w:rPr>
        <w:t>uje</w:t>
      </w:r>
      <w:r w:rsidR="00244185" w:rsidRPr="000D02FF">
        <w:rPr>
          <w:rFonts w:ascii="Calibri" w:hAnsi="Calibri" w:cs="Calibri"/>
          <w:sz w:val="22"/>
          <w:szCs w:val="22"/>
        </w:rPr>
        <w:t xml:space="preserve"> Państwowe</w:t>
      </w:r>
      <w:r w:rsidRPr="000D02FF">
        <w:rPr>
          <w:rFonts w:ascii="Calibri" w:hAnsi="Calibri" w:cs="Calibri"/>
          <w:color w:val="000000"/>
          <w:sz w:val="22"/>
          <w:szCs w:val="22"/>
        </w:rPr>
        <w:t xml:space="preserve"> Gospodarstwo Wodne Wody Polskie. W skład Wód Polskich wchodz</w:t>
      </w:r>
      <w:r w:rsidR="00FF256A">
        <w:rPr>
          <w:rFonts w:ascii="Calibri" w:hAnsi="Calibri" w:cs="Calibri"/>
          <w:color w:val="000000"/>
          <w:sz w:val="22"/>
          <w:szCs w:val="22"/>
        </w:rPr>
        <w:t>ą</w:t>
      </w:r>
      <w:r w:rsidRPr="000D02FF">
        <w:rPr>
          <w:rFonts w:ascii="Calibri" w:hAnsi="Calibri" w:cs="Calibri"/>
          <w:color w:val="000000"/>
          <w:sz w:val="22"/>
          <w:szCs w:val="22"/>
        </w:rPr>
        <w:t xml:space="preserve"> </w:t>
      </w:r>
      <w:r w:rsidR="00DD4C23">
        <w:rPr>
          <w:rFonts w:ascii="Calibri" w:hAnsi="Calibri" w:cs="Calibri"/>
          <w:color w:val="000000"/>
          <w:sz w:val="22"/>
          <w:szCs w:val="22"/>
        </w:rPr>
        <w:t xml:space="preserve">takie </w:t>
      </w:r>
      <w:r w:rsidRPr="000D02FF">
        <w:rPr>
          <w:rFonts w:ascii="Calibri" w:hAnsi="Calibri" w:cs="Calibri"/>
          <w:color w:val="000000"/>
          <w:sz w:val="22"/>
          <w:szCs w:val="22"/>
        </w:rPr>
        <w:t>jednostki organizacyjne jak:</w:t>
      </w:r>
    </w:p>
    <w:p w14:paraId="729E0914" w14:textId="77777777" w:rsidR="00AF19C6" w:rsidRPr="000D02FF" w:rsidRDefault="00AF19C6" w:rsidP="00667583">
      <w:pPr>
        <w:pStyle w:val="Akapitzlist"/>
        <w:numPr>
          <w:ilvl w:val="0"/>
          <w:numId w:val="99"/>
        </w:numPr>
        <w:autoSpaceDE w:val="0"/>
        <w:autoSpaceDN w:val="0"/>
        <w:adjustRightInd w:val="0"/>
        <w:spacing w:after="0" w:line="259" w:lineRule="auto"/>
        <w:rPr>
          <w:color w:val="000000"/>
        </w:rPr>
      </w:pPr>
      <w:r w:rsidRPr="000D02FF">
        <w:rPr>
          <w:color w:val="000000"/>
        </w:rPr>
        <w:t xml:space="preserve">Krajowy Zarząd Gospodarki Wodnej z siedzibą w </w:t>
      </w:r>
      <w:r w:rsidR="00E2673C">
        <w:rPr>
          <w:color w:val="000000"/>
        </w:rPr>
        <w:t>Rzeszowie</w:t>
      </w:r>
      <w:r w:rsidRPr="000D02FF">
        <w:rPr>
          <w:color w:val="000000"/>
        </w:rPr>
        <w:t>;</w:t>
      </w:r>
    </w:p>
    <w:p w14:paraId="33CF3F13" w14:textId="77777777" w:rsidR="00AF19C6" w:rsidRPr="000D02FF" w:rsidRDefault="00AF19C6" w:rsidP="00667583">
      <w:pPr>
        <w:pStyle w:val="Akapitzlist"/>
        <w:numPr>
          <w:ilvl w:val="0"/>
          <w:numId w:val="99"/>
        </w:numPr>
        <w:autoSpaceDE w:val="0"/>
        <w:autoSpaceDN w:val="0"/>
        <w:adjustRightInd w:val="0"/>
        <w:spacing w:after="0" w:line="259" w:lineRule="auto"/>
        <w:rPr>
          <w:color w:val="000000"/>
        </w:rPr>
      </w:pPr>
      <w:r w:rsidRPr="000D02FF">
        <w:rPr>
          <w:color w:val="000000"/>
        </w:rPr>
        <w:t>regionalne zarządy gospodarki wodnej;</w:t>
      </w:r>
    </w:p>
    <w:p w14:paraId="30B38AA7" w14:textId="77777777" w:rsidR="00AF19C6" w:rsidRPr="000D02FF" w:rsidRDefault="00AF19C6" w:rsidP="00667583">
      <w:pPr>
        <w:pStyle w:val="Akapitzlist"/>
        <w:numPr>
          <w:ilvl w:val="0"/>
          <w:numId w:val="99"/>
        </w:numPr>
        <w:autoSpaceDE w:val="0"/>
        <w:autoSpaceDN w:val="0"/>
        <w:adjustRightInd w:val="0"/>
        <w:spacing w:after="0" w:line="259" w:lineRule="auto"/>
        <w:rPr>
          <w:color w:val="000000"/>
        </w:rPr>
      </w:pPr>
      <w:r w:rsidRPr="000D02FF">
        <w:rPr>
          <w:color w:val="000000"/>
        </w:rPr>
        <w:t>zarządy zlewni;</w:t>
      </w:r>
    </w:p>
    <w:p w14:paraId="72DAFED5" w14:textId="77777777" w:rsidR="00AF19C6" w:rsidRPr="000D02FF" w:rsidRDefault="00AF19C6" w:rsidP="00667583">
      <w:pPr>
        <w:pStyle w:val="Akapitzlist"/>
        <w:numPr>
          <w:ilvl w:val="0"/>
          <w:numId w:val="99"/>
        </w:numPr>
        <w:autoSpaceDE w:val="0"/>
        <w:autoSpaceDN w:val="0"/>
        <w:adjustRightInd w:val="0"/>
        <w:spacing w:after="0" w:line="259" w:lineRule="auto"/>
        <w:rPr>
          <w:color w:val="000000"/>
        </w:rPr>
      </w:pPr>
      <w:r w:rsidRPr="000D02FF">
        <w:rPr>
          <w:color w:val="000000"/>
        </w:rPr>
        <w:t>nadzory wodne.</w:t>
      </w:r>
    </w:p>
    <w:p w14:paraId="78591620" w14:textId="77777777" w:rsidR="00F9113B" w:rsidRDefault="00F9113B" w:rsidP="00052FE3">
      <w:pPr>
        <w:pStyle w:val="Bodytext90"/>
        <w:shd w:val="clear" w:color="auto" w:fill="auto"/>
        <w:tabs>
          <w:tab w:val="left" w:pos="1081"/>
        </w:tabs>
        <w:spacing w:before="0" w:line="259" w:lineRule="auto"/>
        <w:rPr>
          <w:rFonts w:ascii="Calibri" w:hAnsi="Calibri" w:cs="Calibri"/>
          <w:sz w:val="22"/>
          <w:szCs w:val="22"/>
        </w:rPr>
      </w:pPr>
    </w:p>
    <w:p w14:paraId="02273A61" w14:textId="77777777" w:rsidR="00AF19C6" w:rsidRPr="000D02FF" w:rsidRDefault="00AF19C6" w:rsidP="00052FE3">
      <w:pPr>
        <w:autoSpaceDE w:val="0"/>
        <w:autoSpaceDN w:val="0"/>
        <w:adjustRightInd w:val="0"/>
        <w:spacing w:line="259" w:lineRule="auto"/>
        <w:jc w:val="both"/>
        <w:rPr>
          <w:rFonts w:ascii="Calibri" w:hAnsi="Calibri" w:cs="Calibri"/>
          <w:b/>
          <w:bCs/>
          <w:color w:val="000000"/>
          <w:sz w:val="22"/>
          <w:szCs w:val="22"/>
        </w:rPr>
      </w:pPr>
      <w:r w:rsidRPr="000D02FF">
        <w:rPr>
          <w:rFonts w:ascii="Calibri" w:hAnsi="Calibri" w:cs="Calibri"/>
          <w:b/>
          <w:bCs/>
          <w:color w:val="000000"/>
          <w:sz w:val="22"/>
          <w:szCs w:val="22"/>
        </w:rPr>
        <w:t>Obszar interwencji GWŚ: GOSPODARKA WODNO –</w:t>
      </w:r>
      <w:r w:rsidR="00244185">
        <w:rPr>
          <w:rFonts w:ascii="Calibri" w:hAnsi="Calibri" w:cs="Calibri"/>
          <w:b/>
          <w:bCs/>
          <w:color w:val="000000"/>
          <w:sz w:val="22"/>
          <w:szCs w:val="22"/>
        </w:rPr>
        <w:t xml:space="preserve"> </w:t>
      </w:r>
      <w:r w:rsidRPr="000D02FF">
        <w:rPr>
          <w:rFonts w:ascii="Calibri" w:hAnsi="Calibri" w:cs="Calibri"/>
          <w:b/>
          <w:bCs/>
          <w:color w:val="000000"/>
          <w:sz w:val="22"/>
          <w:szCs w:val="22"/>
        </w:rPr>
        <w:t>ŚCIEKOWA. Rozbudowa zbiorowego systemu oczyszczania ścieków i zaopatrzenia w wodę</w:t>
      </w:r>
    </w:p>
    <w:p w14:paraId="35F75E13" w14:textId="77777777" w:rsidR="00AF19C6" w:rsidRPr="000D02FF" w:rsidRDefault="00AF19C6" w:rsidP="00052FE3">
      <w:pPr>
        <w:autoSpaceDE w:val="0"/>
        <w:autoSpaceDN w:val="0"/>
        <w:adjustRightInd w:val="0"/>
        <w:spacing w:line="259" w:lineRule="auto"/>
        <w:rPr>
          <w:rFonts w:ascii="Calibri" w:hAnsi="Calibri" w:cs="Calibri"/>
          <w:b/>
          <w:bCs/>
          <w:color w:val="000000"/>
          <w:sz w:val="22"/>
          <w:szCs w:val="22"/>
        </w:rPr>
      </w:pPr>
      <w:r w:rsidRPr="000D02FF">
        <w:rPr>
          <w:rFonts w:ascii="Calibri" w:hAnsi="Calibri" w:cs="Calibri"/>
          <w:color w:val="000000"/>
          <w:sz w:val="22"/>
          <w:szCs w:val="22"/>
        </w:rPr>
        <w:t>Cele szczegółowe:</w:t>
      </w:r>
    </w:p>
    <w:p w14:paraId="6DE0D9A4" w14:textId="7DAEB666"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GWŚ 1. Realizacja zadań</w:t>
      </w:r>
      <w:r w:rsidR="00167968">
        <w:rPr>
          <w:rFonts w:ascii="Calibri" w:hAnsi="Calibri" w:cs="Calibri"/>
          <w:color w:val="000000"/>
          <w:sz w:val="22"/>
          <w:szCs w:val="22"/>
        </w:rPr>
        <w:t>, budowa kanalizacji</w:t>
      </w:r>
      <w:r w:rsidRPr="000D02FF">
        <w:rPr>
          <w:rFonts w:ascii="Calibri" w:hAnsi="Calibri" w:cs="Calibri"/>
          <w:color w:val="000000"/>
          <w:sz w:val="22"/>
          <w:szCs w:val="22"/>
        </w:rPr>
        <w:t xml:space="preserve"> </w:t>
      </w:r>
    </w:p>
    <w:p w14:paraId="660A5825" w14:textId="290A6DC4"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GWŚ 2. Kontynuacja budowy  infrastruktury związanej z zaopatrzeniem mieszkańców </w:t>
      </w:r>
      <w:r w:rsidR="004F26CF">
        <w:rPr>
          <w:rFonts w:ascii="Calibri" w:hAnsi="Calibri" w:cs="Calibri"/>
          <w:color w:val="000000"/>
          <w:sz w:val="22"/>
          <w:szCs w:val="22"/>
        </w:rPr>
        <w:t>w wodę</w:t>
      </w:r>
    </w:p>
    <w:p w14:paraId="35E46F1D" w14:textId="77777777"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GWŚ 3. Poprawa efektywności działalności kontrolno-monitoringowej w gospodarce wodno-ściekowej</w:t>
      </w:r>
    </w:p>
    <w:p w14:paraId="1787860D" w14:textId="47C8C845" w:rsidR="00AF19C6" w:rsidRPr="000D02FF" w:rsidRDefault="00AF19C6" w:rsidP="00052FE3">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Zadania: </w:t>
      </w:r>
      <w:r w:rsidRPr="000D02FF">
        <w:rPr>
          <w:rFonts w:ascii="Calibri" w:hAnsi="Calibri" w:cs="Calibri"/>
          <w:color w:val="000000"/>
          <w:sz w:val="22"/>
          <w:szCs w:val="22"/>
        </w:rPr>
        <w:t xml:space="preserve">(szczegółowe zadania zawarto w tabelach </w:t>
      </w:r>
      <w:r w:rsidR="002A631C">
        <w:rPr>
          <w:rFonts w:ascii="Calibri" w:hAnsi="Calibri" w:cs="Calibri"/>
          <w:color w:val="000000"/>
          <w:sz w:val="22"/>
          <w:szCs w:val="22"/>
        </w:rPr>
        <w:t>poniżej</w:t>
      </w:r>
      <w:r w:rsidRPr="000D02FF">
        <w:rPr>
          <w:rFonts w:ascii="Calibri" w:hAnsi="Calibri" w:cs="Calibri"/>
          <w:color w:val="000000"/>
          <w:sz w:val="22"/>
          <w:szCs w:val="22"/>
        </w:rPr>
        <w:t>)</w:t>
      </w:r>
    </w:p>
    <w:p w14:paraId="452E6462" w14:textId="72FB0502" w:rsidR="00AF19C6" w:rsidRPr="000D02FF" w:rsidRDefault="00DD4C23" w:rsidP="00052FE3">
      <w:pPr>
        <w:autoSpaceDE w:val="0"/>
        <w:autoSpaceDN w:val="0"/>
        <w:adjustRightInd w:val="0"/>
        <w:spacing w:line="259" w:lineRule="auto"/>
        <w:jc w:val="both"/>
        <w:rPr>
          <w:rFonts w:ascii="Calibri" w:hAnsi="Calibri" w:cs="Calibri"/>
          <w:sz w:val="22"/>
          <w:szCs w:val="22"/>
        </w:rPr>
      </w:pPr>
      <w:r>
        <w:rPr>
          <w:rFonts w:ascii="Calibri" w:hAnsi="Calibri" w:cs="Calibri"/>
          <w:sz w:val="22"/>
          <w:szCs w:val="22"/>
        </w:rPr>
        <w:t>B</w:t>
      </w:r>
      <w:r w:rsidR="00AF19C6" w:rsidRPr="000D02FF">
        <w:rPr>
          <w:rFonts w:ascii="Calibri" w:hAnsi="Calibri" w:cs="Calibri"/>
          <w:sz w:val="22"/>
          <w:szCs w:val="22"/>
        </w:rPr>
        <w:t>udowa sieci wodociągowej,</w:t>
      </w:r>
      <w:r w:rsidR="009A6F7C">
        <w:rPr>
          <w:rFonts w:ascii="Calibri" w:hAnsi="Calibri" w:cs="Calibri"/>
          <w:sz w:val="22"/>
          <w:szCs w:val="22"/>
        </w:rPr>
        <w:t xml:space="preserve"> </w:t>
      </w:r>
      <w:r w:rsidR="00AF19C6" w:rsidRPr="000D02FF">
        <w:rPr>
          <w:rFonts w:ascii="Calibri" w:hAnsi="Calibri" w:cs="Calibri"/>
          <w:sz w:val="22"/>
          <w:szCs w:val="22"/>
        </w:rPr>
        <w:t xml:space="preserve"> budowa przepompowni, </w:t>
      </w:r>
      <w:r w:rsidR="009A6F7C">
        <w:rPr>
          <w:rFonts w:ascii="Calibri" w:hAnsi="Calibri" w:cs="Calibri"/>
          <w:sz w:val="22"/>
          <w:szCs w:val="22"/>
        </w:rPr>
        <w:t xml:space="preserve">budowa oczyszczalni ścieków, </w:t>
      </w:r>
      <w:r w:rsidR="00AF19C6" w:rsidRPr="000D02FF">
        <w:rPr>
          <w:rFonts w:ascii="Calibri" w:hAnsi="Calibri" w:cs="Calibri"/>
          <w:sz w:val="22"/>
          <w:szCs w:val="22"/>
        </w:rPr>
        <w:t xml:space="preserve">budowa i modernizacja sieci kanalizacyjnej , promowanie przydomowych oczyszczalni ścieków, kontrola stanu funkcjonowania i obsługi bezodpływowych zbiorników oraz oczyszczalni przydomowych. </w:t>
      </w:r>
    </w:p>
    <w:p w14:paraId="37D4A84D" w14:textId="77777777" w:rsidR="00AF19C6" w:rsidRPr="000D02FF" w:rsidRDefault="00AF19C6" w:rsidP="00052FE3">
      <w:pPr>
        <w:autoSpaceDE w:val="0"/>
        <w:autoSpaceDN w:val="0"/>
        <w:adjustRightInd w:val="0"/>
        <w:spacing w:line="259" w:lineRule="auto"/>
        <w:rPr>
          <w:rFonts w:ascii="Calibri" w:hAnsi="Calibri" w:cs="Calibri"/>
          <w:sz w:val="22"/>
          <w:szCs w:val="22"/>
        </w:rPr>
      </w:pPr>
      <w:r w:rsidRPr="000D02FF">
        <w:rPr>
          <w:rFonts w:ascii="Calibri" w:hAnsi="Calibri" w:cs="Calibri"/>
          <w:b/>
          <w:bCs/>
          <w:sz w:val="22"/>
          <w:szCs w:val="22"/>
        </w:rPr>
        <w:t xml:space="preserve">Obszar interwencji K: Zasoby geologiczne </w:t>
      </w:r>
    </w:p>
    <w:p w14:paraId="74496464" w14:textId="77777777" w:rsidR="00AF19C6" w:rsidRPr="000D02FF" w:rsidRDefault="00AF19C6" w:rsidP="00052FE3">
      <w:pPr>
        <w:autoSpaceDE w:val="0"/>
        <w:autoSpaceDN w:val="0"/>
        <w:adjustRightInd w:val="0"/>
        <w:spacing w:line="259" w:lineRule="auto"/>
        <w:rPr>
          <w:rFonts w:ascii="Calibri" w:hAnsi="Calibri" w:cs="Calibri"/>
          <w:sz w:val="22"/>
          <w:szCs w:val="22"/>
        </w:rPr>
      </w:pPr>
      <w:r w:rsidRPr="000D02FF">
        <w:rPr>
          <w:rFonts w:ascii="Calibri" w:hAnsi="Calibri" w:cs="Calibri"/>
          <w:sz w:val="22"/>
          <w:szCs w:val="22"/>
        </w:rPr>
        <w:t xml:space="preserve">Cel strategiczny: Zrównoważona gospodarka zasobami naturalnymi </w:t>
      </w:r>
    </w:p>
    <w:p w14:paraId="3E9D490A" w14:textId="77777777" w:rsidR="00AF19C6" w:rsidRPr="000D02FF" w:rsidRDefault="00AF19C6" w:rsidP="00052FE3">
      <w:pPr>
        <w:autoSpaceDE w:val="0"/>
        <w:autoSpaceDN w:val="0"/>
        <w:adjustRightInd w:val="0"/>
        <w:spacing w:line="259" w:lineRule="auto"/>
        <w:rPr>
          <w:rFonts w:ascii="Calibri" w:hAnsi="Calibri" w:cs="Calibri"/>
          <w:sz w:val="22"/>
          <w:szCs w:val="22"/>
        </w:rPr>
      </w:pPr>
      <w:r w:rsidRPr="000D02FF">
        <w:rPr>
          <w:rFonts w:ascii="Calibri" w:hAnsi="Calibri" w:cs="Calibri"/>
          <w:sz w:val="22"/>
          <w:szCs w:val="22"/>
        </w:rPr>
        <w:t xml:space="preserve">Cel szczegółowy: </w:t>
      </w:r>
    </w:p>
    <w:p w14:paraId="3307D016" w14:textId="77777777" w:rsidR="00AF19C6" w:rsidRPr="000D02FF" w:rsidRDefault="00AF19C6" w:rsidP="00052FE3">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Minimalizacja strat w eksploatowanych złożach oraz ochrona środowiska przed negatywnym oddziaływaniem przemysłu wydobywczego </w:t>
      </w:r>
    </w:p>
    <w:p w14:paraId="4DC6B275" w14:textId="359B7BD9" w:rsidR="00AF19C6" w:rsidRPr="000D02FF" w:rsidRDefault="00AF19C6" w:rsidP="00052FE3">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Zadania: </w:t>
      </w:r>
      <w:r w:rsidRPr="000D02FF">
        <w:rPr>
          <w:rFonts w:ascii="Calibri" w:hAnsi="Calibri" w:cs="Calibri"/>
          <w:color w:val="000000"/>
          <w:sz w:val="22"/>
          <w:szCs w:val="22"/>
        </w:rPr>
        <w:t xml:space="preserve">(szczegółowe zadania zawarto w tabelach </w:t>
      </w:r>
      <w:r w:rsidR="002A631C">
        <w:rPr>
          <w:rFonts w:ascii="Calibri" w:hAnsi="Calibri" w:cs="Calibri"/>
          <w:color w:val="000000"/>
          <w:sz w:val="22"/>
          <w:szCs w:val="22"/>
        </w:rPr>
        <w:t>poniżej</w:t>
      </w:r>
      <w:r w:rsidRPr="000D02FF">
        <w:rPr>
          <w:rFonts w:ascii="Calibri" w:hAnsi="Calibri" w:cs="Calibri"/>
          <w:color w:val="000000"/>
          <w:sz w:val="22"/>
          <w:szCs w:val="22"/>
        </w:rPr>
        <w:t>)</w:t>
      </w:r>
    </w:p>
    <w:p w14:paraId="5AB923DE" w14:textId="77777777" w:rsidR="00AF19C6" w:rsidRPr="000D02FF" w:rsidRDefault="00AF19C6" w:rsidP="00052FE3">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Aktualizacja inwentaryzacji złóż surowców mineralnych, działania polegające na zmniejszaniu uciążliwości wynikających z działalności górniczej, ochrona złóż kopalin poprzez wprowadzanie odpowiednich zapisów w</w:t>
      </w:r>
      <w:r w:rsidR="00DD4C23">
        <w:rPr>
          <w:rFonts w:ascii="Calibri" w:hAnsi="Calibri" w:cs="Calibri"/>
          <w:sz w:val="22"/>
          <w:szCs w:val="22"/>
        </w:rPr>
        <w:t xml:space="preserve"> tworzonych w przyszłości</w:t>
      </w:r>
      <w:r w:rsidRPr="000D02FF">
        <w:rPr>
          <w:rFonts w:ascii="Calibri" w:hAnsi="Calibri" w:cs="Calibri"/>
          <w:sz w:val="22"/>
          <w:szCs w:val="22"/>
        </w:rPr>
        <w:t xml:space="preserve"> mpzp, ochrona złóż przed zabudową przez uwzględnianie złóż w </w:t>
      </w:r>
      <w:r w:rsidR="00DD4C23">
        <w:rPr>
          <w:rFonts w:ascii="Calibri" w:hAnsi="Calibri" w:cs="Calibri"/>
          <w:sz w:val="22"/>
          <w:szCs w:val="22"/>
        </w:rPr>
        <w:t>tworzonych</w:t>
      </w:r>
      <w:r w:rsidR="004E3D5F">
        <w:rPr>
          <w:rFonts w:ascii="Calibri" w:hAnsi="Calibri" w:cs="Calibri"/>
          <w:sz w:val="22"/>
          <w:szCs w:val="22"/>
        </w:rPr>
        <w:t xml:space="preserve"> </w:t>
      </w:r>
      <w:r w:rsidRPr="000D02FF">
        <w:rPr>
          <w:rFonts w:ascii="Calibri" w:hAnsi="Calibri" w:cs="Calibri"/>
          <w:sz w:val="22"/>
          <w:szCs w:val="22"/>
        </w:rPr>
        <w:t>mpzp</w:t>
      </w:r>
      <w:r w:rsidR="00DD4C23">
        <w:rPr>
          <w:rFonts w:ascii="Calibri" w:hAnsi="Calibri" w:cs="Calibri"/>
          <w:sz w:val="22"/>
          <w:szCs w:val="22"/>
        </w:rPr>
        <w:t>.</w:t>
      </w:r>
      <w:r w:rsidRPr="000D02FF">
        <w:rPr>
          <w:rFonts w:ascii="Calibri" w:hAnsi="Calibri" w:cs="Calibri"/>
          <w:sz w:val="22"/>
          <w:szCs w:val="22"/>
        </w:rPr>
        <w:t xml:space="preserve"> </w:t>
      </w:r>
    </w:p>
    <w:p w14:paraId="0BA1F509" w14:textId="77777777" w:rsidR="00AF19C6" w:rsidRDefault="00AF19C6" w:rsidP="00052FE3">
      <w:pPr>
        <w:autoSpaceDE w:val="0"/>
        <w:autoSpaceDN w:val="0"/>
        <w:adjustRightInd w:val="0"/>
        <w:spacing w:line="259" w:lineRule="auto"/>
        <w:rPr>
          <w:rFonts w:ascii="Calibri" w:hAnsi="Calibri" w:cs="Calibri"/>
          <w:sz w:val="22"/>
          <w:szCs w:val="22"/>
        </w:rPr>
      </w:pPr>
    </w:p>
    <w:p w14:paraId="5F4217A2" w14:textId="77777777" w:rsidR="00AF19C6" w:rsidRPr="000D02FF" w:rsidRDefault="00AF19C6" w:rsidP="00052FE3">
      <w:pPr>
        <w:autoSpaceDE w:val="0"/>
        <w:autoSpaceDN w:val="0"/>
        <w:adjustRightInd w:val="0"/>
        <w:spacing w:line="259" w:lineRule="auto"/>
        <w:rPr>
          <w:rFonts w:ascii="Calibri" w:hAnsi="Calibri" w:cs="Calibri"/>
          <w:sz w:val="22"/>
          <w:szCs w:val="22"/>
        </w:rPr>
      </w:pPr>
      <w:r w:rsidRPr="000D02FF">
        <w:rPr>
          <w:rFonts w:ascii="Calibri" w:hAnsi="Calibri" w:cs="Calibri"/>
          <w:b/>
          <w:bCs/>
          <w:sz w:val="22"/>
          <w:szCs w:val="22"/>
        </w:rPr>
        <w:t>Obszar interwencji GL</w:t>
      </w:r>
      <w:r w:rsidRPr="000D02FF">
        <w:rPr>
          <w:rFonts w:ascii="Calibri" w:hAnsi="Calibri" w:cs="Calibri"/>
          <w:sz w:val="22"/>
          <w:szCs w:val="22"/>
        </w:rPr>
        <w:t xml:space="preserve">: </w:t>
      </w:r>
      <w:r w:rsidRPr="000D02FF">
        <w:rPr>
          <w:rFonts w:ascii="Calibri" w:hAnsi="Calibri" w:cs="Calibri"/>
          <w:b/>
          <w:bCs/>
          <w:sz w:val="22"/>
          <w:szCs w:val="22"/>
        </w:rPr>
        <w:t xml:space="preserve">Gleby (Degradacja powierzchni ziemi i gleb) </w:t>
      </w:r>
    </w:p>
    <w:p w14:paraId="059198FE" w14:textId="77777777" w:rsidR="00AF19C6" w:rsidRPr="000D02FF" w:rsidRDefault="00AF19C6" w:rsidP="00052FE3">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Cel strategiczny: Ochrona powierzchni ziemi przed negatywnym oddziaływaniem oraz rekultywacja terenów zdegradowanych </w:t>
      </w:r>
    </w:p>
    <w:p w14:paraId="3DA6F468" w14:textId="77777777" w:rsidR="00AF19C6" w:rsidRPr="000D02FF" w:rsidRDefault="00AF19C6" w:rsidP="00052FE3">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Cel szczegółowy: </w:t>
      </w:r>
    </w:p>
    <w:p w14:paraId="48FB1318" w14:textId="77777777" w:rsidR="00AF19C6" w:rsidRPr="000D02FF" w:rsidRDefault="00AF19C6" w:rsidP="00052FE3">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Zagospodarowanie powierzchni ziemi zgodnie z zasadami zrównoważonego rozwoju </w:t>
      </w:r>
    </w:p>
    <w:p w14:paraId="63186D56" w14:textId="5C2D9484" w:rsidR="00AF19C6" w:rsidRPr="000D02FF" w:rsidRDefault="00AF19C6" w:rsidP="00052FE3">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Zadania: </w:t>
      </w:r>
      <w:r w:rsidRPr="000D02FF">
        <w:rPr>
          <w:rFonts w:ascii="Calibri" w:hAnsi="Calibri" w:cs="Calibri"/>
          <w:color w:val="000000"/>
          <w:sz w:val="22"/>
          <w:szCs w:val="22"/>
        </w:rPr>
        <w:t xml:space="preserve">(szczegółowe zadania zawarto w tabelach </w:t>
      </w:r>
      <w:r w:rsidR="002A631C">
        <w:rPr>
          <w:rFonts w:ascii="Calibri" w:hAnsi="Calibri" w:cs="Calibri"/>
          <w:color w:val="000000"/>
          <w:sz w:val="22"/>
          <w:szCs w:val="22"/>
        </w:rPr>
        <w:t>poniżej</w:t>
      </w:r>
      <w:r w:rsidRPr="000D02FF">
        <w:rPr>
          <w:rFonts w:ascii="Calibri" w:hAnsi="Calibri" w:cs="Calibri"/>
          <w:color w:val="000000"/>
          <w:sz w:val="22"/>
          <w:szCs w:val="22"/>
        </w:rPr>
        <w:t>)</w:t>
      </w:r>
    </w:p>
    <w:p w14:paraId="3B27727B" w14:textId="77777777" w:rsidR="00AF19C6" w:rsidRPr="000D02FF" w:rsidRDefault="00AF19C6" w:rsidP="00052FE3">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Monitoring – wykonywanie badań glebowych, rekultywacja i rewitalizacja terenów pogórniczych, likwidacja dzikich wysypisk odpadów, racjonalne nawożenie i oszczędne stosowanie środków ochrony roślin, promowanie zasad Kodeksu Dobrych Praktyk Rolniczych, wprowadzanie zadrzewień śródpolnych, kontrolowanie przekształceń gruntów szczególnie gruntów rolnych na grunty budowlane, wspieranie i promocja gospodarstw ekologicznych, promowanie upraw energetycznych na ugorach, nieużytkach i glebach zdegradowanych</w:t>
      </w:r>
      <w:r w:rsidR="004F26CF">
        <w:rPr>
          <w:rFonts w:ascii="Calibri" w:hAnsi="Calibri" w:cs="Calibri"/>
          <w:sz w:val="22"/>
          <w:szCs w:val="22"/>
        </w:rPr>
        <w:t xml:space="preserve"> -</w:t>
      </w:r>
      <w:r w:rsidR="004F26CF" w:rsidRPr="004F26CF">
        <w:t xml:space="preserve"> </w:t>
      </w:r>
      <w:r w:rsidR="004F26CF" w:rsidRPr="004F26CF">
        <w:rPr>
          <w:rFonts w:ascii="Calibri" w:hAnsi="Calibri" w:cs="Calibri"/>
          <w:sz w:val="22"/>
          <w:szCs w:val="22"/>
        </w:rPr>
        <w:t>poprzemysłowych</w:t>
      </w:r>
      <w:r w:rsidR="004F26CF">
        <w:rPr>
          <w:rFonts w:ascii="Calibri" w:hAnsi="Calibri" w:cs="Calibri"/>
          <w:sz w:val="22"/>
          <w:szCs w:val="22"/>
        </w:rPr>
        <w:t xml:space="preserve"> </w:t>
      </w:r>
      <w:r w:rsidR="00DD4C23">
        <w:rPr>
          <w:rFonts w:ascii="Calibri" w:hAnsi="Calibri" w:cs="Calibri"/>
          <w:sz w:val="22"/>
          <w:szCs w:val="22"/>
        </w:rPr>
        <w:t>.</w:t>
      </w:r>
      <w:r w:rsidRPr="000D02FF">
        <w:rPr>
          <w:rFonts w:ascii="Calibri" w:hAnsi="Calibri" w:cs="Calibri"/>
          <w:sz w:val="22"/>
          <w:szCs w:val="22"/>
        </w:rPr>
        <w:t xml:space="preserve"> </w:t>
      </w:r>
    </w:p>
    <w:p w14:paraId="735FA449" w14:textId="77777777" w:rsidR="00AF19C6" w:rsidRPr="000D02FF" w:rsidRDefault="00AF19C6" w:rsidP="00052FE3">
      <w:pPr>
        <w:autoSpaceDE w:val="0"/>
        <w:autoSpaceDN w:val="0"/>
        <w:adjustRightInd w:val="0"/>
        <w:spacing w:line="259" w:lineRule="auto"/>
        <w:jc w:val="both"/>
        <w:rPr>
          <w:rFonts w:ascii="Calibri" w:hAnsi="Calibri" w:cs="Calibri"/>
          <w:sz w:val="22"/>
          <w:szCs w:val="22"/>
        </w:rPr>
      </w:pPr>
    </w:p>
    <w:p w14:paraId="372E68ED" w14:textId="77777777" w:rsidR="00AF19C6" w:rsidRPr="000D02FF" w:rsidRDefault="00AF19C6" w:rsidP="00052FE3">
      <w:pPr>
        <w:autoSpaceDE w:val="0"/>
        <w:autoSpaceDN w:val="0"/>
        <w:adjustRightInd w:val="0"/>
        <w:spacing w:line="259" w:lineRule="auto"/>
        <w:jc w:val="both"/>
        <w:rPr>
          <w:rFonts w:ascii="Calibri" w:hAnsi="Calibri" w:cs="Calibri"/>
          <w:sz w:val="22"/>
          <w:szCs w:val="22"/>
        </w:rPr>
      </w:pPr>
      <w:r w:rsidRPr="000D02FF">
        <w:rPr>
          <w:rFonts w:ascii="Calibri" w:hAnsi="Calibri" w:cs="Calibri"/>
          <w:b/>
          <w:bCs/>
          <w:sz w:val="22"/>
          <w:szCs w:val="22"/>
        </w:rPr>
        <w:t xml:space="preserve">Obszar interwencji GO: Gospodarka odpadami i zapobieganie powstawaniu odpadów </w:t>
      </w:r>
    </w:p>
    <w:p w14:paraId="0A7C0EDD" w14:textId="77777777" w:rsidR="00AF19C6" w:rsidRPr="000D02FF" w:rsidRDefault="00AF19C6" w:rsidP="00052FE3">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Cel strategiczny: Stworzenie systemu gospodarki odpadami, zgodnego z zasadą zrównoważonego rozwoju oraz hierarchią sposobów postępowania z odpadami </w:t>
      </w:r>
    </w:p>
    <w:p w14:paraId="5452E1B1" w14:textId="4476BAB0" w:rsidR="00AF19C6" w:rsidRPr="000D02FF" w:rsidRDefault="00AF19C6" w:rsidP="00052FE3">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Cele szczegółowe: </w:t>
      </w:r>
      <w:r w:rsidRPr="000D02FF">
        <w:rPr>
          <w:rFonts w:ascii="Calibri" w:hAnsi="Calibri" w:cs="Calibri"/>
          <w:color w:val="000000"/>
          <w:sz w:val="22"/>
          <w:szCs w:val="22"/>
        </w:rPr>
        <w:t xml:space="preserve">(szczegółowe zadania zawarto w tabelach </w:t>
      </w:r>
      <w:r w:rsidR="002A631C">
        <w:rPr>
          <w:rFonts w:ascii="Calibri" w:hAnsi="Calibri" w:cs="Calibri"/>
          <w:color w:val="000000"/>
          <w:sz w:val="22"/>
          <w:szCs w:val="22"/>
        </w:rPr>
        <w:t>poniżej</w:t>
      </w:r>
      <w:r w:rsidRPr="000D02FF">
        <w:rPr>
          <w:rFonts w:ascii="Calibri" w:hAnsi="Calibri" w:cs="Calibri"/>
          <w:color w:val="000000"/>
          <w:sz w:val="22"/>
          <w:szCs w:val="22"/>
        </w:rPr>
        <w:t>)</w:t>
      </w:r>
    </w:p>
    <w:p w14:paraId="0AA91FFE" w14:textId="77777777" w:rsidR="00AF19C6" w:rsidRPr="000D02FF" w:rsidRDefault="00AF19C6" w:rsidP="00052FE3">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GO 1. Działania w zakresie kształtowania systemu gospodarki odpadami </w:t>
      </w:r>
    </w:p>
    <w:p w14:paraId="153CFAD7" w14:textId="77777777" w:rsidR="00AF19C6" w:rsidRPr="000D02FF" w:rsidRDefault="00AF19C6" w:rsidP="00052FE3">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GO 2. Działania w zakresie gospodarki odpadami komunalnymi </w:t>
      </w:r>
    </w:p>
    <w:p w14:paraId="5F6FB9FC" w14:textId="77777777" w:rsidR="00AF19C6" w:rsidRPr="000D02FF" w:rsidRDefault="00AF19C6" w:rsidP="00052FE3">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GO 3. Działania w zakresie gospodarki odpadami niebezpiecznymi </w:t>
      </w:r>
    </w:p>
    <w:p w14:paraId="5C3ED502" w14:textId="77777777" w:rsidR="00AF19C6" w:rsidRPr="000D02FF" w:rsidRDefault="00AF19C6" w:rsidP="00052FE3">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Zadania: </w:t>
      </w:r>
    </w:p>
    <w:p w14:paraId="717E8D1C" w14:textId="77777777" w:rsidR="00AF19C6" w:rsidRPr="000D02FF" w:rsidRDefault="00AF19C6" w:rsidP="00052FE3">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Realizacja i wdrażanie Planu gospodarki odpadami, budowa i modernizacja punktów selektywnej zbiorki odpadów komunalnych, rekultywacja składowisk odpadów, likwidowanie dzikich składowisk odpadów, realizacja zadań w zakresie gospodarowania azbestem na terenie </w:t>
      </w:r>
      <w:r w:rsidR="00910472">
        <w:rPr>
          <w:rFonts w:ascii="Calibri" w:hAnsi="Calibri" w:cs="Calibri"/>
          <w:sz w:val="22"/>
          <w:szCs w:val="22"/>
        </w:rPr>
        <w:t>gminy</w:t>
      </w:r>
      <w:r w:rsidRPr="000D02FF">
        <w:rPr>
          <w:rFonts w:ascii="Calibri" w:hAnsi="Calibri" w:cs="Calibri"/>
          <w:sz w:val="22"/>
          <w:szCs w:val="22"/>
        </w:rPr>
        <w:t>, edukacja dotycząca segregacji odpadów, utrzymywanie właściwe poziomu recyklingu, promowanie nowych technologii odzysku poszczególn</w:t>
      </w:r>
      <w:r w:rsidR="00EF661A">
        <w:rPr>
          <w:rFonts w:ascii="Calibri" w:hAnsi="Calibri" w:cs="Calibri"/>
          <w:sz w:val="22"/>
          <w:szCs w:val="22"/>
        </w:rPr>
        <w:t>ych frakcji odpadów komunalnych.</w:t>
      </w:r>
      <w:r w:rsidRPr="000D02FF">
        <w:rPr>
          <w:rFonts w:ascii="Calibri" w:hAnsi="Calibri" w:cs="Calibri"/>
          <w:sz w:val="22"/>
          <w:szCs w:val="22"/>
        </w:rPr>
        <w:t xml:space="preserve"> </w:t>
      </w:r>
    </w:p>
    <w:p w14:paraId="1EF84DC8" w14:textId="77777777" w:rsidR="00AF19C6" w:rsidRPr="000D02FF" w:rsidRDefault="00AF19C6" w:rsidP="00052FE3">
      <w:pPr>
        <w:autoSpaceDE w:val="0"/>
        <w:autoSpaceDN w:val="0"/>
        <w:adjustRightInd w:val="0"/>
        <w:spacing w:line="259" w:lineRule="auto"/>
        <w:jc w:val="both"/>
        <w:rPr>
          <w:rFonts w:ascii="Calibri" w:hAnsi="Calibri" w:cs="Calibri"/>
          <w:b/>
          <w:bCs/>
          <w:sz w:val="22"/>
          <w:szCs w:val="22"/>
        </w:rPr>
      </w:pPr>
    </w:p>
    <w:p w14:paraId="36CCA6A2" w14:textId="77777777" w:rsidR="00AF19C6" w:rsidRPr="000D02FF" w:rsidRDefault="00AF19C6" w:rsidP="00052FE3">
      <w:pPr>
        <w:autoSpaceDE w:val="0"/>
        <w:autoSpaceDN w:val="0"/>
        <w:adjustRightInd w:val="0"/>
        <w:spacing w:line="259" w:lineRule="auto"/>
        <w:jc w:val="both"/>
        <w:rPr>
          <w:rFonts w:ascii="Calibri" w:hAnsi="Calibri" w:cs="Calibri"/>
          <w:sz w:val="22"/>
          <w:szCs w:val="22"/>
        </w:rPr>
      </w:pPr>
      <w:r w:rsidRPr="000D02FF">
        <w:rPr>
          <w:rFonts w:ascii="Calibri" w:hAnsi="Calibri" w:cs="Calibri"/>
          <w:b/>
          <w:bCs/>
          <w:sz w:val="22"/>
          <w:szCs w:val="22"/>
        </w:rPr>
        <w:t xml:space="preserve">Obszar interwencji OP: Zasoby przyrodnicze </w:t>
      </w:r>
    </w:p>
    <w:p w14:paraId="6421586F" w14:textId="77777777" w:rsidR="00AF19C6" w:rsidRPr="000D02FF" w:rsidRDefault="00AF19C6" w:rsidP="00052FE3">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Cel strategiczny: Ochrona, odtwarzanie i zrównoważone użytkowanie różnorodności biologicznej i georóżnorodności. </w:t>
      </w:r>
    </w:p>
    <w:p w14:paraId="3E2B4952" w14:textId="798721AB" w:rsidR="00AF19C6" w:rsidRPr="000D02FF" w:rsidRDefault="00AF19C6" w:rsidP="00052FE3">
      <w:pPr>
        <w:autoSpaceDE w:val="0"/>
        <w:autoSpaceDN w:val="0"/>
        <w:adjustRightInd w:val="0"/>
        <w:spacing w:line="259" w:lineRule="auto"/>
        <w:jc w:val="both"/>
        <w:rPr>
          <w:rFonts w:ascii="Calibri" w:hAnsi="Calibri" w:cs="Calibri"/>
          <w:sz w:val="22"/>
          <w:szCs w:val="22"/>
        </w:rPr>
      </w:pPr>
      <w:r w:rsidRPr="000D02FF">
        <w:rPr>
          <w:rFonts w:ascii="Calibri" w:hAnsi="Calibri" w:cs="Calibri"/>
          <w:sz w:val="22"/>
          <w:szCs w:val="22"/>
        </w:rPr>
        <w:t xml:space="preserve">Cele szczegółowe: </w:t>
      </w:r>
      <w:r w:rsidRPr="000D02FF">
        <w:rPr>
          <w:rFonts w:ascii="Calibri" w:hAnsi="Calibri" w:cs="Calibri"/>
          <w:color w:val="000000"/>
          <w:sz w:val="22"/>
          <w:szCs w:val="22"/>
        </w:rPr>
        <w:t xml:space="preserve">(szczegółowe zadania zawarto w tabelach </w:t>
      </w:r>
      <w:r w:rsidR="002A631C">
        <w:rPr>
          <w:rFonts w:ascii="Calibri" w:hAnsi="Calibri" w:cs="Calibri"/>
          <w:color w:val="000000"/>
          <w:sz w:val="22"/>
          <w:szCs w:val="22"/>
        </w:rPr>
        <w:t>poniżej</w:t>
      </w:r>
      <w:r w:rsidRPr="000D02FF">
        <w:rPr>
          <w:rFonts w:ascii="Calibri" w:hAnsi="Calibri" w:cs="Calibri"/>
          <w:color w:val="000000"/>
          <w:sz w:val="22"/>
          <w:szCs w:val="22"/>
        </w:rPr>
        <w:t>)</w:t>
      </w:r>
    </w:p>
    <w:p w14:paraId="1DA8A0D7" w14:textId="77777777"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OP 1. Ochrona różnorodności biologicznej i krajobrazowej zachowanie lub odtworzenie właściwego stanu ekosystemów i siedlisk oraz populacji gatunków zagrożonych </w:t>
      </w:r>
    </w:p>
    <w:p w14:paraId="692F079C" w14:textId="77777777"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OP 2. Ochrona i odtwarzanie różnorodności biologicznej systemów leśnych </w:t>
      </w:r>
    </w:p>
    <w:p w14:paraId="4C43CBA8" w14:textId="77777777"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OP 3.Edukacja ekologiczna społeczeństwa, </w:t>
      </w:r>
    </w:p>
    <w:p w14:paraId="5FE8B9A8" w14:textId="77777777"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OP 4. Ochrona krajobrazu oraz ochrona korytarzy ekologicznych </w:t>
      </w:r>
    </w:p>
    <w:p w14:paraId="7C9204E4" w14:textId="77777777" w:rsidR="00555901" w:rsidRDefault="00555901" w:rsidP="00052FE3">
      <w:pPr>
        <w:autoSpaceDE w:val="0"/>
        <w:autoSpaceDN w:val="0"/>
        <w:adjustRightInd w:val="0"/>
        <w:spacing w:line="259" w:lineRule="auto"/>
        <w:jc w:val="both"/>
        <w:rPr>
          <w:rFonts w:ascii="Calibri" w:hAnsi="Calibri" w:cs="Calibri"/>
          <w:color w:val="000000"/>
          <w:sz w:val="22"/>
          <w:szCs w:val="22"/>
        </w:rPr>
      </w:pPr>
    </w:p>
    <w:p w14:paraId="7E2742C3" w14:textId="77777777"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Zadania: </w:t>
      </w:r>
    </w:p>
    <w:p w14:paraId="43391FC9" w14:textId="77777777"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Wykonywanie i realizacja Planów ochronnych dla obszarów chronionych, dbanie o nierozdrabnianie kompleksów leśnych poprzez wprowadzenie przekształceń gruntów, wykonywanie inwentaryzacji i waloryzacji przyrodniczej gminy, wykonywanie opracowań ekofizjograficznych (niezbędnych do tworzenia mpzp), wykonywanie zadań ochronnych wynikających z PZO dla obszarów Natura 2000, zachowanie w stanie zbliżonym do naturalnego śródleśnych bagien, użytków do szczególnej ochrony, zwiększanie retencji leśnej, zwiększenie różnorodności biologicznej poprzez przebudowę drzewostanów, ustanowienie nowych pomników przyrody, </w:t>
      </w:r>
      <w:r w:rsidR="00F21F26">
        <w:rPr>
          <w:rFonts w:ascii="Calibri" w:hAnsi="Calibri" w:cs="Calibri"/>
          <w:color w:val="000000"/>
          <w:sz w:val="22"/>
          <w:szCs w:val="22"/>
        </w:rPr>
        <w:t xml:space="preserve">ustanowienie nowych </w:t>
      </w:r>
      <w:r w:rsidR="00F21F26" w:rsidRPr="00F21F26">
        <w:rPr>
          <w:rFonts w:ascii="Calibri" w:hAnsi="Calibri" w:cs="Calibri"/>
          <w:color w:val="000000"/>
          <w:sz w:val="22"/>
          <w:szCs w:val="22"/>
        </w:rPr>
        <w:t>użytk</w:t>
      </w:r>
      <w:r w:rsidR="00F21F26">
        <w:rPr>
          <w:rFonts w:ascii="Calibri" w:hAnsi="Calibri" w:cs="Calibri"/>
          <w:color w:val="000000"/>
          <w:sz w:val="22"/>
          <w:szCs w:val="22"/>
        </w:rPr>
        <w:t>ów</w:t>
      </w:r>
      <w:r w:rsidR="00F21F26" w:rsidRPr="00F21F26">
        <w:rPr>
          <w:rFonts w:ascii="Calibri" w:hAnsi="Calibri" w:cs="Calibri"/>
          <w:color w:val="000000"/>
          <w:sz w:val="22"/>
          <w:szCs w:val="22"/>
        </w:rPr>
        <w:t xml:space="preserve"> ekologiczn</w:t>
      </w:r>
      <w:r w:rsidR="00F21F26">
        <w:rPr>
          <w:rFonts w:ascii="Calibri" w:hAnsi="Calibri" w:cs="Calibri"/>
          <w:color w:val="000000"/>
          <w:sz w:val="22"/>
          <w:szCs w:val="22"/>
        </w:rPr>
        <w:t>ych</w:t>
      </w:r>
      <w:r w:rsidR="00F21F26" w:rsidRPr="00F21F26">
        <w:rPr>
          <w:rFonts w:ascii="Calibri" w:hAnsi="Calibri" w:cs="Calibri"/>
          <w:color w:val="000000"/>
          <w:sz w:val="22"/>
          <w:szCs w:val="22"/>
        </w:rPr>
        <w:t xml:space="preserve"> – idealn</w:t>
      </w:r>
      <w:r w:rsidR="00F21F26">
        <w:rPr>
          <w:rFonts w:ascii="Calibri" w:hAnsi="Calibri" w:cs="Calibri"/>
          <w:color w:val="000000"/>
          <w:sz w:val="22"/>
          <w:szCs w:val="22"/>
        </w:rPr>
        <w:t>ych</w:t>
      </w:r>
      <w:r w:rsidR="00F21F26" w:rsidRPr="00F21F26">
        <w:rPr>
          <w:rFonts w:ascii="Calibri" w:hAnsi="Calibri" w:cs="Calibri"/>
          <w:color w:val="000000"/>
          <w:sz w:val="22"/>
          <w:szCs w:val="22"/>
        </w:rPr>
        <w:t xml:space="preserve"> do ochrony niewielkich tere</w:t>
      </w:r>
      <w:r w:rsidR="00A83AF7">
        <w:rPr>
          <w:rFonts w:ascii="Calibri" w:hAnsi="Calibri" w:cs="Calibri"/>
          <w:color w:val="000000"/>
          <w:sz w:val="22"/>
          <w:szCs w:val="22"/>
        </w:rPr>
        <w:t>nów bagiennych lub murawowych o </w:t>
      </w:r>
      <w:r w:rsidR="00F21F26" w:rsidRPr="00F21F26">
        <w:rPr>
          <w:rFonts w:ascii="Calibri" w:hAnsi="Calibri" w:cs="Calibri"/>
          <w:color w:val="000000"/>
          <w:sz w:val="22"/>
          <w:szCs w:val="22"/>
        </w:rPr>
        <w:t>kapitalnym znaczeniu ekosystemowym w ty</w:t>
      </w:r>
      <w:r w:rsidR="00F21F26">
        <w:rPr>
          <w:rFonts w:ascii="Calibri" w:hAnsi="Calibri" w:cs="Calibri"/>
          <w:color w:val="000000"/>
          <w:sz w:val="22"/>
          <w:szCs w:val="22"/>
        </w:rPr>
        <w:t>m również dla gospodarki wodnej,</w:t>
      </w:r>
      <w:r w:rsidR="00F21F26" w:rsidRPr="00F21F26">
        <w:rPr>
          <w:rFonts w:ascii="Calibri" w:hAnsi="Calibri" w:cs="Calibri"/>
          <w:color w:val="000000"/>
          <w:sz w:val="22"/>
          <w:szCs w:val="22"/>
        </w:rPr>
        <w:t xml:space="preserve"> </w:t>
      </w:r>
      <w:r w:rsidRPr="000D02FF">
        <w:rPr>
          <w:rFonts w:ascii="Calibri" w:hAnsi="Calibri" w:cs="Calibri"/>
          <w:color w:val="000000"/>
          <w:sz w:val="22"/>
          <w:szCs w:val="22"/>
        </w:rPr>
        <w:t>modernizacja infrastruktury szlaków turystycznych, działania edukacyjne społeczeństwa promujące ochronę zasobów przyrodniczych i krajobrazowych, przywracanie siedliska j</w:t>
      </w:r>
      <w:r w:rsidR="00A83AF7">
        <w:rPr>
          <w:rFonts w:ascii="Calibri" w:hAnsi="Calibri" w:cs="Calibri"/>
          <w:color w:val="000000"/>
          <w:sz w:val="22"/>
          <w:szCs w:val="22"/>
        </w:rPr>
        <w:t>ako kompensacji przyrodniczej w </w:t>
      </w:r>
      <w:r w:rsidRPr="000D02FF">
        <w:rPr>
          <w:rFonts w:ascii="Calibri" w:hAnsi="Calibri" w:cs="Calibri"/>
          <w:color w:val="000000"/>
          <w:sz w:val="22"/>
          <w:szCs w:val="22"/>
        </w:rPr>
        <w:t>ramach inwestycji drogowych itp.</w:t>
      </w:r>
      <w:r w:rsidR="00EF661A">
        <w:rPr>
          <w:rFonts w:ascii="Calibri" w:hAnsi="Calibri" w:cs="Calibri"/>
          <w:color w:val="000000"/>
          <w:sz w:val="22"/>
          <w:szCs w:val="22"/>
        </w:rPr>
        <w:t>.</w:t>
      </w:r>
      <w:r w:rsidRPr="000D02FF">
        <w:rPr>
          <w:rFonts w:ascii="Calibri" w:hAnsi="Calibri" w:cs="Calibri"/>
          <w:color w:val="000000"/>
          <w:sz w:val="22"/>
          <w:szCs w:val="22"/>
        </w:rPr>
        <w:t xml:space="preserve"> </w:t>
      </w:r>
    </w:p>
    <w:p w14:paraId="0185400F" w14:textId="77777777" w:rsidR="00AF19C6" w:rsidRPr="000D02FF" w:rsidRDefault="00AF19C6" w:rsidP="00052FE3">
      <w:pPr>
        <w:autoSpaceDE w:val="0"/>
        <w:autoSpaceDN w:val="0"/>
        <w:adjustRightInd w:val="0"/>
        <w:spacing w:line="259" w:lineRule="auto"/>
        <w:rPr>
          <w:rFonts w:ascii="Calibri" w:hAnsi="Calibri" w:cs="Calibri"/>
          <w:b/>
          <w:bCs/>
          <w:color w:val="000000"/>
          <w:sz w:val="22"/>
          <w:szCs w:val="22"/>
        </w:rPr>
      </w:pPr>
    </w:p>
    <w:p w14:paraId="6FF73159" w14:textId="77777777" w:rsidR="00AF19C6" w:rsidRPr="000D02FF" w:rsidRDefault="00AF19C6" w:rsidP="00052FE3">
      <w:pPr>
        <w:autoSpaceDE w:val="0"/>
        <w:autoSpaceDN w:val="0"/>
        <w:adjustRightInd w:val="0"/>
        <w:spacing w:line="259" w:lineRule="auto"/>
        <w:rPr>
          <w:rFonts w:ascii="Calibri" w:hAnsi="Calibri" w:cs="Calibri"/>
          <w:color w:val="000000"/>
          <w:sz w:val="22"/>
          <w:szCs w:val="22"/>
        </w:rPr>
      </w:pPr>
      <w:r w:rsidRPr="000D02FF">
        <w:rPr>
          <w:rFonts w:ascii="Calibri" w:hAnsi="Calibri" w:cs="Calibri"/>
          <w:b/>
          <w:bCs/>
          <w:color w:val="000000"/>
          <w:sz w:val="22"/>
          <w:szCs w:val="22"/>
        </w:rPr>
        <w:t>Obszar interwencji PAP</w:t>
      </w:r>
      <w:r w:rsidRPr="000D02FF">
        <w:rPr>
          <w:rFonts w:ascii="Calibri" w:hAnsi="Calibri" w:cs="Calibri"/>
          <w:color w:val="000000"/>
          <w:sz w:val="22"/>
          <w:szCs w:val="22"/>
        </w:rPr>
        <w:t xml:space="preserve">: </w:t>
      </w:r>
      <w:r w:rsidRPr="000D02FF">
        <w:rPr>
          <w:rFonts w:ascii="Calibri" w:hAnsi="Calibri" w:cs="Calibri"/>
          <w:b/>
          <w:bCs/>
          <w:color w:val="000000"/>
          <w:sz w:val="22"/>
          <w:szCs w:val="22"/>
        </w:rPr>
        <w:t xml:space="preserve">Zagrożenia poważnymi awariami </w:t>
      </w:r>
    </w:p>
    <w:p w14:paraId="792D227C" w14:textId="5E88A96F"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Cel strategiczny: Ograniczenie ryzyka wystąpienia poważnych awarii oraz minimalizacja ich skutków </w:t>
      </w:r>
    </w:p>
    <w:p w14:paraId="5390DDDD" w14:textId="00D8D098"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Cele szczegółowe: (szczegółowe zadania zawarto w tabelach </w:t>
      </w:r>
      <w:r w:rsidR="002A631C">
        <w:rPr>
          <w:rFonts w:ascii="Calibri" w:hAnsi="Calibri" w:cs="Calibri"/>
          <w:color w:val="000000"/>
          <w:sz w:val="22"/>
          <w:szCs w:val="22"/>
        </w:rPr>
        <w:t>poniżej</w:t>
      </w:r>
      <w:r w:rsidRPr="000D02FF">
        <w:rPr>
          <w:rFonts w:ascii="Calibri" w:hAnsi="Calibri" w:cs="Calibri"/>
          <w:color w:val="000000"/>
          <w:sz w:val="22"/>
          <w:szCs w:val="22"/>
        </w:rPr>
        <w:t>)</w:t>
      </w:r>
    </w:p>
    <w:p w14:paraId="779C59FF" w14:textId="5973FF89"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PAP </w:t>
      </w:r>
      <w:r w:rsidR="000B37FE">
        <w:rPr>
          <w:rFonts w:ascii="Calibri" w:hAnsi="Calibri" w:cs="Calibri"/>
          <w:color w:val="000000"/>
          <w:sz w:val="22"/>
          <w:szCs w:val="22"/>
        </w:rPr>
        <w:t>1</w:t>
      </w:r>
      <w:r w:rsidRPr="000D02FF">
        <w:rPr>
          <w:rFonts w:ascii="Calibri" w:hAnsi="Calibri" w:cs="Calibri"/>
          <w:color w:val="000000"/>
          <w:sz w:val="22"/>
          <w:szCs w:val="22"/>
        </w:rPr>
        <w:t xml:space="preserve">. Minimalizacja skutków wystąpienia poważnych awarii </w:t>
      </w:r>
    </w:p>
    <w:p w14:paraId="44358F5C" w14:textId="77777777" w:rsidR="00AF19C6" w:rsidRPr="000D02FF" w:rsidRDefault="00AF19C6" w:rsidP="00052FE3">
      <w:pPr>
        <w:autoSpaceDE w:val="0"/>
        <w:autoSpaceDN w:val="0"/>
        <w:adjustRightInd w:val="0"/>
        <w:spacing w:line="259" w:lineRule="auto"/>
        <w:jc w:val="both"/>
        <w:rPr>
          <w:rFonts w:ascii="Calibri" w:hAnsi="Calibri" w:cs="Calibri"/>
          <w:color w:val="000000"/>
          <w:sz w:val="22"/>
          <w:szCs w:val="22"/>
        </w:rPr>
      </w:pPr>
      <w:r w:rsidRPr="000D02FF">
        <w:rPr>
          <w:rFonts w:ascii="Calibri" w:hAnsi="Calibri" w:cs="Calibri"/>
          <w:color w:val="000000"/>
          <w:sz w:val="22"/>
          <w:szCs w:val="22"/>
        </w:rPr>
        <w:t xml:space="preserve">Zadania: </w:t>
      </w:r>
    </w:p>
    <w:p w14:paraId="55C9A2D9" w14:textId="77777777" w:rsidR="00AF19C6" w:rsidRPr="000D02FF" w:rsidRDefault="00AF19C6" w:rsidP="00052FE3">
      <w:pPr>
        <w:pStyle w:val="Bodytext90"/>
        <w:shd w:val="clear" w:color="auto" w:fill="auto"/>
        <w:tabs>
          <w:tab w:val="left" w:pos="1081"/>
        </w:tabs>
        <w:spacing w:before="0" w:line="259" w:lineRule="auto"/>
        <w:rPr>
          <w:rFonts w:ascii="Calibri" w:hAnsi="Calibri" w:cs="Calibri"/>
          <w:sz w:val="22"/>
          <w:szCs w:val="22"/>
        </w:rPr>
      </w:pPr>
      <w:r w:rsidRPr="000D02FF">
        <w:rPr>
          <w:rFonts w:ascii="Calibri" w:hAnsi="Calibri" w:cs="Calibri"/>
          <w:i w:val="0"/>
          <w:iCs w:val="0"/>
          <w:color w:val="000000"/>
          <w:sz w:val="22"/>
          <w:szCs w:val="22"/>
        </w:rPr>
        <w:t>Monitoring zdarzeń, wyznaczenie tras transportu przewozów towarów niebezpiecznych, wyznaczenie miejsc postojowych dla transportu towarów niebezpiecznych.</w:t>
      </w:r>
    </w:p>
    <w:p w14:paraId="33794449" w14:textId="77777777" w:rsidR="00AF19C6" w:rsidRPr="000D02FF" w:rsidRDefault="00AF19C6" w:rsidP="00052FE3">
      <w:pPr>
        <w:pStyle w:val="Bodytext90"/>
        <w:shd w:val="clear" w:color="auto" w:fill="auto"/>
        <w:tabs>
          <w:tab w:val="left" w:pos="1081"/>
        </w:tabs>
        <w:spacing w:before="0" w:line="259" w:lineRule="auto"/>
        <w:rPr>
          <w:rFonts w:ascii="Calibri" w:hAnsi="Calibri" w:cs="Calibri"/>
          <w:sz w:val="22"/>
          <w:szCs w:val="22"/>
        </w:rPr>
      </w:pPr>
    </w:p>
    <w:p w14:paraId="4E3D7C1C" w14:textId="4E2A660D" w:rsidR="00AF19C6" w:rsidRPr="000D02FF" w:rsidRDefault="00AF19C6" w:rsidP="00052FE3">
      <w:pPr>
        <w:spacing w:line="259" w:lineRule="auto"/>
        <w:ind w:left="20" w:right="20"/>
        <w:jc w:val="both"/>
        <w:rPr>
          <w:rFonts w:ascii="Calibri" w:hAnsi="Calibri" w:cs="Calibri"/>
          <w:sz w:val="22"/>
          <w:szCs w:val="22"/>
        </w:rPr>
      </w:pPr>
      <w:r w:rsidRPr="000D02FF">
        <w:rPr>
          <w:rFonts w:ascii="Calibri" w:hAnsi="Calibri" w:cs="Calibri"/>
          <w:sz w:val="22"/>
          <w:szCs w:val="22"/>
        </w:rPr>
        <w:lastRenderedPageBreak/>
        <w:t xml:space="preserve">Najważniejszymi kwestiami dla </w:t>
      </w:r>
      <w:r w:rsidR="00DA75F8">
        <w:rPr>
          <w:rFonts w:ascii="Calibri" w:hAnsi="Calibri" w:cs="Calibri"/>
          <w:sz w:val="22"/>
          <w:szCs w:val="22"/>
        </w:rPr>
        <w:t>Gminy Błażowa</w:t>
      </w:r>
      <w:r w:rsidR="006851FA">
        <w:rPr>
          <w:rFonts w:ascii="Calibri" w:hAnsi="Calibri" w:cs="Calibri"/>
          <w:sz w:val="22"/>
          <w:szCs w:val="22"/>
        </w:rPr>
        <w:t xml:space="preserve"> </w:t>
      </w:r>
      <w:r w:rsidRPr="000D02FF">
        <w:rPr>
          <w:rFonts w:ascii="Calibri" w:hAnsi="Calibri" w:cs="Calibri"/>
          <w:sz w:val="22"/>
          <w:szCs w:val="22"/>
        </w:rPr>
        <w:t>wynikającymi z analiz</w:t>
      </w:r>
      <w:r>
        <w:rPr>
          <w:rFonts w:ascii="Calibri" w:hAnsi="Calibri" w:cs="Calibri"/>
          <w:sz w:val="22"/>
          <w:szCs w:val="22"/>
        </w:rPr>
        <w:t>y stanu i zagrożeń środowiska i </w:t>
      </w:r>
      <w:r w:rsidRPr="000D02FF">
        <w:rPr>
          <w:rFonts w:ascii="Calibri" w:hAnsi="Calibri" w:cs="Calibri"/>
          <w:sz w:val="22"/>
          <w:szCs w:val="22"/>
        </w:rPr>
        <w:t>obszarów stwarzających nadal problemy są inwestycje i czynności administracyjno</w:t>
      </w:r>
      <w:r>
        <w:rPr>
          <w:rFonts w:ascii="Calibri" w:hAnsi="Calibri" w:cs="Calibri"/>
          <w:sz w:val="22"/>
          <w:szCs w:val="22"/>
        </w:rPr>
        <w:t>-organizacyjne w </w:t>
      </w:r>
      <w:r w:rsidRPr="000D02FF">
        <w:rPr>
          <w:rFonts w:ascii="Calibri" w:hAnsi="Calibri" w:cs="Calibri"/>
          <w:sz w:val="22"/>
          <w:szCs w:val="22"/>
        </w:rPr>
        <w:t>zakresie:</w:t>
      </w:r>
    </w:p>
    <w:p w14:paraId="27CF24FA" w14:textId="77777777" w:rsidR="00AF19C6" w:rsidRPr="000D02FF" w:rsidRDefault="00AF19C6" w:rsidP="00667583">
      <w:pPr>
        <w:widowControl w:val="0"/>
        <w:numPr>
          <w:ilvl w:val="0"/>
          <w:numId w:val="97"/>
        </w:numPr>
        <w:spacing w:line="259" w:lineRule="auto"/>
        <w:ind w:left="426" w:right="20" w:hanging="360"/>
        <w:jc w:val="both"/>
        <w:rPr>
          <w:rFonts w:ascii="Calibri" w:hAnsi="Calibri" w:cs="Calibri"/>
          <w:sz w:val="22"/>
          <w:szCs w:val="22"/>
        </w:rPr>
      </w:pPr>
      <w:r w:rsidRPr="000D02FF">
        <w:rPr>
          <w:rFonts w:ascii="Calibri" w:hAnsi="Calibri" w:cs="Calibri"/>
          <w:sz w:val="22"/>
          <w:szCs w:val="22"/>
        </w:rPr>
        <w:t>rozbudowy sieci infrastruktury kanalizacji sanitarnej w celu poprawy jakości wód płynących,</w:t>
      </w:r>
    </w:p>
    <w:p w14:paraId="50CA4663" w14:textId="77777777" w:rsidR="00AF19C6" w:rsidRPr="000D02FF" w:rsidRDefault="00AF19C6" w:rsidP="00667583">
      <w:pPr>
        <w:widowControl w:val="0"/>
        <w:numPr>
          <w:ilvl w:val="0"/>
          <w:numId w:val="97"/>
        </w:numPr>
        <w:spacing w:line="259" w:lineRule="auto"/>
        <w:ind w:left="426" w:right="20" w:hanging="360"/>
        <w:jc w:val="both"/>
        <w:rPr>
          <w:rFonts w:ascii="Calibri" w:hAnsi="Calibri" w:cs="Calibri"/>
          <w:sz w:val="22"/>
          <w:szCs w:val="22"/>
        </w:rPr>
      </w:pPr>
      <w:r w:rsidRPr="000D02FF">
        <w:rPr>
          <w:rFonts w:ascii="Calibri" w:hAnsi="Calibri" w:cs="Calibri"/>
          <w:sz w:val="22"/>
          <w:szCs w:val="22"/>
        </w:rPr>
        <w:t>wymiany źródeł ogrzewania, termomodernizacja budynków, wprowadzanie energii odnawialnej, modernizacji systemu komunikacyjnego w celu poprawy jakości powietrza i poprawy stanu w całej strefie,</w:t>
      </w:r>
    </w:p>
    <w:p w14:paraId="7AFB2D50" w14:textId="77777777" w:rsidR="00AF19C6" w:rsidRPr="000D02FF" w:rsidRDefault="00AF19C6" w:rsidP="00667583">
      <w:pPr>
        <w:widowControl w:val="0"/>
        <w:numPr>
          <w:ilvl w:val="0"/>
          <w:numId w:val="97"/>
        </w:numPr>
        <w:spacing w:line="259" w:lineRule="auto"/>
        <w:ind w:left="426" w:right="20" w:hanging="360"/>
        <w:jc w:val="both"/>
        <w:rPr>
          <w:rFonts w:ascii="Calibri" w:hAnsi="Calibri" w:cs="Calibri"/>
          <w:sz w:val="22"/>
          <w:szCs w:val="22"/>
        </w:rPr>
      </w:pPr>
      <w:r w:rsidRPr="000D02FF">
        <w:rPr>
          <w:rFonts w:ascii="Calibri" w:hAnsi="Calibri" w:cs="Calibri"/>
          <w:sz w:val="22"/>
          <w:szCs w:val="22"/>
        </w:rPr>
        <w:t>modernizacji ciągów komunikacyjnych i lokowania działalności gospodarczej we właśc</w:t>
      </w:r>
      <w:r w:rsidR="004E3D5F">
        <w:rPr>
          <w:rFonts w:ascii="Calibri" w:hAnsi="Calibri" w:cs="Calibri"/>
          <w:sz w:val="22"/>
          <w:szCs w:val="22"/>
        </w:rPr>
        <w:t>iwych</w:t>
      </w:r>
      <w:r w:rsidRPr="000D02FF">
        <w:rPr>
          <w:rFonts w:ascii="Calibri" w:hAnsi="Calibri" w:cs="Calibri"/>
          <w:sz w:val="22"/>
          <w:szCs w:val="22"/>
        </w:rPr>
        <w:t xml:space="preserve"> miejscach w celu ochrony mieszkańców przed ponadnormatywną emisją hałasu,</w:t>
      </w:r>
    </w:p>
    <w:p w14:paraId="11063EBE" w14:textId="77777777" w:rsidR="00AF19C6" w:rsidRPr="000D02FF" w:rsidRDefault="00AF19C6" w:rsidP="00667583">
      <w:pPr>
        <w:widowControl w:val="0"/>
        <w:numPr>
          <w:ilvl w:val="0"/>
          <w:numId w:val="97"/>
        </w:numPr>
        <w:spacing w:line="259" w:lineRule="auto"/>
        <w:ind w:left="426" w:right="20" w:hanging="360"/>
        <w:jc w:val="both"/>
        <w:rPr>
          <w:rFonts w:ascii="Calibri" w:hAnsi="Calibri" w:cs="Calibri"/>
          <w:sz w:val="22"/>
          <w:szCs w:val="22"/>
        </w:rPr>
      </w:pPr>
      <w:r w:rsidRPr="000D02FF">
        <w:rPr>
          <w:rFonts w:ascii="Calibri" w:hAnsi="Calibri" w:cs="Calibri"/>
          <w:sz w:val="22"/>
          <w:szCs w:val="22"/>
        </w:rPr>
        <w:t>rozbudowy systemu selektywnej zbiórki odpadów komunalnych, w związku z ciągłym dostosowywaniem nowych przepisów ustawy o utrzymaniu czystości i porządku w gminie do warunków lokalnych.</w:t>
      </w:r>
    </w:p>
    <w:p w14:paraId="37A1A90F" w14:textId="667FADB6" w:rsidR="00AF19C6" w:rsidRPr="000D02FF" w:rsidRDefault="00AF19C6" w:rsidP="00052FE3">
      <w:pPr>
        <w:spacing w:line="259" w:lineRule="auto"/>
        <w:ind w:left="20" w:right="20"/>
        <w:jc w:val="both"/>
        <w:rPr>
          <w:rFonts w:ascii="Calibri" w:hAnsi="Calibri" w:cs="Calibri"/>
          <w:sz w:val="22"/>
          <w:szCs w:val="22"/>
        </w:rPr>
      </w:pPr>
      <w:r w:rsidRPr="000D02FF">
        <w:rPr>
          <w:rFonts w:ascii="Calibri" w:hAnsi="Calibri" w:cs="Calibri"/>
          <w:sz w:val="22"/>
          <w:szCs w:val="22"/>
        </w:rPr>
        <w:t xml:space="preserve">Wyznaczone cele ekologiczne, a w ich ramach działania (wymienione w tabelach harmonogramu), jakie należy podjąć w zakresie ochrony środowiska na terenie </w:t>
      </w:r>
      <w:r w:rsidR="00DA75F8">
        <w:rPr>
          <w:rFonts w:ascii="Calibri" w:hAnsi="Calibri" w:cs="Calibri"/>
          <w:sz w:val="22"/>
          <w:szCs w:val="22"/>
        </w:rPr>
        <w:t>Gminy Błażowa</w:t>
      </w:r>
      <w:r w:rsidRPr="000D02FF">
        <w:rPr>
          <w:rFonts w:ascii="Calibri" w:hAnsi="Calibri" w:cs="Calibri"/>
          <w:sz w:val="22"/>
          <w:szCs w:val="22"/>
        </w:rPr>
        <w:t xml:space="preserve">, stanowią podstawę dla realizacji konkretnych inwestycji i przedsięwzięć na przestrzeni </w:t>
      </w:r>
      <w:r w:rsidR="000B37FE">
        <w:rPr>
          <w:rFonts w:ascii="Calibri" w:hAnsi="Calibri" w:cs="Calibri"/>
          <w:sz w:val="22"/>
          <w:szCs w:val="22"/>
        </w:rPr>
        <w:t>10</w:t>
      </w:r>
      <w:r w:rsidRPr="000D02FF">
        <w:rPr>
          <w:rFonts w:ascii="Calibri" w:hAnsi="Calibri" w:cs="Calibri"/>
          <w:sz w:val="22"/>
          <w:szCs w:val="22"/>
        </w:rPr>
        <w:t xml:space="preserve"> lat. Zadania zostały wyznaczone na podstawie analizy stanu środowiska przyrodniczego na tym terenie i przewidywanych kierunków rozwoju.</w:t>
      </w:r>
    </w:p>
    <w:p w14:paraId="4FDF7A77" w14:textId="3D8A5E59" w:rsidR="00AF19C6" w:rsidRPr="000D02FF" w:rsidRDefault="00AF19C6" w:rsidP="00052FE3">
      <w:pPr>
        <w:spacing w:line="259" w:lineRule="auto"/>
        <w:ind w:left="20" w:right="20"/>
        <w:jc w:val="both"/>
        <w:rPr>
          <w:rFonts w:ascii="Calibri" w:hAnsi="Calibri" w:cs="Calibri"/>
          <w:sz w:val="22"/>
          <w:szCs w:val="22"/>
        </w:rPr>
      </w:pPr>
      <w:r w:rsidRPr="000D02FF">
        <w:rPr>
          <w:rFonts w:ascii="Calibri" w:hAnsi="Calibri" w:cs="Calibri"/>
          <w:sz w:val="22"/>
          <w:szCs w:val="22"/>
        </w:rPr>
        <w:t xml:space="preserve">Zadania własne </w:t>
      </w:r>
      <w:r w:rsidR="00DA75F8">
        <w:rPr>
          <w:rFonts w:ascii="Calibri" w:hAnsi="Calibri" w:cs="Calibri"/>
          <w:sz w:val="22"/>
          <w:szCs w:val="22"/>
        </w:rPr>
        <w:t>Gminy Błażowa</w:t>
      </w:r>
      <w:r w:rsidR="006851FA">
        <w:rPr>
          <w:rFonts w:ascii="Calibri" w:hAnsi="Calibri" w:cs="Calibri"/>
          <w:sz w:val="22"/>
          <w:szCs w:val="22"/>
        </w:rPr>
        <w:t xml:space="preserve"> </w:t>
      </w:r>
      <w:r w:rsidRPr="000D02FF">
        <w:rPr>
          <w:rFonts w:ascii="Calibri" w:hAnsi="Calibri" w:cs="Calibri"/>
          <w:sz w:val="22"/>
          <w:szCs w:val="22"/>
        </w:rPr>
        <w:t>to przedsięwzięcia, które będą finansowane w całości lub częściowo ze środków będących w dyspozycji samorządu. Natomiast zadania koordynowane to pozostałe zadania związane z ochroną środowiska i racjonalnym wykorzystaniem zasobów naturalnych, które są finansowane ze środków przedsiębiorstw oraz ze środków zewnętrznych, będących w dyspozycji organów i instytucji szczebla powiatowego, wojewódzkiego i centralnego, bądź instytucji działających na terenie jednostki.</w:t>
      </w:r>
    </w:p>
    <w:p w14:paraId="4B6A1526" w14:textId="77777777" w:rsidR="00EF661A" w:rsidRDefault="00EF661A" w:rsidP="00052FE3">
      <w:pPr>
        <w:pStyle w:val="Nagwek1"/>
        <w:spacing w:line="259" w:lineRule="auto"/>
        <w:rPr>
          <w:rStyle w:val="Tytuksiki"/>
          <w:rFonts w:ascii="Calibri" w:hAnsi="Calibri" w:cs="Calibri"/>
        </w:rPr>
      </w:pPr>
      <w:bookmarkStart w:id="1259" w:name="_Toc509908171"/>
      <w:bookmarkStart w:id="1260" w:name="_Toc513807112"/>
      <w:bookmarkStart w:id="1261" w:name="_Toc516832186"/>
      <w:bookmarkStart w:id="1262" w:name="_Toc524279052"/>
      <w:bookmarkStart w:id="1263" w:name="_Toc530850965"/>
    </w:p>
    <w:p w14:paraId="204594D9" w14:textId="77777777" w:rsidR="00846DF2" w:rsidRDefault="00846DF2" w:rsidP="00846DF2"/>
    <w:p w14:paraId="7492FEDD" w14:textId="2E4182E2" w:rsidR="00AF19C6" w:rsidRPr="005828A3" w:rsidRDefault="00196779" w:rsidP="00196779">
      <w:pPr>
        <w:pStyle w:val="Legenda"/>
        <w:rPr>
          <w:rStyle w:val="Tytuksiki"/>
          <w:rFonts w:asciiTheme="minorHAnsi" w:hAnsiTheme="minorHAnsi" w:cs="Calibri"/>
          <w:b/>
          <w:i w:val="0"/>
          <w:sz w:val="22"/>
          <w:szCs w:val="22"/>
        </w:rPr>
      </w:pPr>
      <w:bookmarkStart w:id="1264" w:name="_Toc23870804"/>
      <w:bookmarkStart w:id="1265" w:name="_Toc34585572"/>
      <w:bookmarkStart w:id="1266" w:name="_Toc36913161"/>
      <w:bookmarkStart w:id="1267" w:name="_Toc72090781"/>
      <w:bookmarkStart w:id="1268" w:name="_Toc73307442"/>
      <w:bookmarkStart w:id="1269" w:name="_Toc85835622"/>
      <w:bookmarkStart w:id="1270" w:name="_Toc108528768"/>
      <w:bookmarkStart w:id="1271" w:name="_Toc151494403"/>
      <w:r>
        <w:t xml:space="preserve">Tabela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60</w:t>
      </w:r>
      <w:r w:rsidR="009B13B7">
        <w:rPr>
          <w:noProof/>
        </w:rPr>
        <w:fldChar w:fldCharType="end"/>
      </w:r>
      <w:r>
        <w:t xml:space="preserve"> </w:t>
      </w:r>
      <w:r w:rsidR="00AF19C6" w:rsidRPr="005828A3">
        <w:rPr>
          <w:rStyle w:val="Tytuksiki"/>
          <w:rFonts w:asciiTheme="minorHAnsi" w:hAnsiTheme="minorHAnsi" w:cs="Calibri"/>
          <w:i w:val="0"/>
          <w:sz w:val="22"/>
          <w:szCs w:val="22"/>
        </w:rPr>
        <w:t xml:space="preserve"> Obszary interwencji przyjęte w </w:t>
      </w:r>
      <w:bookmarkStart w:id="1272" w:name="_Toc23870805"/>
      <w:bookmarkStart w:id="1273" w:name="_Toc36913162"/>
      <w:bookmarkStart w:id="1274" w:name="_Toc72090782"/>
      <w:bookmarkStart w:id="1275" w:name="_Toc73307443"/>
      <w:bookmarkEnd w:id="1264"/>
      <w:bookmarkEnd w:id="1265"/>
      <w:bookmarkEnd w:id="1266"/>
      <w:bookmarkEnd w:id="1267"/>
      <w:bookmarkEnd w:id="1268"/>
      <w:r w:rsidR="00555901" w:rsidRPr="00555901">
        <w:rPr>
          <w:rStyle w:val="Tytuksiki"/>
          <w:rFonts w:asciiTheme="minorHAnsi" w:hAnsiTheme="minorHAnsi" w:cs="Calibri"/>
          <w:i w:val="0"/>
          <w:sz w:val="22"/>
          <w:szCs w:val="22"/>
        </w:rPr>
        <w:t>Program</w:t>
      </w:r>
      <w:r w:rsidR="005610DD">
        <w:rPr>
          <w:rStyle w:val="Tytuksiki"/>
          <w:rFonts w:asciiTheme="minorHAnsi" w:hAnsiTheme="minorHAnsi" w:cs="Calibri"/>
          <w:i w:val="0"/>
          <w:sz w:val="22"/>
          <w:szCs w:val="22"/>
        </w:rPr>
        <w:t>ie</w:t>
      </w:r>
      <w:r w:rsidR="00555901" w:rsidRPr="00555901">
        <w:rPr>
          <w:rStyle w:val="Tytuksiki"/>
          <w:rFonts w:asciiTheme="minorHAnsi" w:hAnsiTheme="minorHAnsi" w:cs="Calibri"/>
          <w:i w:val="0"/>
          <w:sz w:val="22"/>
          <w:szCs w:val="22"/>
        </w:rPr>
        <w:t xml:space="preserve"> Ochrony Środowiska na lata 2024-2027 dla  Gminy Błażowa z perspektywą na lata 2028-2031</w:t>
      </w:r>
      <w:r w:rsidR="00AF19C6" w:rsidRPr="005828A3">
        <w:rPr>
          <w:rStyle w:val="Tytuksiki"/>
          <w:rFonts w:asciiTheme="minorHAnsi" w:hAnsiTheme="minorHAnsi" w:cs="Calibri"/>
          <w:i w:val="0"/>
          <w:sz w:val="22"/>
          <w:szCs w:val="22"/>
        </w:rPr>
        <w:t xml:space="preserve"> oraz działania przewidziane do realizacji </w:t>
      </w:r>
      <w:r w:rsidR="00F42B4A">
        <w:rPr>
          <w:rStyle w:val="Tytuksiki"/>
          <w:rFonts w:asciiTheme="minorHAnsi" w:hAnsiTheme="minorHAnsi" w:cs="Calibri"/>
          <w:i w:val="0"/>
          <w:sz w:val="22"/>
          <w:szCs w:val="22"/>
        </w:rPr>
        <w:br/>
      </w:r>
      <w:r w:rsidR="00AF19C6" w:rsidRPr="005828A3">
        <w:rPr>
          <w:rStyle w:val="Tytuksiki"/>
          <w:rFonts w:asciiTheme="minorHAnsi" w:hAnsiTheme="minorHAnsi" w:cs="Calibri"/>
          <w:i w:val="0"/>
          <w:sz w:val="22"/>
          <w:szCs w:val="22"/>
        </w:rPr>
        <w:t>w ramach obszarów interwencji</w:t>
      </w:r>
      <w:bookmarkEnd w:id="1259"/>
      <w:bookmarkEnd w:id="1260"/>
      <w:bookmarkEnd w:id="1261"/>
      <w:bookmarkEnd w:id="1262"/>
      <w:bookmarkEnd w:id="1263"/>
      <w:bookmarkEnd w:id="1269"/>
      <w:bookmarkEnd w:id="1270"/>
      <w:bookmarkEnd w:id="1271"/>
      <w:bookmarkEnd w:id="1272"/>
      <w:bookmarkEnd w:id="1273"/>
      <w:bookmarkEnd w:id="1274"/>
      <w:bookmarkEnd w:id="1275"/>
    </w:p>
    <w:tbl>
      <w:tblPr>
        <w:tblW w:w="994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46"/>
        <w:gridCol w:w="4262"/>
        <w:gridCol w:w="3109"/>
        <w:gridCol w:w="1717"/>
        <w:gridCol w:w="14"/>
      </w:tblGrid>
      <w:tr w:rsidR="00AF19C6" w:rsidRPr="007A2D48" w14:paraId="477B1AB5" w14:textId="77777777" w:rsidTr="001662A4">
        <w:trPr>
          <w:gridAfter w:val="1"/>
          <w:wAfter w:w="14" w:type="dxa"/>
          <w:trHeight w:val="213"/>
          <w:jc w:val="center"/>
        </w:trPr>
        <w:tc>
          <w:tcPr>
            <w:tcW w:w="846" w:type="dxa"/>
            <w:vAlign w:val="center"/>
          </w:tcPr>
          <w:p w14:paraId="464851FB" w14:textId="77777777" w:rsidR="00AF19C6" w:rsidRPr="007A2D48" w:rsidRDefault="00AF19C6"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Lp.</w:t>
            </w:r>
          </w:p>
        </w:tc>
        <w:tc>
          <w:tcPr>
            <w:tcW w:w="4262" w:type="dxa"/>
            <w:vAlign w:val="center"/>
          </w:tcPr>
          <w:p w14:paraId="5F7DE106" w14:textId="77777777" w:rsidR="00AF19C6" w:rsidRPr="007A2D48" w:rsidRDefault="00AF19C6"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Zadanie</w:t>
            </w:r>
          </w:p>
        </w:tc>
        <w:tc>
          <w:tcPr>
            <w:tcW w:w="3109" w:type="dxa"/>
            <w:vAlign w:val="center"/>
          </w:tcPr>
          <w:p w14:paraId="7B2E9105" w14:textId="77777777" w:rsidR="00AF19C6" w:rsidRPr="007A2D48" w:rsidRDefault="00AF19C6"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Jednostki realizujące</w:t>
            </w:r>
          </w:p>
        </w:tc>
        <w:tc>
          <w:tcPr>
            <w:tcW w:w="1717" w:type="dxa"/>
            <w:vAlign w:val="center"/>
          </w:tcPr>
          <w:p w14:paraId="447E77F5" w14:textId="77777777" w:rsidR="00AF19C6" w:rsidRPr="007A2D48" w:rsidRDefault="00AF19C6"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Okres realizacji</w:t>
            </w:r>
          </w:p>
          <w:p w14:paraId="42CCD7AF" w14:textId="77777777" w:rsidR="00AF19C6" w:rsidRPr="007A2D48" w:rsidRDefault="00AF19C6"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Zadanie ciągłe</w:t>
            </w:r>
          </w:p>
        </w:tc>
      </w:tr>
      <w:tr w:rsidR="00AF19C6" w:rsidRPr="007A2D48" w14:paraId="4DCF8E58" w14:textId="77777777" w:rsidTr="00315107">
        <w:trPr>
          <w:gridAfter w:val="1"/>
          <w:wAfter w:w="14" w:type="dxa"/>
          <w:trHeight w:val="93"/>
          <w:jc w:val="center"/>
        </w:trPr>
        <w:tc>
          <w:tcPr>
            <w:tcW w:w="846" w:type="dxa"/>
            <w:vAlign w:val="center"/>
          </w:tcPr>
          <w:p w14:paraId="58BC6C31"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OK </w:t>
            </w:r>
          </w:p>
        </w:tc>
        <w:tc>
          <w:tcPr>
            <w:tcW w:w="9088" w:type="dxa"/>
            <w:gridSpan w:val="3"/>
            <w:vAlign w:val="center"/>
          </w:tcPr>
          <w:p w14:paraId="4F8F76DB"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OCHRONA KLIMATU I JAKOŚCI POWIETRZA - Kontynuacja zadań związanych z poprawą jakości powietrza </w:t>
            </w:r>
          </w:p>
        </w:tc>
      </w:tr>
      <w:tr w:rsidR="00AF19C6" w:rsidRPr="007A2D48" w14:paraId="5F5147F9" w14:textId="77777777" w:rsidTr="00315107">
        <w:trPr>
          <w:gridAfter w:val="1"/>
          <w:wAfter w:w="14" w:type="dxa"/>
          <w:trHeight w:val="496"/>
          <w:jc w:val="center"/>
        </w:trPr>
        <w:tc>
          <w:tcPr>
            <w:tcW w:w="846" w:type="dxa"/>
            <w:vAlign w:val="center"/>
          </w:tcPr>
          <w:p w14:paraId="2E949731" w14:textId="77777777" w:rsidR="00AF19C6" w:rsidRPr="00315107" w:rsidRDefault="00AF19C6" w:rsidP="00052FE3">
            <w:pPr>
              <w:autoSpaceDE w:val="0"/>
              <w:autoSpaceDN w:val="0"/>
              <w:adjustRightInd w:val="0"/>
              <w:spacing w:line="259" w:lineRule="auto"/>
              <w:rPr>
                <w:rFonts w:asciiTheme="minorHAnsi" w:hAnsiTheme="minorHAnsi" w:cs="Calibri"/>
                <w:b/>
                <w:bCs/>
                <w:color w:val="000000"/>
                <w:sz w:val="22"/>
                <w:szCs w:val="22"/>
              </w:rPr>
            </w:pPr>
            <w:r w:rsidRPr="00315107">
              <w:rPr>
                <w:rFonts w:asciiTheme="minorHAnsi" w:hAnsiTheme="minorHAnsi" w:cs="Calibri"/>
                <w:b/>
                <w:bCs/>
                <w:color w:val="000000"/>
                <w:sz w:val="22"/>
                <w:szCs w:val="22"/>
              </w:rPr>
              <w:t xml:space="preserve">OK 1. </w:t>
            </w:r>
          </w:p>
        </w:tc>
        <w:tc>
          <w:tcPr>
            <w:tcW w:w="9088" w:type="dxa"/>
            <w:gridSpan w:val="3"/>
            <w:vAlign w:val="center"/>
          </w:tcPr>
          <w:p w14:paraId="157908BF" w14:textId="77777777" w:rsidR="00AF19C6" w:rsidRPr="00315107" w:rsidRDefault="00AF19C6" w:rsidP="00052FE3">
            <w:pPr>
              <w:autoSpaceDE w:val="0"/>
              <w:autoSpaceDN w:val="0"/>
              <w:adjustRightInd w:val="0"/>
              <w:spacing w:line="259" w:lineRule="auto"/>
              <w:rPr>
                <w:rFonts w:asciiTheme="minorHAnsi" w:hAnsiTheme="minorHAnsi" w:cs="Calibri"/>
                <w:b/>
                <w:bCs/>
                <w:color w:val="000000"/>
                <w:sz w:val="22"/>
                <w:szCs w:val="22"/>
              </w:rPr>
            </w:pPr>
            <w:r w:rsidRPr="00315107">
              <w:rPr>
                <w:rFonts w:asciiTheme="minorHAnsi" w:hAnsiTheme="minorHAnsi" w:cs="Calibri"/>
                <w:b/>
                <w:bCs/>
                <w:color w:val="000000"/>
                <w:sz w:val="22"/>
                <w:szCs w:val="22"/>
              </w:rPr>
              <w:t>OK 1. Zmniejszanie zanieczyszczeń powietrza do dopuszczalnych / docelowych poziomów</w:t>
            </w:r>
          </w:p>
        </w:tc>
      </w:tr>
      <w:tr w:rsidR="00AF19C6" w:rsidRPr="007A2D48" w14:paraId="5FE77C3A" w14:textId="77777777" w:rsidTr="001662A4">
        <w:trPr>
          <w:gridAfter w:val="1"/>
          <w:wAfter w:w="14" w:type="dxa"/>
          <w:trHeight w:val="363"/>
          <w:jc w:val="center"/>
        </w:trPr>
        <w:tc>
          <w:tcPr>
            <w:tcW w:w="846" w:type="dxa"/>
            <w:vAlign w:val="center"/>
          </w:tcPr>
          <w:p w14:paraId="4C430B53"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43165042"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Monitoring jakości powietrza </w:t>
            </w:r>
          </w:p>
        </w:tc>
        <w:tc>
          <w:tcPr>
            <w:tcW w:w="3109" w:type="dxa"/>
            <w:vAlign w:val="center"/>
          </w:tcPr>
          <w:p w14:paraId="4A11DD66"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WIOŚ </w:t>
            </w:r>
          </w:p>
        </w:tc>
        <w:tc>
          <w:tcPr>
            <w:tcW w:w="1717" w:type="dxa"/>
            <w:vAlign w:val="center"/>
          </w:tcPr>
          <w:p w14:paraId="2A6781B3" w14:textId="77777777" w:rsidR="00AF19C6" w:rsidRPr="007A2D48" w:rsidRDefault="00AF19C6"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Zadania ciągłe</w:t>
            </w:r>
          </w:p>
        </w:tc>
      </w:tr>
      <w:tr w:rsidR="00AF19C6" w:rsidRPr="007A2D48" w14:paraId="4A260E8E" w14:textId="77777777" w:rsidTr="001662A4">
        <w:trPr>
          <w:gridAfter w:val="1"/>
          <w:wAfter w:w="14" w:type="dxa"/>
          <w:trHeight w:val="208"/>
          <w:jc w:val="center"/>
        </w:trPr>
        <w:tc>
          <w:tcPr>
            <w:tcW w:w="846" w:type="dxa"/>
            <w:vAlign w:val="center"/>
          </w:tcPr>
          <w:p w14:paraId="4E95B2DB"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5FFB6A14" w14:textId="77777777" w:rsidR="00AF19C6" w:rsidRPr="007A2D48" w:rsidRDefault="00AF19C6" w:rsidP="00052FE3">
            <w:pPr>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Aktualizacja "Planu gospodarki niskoemisyjnej"</w:t>
            </w:r>
          </w:p>
        </w:tc>
        <w:tc>
          <w:tcPr>
            <w:tcW w:w="3109" w:type="dxa"/>
            <w:vAlign w:val="center"/>
          </w:tcPr>
          <w:p w14:paraId="4B215808"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Gmina </w:t>
            </w:r>
          </w:p>
        </w:tc>
        <w:tc>
          <w:tcPr>
            <w:tcW w:w="1717" w:type="dxa"/>
            <w:vAlign w:val="center"/>
          </w:tcPr>
          <w:p w14:paraId="593B11C8" w14:textId="6BD9610A" w:rsidR="00AF19C6" w:rsidRPr="007A2D48" w:rsidRDefault="00AF19C6" w:rsidP="00167968">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do roku </w:t>
            </w:r>
            <w:r w:rsidR="00167968">
              <w:rPr>
                <w:rFonts w:asciiTheme="minorHAnsi" w:hAnsiTheme="minorHAnsi" w:cs="Calibri"/>
                <w:b/>
                <w:bCs/>
                <w:color w:val="000000"/>
                <w:sz w:val="22"/>
                <w:szCs w:val="22"/>
              </w:rPr>
              <w:t>2032</w:t>
            </w:r>
          </w:p>
        </w:tc>
      </w:tr>
      <w:tr w:rsidR="00AF19C6" w:rsidRPr="007A2D48" w14:paraId="191E69D7" w14:textId="77777777" w:rsidTr="00315107">
        <w:trPr>
          <w:gridAfter w:val="1"/>
          <w:wAfter w:w="14" w:type="dxa"/>
          <w:trHeight w:val="436"/>
          <w:jc w:val="center"/>
        </w:trPr>
        <w:tc>
          <w:tcPr>
            <w:tcW w:w="846" w:type="dxa"/>
            <w:vAlign w:val="center"/>
          </w:tcPr>
          <w:p w14:paraId="310942D1"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OK 2. </w:t>
            </w:r>
          </w:p>
        </w:tc>
        <w:tc>
          <w:tcPr>
            <w:tcW w:w="9088" w:type="dxa"/>
            <w:gridSpan w:val="3"/>
            <w:vAlign w:val="center"/>
          </w:tcPr>
          <w:p w14:paraId="4B550E9D"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OK 2. Ograniczanie emisji zanieczyszczeń ze źródeł powierzchniowych, liniowych i punktowych </w:t>
            </w:r>
          </w:p>
        </w:tc>
      </w:tr>
      <w:tr w:rsidR="00EA73F1" w:rsidRPr="007A2D48" w14:paraId="749B08A8" w14:textId="77777777" w:rsidTr="001662A4">
        <w:trPr>
          <w:gridAfter w:val="1"/>
          <w:wAfter w:w="14" w:type="dxa"/>
          <w:trHeight w:val="207"/>
          <w:jc w:val="center"/>
        </w:trPr>
        <w:tc>
          <w:tcPr>
            <w:tcW w:w="846" w:type="dxa"/>
            <w:vAlign w:val="center"/>
          </w:tcPr>
          <w:p w14:paraId="3ECF178D" w14:textId="77777777" w:rsidR="00EA73F1" w:rsidRPr="007A2D48" w:rsidRDefault="00EA73F1"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29C749C6" w14:textId="77777777" w:rsidR="00EA73F1" w:rsidRPr="007A2D48" w:rsidRDefault="00EA73F1"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Organizacja akcji społecznych związanych z ograniczeniem emisji </w:t>
            </w:r>
          </w:p>
        </w:tc>
        <w:tc>
          <w:tcPr>
            <w:tcW w:w="3109" w:type="dxa"/>
            <w:vAlign w:val="center"/>
          </w:tcPr>
          <w:p w14:paraId="5D660AB1" w14:textId="5E5D928F" w:rsidR="00EA73F1" w:rsidRPr="007A2D48" w:rsidRDefault="00EA73F1" w:rsidP="00C41BBA">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Gmina </w:t>
            </w:r>
            <w:r w:rsidR="00C41BBA" w:rsidRPr="00C41BBA">
              <w:rPr>
                <w:rFonts w:asciiTheme="minorHAnsi" w:hAnsiTheme="minorHAnsi" w:cs="Calibri"/>
                <w:color w:val="000000"/>
                <w:sz w:val="22"/>
                <w:szCs w:val="22"/>
              </w:rPr>
              <w:t>Błażowa</w:t>
            </w:r>
            <w:r w:rsidRPr="007A2D48">
              <w:rPr>
                <w:rFonts w:asciiTheme="minorHAnsi" w:hAnsiTheme="minorHAnsi" w:cs="Calibri"/>
                <w:color w:val="000000"/>
                <w:sz w:val="22"/>
                <w:szCs w:val="22"/>
              </w:rPr>
              <w:t xml:space="preserve">/Powiat </w:t>
            </w:r>
          </w:p>
        </w:tc>
        <w:tc>
          <w:tcPr>
            <w:tcW w:w="1717" w:type="dxa"/>
            <w:vAlign w:val="center"/>
          </w:tcPr>
          <w:p w14:paraId="2EB5195E" w14:textId="6A608754" w:rsidR="00EA73F1" w:rsidRPr="007A2D48" w:rsidRDefault="00EA73F1" w:rsidP="003E43B1">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do roku </w:t>
            </w:r>
            <w:r>
              <w:rPr>
                <w:rFonts w:asciiTheme="minorHAnsi" w:hAnsiTheme="minorHAnsi" w:cs="Calibri"/>
                <w:b/>
                <w:bCs/>
                <w:color w:val="000000"/>
                <w:sz w:val="22"/>
                <w:szCs w:val="22"/>
              </w:rPr>
              <w:t>2032</w:t>
            </w:r>
          </w:p>
        </w:tc>
      </w:tr>
      <w:tr w:rsidR="00AF19C6" w:rsidRPr="007A2D48" w14:paraId="16A4E7BD" w14:textId="77777777" w:rsidTr="001662A4">
        <w:trPr>
          <w:gridAfter w:val="1"/>
          <w:wAfter w:w="14" w:type="dxa"/>
          <w:trHeight w:val="207"/>
          <w:jc w:val="center"/>
        </w:trPr>
        <w:tc>
          <w:tcPr>
            <w:tcW w:w="846" w:type="dxa"/>
            <w:vAlign w:val="center"/>
          </w:tcPr>
          <w:p w14:paraId="7AA8093E"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1B77853D"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Utrzymanie czystości dróg w celu ograniczenia emisji wtórnej (czyszczenie metodą mokrą) </w:t>
            </w:r>
          </w:p>
        </w:tc>
        <w:tc>
          <w:tcPr>
            <w:tcW w:w="3109" w:type="dxa"/>
            <w:vAlign w:val="center"/>
          </w:tcPr>
          <w:p w14:paraId="533F366C" w14:textId="77777777" w:rsidR="00AF19C6" w:rsidRPr="007A2D48" w:rsidRDefault="00F825B1"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Zarządcy dróg</w:t>
            </w:r>
          </w:p>
        </w:tc>
        <w:tc>
          <w:tcPr>
            <w:tcW w:w="1717" w:type="dxa"/>
            <w:vAlign w:val="center"/>
          </w:tcPr>
          <w:p w14:paraId="3B17AF17" w14:textId="77777777" w:rsidR="00AF19C6" w:rsidRPr="007A2D48" w:rsidRDefault="00AF19C6"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Zadania ciągłe</w:t>
            </w:r>
          </w:p>
        </w:tc>
      </w:tr>
      <w:tr w:rsidR="00EA73F1" w:rsidRPr="007A2D48" w14:paraId="0B72D95F" w14:textId="77777777" w:rsidTr="001662A4">
        <w:trPr>
          <w:gridAfter w:val="1"/>
          <w:wAfter w:w="14" w:type="dxa"/>
          <w:trHeight w:val="358"/>
          <w:jc w:val="center"/>
        </w:trPr>
        <w:tc>
          <w:tcPr>
            <w:tcW w:w="846" w:type="dxa"/>
            <w:vAlign w:val="center"/>
          </w:tcPr>
          <w:p w14:paraId="4F5B0418" w14:textId="77777777" w:rsidR="00EA73F1" w:rsidRPr="007A2D48" w:rsidRDefault="00EA73F1"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71B8DCAA" w14:textId="77777777" w:rsidR="00EA73F1" w:rsidRPr="007A2D48" w:rsidRDefault="00EA73F1"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Termomodernizacja budynków </w:t>
            </w:r>
          </w:p>
        </w:tc>
        <w:tc>
          <w:tcPr>
            <w:tcW w:w="3109" w:type="dxa"/>
            <w:vAlign w:val="center"/>
          </w:tcPr>
          <w:p w14:paraId="5BF65EB1" w14:textId="26D7EAA7" w:rsidR="00EA73F1" w:rsidRPr="007A2D48" w:rsidRDefault="00EA73F1" w:rsidP="00C41BBA">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Gmina </w:t>
            </w:r>
            <w:r w:rsidR="00C41BBA">
              <w:rPr>
                <w:rFonts w:asciiTheme="minorHAnsi" w:hAnsiTheme="minorHAnsi" w:cs="Calibri"/>
                <w:color w:val="000000"/>
                <w:sz w:val="22"/>
                <w:szCs w:val="22"/>
              </w:rPr>
              <w:t xml:space="preserve">Błażowa </w:t>
            </w:r>
          </w:p>
        </w:tc>
        <w:tc>
          <w:tcPr>
            <w:tcW w:w="1717" w:type="dxa"/>
            <w:vAlign w:val="center"/>
          </w:tcPr>
          <w:p w14:paraId="159B8CBD" w14:textId="0580CA91" w:rsidR="00EA73F1" w:rsidRPr="007A2D48" w:rsidRDefault="00EA73F1"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Zadania ciągłe</w:t>
            </w:r>
          </w:p>
        </w:tc>
      </w:tr>
      <w:tr w:rsidR="00EA73F1" w:rsidRPr="007A2D48" w14:paraId="54D66F5A" w14:textId="77777777" w:rsidTr="001662A4">
        <w:trPr>
          <w:gridAfter w:val="1"/>
          <w:wAfter w:w="14" w:type="dxa"/>
          <w:trHeight w:val="207"/>
          <w:jc w:val="center"/>
        </w:trPr>
        <w:tc>
          <w:tcPr>
            <w:tcW w:w="846" w:type="dxa"/>
            <w:vAlign w:val="center"/>
          </w:tcPr>
          <w:p w14:paraId="5009D984" w14:textId="77777777" w:rsidR="00EA73F1" w:rsidRPr="007A2D48" w:rsidRDefault="00EA73F1"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24EA8C26" w14:textId="77777777" w:rsidR="00EA73F1" w:rsidRPr="007A2D48" w:rsidRDefault="00EA73F1"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Rozszerzanie wiedzy o ograniczaniu niskiej emisji </w:t>
            </w:r>
          </w:p>
        </w:tc>
        <w:tc>
          <w:tcPr>
            <w:tcW w:w="3109" w:type="dxa"/>
            <w:vAlign w:val="center"/>
          </w:tcPr>
          <w:p w14:paraId="550F568F" w14:textId="311A3A4F" w:rsidR="00EA73F1" w:rsidRPr="007A2D48" w:rsidRDefault="00EA73F1"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Gmina </w:t>
            </w:r>
            <w:r w:rsidR="00571AF6">
              <w:rPr>
                <w:rFonts w:asciiTheme="minorHAnsi" w:hAnsiTheme="minorHAnsi" w:cs="Calibri"/>
                <w:color w:val="000000"/>
                <w:sz w:val="22"/>
                <w:szCs w:val="22"/>
              </w:rPr>
              <w:t>Błażowa</w:t>
            </w:r>
          </w:p>
        </w:tc>
        <w:tc>
          <w:tcPr>
            <w:tcW w:w="1717" w:type="dxa"/>
            <w:vAlign w:val="center"/>
          </w:tcPr>
          <w:p w14:paraId="48789419" w14:textId="2F7701DC" w:rsidR="00EA73F1" w:rsidRPr="007A2D48" w:rsidRDefault="00EA73F1"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Zadania ciągłe</w:t>
            </w:r>
          </w:p>
        </w:tc>
      </w:tr>
      <w:tr w:rsidR="00EA73F1" w:rsidRPr="007A2D48" w14:paraId="7AB99678" w14:textId="77777777" w:rsidTr="000C0D73">
        <w:trPr>
          <w:gridAfter w:val="1"/>
          <w:wAfter w:w="14" w:type="dxa"/>
          <w:trHeight w:val="207"/>
          <w:jc w:val="center"/>
        </w:trPr>
        <w:tc>
          <w:tcPr>
            <w:tcW w:w="846" w:type="dxa"/>
            <w:vAlign w:val="center"/>
          </w:tcPr>
          <w:p w14:paraId="417ABB98" w14:textId="77777777" w:rsidR="00EA73F1" w:rsidRPr="007A2D48" w:rsidRDefault="00EA73F1"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1C7B7F47" w14:textId="77777777" w:rsidR="00EA73F1" w:rsidRPr="007A2D48" w:rsidRDefault="00EA73F1"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Wymiana przestarzałych kotłów węglowych na nowocześniejsze źródła ciepła</w:t>
            </w:r>
          </w:p>
        </w:tc>
        <w:tc>
          <w:tcPr>
            <w:tcW w:w="3109" w:type="dxa"/>
            <w:vAlign w:val="center"/>
          </w:tcPr>
          <w:p w14:paraId="48CE7E17" w14:textId="77777777" w:rsidR="00EA73F1" w:rsidRPr="007A2D48" w:rsidRDefault="00EA73F1"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Mieszkańcy </w:t>
            </w:r>
          </w:p>
        </w:tc>
        <w:tc>
          <w:tcPr>
            <w:tcW w:w="1717" w:type="dxa"/>
            <w:vAlign w:val="center"/>
          </w:tcPr>
          <w:p w14:paraId="34C81425" w14:textId="24FC57CB" w:rsidR="00EA73F1" w:rsidRPr="007A2D48" w:rsidRDefault="00EA73F1"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Zadania ciągłe</w:t>
            </w:r>
          </w:p>
        </w:tc>
      </w:tr>
      <w:tr w:rsidR="00EA73F1" w:rsidRPr="007A2D48" w14:paraId="3187436C" w14:textId="77777777" w:rsidTr="000C0D73">
        <w:trPr>
          <w:gridAfter w:val="1"/>
          <w:wAfter w:w="14" w:type="dxa"/>
          <w:trHeight w:val="489"/>
          <w:jc w:val="center"/>
        </w:trPr>
        <w:tc>
          <w:tcPr>
            <w:tcW w:w="846" w:type="dxa"/>
            <w:vAlign w:val="center"/>
          </w:tcPr>
          <w:p w14:paraId="3CCE814A" w14:textId="77777777" w:rsidR="00EA73F1" w:rsidRPr="007A2D48" w:rsidRDefault="00EA73F1"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5942CBEC" w14:textId="77777777" w:rsidR="00EA73F1" w:rsidRPr="007A2D48" w:rsidRDefault="00EA73F1"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Zielone zamówienia publiczne </w:t>
            </w:r>
          </w:p>
        </w:tc>
        <w:tc>
          <w:tcPr>
            <w:tcW w:w="3109" w:type="dxa"/>
            <w:vAlign w:val="center"/>
          </w:tcPr>
          <w:p w14:paraId="729606FB" w14:textId="7BFFDC93" w:rsidR="00EA73F1" w:rsidRPr="007A2D48" w:rsidRDefault="00EA73F1"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Gmina </w:t>
            </w:r>
            <w:r w:rsidR="00C41BBA" w:rsidRPr="00C41BBA">
              <w:rPr>
                <w:rFonts w:asciiTheme="minorHAnsi" w:hAnsiTheme="minorHAnsi" w:cs="Calibri"/>
                <w:color w:val="000000"/>
                <w:sz w:val="22"/>
                <w:szCs w:val="22"/>
              </w:rPr>
              <w:t>Błażowa</w:t>
            </w:r>
          </w:p>
        </w:tc>
        <w:tc>
          <w:tcPr>
            <w:tcW w:w="1717" w:type="dxa"/>
            <w:vAlign w:val="center"/>
          </w:tcPr>
          <w:p w14:paraId="0096BAC2" w14:textId="219218EA" w:rsidR="00EA73F1" w:rsidRPr="007A2D48" w:rsidRDefault="00EA73F1"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Zadania ciągłe</w:t>
            </w:r>
          </w:p>
        </w:tc>
      </w:tr>
      <w:tr w:rsidR="003E43B1" w:rsidRPr="007A2D48" w14:paraId="14E61829" w14:textId="77777777" w:rsidTr="001662A4">
        <w:trPr>
          <w:gridAfter w:val="1"/>
          <w:wAfter w:w="14" w:type="dxa"/>
          <w:trHeight w:val="1267"/>
          <w:jc w:val="center"/>
        </w:trPr>
        <w:tc>
          <w:tcPr>
            <w:tcW w:w="846" w:type="dxa"/>
            <w:vAlign w:val="center"/>
          </w:tcPr>
          <w:p w14:paraId="2D3260C0" w14:textId="77777777" w:rsidR="003E43B1" w:rsidRPr="007A2D48" w:rsidRDefault="003E43B1"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00B674EA" w14:textId="77777777" w:rsidR="003E43B1" w:rsidRPr="007A2D48" w:rsidRDefault="003E43B1" w:rsidP="00052FE3">
            <w:pPr>
              <w:spacing w:line="259" w:lineRule="auto"/>
              <w:jc w:val="both"/>
              <w:rPr>
                <w:rFonts w:asciiTheme="minorHAnsi" w:hAnsiTheme="minorHAnsi" w:cs="Calibri"/>
                <w:sz w:val="22"/>
                <w:szCs w:val="22"/>
              </w:rPr>
            </w:pPr>
            <w:r w:rsidRPr="007A2D48">
              <w:rPr>
                <w:rFonts w:asciiTheme="minorHAnsi" w:hAnsiTheme="minorHAnsi" w:cs="Calibri"/>
                <w:color w:val="000000"/>
                <w:sz w:val="22"/>
                <w:szCs w:val="22"/>
              </w:rPr>
              <w:t>Działania z zakresu zagospodarowania przestrzennego. Projektowanie linii zabudowy uwzględniając zapewnienie „przewietrzania” terenów ze szczególnym uwzględnieniem terenów o gęstej zabudowie oraz zwiększenie powierzchni terenów zielonych (nasadzenia drzew i krzewów)</w:t>
            </w:r>
          </w:p>
        </w:tc>
        <w:tc>
          <w:tcPr>
            <w:tcW w:w="3109" w:type="dxa"/>
            <w:vAlign w:val="center"/>
          </w:tcPr>
          <w:p w14:paraId="72AFF7F4" w14:textId="5A180F90" w:rsidR="003E43B1" w:rsidRPr="007A2D48" w:rsidRDefault="003E43B1"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Gmina </w:t>
            </w:r>
            <w:r w:rsidR="00C41BBA" w:rsidRPr="00C41BBA">
              <w:rPr>
                <w:rFonts w:asciiTheme="minorHAnsi" w:hAnsiTheme="minorHAnsi" w:cs="Calibri"/>
                <w:color w:val="000000"/>
                <w:sz w:val="22"/>
                <w:szCs w:val="22"/>
              </w:rPr>
              <w:t>Błażowa</w:t>
            </w:r>
          </w:p>
        </w:tc>
        <w:tc>
          <w:tcPr>
            <w:tcW w:w="1717" w:type="dxa"/>
          </w:tcPr>
          <w:p w14:paraId="63C84403" w14:textId="0FB5CD5E" w:rsidR="003E43B1" w:rsidRPr="007A2D48" w:rsidRDefault="003E43B1" w:rsidP="00C41BBA">
            <w:pPr>
              <w:autoSpaceDE w:val="0"/>
              <w:autoSpaceDN w:val="0"/>
              <w:adjustRightInd w:val="0"/>
              <w:spacing w:line="259" w:lineRule="auto"/>
              <w:jc w:val="center"/>
              <w:rPr>
                <w:rFonts w:asciiTheme="minorHAnsi" w:hAnsiTheme="minorHAnsi" w:cs="Calibri"/>
                <w:color w:val="000000"/>
                <w:sz w:val="22"/>
                <w:szCs w:val="22"/>
              </w:rPr>
            </w:pPr>
            <w:r w:rsidRPr="00F77F37">
              <w:rPr>
                <w:rFonts w:asciiTheme="minorHAnsi" w:hAnsiTheme="minorHAnsi" w:cs="Calibri"/>
                <w:b/>
                <w:bCs/>
                <w:color w:val="000000"/>
                <w:sz w:val="22"/>
                <w:szCs w:val="22"/>
              </w:rPr>
              <w:t xml:space="preserve">do roku </w:t>
            </w:r>
            <w:r w:rsidR="00EA73F1">
              <w:rPr>
                <w:rFonts w:asciiTheme="minorHAnsi" w:hAnsiTheme="minorHAnsi" w:cs="Calibri"/>
                <w:b/>
                <w:bCs/>
                <w:color w:val="000000"/>
                <w:sz w:val="22"/>
                <w:szCs w:val="22"/>
              </w:rPr>
              <w:t>203</w:t>
            </w:r>
            <w:r w:rsidR="00C41BBA">
              <w:rPr>
                <w:rFonts w:asciiTheme="minorHAnsi" w:hAnsiTheme="minorHAnsi" w:cs="Calibri"/>
                <w:b/>
                <w:bCs/>
                <w:color w:val="000000"/>
                <w:sz w:val="22"/>
                <w:szCs w:val="22"/>
              </w:rPr>
              <w:t>1</w:t>
            </w:r>
          </w:p>
        </w:tc>
      </w:tr>
      <w:tr w:rsidR="00AF19C6" w:rsidRPr="007A2D48" w14:paraId="59F84F1B" w14:textId="77777777" w:rsidTr="00315107">
        <w:trPr>
          <w:gridAfter w:val="1"/>
          <w:wAfter w:w="14" w:type="dxa"/>
          <w:trHeight w:val="496"/>
          <w:jc w:val="center"/>
        </w:trPr>
        <w:tc>
          <w:tcPr>
            <w:tcW w:w="846" w:type="dxa"/>
            <w:vAlign w:val="center"/>
          </w:tcPr>
          <w:p w14:paraId="5A39940A"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OK 3 </w:t>
            </w:r>
          </w:p>
        </w:tc>
        <w:tc>
          <w:tcPr>
            <w:tcW w:w="9088" w:type="dxa"/>
            <w:gridSpan w:val="3"/>
            <w:vAlign w:val="center"/>
          </w:tcPr>
          <w:p w14:paraId="6DF137D8"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Ok 3. Zwiększenie wykorzystania niekonwencjonalnych źródeł energii </w:t>
            </w:r>
          </w:p>
        </w:tc>
      </w:tr>
      <w:tr w:rsidR="001A01C3" w:rsidRPr="007A2D48" w14:paraId="55F81E2B" w14:textId="77777777" w:rsidTr="001662A4">
        <w:trPr>
          <w:trHeight w:val="207"/>
          <w:jc w:val="center"/>
        </w:trPr>
        <w:tc>
          <w:tcPr>
            <w:tcW w:w="846" w:type="dxa"/>
            <w:vAlign w:val="center"/>
          </w:tcPr>
          <w:p w14:paraId="25FF9F8B" w14:textId="77777777" w:rsidR="001A01C3" w:rsidRPr="007A2D48" w:rsidRDefault="001A01C3"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5A985E14" w14:textId="639EA2EA" w:rsidR="001A01C3" w:rsidRPr="007A2D48" w:rsidRDefault="001A01C3"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Montaż instalacji – odnawialnych źródeł energii (kolektory słoneczne, </w:t>
            </w:r>
            <w:r w:rsidR="000B37FE">
              <w:rPr>
                <w:rFonts w:asciiTheme="minorHAnsi" w:hAnsiTheme="minorHAnsi" w:cs="Calibri"/>
                <w:color w:val="000000"/>
                <w:sz w:val="22"/>
                <w:szCs w:val="22"/>
              </w:rPr>
              <w:t xml:space="preserve">pompy ciepła </w:t>
            </w:r>
            <w:r w:rsidRPr="007A2D48">
              <w:rPr>
                <w:rFonts w:asciiTheme="minorHAnsi" w:hAnsiTheme="minorHAnsi" w:cs="Calibri"/>
                <w:color w:val="000000"/>
                <w:sz w:val="22"/>
                <w:szCs w:val="22"/>
              </w:rPr>
              <w:t xml:space="preserve">fotowoltaika) </w:t>
            </w:r>
          </w:p>
        </w:tc>
        <w:tc>
          <w:tcPr>
            <w:tcW w:w="3109" w:type="dxa"/>
            <w:vAlign w:val="center"/>
          </w:tcPr>
          <w:p w14:paraId="225E0327" w14:textId="6BED371D" w:rsidR="001A01C3" w:rsidRPr="007A2D48" w:rsidRDefault="001A01C3"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Gmina </w:t>
            </w:r>
            <w:r w:rsidR="00C41BBA" w:rsidRPr="00C41BBA">
              <w:rPr>
                <w:rFonts w:asciiTheme="minorHAnsi" w:hAnsiTheme="minorHAnsi" w:cs="Calibri"/>
                <w:color w:val="000000"/>
                <w:sz w:val="22"/>
                <w:szCs w:val="22"/>
              </w:rPr>
              <w:t>Błażowa</w:t>
            </w:r>
            <w:r w:rsidR="00C41BBA">
              <w:rPr>
                <w:rFonts w:asciiTheme="minorHAnsi" w:hAnsiTheme="minorHAnsi" w:cs="Calibri"/>
                <w:color w:val="000000"/>
                <w:sz w:val="22"/>
                <w:szCs w:val="22"/>
              </w:rPr>
              <w:t xml:space="preserve">, </w:t>
            </w:r>
            <w:r w:rsidRPr="007A2D48">
              <w:rPr>
                <w:rFonts w:asciiTheme="minorHAnsi" w:hAnsiTheme="minorHAnsi" w:cs="Calibri"/>
                <w:color w:val="000000"/>
                <w:sz w:val="22"/>
                <w:szCs w:val="22"/>
              </w:rPr>
              <w:t xml:space="preserve"> mieszkańcy,</w:t>
            </w:r>
            <w:r w:rsidRPr="007A2D48">
              <w:rPr>
                <w:rFonts w:asciiTheme="minorHAnsi" w:hAnsiTheme="minorHAnsi"/>
                <w:sz w:val="22"/>
                <w:szCs w:val="22"/>
              </w:rPr>
              <w:t xml:space="preserve"> </w:t>
            </w:r>
            <w:r w:rsidRPr="007A2D48">
              <w:rPr>
                <w:rFonts w:asciiTheme="minorHAnsi" w:hAnsiTheme="minorHAnsi" w:cs="Calibri"/>
                <w:color w:val="000000"/>
                <w:sz w:val="22"/>
                <w:szCs w:val="22"/>
              </w:rPr>
              <w:t>inwestorzy</w:t>
            </w:r>
          </w:p>
        </w:tc>
        <w:tc>
          <w:tcPr>
            <w:tcW w:w="1731" w:type="dxa"/>
            <w:gridSpan w:val="2"/>
            <w:vAlign w:val="center"/>
          </w:tcPr>
          <w:p w14:paraId="0BABB980" w14:textId="67819819" w:rsidR="001A01C3" w:rsidRPr="007A2D48" w:rsidRDefault="003E43B1" w:rsidP="00C41BBA">
            <w:pPr>
              <w:autoSpaceDE w:val="0"/>
              <w:autoSpaceDN w:val="0"/>
              <w:adjustRightInd w:val="0"/>
              <w:spacing w:line="259" w:lineRule="auto"/>
              <w:jc w:val="center"/>
              <w:rPr>
                <w:rFonts w:asciiTheme="minorHAnsi" w:hAnsiTheme="minorHAnsi" w:cs="Calibri"/>
                <w:color w:val="000000"/>
                <w:sz w:val="22"/>
                <w:szCs w:val="22"/>
              </w:rPr>
            </w:pPr>
            <w:r w:rsidRPr="003E43B1">
              <w:rPr>
                <w:rFonts w:asciiTheme="minorHAnsi" w:hAnsiTheme="minorHAnsi" w:cs="Calibri"/>
                <w:b/>
                <w:bCs/>
                <w:color w:val="000000"/>
                <w:sz w:val="22"/>
                <w:szCs w:val="22"/>
              </w:rPr>
              <w:t xml:space="preserve">do roku </w:t>
            </w:r>
            <w:r w:rsidR="00EA73F1">
              <w:rPr>
                <w:rFonts w:asciiTheme="minorHAnsi" w:hAnsiTheme="minorHAnsi" w:cs="Calibri"/>
                <w:b/>
                <w:bCs/>
                <w:color w:val="000000"/>
                <w:sz w:val="22"/>
                <w:szCs w:val="22"/>
              </w:rPr>
              <w:t>203</w:t>
            </w:r>
            <w:r w:rsidR="00C41BBA">
              <w:rPr>
                <w:rFonts w:asciiTheme="minorHAnsi" w:hAnsiTheme="minorHAnsi" w:cs="Calibri"/>
                <w:b/>
                <w:bCs/>
                <w:color w:val="000000"/>
                <w:sz w:val="22"/>
                <w:szCs w:val="22"/>
              </w:rPr>
              <w:t>1</w:t>
            </w:r>
          </w:p>
        </w:tc>
      </w:tr>
      <w:tr w:rsidR="00AF19C6" w:rsidRPr="007A2D48" w14:paraId="632DE977" w14:textId="77777777" w:rsidTr="001662A4">
        <w:trPr>
          <w:trHeight w:val="208"/>
          <w:jc w:val="center"/>
        </w:trPr>
        <w:tc>
          <w:tcPr>
            <w:tcW w:w="846" w:type="dxa"/>
            <w:vAlign w:val="center"/>
          </w:tcPr>
          <w:p w14:paraId="2AAA3A14"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5F82DEAA"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Edukacja społeczeństwa propagująca odnawialne źródła energii </w:t>
            </w:r>
          </w:p>
        </w:tc>
        <w:tc>
          <w:tcPr>
            <w:tcW w:w="3109" w:type="dxa"/>
            <w:vAlign w:val="center"/>
          </w:tcPr>
          <w:p w14:paraId="3AA511F3"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Gmina, inwestorzy, Zarząd Województwa </w:t>
            </w:r>
          </w:p>
        </w:tc>
        <w:tc>
          <w:tcPr>
            <w:tcW w:w="1731" w:type="dxa"/>
            <w:gridSpan w:val="2"/>
            <w:vAlign w:val="center"/>
          </w:tcPr>
          <w:p w14:paraId="69AE6A39" w14:textId="77777777" w:rsidR="00AF19C6" w:rsidRPr="007A2D48" w:rsidRDefault="00AF19C6"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Zadania ciągłe</w:t>
            </w:r>
          </w:p>
        </w:tc>
      </w:tr>
      <w:tr w:rsidR="00AF19C6" w:rsidRPr="007A2D48" w14:paraId="3834543E" w14:textId="77777777" w:rsidTr="00315107">
        <w:trPr>
          <w:trHeight w:val="757"/>
          <w:jc w:val="center"/>
        </w:trPr>
        <w:tc>
          <w:tcPr>
            <w:tcW w:w="846" w:type="dxa"/>
            <w:vAlign w:val="center"/>
          </w:tcPr>
          <w:p w14:paraId="7362757C"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H </w:t>
            </w:r>
          </w:p>
        </w:tc>
        <w:tc>
          <w:tcPr>
            <w:tcW w:w="9102" w:type="dxa"/>
            <w:gridSpan w:val="4"/>
            <w:vAlign w:val="center"/>
          </w:tcPr>
          <w:p w14:paraId="23420E89"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ZAGROŻENIA HAŁASEM - Zmniejszenie uciążliwości hałasu poprzez obniżenie jego natężenia do poziomu obowiązujących standardów </w:t>
            </w:r>
          </w:p>
        </w:tc>
      </w:tr>
      <w:tr w:rsidR="00AF19C6" w:rsidRPr="007A2D48" w14:paraId="3D8591F1" w14:textId="77777777" w:rsidTr="00315107">
        <w:trPr>
          <w:trHeight w:val="641"/>
          <w:jc w:val="center"/>
        </w:trPr>
        <w:tc>
          <w:tcPr>
            <w:tcW w:w="846" w:type="dxa"/>
            <w:vAlign w:val="center"/>
          </w:tcPr>
          <w:p w14:paraId="4A90AA63"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H 1 </w:t>
            </w:r>
          </w:p>
        </w:tc>
        <w:tc>
          <w:tcPr>
            <w:tcW w:w="9102" w:type="dxa"/>
            <w:gridSpan w:val="4"/>
            <w:vAlign w:val="center"/>
          </w:tcPr>
          <w:p w14:paraId="2AE565F8"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H 1. Monitoring hałasu i ocena stopnia narażenia mieszkańców gminy  na ponadnormatywny hałas </w:t>
            </w:r>
          </w:p>
        </w:tc>
      </w:tr>
      <w:tr w:rsidR="00AF19C6" w:rsidRPr="007A2D48" w14:paraId="19E9ECF6" w14:textId="77777777" w:rsidTr="001662A4">
        <w:trPr>
          <w:trHeight w:val="93"/>
          <w:jc w:val="center"/>
        </w:trPr>
        <w:tc>
          <w:tcPr>
            <w:tcW w:w="846" w:type="dxa"/>
            <w:vAlign w:val="center"/>
          </w:tcPr>
          <w:p w14:paraId="483CA2E4"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5941E496"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Kontrola jednostek gospodarczych w zakresie emitowanego hałasu </w:t>
            </w:r>
          </w:p>
        </w:tc>
        <w:tc>
          <w:tcPr>
            <w:tcW w:w="3109" w:type="dxa"/>
            <w:vAlign w:val="center"/>
          </w:tcPr>
          <w:p w14:paraId="4FEB2D93"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WIOŚ </w:t>
            </w:r>
          </w:p>
        </w:tc>
        <w:tc>
          <w:tcPr>
            <w:tcW w:w="1731" w:type="dxa"/>
            <w:gridSpan w:val="2"/>
            <w:vAlign w:val="center"/>
          </w:tcPr>
          <w:p w14:paraId="0C404D80" w14:textId="77777777" w:rsidR="00AF19C6" w:rsidRPr="007A2D48" w:rsidRDefault="00AF19C6"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Zadania ciągłe</w:t>
            </w:r>
          </w:p>
        </w:tc>
      </w:tr>
      <w:tr w:rsidR="00AF19C6" w:rsidRPr="007A2D48" w14:paraId="566B0325" w14:textId="77777777" w:rsidTr="00315107">
        <w:trPr>
          <w:trHeight w:val="491"/>
          <w:jc w:val="center"/>
        </w:trPr>
        <w:tc>
          <w:tcPr>
            <w:tcW w:w="846" w:type="dxa"/>
            <w:vAlign w:val="center"/>
          </w:tcPr>
          <w:p w14:paraId="3E345B74"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H 2 </w:t>
            </w:r>
          </w:p>
        </w:tc>
        <w:tc>
          <w:tcPr>
            <w:tcW w:w="9102" w:type="dxa"/>
            <w:gridSpan w:val="4"/>
            <w:vAlign w:val="center"/>
          </w:tcPr>
          <w:p w14:paraId="79A552EB"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H 2. Ograniczenie uciążliwości akustycznej dla mieszkańców </w:t>
            </w:r>
          </w:p>
        </w:tc>
      </w:tr>
      <w:tr w:rsidR="00AF19C6" w:rsidRPr="007A2D48" w14:paraId="48E1DB21" w14:textId="77777777" w:rsidTr="001662A4">
        <w:trPr>
          <w:trHeight w:val="323"/>
          <w:jc w:val="center"/>
        </w:trPr>
        <w:tc>
          <w:tcPr>
            <w:tcW w:w="846" w:type="dxa"/>
            <w:vAlign w:val="center"/>
          </w:tcPr>
          <w:p w14:paraId="6264935B"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4775FFFF"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highlight w:val="yellow"/>
              </w:rPr>
            </w:pPr>
            <w:r w:rsidRPr="007A2D48">
              <w:rPr>
                <w:rFonts w:asciiTheme="minorHAnsi" w:hAnsiTheme="minorHAnsi" w:cs="Calibri"/>
                <w:color w:val="000000"/>
                <w:sz w:val="22"/>
                <w:szCs w:val="22"/>
              </w:rPr>
              <w:t>Wprowadzanie zapisów dotyczących standardów akustycznych w</w:t>
            </w:r>
            <w:r w:rsidR="00931796" w:rsidRPr="007A2D48">
              <w:rPr>
                <w:rFonts w:asciiTheme="minorHAnsi" w:hAnsiTheme="minorHAnsi" w:cs="Calibri"/>
                <w:color w:val="000000"/>
                <w:sz w:val="22"/>
                <w:szCs w:val="22"/>
              </w:rPr>
              <w:t xml:space="preserve"> tworzonych w przyszłości  </w:t>
            </w:r>
            <w:r w:rsidRPr="007A2D48">
              <w:rPr>
                <w:rFonts w:asciiTheme="minorHAnsi" w:hAnsiTheme="minorHAnsi" w:cs="Calibri"/>
                <w:color w:val="000000"/>
                <w:sz w:val="22"/>
                <w:szCs w:val="22"/>
              </w:rPr>
              <w:t xml:space="preserve"> miejscowych planach zagospodarowania przestrzennego</w:t>
            </w:r>
          </w:p>
        </w:tc>
        <w:tc>
          <w:tcPr>
            <w:tcW w:w="3109" w:type="dxa"/>
            <w:vAlign w:val="center"/>
          </w:tcPr>
          <w:p w14:paraId="14EAAFBB"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Gmina</w:t>
            </w:r>
          </w:p>
        </w:tc>
        <w:tc>
          <w:tcPr>
            <w:tcW w:w="1731" w:type="dxa"/>
            <w:gridSpan w:val="2"/>
            <w:vAlign w:val="center"/>
          </w:tcPr>
          <w:p w14:paraId="0A646776" w14:textId="77777777" w:rsidR="00AF19C6" w:rsidRPr="007A2D48" w:rsidRDefault="00AF19C6"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Zadania ciągłe</w:t>
            </w:r>
          </w:p>
        </w:tc>
      </w:tr>
      <w:tr w:rsidR="00AF19C6" w:rsidRPr="007A2D48" w14:paraId="1C83C643" w14:textId="77777777" w:rsidTr="001662A4">
        <w:trPr>
          <w:trHeight w:val="207"/>
          <w:jc w:val="center"/>
        </w:trPr>
        <w:tc>
          <w:tcPr>
            <w:tcW w:w="846" w:type="dxa"/>
            <w:vAlign w:val="center"/>
          </w:tcPr>
          <w:p w14:paraId="1BA062D9"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72FCDAD9"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Systematyczna kontrola zakładów dotycząca przestrzegania norm emisji hałasu przemysłowego do środowiska </w:t>
            </w:r>
          </w:p>
        </w:tc>
        <w:tc>
          <w:tcPr>
            <w:tcW w:w="3109" w:type="dxa"/>
            <w:vAlign w:val="center"/>
          </w:tcPr>
          <w:p w14:paraId="6964A3A0"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WIOŚ </w:t>
            </w:r>
          </w:p>
        </w:tc>
        <w:tc>
          <w:tcPr>
            <w:tcW w:w="1731" w:type="dxa"/>
            <w:gridSpan w:val="2"/>
            <w:vAlign w:val="center"/>
          </w:tcPr>
          <w:p w14:paraId="54E62770" w14:textId="77777777" w:rsidR="00AF19C6" w:rsidRPr="007A2D48" w:rsidRDefault="00AF19C6"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Zadania ciągłe</w:t>
            </w:r>
          </w:p>
        </w:tc>
      </w:tr>
      <w:tr w:rsidR="00AF19C6" w:rsidRPr="007A2D48" w14:paraId="18530510" w14:textId="77777777" w:rsidTr="001662A4">
        <w:trPr>
          <w:trHeight w:val="207"/>
          <w:jc w:val="center"/>
        </w:trPr>
        <w:tc>
          <w:tcPr>
            <w:tcW w:w="846" w:type="dxa"/>
            <w:vAlign w:val="center"/>
          </w:tcPr>
          <w:p w14:paraId="0659B243"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3A18777A" w14:textId="77777777" w:rsidR="00AF19C6" w:rsidRPr="007A2D48" w:rsidRDefault="00AF19C6" w:rsidP="00052FE3">
            <w:pPr>
              <w:spacing w:line="259" w:lineRule="auto"/>
              <w:rPr>
                <w:rFonts w:asciiTheme="minorHAnsi" w:hAnsiTheme="minorHAnsi" w:cs="Calibri"/>
                <w:sz w:val="22"/>
                <w:szCs w:val="22"/>
                <w:lang w:eastAsia="en-US"/>
              </w:rPr>
            </w:pPr>
            <w:r w:rsidRPr="007A2D48">
              <w:rPr>
                <w:rFonts w:asciiTheme="minorHAnsi" w:hAnsiTheme="minorHAnsi" w:cs="Calibri"/>
                <w:sz w:val="22"/>
                <w:szCs w:val="22"/>
                <w:lang w:eastAsia="en-US"/>
              </w:rPr>
              <w:t>Przebudowa nawierzchni dróg</w:t>
            </w:r>
          </w:p>
        </w:tc>
        <w:tc>
          <w:tcPr>
            <w:tcW w:w="3109" w:type="dxa"/>
            <w:vAlign w:val="center"/>
          </w:tcPr>
          <w:p w14:paraId="57AC5391" w14:textId="7938AE1B" w:rsidR="00AF19C6" w:rsidRPr="007A2D48" w:rsidRDefault="00912320" w:rsidP="00052FE3">
            <w:pPr>
              <w:autoSpaceDE w:val="0"/>
              <w:autoSpaceDN w:val="0"/>
              <w:adjustRightInd w:val="0"/>
              <w:spacing w:line="259" w:lineRule="auto"/>
              <w:rPr>
                <w:rFonts w:asciiTheme="minorHAnsi" w:hAnsiTheme="minorHAnsi" w:cs="Calibri"/>
                <w:color w:val="000000"/>
                <w:sz w:val="22"/>
                <w:szCs w:val="22"/>
              </w:rPr>
            </w:pPr>
            <w:r w:rsidRPr="00912320">
              <w:rPr>
                <w:rFonts w:asciiTheme="minorHAnsi" w:hAnsiTheme="minorHAnsi" w:cs="Calibri"/>
                <w:color w:val="000000"/>
                <w:sz w:val="22"/>
                <w:szCs w:val="22"/>
              </w:rPr>
              <w:t>Gmina Błażowa</w:t>
            </w:r>
          </w:p>
        </w:tc>
        <w:tc>
          <w:tcPr>
            <w:tcW w:w="1731" w:type="dxa"/>
            <w:gridSpan w:val="2"/>
            <w:vAlign w:val="center"/>
          </w:tcPr>
          <w:p w14:paraId="090ED020" w14:textId="77777777" w:rsidR="00AF19C6" w:rsidRPr="007A2D48" w:rsidRDefault="00B13F34"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Zadania ciągłe</w:t>
            </w:r>
          </w:p>
        </w:tc>
      </w:tr>
      <w:tr w:rsidR="00AF19C6" w:rsidRPr="007A2D48" w14:paraId="2414DBF0" w14:textId="77777777" w:rsidTr="00315107">
        <w:trPr>
          <w:trHeight w:val="93"/>
          <w:jc w:val="center"/>
        </w:trPr>
        <w:tc>
          <w:tcPr>
            <w:tcW w:w="846" w:type="dxa"/>
            <w:vAlign w:val="center"/>
          </w:tcPr>
          <w:p w14:paraId="43F5FB72"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PEM </w:t>
            </w:r>
          </w:p>
        </w:tc>
        <w:tc>
          <w:tcPr>
            <w:tcW w:w="9102" w:type="dxa"/>
            <w:gridSpan w:val="4"/>
            <w:vAlign w:val="center"/>
          </w:tcPr>
          <w:p w14:paraId="4EBC2CF0"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POLA ELEKTROMAGNETYCZNE- Ochrona przed negatywnym oddziaływaniem pół elektromagnetycznych </w:t>
            </w:r>
          </w:p>
        </w:tc>
      </w:tr>
      <w:tr w:rsidR="00AF19C6" w:rsidRPr="007A2D48" w14:paraId="2BDA0D17" w14:textId="77777777" w:rsidTr="00315107">
        <w:trPr>
          <w:trHeight w:val="93"/>
          <w:jc w:val="center"/>
        </w:trPr>
        <w:tc>
          <w:tcPr>
            <w:tcW w:w="846" w:type="dxa"/>
            <w:vAlign w:val="center"/>
          </w:tcPr>
          <w:p w14:paraId="4F465D7A"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PEM 1 </w:t>
            </w:r>
          </w:p>
        </w:tc>
        <w:tc>
          <w:tcPr>
            <w:tcW w:w="9102" w:type="dxa"/>
            <w:gridSpan w:val="4"/>
            <w:vAlign w:val="center"/>
          </w:tcPr>
          <w:p w14:paraId="597D029C"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PEM 1. Utrzymanie poziomów promieniowania elektromagnetycznego poniżej wartości dopuszczalnych </w:t>
            </w:r>
          </w:p>
        </w:tc>
      </w:tr>
      <w:tr w:rsidR="00AF19C6" w:rsidRPr="007A2D48" w14:paraId="3CC33F98" w14:textId="77777777" w:rsidTr="001662A4">
        <w:trPr>
          <w:trHeight w:val="93"/>
          <w:jc w:val="center"/>
        </w:trPr>
        <w:tc>
          <w:tcPr>
            <w:tcW w:w="846" w:type="dxa"/>
            <w:vAlign w:val="center"/>
          </w:tcPr>
          <w:p w14:paraId="6734ECD7"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746EEADD" w14:textId="77777777" w:rsidR="00AF19C6" w:rsidRPr="007A2D48" w:rsidRDefault="00AF19C6" w:rsidP="00052FE3">
            <w:pPr>
              <w:spacing w:line="259" w:lineRule="auto"/>
              <w:rPr>
                <w:rFonts w:asciiTheme="minorHAnsi" w:hAnsiTheme="minorHAnsi" w:cs="Calibri"/>
                <w:sz w:val="22"/>
                <w:szCs w:val="22"/>
                <w:lang w:eastAsia="en-US"/>
              </w:rPr>
            </w:pPr>
            <w:r w:rsidRPr="007A2D48">
              <w:rPr>
                <w:rFonts w:asciiTheme="minorHAnsi" w:hAnsiTheme="minorHAnsi" w:cs="Calibri"/>
                <w:sz w:val="22"/>
                <w:szCs w:val="22"/>
                <w:lang w:eastAsia="en-US"/>
              </w:rPr>
              <w:t>monitoring emisji pól elektromagnetycznych wraz z kontrolą zgłaszanych instalacji</w:t>
            </w:r>
          </w:p>
        </w:tc>
        <w:tc>
          <w:tcPr>
            <w:tcW w:w="3109" w:type="dxa"/>
            <w:vAlign w:val="center"/>
          </w:tcPr>
          <w:p w14:paraId="5E351CAA"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WIOŚ </w:t>
            </w:r>
          </w:p>
        </w:tc>
        <w:tc>
          <w:tcPr>
            <w:tcW w:w="1731" w:type="dxa"/>
            <w:gridSpan w:val="2"/>
            <w:vAlign w:val="center"/>
          </w:tcPr>
          <w:p w14:paraId="369993AE" w14:textId="77777777" w:rsidR="00AF19C6" w:rsidRPr="007A2D48" w:rsidRDefault="00AF19C6"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Zadania ciągłe</w:t>
            </w:r>
          </w:p>
        </w:tc>
      </w:tr>
      <w:tr w:rsidR="00AF19C6" w:rsidRPr="007A2D48" w14:paraId="48B2F7BB" w14:textId="77777777" w:rsidTr="001662A4">
        <w:trPr>
          <w:trHeight w:val="208"/>
          <w:jc w:val="center"/>
        </w:trPr>
        <w:tc>
          <w:tcPr>
            <w:tcW w:w="846" w:type="dxa"/>
            <w:vAlign w:val="center"/>
          </w:tcPr>
          <w:p w14:paraId="296B8BB4"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1DDB37EF" w14:textId="77777777" w:rsidR="00AF19C6" w:rsidRPr="007A2D48" w:rsidRDefault="00AF19C6" w:rsidP="00052FE3">
            <w:pPr>
              <w:widowControl w:val="0"/>
              <w:autoSpaceDE w:val="0"/>
              <w:spacing w:line="259" w:lineRule="auto"/>
              <w:rPr>
                <w:rFonts w:asciiTheme="minorHAnsi" w:hAnsiTheme="minorHAnsi" w:cs="Calibri"/>
                <w:sz w:val="22"/>
                <w:szCs w:val="22"/>
                <w:highlight w:val="yellow"/>
                <w:lang w:eastAsia="en-US"/>
              </w:rPr>
            </w:pPr>
            <w:r w:rsidRPr="007A2D48">
              <w:rPr>
                <w:rFonts w:asciiTheme="minorHAnsi" w:hAnsiTheme="minorHAnsi" w:cs="Calibri"/>
                <w:sz w:val="22"/>
                <w:szCs w:val="22"/>
                <w:lang w:eastAsia="en-US"/>
              </w:rPr>
              <w:t xml:space="preserve">uwzględnienie w </w:t>
            </w:r>
            <w:r w:rsidR="00931796" w:rsidRPr="007A2D48">
              <w:rPr>
                <w:rFonts w:asciiTheme="minorHAnsi" w:hAnsiTheme="minorHAnsi" w:cs="Calibri"/>
                <w:sz w:val="22"/>
                <w:szCs w:val="22"/>
                <w:lang w:eastAsia="en-US"/>
              </w:rPr>
              <w:t xml:space="preserve"> tworzonych w przyszłości   miejscowych planach zagospodarowania przestrzennego </w:t>
            </w:r>
            <w:r w:rsidRPr="007A2D48">
              <w:rPr>
                <w:rFonts w:asciiTheme="minorHAnsi" w:hAnsiTheme="minorHAnsi" w:cs="Calibri"/>
                <w:sz w:val="22"/>
                <w:szCs w:val="22"/>
                <w:lang w:eastAsia="en-US"/>
              </w:rPr>
              <w:t>aspektów dotyczących zagrożeń pochodzących od pól elektroenergetycznych</w:t>
            </w:r>
          </w:p>
        </w:tc>
        <w:tc>
          <w:tcPr>
            <w:tcW w:w="3109" w:type="dxa"/>
            <w:vAlign w:val="center"/>
          </w:tcPr>
          <w:p w14:paraId="7DFD807F"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Gmina, inwestorzy </w:t>
            </w:r>
          </w:p>
        </w:tc>
        <w:tc>
          <w:tcPr>
            <w:tcW w:w="1731" w:type="dxa"/>
            <w:gridSpan w:val="2"/>
            <w:vAlign w:val="center"/>
          </w:tcPr>
          <w:p w14:paraId="01377C94" w14:textId="77777777" w:rsidR="00AF19C6" w:rsidRPr="007A2D48" w:rsidRDefault="00AF19C6"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Zadania ciągłe</w:t>
            </w:r>
          </w:p>
        </w:tc>
      </w:tr>
      <w:tr w:rsidR="00AF19C6" w:rsidRPr="007A2D48" w14:paraId="4C91F669" w14:textId="77777777" w:rsidTr="00315107">
        <w:trPr>
          <w:trHeight w:val="93"/>
          <w:jc w:val="center"/>
        </w:trPr>
        <w:tc>
          <w:tcPr>
            <w:tcW w:w="846" w:type="dxa"/>
            <w:vAlign w:val="center"/>
          </w:tcPr>
          <w:p w14:paraId="14D6A318"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W </w:t>
            </w:r>
          </w:p>
        </w:tc>
        <w:tc>
          <w:tcPr>
            <w:tcW w:w="9102" w:type="dxa"/>
            <w:gridSpan w:val="4"/>
            <w:vAlign w:val="center"/>
          </w:tcPr>
          <w:p w14:paraId="093B8CB7"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GOSPODAROWANIE WODAMI - Osiągnięcie i utrzymanie dobrego stanu wód powierzchniowych i podziemnych oraz ochrona przeciwpowodziowa </w:t>
            </w:r>
          </w:p>
        </w:tc>
      </w:tr>
      <w:tr w:rsidR="00AF19C6" w:rsidRPr="007A2D48" w14:paraId="14BE6062" w14:textId="77777777" w:rsidTr="00315107">
        <w:trPr>
          <w:trHeight w:val="93"/>
          <w:jc w:val="center"/>
        </w:trPr>
        <w:tc>
          <w:tcPr>
            <w:tcW w:w="846" w:type="dxa"/>
            <w:vAlign w:val="center"/>
          </w:tcPr>
          <w:p w14:paraId="16A70140"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lastRenderedPageBreak/>
              <w:t xml:space="preserve">W 1. </w:t>
            </w:r>
          </w:p>
        </w:tc>
        <w:tc>
          <w:tcPr>
            <w:tcW w:w="9102" w:type="dxa"/>
            <w:gridSpan w:val="4"/>
            <w:vAlign w:val="center"/>
          </w:tcPr>
          <w:p w14:paraId="1FE7A555"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W 1. Osiągnięcie i utrzymanie dobrego stanu wód powierzchniowych i podziemnych </w:t>
            </w:r>
          </w:p>
        </w:tc>
      </w:tr>
      <w:tr w:rsidR="00AF19C6" w:rsidRPr="007A2D48" w14:paraId="7AC66456" w14:textId="77777777" w:rsidTr="001662A4">
        <w:trPr>
          <w:trHeight w:val="667"/>
          <w:jc w:val="center"/>
        </w:trPr>
        <w:tc>
          <w:tcPr>
            <w:tcW w:w="846" w:type="dxa"/>
            <w:vAlign w:val="center"/>
          </w:tcPr>
          <w:p w14:paraId="66845369"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7D80CBBE" w14:textId="77777777" w:rsidR="00AF19C6" w:rsidRPr="007A2D48" w:rsidRDefault="00AF19C6" w:rsidP="00052FE3">
            <w:pPr>
              <w:autoSpaceDE w:val="0"/>
              <w:autoSpaceDN w:val="0"/>
              <w:adjustRightInd w:val="0"/>
              <w:spacing w:line="259" w:lineRule="auto"/>
              <w:jc w:val="both"/>
              <w:rPr>
                <w:rFonts w:asciiTheme="minorHAnsi" w:hAnsiTheme="minorHAnsi" w:cs="Calibri"/>
                <w:color w:val="000000"/>
                <w:sz w:val="22"/>
                <w:szCs w:val="22"/>
              </w:rPr>
            </w:pPr>
            <w:r w:rsidRPr="007A2D48">
              <w:rPr>
                <w:rFonts w:asciiTheme="minorHAnsi" w:hAnsiTheme="minorHAnsi" w:cs="Calibri"/>
                <w:color w:val="000000"/>
                <w:sz w:val="22"/>
                <w:szCs w:val="22"/>
              </w:rPr>
              <w:t>Działania podejmowane w celu ograniczenia dopływu zanieczyszczeń związkami azotu pochodzącymi ze źródeł rolniczych: wyposażenie w zbiorniki na gnojowice i pły</w:t>
            </w:r>
            <w:r w:rsidR="00D52CDD" w:rsidRPr="007A2D48">
              <w:rPr>
                <w:rFonts w:asciiTheme="minorHAnsi" w:hAnsiTheme="minorHAnsi" w:cs="Calibri"/>
                <w:color w:val="000000"/>
                <w:sz w:val="22"/>
                <w:szCs w:val="22"/>
              </w:rPr>
              <w:t>ty</w:t>
            </w:r>
            <w:r w:rsidRPr="007A2D48">
              <w:rPr>
                <w:rFonts w:asciiTheme="minorHAnsi" w:hAnsiTheme="minorHAnsi" w:cs="Calibri"/>
                <w:color w:val="000000"/>
                <w:sz w:val="22"/>
                <w:szCs w:val="22"/>
              </w:rPr>
              <w:t xml:space="preserve"> obornikowe, promocja i stosowanie Kodeksu Dobrej Praktyki Rolniczej, promocja i stosowanie "Programu rolno</w:t>
            </w:r>
            <w:r w:rsidR="00244185" w:rsidRPr="007A2D48">
              <w:rPr>
                <w:rFonts w:asciiTheme="minorHAnsi" w:hAnsiTheme="minorHAnsi" w:cs="Calibri"/>
                <w:color w:val="000000"/>
                <w:sz w:val="22"/>
                <w:szCs w:val="22"/>
              </w:rPr>
              <w:t>-</w:t>
            </w:r>
            <w:r w:rsidRPr="007A2D48">
              <w:rPr>
                <w:rFonts w:asciiTheme="minorHAnsi" w:hAnsiTheme="minorHAnsi" w:cs="Calibri"/>
                <w:color w:val="000000"/>
                <w:sz w:val="22"/>
                <w:szCs w:val="22"/>
              </w:rPr>
              <w:t>środowiskowego" m.in. wspieranie rolnictwa ekologicznego, zastosowanie międzyplonów oraz wsiewek poplonowych, utrzymanie stref buforowych i mied</w:t>
            </w:r>
            <w:r w:rsidR="0013742D" w:rsidRPr="007A2D48">
              <w:rPr>
                <w:rFonts w:asciiTheme="minorHAnsi" w:hAnsiTheme="minorHAnsi" w:cs="Calibri"/>
                <w:color w:val="000000"/>
                <w:sz w:val="22"/>
                <w:szCs w:val="22"/>
              </w:rPr>
              <w:t>z</w:t>
            </w:r>
            <w:r w:rsidRPr="007A2D48">
              <w:rPr>
                <w:rFonts w:asciiTheme="minorHAnsi" w:hAnsiTheme="minorHAnsi" w:cs="Calibri"/>
                <w:color w:val="000000"/>
                <w:sz w:val="22"/>
                <w:szCs w:val="22"/>
              </w:rPr>
              <w:t xml:space="preserve"> śródpolnych </w:t>
            </w:r>
          </w:p>
        </w:tc>
        <w:tc>
          <w:tcPr>
            <w:tcW w:w="3109" w:type="dxa"/>
            <w:vAlign w:val="center"/>
          </w:tcPr>
          <w:p w14:paraId="511527BE"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Ośrodki doradztwa rolniczego, właściciele gospodarstw, </w:t>
            </w:r>
            <w:r w:rsidR="006754CA" w:rsidRPr="007A2D48">
              <w:rPr>
                <w:rFonts w:asciiTheme="minorHAnsi" w:hAnsiTheme="minorHAnsi"/>
                <w:sz w:val="22"/>
                <w:szCs w:val="22"/>
              </w:rPr>
              <w:t xml:space="preserve"> </w:t>
            </w:r>
            <w:r w:rsidR="006754CA" w:rsidRPr="007A2D48">
              <w:rPr>
                <w:rFonts w:asciiTheme="minorHAnsi" w:hAnsiTheme="minorHAnsi" w:cs="Calibri"/>
                <w:color w:val="000000"/>
                <w:sz w:val="22"/>
                <w:szCs w:val="22"/>
              </w:rPr>
              <w:t>Państwowe Gospodarstwo Wodne Wody Polskie</w:t>
            </w:r>
          </w:p>
        </w:tc>
        <w:tc>
          <w:tcPr>
            <w:tcW w:w="1731" w:type="dxa"/>
            <w:gridSpan w:val="2"/>
            <w:vAlign w:val="center"/>
          </w:tcPr>
          <w:p w14:paraId="33A27745" w14:textId="77777777" w:rsidR="00AF19C6" w:rsidRPr="007A2D48" w:rsidRDefault="00AF19C6"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Zadania ciągłe</w:t>
            </w:r>
          </w:p>
        </w:tc>
      </w:tr>
      <w:tr w:rsidR="00AF19C6" w:rsidRPr="007A2D48" w14:paraId="47D919AC" w14:textId="77777777" w:rsidTr="001662A4">
        <w:trPr>
          <w:trHeight w:val="701"/>
          <w:jc w:val="center"/>
        </w:trPr>
        <w:tc>
          <w:tcPr>
            <w:tcW w:w="846" w:type="dxa"/>
            <w:vAlign w:val="center"/>
          </w:tcPr>
          <w:p w14:paraId="28042204"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4199C726" w14:textId="77777777" w:rsidR="007262CA"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Monitoring jakości wód powierzchniowych</w:t>
            </w:r>
          </w:p>
          <w:p w14:paraId="4379D286"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 i podziemnych </w:t>
            </w:r>
          </w:p>
        </w:tc>
        <w:tc>
          <w:tcPr>
            <w:tcW w:w="3109" w:type="dxa"/>
            <w:vAlign w:val="center"/>
          </w:tcPr>
          <w:p w14:paraId="338E30BA"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Wojewódzki Inspektorat Ochrony Środowiska, Wojewódzka Stacja Sanitarno-Epidemiologiczna </w:t>
            </w:r>
          </w:p>
        </w:tc>
        <w:tc>
          <w:tcPr>
            <w:tcW w:w="1731" w:type="dxa"/>
            <w:gridSpan w:val="2"/>
            <w:vAlign w:val="center"/>
          </w:tcPr>
          <w:p w14:paraId="70F0256F" w14:textId="77777777" w:rsidR="00AF19C6" w:rsidRPr="007A2D48" w:rsidRDefault="00AF19C6"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Zadania ciągłe</w:t>
            </w:r>
          </w:p>
        </w:tc>
      </w:tr>
      <w:tr w:rsidR="00AF19C6" w:rsidRPr="007A2D48" w14:paraId="0FCE72AF" w14:textId="77777777" w:rsidTr="001662A4">
        <w:trPr>
          <w:trHeight w:val="322"/>
          <w:jc w:val="center"/>
        </w:trPr>
        <w:tc>
          <w:tcPr>
            <w:tcW w:w="846" w:type="dxa"/>
            <w:vAlign w:val="center"/>
          </w:tcPr>
          <w:p w14:paraId="6EBAA92F"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09F957C7"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Edukacja propagująca właściwe wykorzystywanie wody w rolnictwie </w:t>
            </w:r>
          </w:p>
        </w:tc>
        <w:tc>
          <w:tcPr>
            <w:tcW w:w="3109" w:type="dxa"/>
            <w:vAlign w:val="center"/>
          </w:tcPr>
          <w:p w14:paraId="3DA92FC1" w14:textId="3528CE9A" w:rsidR="00AF19C6" w:rsidRPr="007A2D48" w:rsidRDefault="00D52CDD"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P</w:t>
            </w:r>
            <w:r w:rsidR="000B37FE">
              <w:rPr>
                <w:rFonts w:asciiTheme="minorHAnsi" w:hAnsiTheme="minorHAnsi" w:cs="Calibri"/>
                <w:color w:val="000000"/>
                <w:sz w:val="22"/>
                <w:szCs w:val="22"/>
              </w:rPr>
              <w:t xml:space="preserve">owiatowy </w:t>
            </w:r>
            <w:r w:rsidRPr="007A2D48">
              <w:rPr>
                <w:rFonts w:asciiTheme="minorHAnsi" w:hAnsiTheme="minorHAnsi" w:cs="Calibri"/>
                <w:color w:val="000000"/>
                <w:sz w:val="22"/>
                <w:szCs w:val="22"/>
              </w:rPr>
              <w:t>Z</w:t>
            </w:r>
            <w:r w:rsidR="000B37FE">
              <w:rPr>
                <w:rFonts w:asciiTheme="minorHAnsi" w:hAnsiTheme="minorHAnsi" w:cs="Calibri"/>
                <w:color w:val="000000"/>
                <w:sz w:val="22"/>
                <w:szCs w:val="22"/>
              </w:rPr>
              <w:t xml:space="preserve">espół </w:t>
            </w:r>
            <w:r w:rsidR="000B37FE" w:rsidRPr="007A2D48">
              <w:rPr>
                <w:rFonts w:asciiTheme="minorHAnsi" w:hAnsiTheme="minorHAnsi" w:cs="Calibri"/>
                <w:color w:val="000000"/>
                <w:sz w:val="22"/>
                <w:szCs w:val="22"/>
              </w:rPr>
              <w:t>D</w:t>
            </w:r>
            <w:r w:rsidR="000B37FE">
              <w:rPr>
                <w:rFonts w:asciiTheme="minorHAnsi" w:hAnsiTheme="minorHAnsi" w:cs="Calibri"/>
                <w:color w:val="000000"/>
                <w:sz w:val="22"/>
                <w:szCs w:val="22"/>
              </w:rPr>
              <w:t xml:space="preserve">oradztwa </w:t>
            </w:r>
            <w:r w:rsidRPr="007A2D48">
              <w:rPr>
                <w:rFonts w:asciiTheme="minorHAnsi" w:hAnsiTheme="minorHAnsi" w:cs="Calibri"/>
                <w:color w:val="000000"/>
                <w:sz w:val="22"/>
                <w:szCs w:val="22"/>
              </w:rPr>
              <w:t>R</w:t>
            </w:r>
            <w:r w:rsidR="000B37FE">
              <w:rPr>
                <w:rFonts w:asciiTheme="minorHAnsi" w:hAnsiTheme="minorHAnsi" w:cs="Calibri"/>
                <w:color w:val="000000"/>
                <w:sz w:val="22"/>
                <w:szCs w:val="22"/>
              </w:rPr>
              <w:t>olniczego</w:t>
            </w:r>
            <w:r w:rsidR="00AF19C6" w:rsidRPr="007A2D48">
              <w:rPr>
                <w:rFonts w:asciiTheme="minorHAnsi" w:hAnsiTheme="minorHAnsi" w:cs="Calibri"/>
                <w:color w:val="000000"/>
                <w:sz w:val="22"/>
                <w:szCs w:val="22"/>
              </w:rPr>
              <w:t xml:space="preserve">, Gmina </w:t>
            </w:r>
          </w:p>
        </w:tc>
        <w:tc>
          <w:tcPr>
            <w:tcW w:w="1731" w:type="dxa"/>
            <w:gridSpan w:val="2"/>
            <w:vAlign w:val="center"/>
          </w:tcPr>
          <w:p w14:paraId="1E99DD60" w14:textId="77777777" w:rsidR="00AF19C6" w:rsidRPr="007A2D48" w:rsidRDefault="00AF19C6"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Zadania ciągłe</w:t>
            </w:r>
          </w:p>
        </w:tc>
      </w:tr>
      <w:tr w:rsidR="00AF19C6" w:rsidRPr="007A2D48" w14:paraId="01CA3CC0" w14:textId="77777777" w:rsidTr="00315107">
        <w:trPr>
          <w:trHeight w:val="93"/>
          <w:jc w:val="center"/>
        </w:trPr>
        <w:tc>
          <w:tcPr>
            <w:tcW w:w="846" w:type="dxa"/>
            <w:vAlign w:val="center"/>
          </w:tcPr>
          <w:p w14:paraId="7E126FFF"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W2 </w:t>
            </w:r>
          </w:p>
        </w:tc>
        <w:tc>
          <w:tcPr>
            <w:tcW w:w="9102" w:type="dxa"/>
            <w:gridSpan w:val="4"/>
            <w:vAlign w:val="center"/>
          </w:tcPr>
          <w:p w14:paraId="245F9455"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W 2. Ograniczenie wrażliwości terenów zagrożonych powodzią</w:t>
            </w:r>
          </w:p>
        </w:tc>
      </w:tr>
      <w:tr w:rsidR="00AF19C6" w:rsidRPr="007A2D48" w14:paraId="20098335" w14:textId="77777777" w:rsidTr="001662A4">
        <w:trPr>
          <w:trHeight w:val="208"/>
          <w:jc w:val="center"/>
        </w:trPr>
        <w:tc>
          <w:tcPr>
            <w:tcW w:w="846" w:type="dxa"/>
            <w:vAlign w:val="center"/>
          </w:tcPr>
          <w:p w14:paraId="46894A3F"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1BF22B15" w14:textId="77777777" w:rsidR="00AF19C6" w:rsidRPr="007A2D48" w:rsidRDefault="00AF19C6" w:rsidP="00052FE3">
            <w:pPr>
              <w:widowControl w:val="0"/>
              <w:autoSpaceDE w:val="0"/>
              <w:spacing w:line="259" w:lineRule="auto"/>
              <w:jc w:val="both"/>
              <w:rPr>
                <w:rFonts w:asciiTheme="minorHAnsi" w:hAnsiTheme="minorHAnsi" w:cs="Calibri"/>
                <w:sz w:val="22"/>
                <w:szCs w:val="22"/>
                <w:lang w:eastAsia="en-US"/>
              </w:rPr>
            </w:pPr>
            <w:r w:rsidRPr="007A2D48">
              <w:rPr>
                <w:rFonts w:asciiTheme="minorHAnsi" w:hAnsiTheme="minorHAnsi" w:cs="Calibri"/>
                <w:sz w:val="22"/>
                <w:szCs w:val="22"/>
                <w:lang w:eastAsia="en-US"/>
              </w:rPr>
              <w:t>Bieżąca konserwacja i modernizacja urządzeń melioracji</w:t>
            </w:r>
          </w:p>
        </w:tc>
        <w:tc>
          <w:tcPr>
            <w:tcW w:w="3109" w:type="dxa"/>
            <w:vAlign w:val="center"/>
          </w:tcPr>
          <w:p w14:paraId="346B8717" w14:textId="77777777" w:rsidR="00AF19C6" w:rsidRPr="007A2D48" w:rsidRDefault="00943A36" w:rsidP="00052FE3">
            <w:pPr>
              <w:widowControl w:val="0"/>
              <w:autoSpaceDE w:val="0"/>
              <w:spacing w:line="259" w:lineRule="auto"/>
              <w:rPr>
                <w:rFonts w:asciiTheme="minorHAnsi" w:hAnsiTheme="minorHAnsi" w:cs="Calibri"/>
                <w:sz w:val="22"/>
                <w:szCs w:val="22"/>
                <w:lang w:eastAsia="en-US"/>
              </w:rPr>
            </w:pPr>
            <w:r w:rsidRPr="007A2D48">
              <w:rPr>
                <w:rFonts w:asciiTheme="minorHAnsi" w:hAnsiTheme="minorHAnsi" w:cs="Calibri"/>
                <w:sz w:val="22"/>
                <w:szCs w:val="22"/>
                <w:lang w:eastAsia="en-US"/>
              </w:rPr>
              <w:t>Gmina</w:t>
            </w:r>
            <w:r w:rsidR="00AF19C6" w:rsidRPr="007A2D48">
              <w:rPr>
                <w:rFonts w:asciiTheme="minorHAnsi" w:hAnsiTheme="minorHAnsi" w:cs="Calibri"/>
                <w:sz w:val="22"/>
                <w:szCs w:val="22"/>
                <w:lang w:eastAsia="en-US"/>
              </w:rPr>
              <w:t xml:space="preserve">, </w:t>
            </w:r>
            <w:r w:rsidRPr="007A2D48">
              <w:rPr>
                <w:rFonts w:asciiTheme="minorHAnsi" w:hAnsiTheme="minorHAnsi" w:cs="Calibri"/>
                <w:sz w:val="22"/>
                <w:szCs w:val="22"/>
                <w:lang w:eastAsia="en-US"/>
              </w:rPr>
              <w:t>właściciele gruntów,</w:t>
            </w:r>
            <w:r w:rsidR="00AF19C6" w:rsidRPr="007A2D48">
              <w:rPr>
                <w:rFonts w:asciiTheme="minorHAnsi" w:hAnsiTheme="minorHAnsi" w:cs="Calibri"/>
                <w:sz w:val="22"/>
                <w:szCs w:val="22"/>
                <w:lang w:eastAsia="en-US"/>
              </w:rPr>
              <w:t xml:space="preserve"> Państwowe Gospodarstwo Wodne Wody Polskie</w:t>
            </w:r>
          </w:p>
        </w:tc>
        <w:tc>
          <w:tcPr>
            <w:tcW w:w="1731" w:type="dxa"/>
            <w:gridSpan w:val="2"/>
            <w:vAlign w:val="center"/>
          </w:tcPr>
          <w:p w14:paraId="1C2A5B9E" w14:textId="77777777" w:rsidR="00AF19C6" w:rsidRPr="007A2D48" w:rsidRDefault="00AF19C6"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Zadania ciągłe</w:t>
            </w:r>
          </w:p>
        </w:tc>
      </w:tr>
      <w:tr w:rsidR="00AF19C6" w:rsidRPr="007A2D48" w14:paraId="559634FB" w14:textId="77777777" w:rsidTr="001662A4">
        <w:trPr>
          <w:trHeight w:val="208"/>
          <w:jc w:val="center"/>
        </w:trPr>
        <w:tc>
          <w:tcPr>
            <w:tcW w:w="846" w:type="dxa"/>
            <w:vAlign w:val="center"/>
          </w:tcPr>
          <w:p w14:paraId="27FB54AF"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6FEC7B8A" w14:textId="77777777" w:rsidR="00AF19C6" w:rsidRPr="007A2D48" w:rsidRDefault="00AF19C6" w:rsidP="00052FE3">
            <w:pPr>
              <w:autoSpaceDE w:val="0"/>
              <w:autoSpaceDN w:val="0"/>
              <w:adjustRightInd w:val="0"/>
              <w:spacing w:line="259" w:lineRule="auto"/>
              <w:jc w:val="both"/>
              <w:rPr>
                <w:rFonts w:asciiTheme="minorHAnsi" w:hAnsiTheme="minorHAnsi" w:cs="Calibri"/>
                <w:color w:val="000000"/>
                <w:sz w:val="22"/>
                <w:szCs w:val="22"/>
              </w:rPr>
            </w:pPr>
            <w:r w:rsidRPr="007A2D48">
              <w:rPr>
                <w:rFonts w:asciiTheme="minorHAnsi" w:hAnsiTheme="minorHAnsi" w:cs="Calibri"/>
                <w:color w:val="000000"/>
                <w:sz w:val="22"/>
                <w:szCs w:val="22"/>
              </w:rPr>
              <w:t xml:space="preserve">Poprawa i rozbudowa systemu ostrzegania przed powodzią (szczególnie dla zagrożeń występujących w skali lokalnej) </w:t>
            </w:r>
          </w:p>
        </w:tc>
        <w:tc>
          <w:tcPr>
            <w:tcW w:w="3109" w:type="dxa"/>
            <w:vAlign w:val="center"/>
          </w:tcPr>
          <w:p w14:paraId="5E4C3F4A"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Gmina, Wojew</w:t>
            </w:r>
            <w:r w:rsidR="006754CA" w:rsidRPr="007A2D48">
              <w:rPr>
                <w:rFonts w:asciiTheme="minorHAnsi" w:hAnsiTheme="minorHAnsi" w:cs="Calibri"/>
                <w:color w:val="000000"/>
                <w:sz w:val="22"/>
                <w:szCs w:val="22"/>
              </w:rPr>
              <w:t>oda</w:t>
            </w:r>
          </w:p>
        </w:tc>
        <w:tc>
          <w:tcPr>
            <w:tcW w:w="1731" w:type="dxa"/>
            <w:gridSpan w:val="2"/>
            <w:vAlign w:val="center"/>
          </w:tcPr>
          <w:p w14:paraId="2E24D1ED" w14:textId="77777777" w:rsidR="00AF19C6" w:rsidRPr="007A2D48" w:rsidRDefault="00AF19C6"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Zadania ciągłe</w:t>
            </w:r>
          </w:p>
        </w:tc>
      </w:tr>
      <w:tr w:rsidR="00AF19C6" w:rsidRPr="007A2D48" w14:paraId="7A9D019A" w14:textId="77777777" w:rsidTr="001662A4">
        <w:trPr>
          <w:trHeight w:val="93"/>
          <w:jc w:val="center"/>
        </w:trPr>
        <w:tc>
          <w:tcPr>
            <w:tcW w:w="846" w:type="dxa"/>
            <w:vAlign w:val="center"/>
          </w:tcPr>
          <w:p w14:paraId="7E7B70C0"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60A16158" w14:textId="77777777" w:rsidR="00AF19C6" w:rsidRPr="007A2D48" w:rsidRDefault="00AF19C6" w:rsidP="00052FE3">
            <w:pPr>
              <w:autoSpaceDE w:val="0"/>
              <w:autoSpaceDN w:val="0"/>
              <w:adjustRightInd w:val="0"/>
              <w:spacing w:line="259" w:lineRule="auto"/>
              <w:jc w:val="both"/>
              <w:rPr>
                <w:rFonts w:asciiTheme="minorHAnsi" w:hAnsiTheme="minorHAnsi" w:cs="Calibri"/>
                <w:color w:val="000000"/>
                <w:sz w:val="22"/>
                <w:szCs w:val="22"/>
              </w:rPr>
            </w:pPr>
            <w:r w:rsidRPr="007A2D48">
              <w:rPr>
                <w:rFonts w:asciiTheme="minorHAnsi" w:hAnsiTheme="minorHAnsi" w:cs="Calibri"/>
                <w:color w:val="000000"/>
                <w:sz w:val="22"/>
                <w:szCs w:val="22"/>
              </w:rPr>
              <w:t xml:space="preserve">Wykonanie planów operacyjnych ochrony przeciwpowodziowej na obszarze gminy </w:t>
            </w:r>
          </w:p>
        </w:tc>
        <w:tc>
          <w:tcPr>
            <w:tcW w:w="3109" w:type="dxa"/>
            <w:vAlign w:val="center"/>
          </w:tcPr>
          <w:p w14:paraId="2A2066E1"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Gmina</w:t>
            </w:r>
          </w:p>
        </w:tc>
        <w:tc>
          <w:tcPr>
            <w:tcW w:w="1731" w:type="dxa"/>
            <w:gridSpan w:val="2"/>
            <w:vAlign w:val="center"/>
          </w:tcPr>
          <w:p w14:paraId="38178D85" w14:textId="77777777" w:rsidR="00AF19C6" w:rsidRPr="007A2D48" w:rsidRDefault="00AF19C6"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Zadania ciągłe</w:t>
            </w:r>
          </w:p>
        </w:tc>
      </w:tr>
      <w:tr w:rsidR="00AF19C6" w:rsidRPr="007A2D48" w14:paraId="3F6B625E" w14:textId="77777777" w:rsidTr="001662A4">
        <w:trPr>
          <w:trHeight w:val="322"/>
          <w:jc w:val="center"/>
        </w:trPr>
        <w:tc>
          <w:tcPr>
            <w:tcW w:w="846" w:type="dxa"/>
            <w:vAlign w:val="center"/>
          </w:tcPr>
          <w:p w14:paraId="74536C6D"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3F7378A0" w14:textId="77777777" w:rsidR="00AF19C6" w:rsidRPr="007A2D48" w:rsidRDefault="00AF19C6" w:rsidP="00052FE3">
            <w:pPr>
              <w:autoSpaceDE w:val="0"/>
              <w:autoSpaceDN w:val="0"/>
              <w:adjustRightInd w:val="0"/>
              <w:spacing w:line="259" w:lineRule="auto"/>
              <w:jc w:val="both"/>
              <w:rPr>
                <w:rFonts w:asciiTheme="minorHAnsi" w:hAnsiTheme="minorHAnsi" w:cs="Calibri"/>
                <w:color w:val="000000"/>
                <w:sz w:val="22"/>
                <w:szCs w:val="22"/>
              </w:rPr>
            </w:pPr>
            <w:r w:rsidRPr="007A2D48">
              <w:rPr>
                <w:rFonts w:asciiTheme="minorHAnsi" w:hAnsiTheme="minorHAnsi" w:cs="Calibri"/>
                <w:color w:val="000000"/>
                <w:sz w:val="22"/>
                <w:szCs w:val="22"/>
              </w:rPr>
              <w:t xml:space="preserve">Określenie warunków technicznych na podstawie, których można lokalizować obiekty budowlane na obszarach zagrożonych powodzią </w:t>
            </w:r>
          </w:p>
        </w:tc>
        <w:tc>
          <w:tcPr>
            <w:tcW w:w="3109" w:type="dxa"/>
            <w:vAlign w:val="center"/>
          </w:tcPr>
          <w:p w14:paraId="4BE762AC" w14:textId="0ADE96F9"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KZGW</w:t>
            </w:r>
            <w:r w:rsidR="000B37FE">
              <w:rPr>
                <w:rFonts w:asciiTheme="minorHAnsi" w:hAnsiTheme="minorHAnsi" w:cs="Calibri"/>
                <w:color w:val="000000"/>
                <w:sz w:val="22"/>
                <w:szCs w:val="22"/>
              </w:rPr>
              <w:t xml:space="preserve"> (Krajowy Zarząd Gospodarki Wodnej)</w:t>
            </w:r>
            <w:r w:rsidRPr="007A2D48">
              <w:rPr>
                <w:rFonts w:asciiTheme="minorHAnsi" w:hAnsiTheme="minorHAnsi" w:cs="Calibri"/>
                <w:color w:val="000000"/>
                <w:sz w:val="22"/>
                <w:szCs w:val="22"/>
              </w:rPr>
              <w:t xml:space="preserve">, </w:t>
            </w:r>
            <w:r w:rsidR="006754CA" w:rsidRPr="007A2D48">
              <w:rPr>
                <w:rFonts w:asciiTheme="minorHAnsi" w:hAnsiTheme="minorHAnsi"/>
                <w:sz w:val="22"/>
                <w:szCs w:val="22"/>
              </w:rPr>
              <w:t xml:space="preserve"> </w:t>
            </w:r>
            <w:r w:rsidR="006754CA" w:rsidRPr="007A2D48">
              <w:rPr>
                <w:rFonts w:asciiTheme="minorHAnsi" w:hAnsiTheme="minorHAnsi" w:cs="Calibri"/>
                <w:color w:val="000000"/>
                <w:sz w:val="22"/>
                <w:szCs w:val="22"/>
              </w:rPr>
              <w:t xml:space="preserve">Państwowe Gospodarstwo Wodne Wody Polskie </w:t>
            </w:r>
            <w:r w:rsidRPr="007A2D48">
              <w:rPr>
                <w:rFonts w:asciiTheme="minorHAnsi" w:hAnsiTheme="minorHAnsi" w:cs="Calibri"/>
                <w:color w:val="000000"/>
                <w:sz w:val="22"/>
                <w:szCs w:val="22"/>
              </w:rPr>
              <w:t xml:space="preserve">, Gmina </w:t>
            </w:r>
          </w:p>
        </w:tc>
        <w:tc>
          <w:tcPr>
            <w:tcW w:w="1731" w:type="dxa"/>
            <w:gridSpan w:val="2"/>
            <w:vAlign w:val="center"/>
          </w:tcPr>
          <w:p w14:paraId="06C14471" w14:textId="77777777" w:rsidR="00AF19C6" w:rsidRPr="007A2D48" w:rsidRDefault="00AF19C6"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Zadania ciągłe</w:t>
            </w:r>
          </w:p>
        </w:tc>
      </w:tr>
      <w:tr w:rsidR="00AF19C6" w:rsidRPr="007A2D48" w14:paraId="1D3DE447" w14:textId="77777777" w:rsidTr="001662A4">
        <w:trPr>
          <w:trHeight w:val="441"/>
          <w:jc w:val="center"/>
        </w:trPr>
        <w:tc>
          <w:tcPr>
            <w:tcW w:w="846" w:type="dxa"/>
            <w:vAlign w:val="center"/>
          </w:tcPr>
          <w:p w14:paraId="15A97649"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GWŚ </w:t>
            </w:r>
          </w:p>
        </w:tc>
        <w:tc>
          <w:tcPr>
            <w:tcW w:w="9102" w:type="dxa"/>
            <w:gridSpan w:val="4"/>
            <w:vAlign w:val="center"/>
          </w:tcPr>
          <w:p w14:paraId="212B8299" w14:textId="1C39BB3D" w:rsidR="00AF19C6" w:rsidRPr="007A2D48" w:rsidRDefault="00AF19C6" w:rsidP="000B37FE">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GOSPODARKA WODNO –ŚCIEKOWA. </w:t>
            </w:r>
            <w:r w:rsidR="000B37FE">
              <w:rPr>
                <w:rFonts w:asciiTheme="minorHAnsi" w:hAnsiTheme="minorHAnsi" w:cs="Calibri"/>
                <w:b/>
                <w:bCs/>
                <w:color w:val="000000"/>
                <w:sz w:val="22"/>
                <w:szCs w:val="22"/>
              </w:rPr>
              <w:t xml:space="preserve">Budowa </w:t>
            </w:r>
            <w:r w:rsidRPr="007A2D48">
              <w:rPr>
                <w:rFonts w:asciiTheme="minorHAnsi" w:hAnsiTheme="minorHAnsi" w:cs="Calibri"/>
                <w:b/>
                <w:bCs/>
                <w:color w:val="000000"/>
                <w:sz w:val="22"/>
                <w:szCs w:val="22"/>
              </w:rPr>
              <w:t>zbiorowego systemu oczyszczania ścieków i zaopatrzenia w wodę</w:t>
            </w:r>
          </w:p>
        </w:tc>
      </w:tr>
      <w:tr w:rsidR="00AF19C6" w:rsidRPr="007A2D48" w14:paraId="128DC3D6" w14:textId="77777777" w:rsidTr="00315107">
        <w:trPr>
          <w:trHeight w:val="93"/>
          <w:jc w:val="center"/>
        </w:trPr>
        <w:tc>
          <w:tcPr>
            <w:tcW w:w="846" w:type="dxa"/>
            <w:vAlign w:val="center"/>
          </w:tcPr>
          <w:p w14:paraId="6A6B3036"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GWŚ 1 </w:t>
            </w:r>
          </w:p>
        </w:tc>
        <w:tc>
          <w:tcPr>
            <w:tcW w:w="9102" w:type="dxa"/>
            <w:gridSpan w:val="4"/>
            <w:vAlign w:val="center"/>
          </w:tcPr>
          <w:p w14:paraId="2D257F34" w14:textId="01971C65" w:rsidR="00AF19C6" w:rsidRPr="007A2D48" w:rsidRDefault="00AF19C6" w:rsidP="000B37FE">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GWŚ 1. Realizacja zadań </w:t>
            </w:r>
            <w:r w:rsidR="000B37FE">
              <w:rPr>
                <w:rFonts w:asciiTheme="minorHAnsi" w:hAnsiTheme="minorHAnsi" w:cs="Calibri"/>
                <w:b/>
                <w:bCs/>
                <w:color w:val="000000"/>
                <w:sz w:val="22"/>
                <w:szCs w:val="22"/>
              </w:rPr>
              <w:t>z zakresu budowy kanalizacji i oczyszczalni ścieków</w:t>
            </w:r>
          </w:p>
        </w:tc>
      </w:tr>
      <w:tr w:rsidR="003E43B1" w:rsidRPr="007A2D48" w14:paraId="309F99FE" w14:textId="77777777" w:rsidTr="001662A4">
        <w:trPr>
          <w:trHeight w:val="208"/>
          <w:jc w:val="center"/>
        </w:trPr>
        <w:tc>
          <w:tcPr>
            <w:tcW w:w="846" w:type="dxa"/>
            <w:vAlign w:val="center"/>
          </w:tcPr>
          <w:p w14:paraId="639EA954" w14:textId="77777777" w:rsidR="003E43B1" w:rsidRPr="007A2D48" w:rsidRDefault="003E43B1"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58D2EB62" w14:textId="1DB81E9A" w:rsidR="003E43B1" w:rsidRPr="007A2D48" w:rsidRDefault="00EA73F1" w:rsidP="00052FE3">
            <w:pPr>
              <w:widowControl w:val="0"/>
              <w:autoSpaceDE w:val="0"/>
              <w:spacing w:line="259" w:lineRule="auto"/>
              <w:jc w:val="both"/>
              <w:rPr>
                <w:rFonts w:asciiTheme="minorHAnsi" w:hAnsiTheme="minorHAnsi" w:cs="Calibri"/>
                <w:sz w:val="22"/>
                <w:szCs w:val="22"/>
                <w:lang w:eastAsia="en-US"/>
              </w:rPr>
            </w:pPr>
            <w:r>
              <w:rPr>
                <w:rFonts w:asciiTheme="minorHAnsi" w:hAnsiTheme="minorHAnsi" w:cs="Calibri"/>
                <w:sz w:val="22"/>
                <w:szCs w:val="22"/>
                <w:lang w:eastAsia="en-US"/>
              </w:rPr>
              <w:t>B</w:t>
            </w:r>
            <w:r w:rsidR="003E43B1" w:rsidRPr="007A2D48">
              <w:rPr>
                <w:rFonts w:asciiTheme="minorHAnsi" w:hAnsiTheme="minorHAnsi" w:cs="Calibri"/>
                <w:sz w:val="22"/>
                <w:szCs w:val="22"/>
                <w:lang w:eastAsia="en-US"/>
              </w:rPr>
              <w:t xml:space="preserve">udowa sieci kanalizacji sanitarnej na terenie </w:t>
            </w:r>
            <w:r w:rsidR="00DA75F8">
              <w:rPr>
                <w:rFonts w:asciiTheme="minorHAnsi" w:hAnsiTheme="minorHAnsi" w:cs="Calibri"/>
                <w:sz w:val="22"/>
                <w:szCs w:val="22"/>
                <w:lang w:eastAsia="en-US"/>
              </w:rPr>
              <w:t>Gminy Błażowa</w:t>
            </w:r>
          </w:p>
        </w:tc>
        <w:tc>
          <w:tcPr>
            <w:tcW w:w="3109" w:type="dxa"/>
            <w:vAlign w:val="center"/>
          </w:tcPr>
          <w:p w14:paraId="2E9CEFB6" w14:textId="7085853F" w:rsidR="003E43B1" w:rsidRPr="007A2D48" w:rsidRDefault="003E43B1" w:rsidP="004D6AC2">
            <w:pPr>
              <w:widowControl w:val="0"/>
              <w:autoSpaceDE w:val="0"/>
              <w:spacing w:line="259" w:lineRule="auto"/>
              <w:jc w:val="center"/>
              <w:rPr>
                <w:rFonts w:asciiTheme="minorHAnsi" w:hAnsiTheme="minorHAnsi" w:cs="Calibri"/>
                <w:sz w:val="22"/>
                <w:szCs w:val="22"/>
                <w:shd w:val="solid" w:color="FFFFFF" w:fill="auto"/>
                <w:lang w:eastAsia="en-US"/>
              </w:rPr>
            </w:pPr>
            <w:r w:rsidRPr="007A2D48">
              <w:rPr>
                <w:rFonts w:asciiTheme="minorHAnsi" w:hAnsiTheme="minorHAnsi" w:cs="Calibri"/>
                <w:sz w:val="22"/>
                <w:szCs w:val="22"/>
                <w:shd w:val="solid" w:color="FFFFFF" w:fill="auto"/>
                <w:lang w:eastAsia="en-US"/>
              </w:rPr>
              <w:t xml:space="preserve">Gmina </w:t>
            </w:r>
          </w:p>
        </w:tc>
        <w:tc>
          <w:tcPr>
            <w:tcW w:w="1731" w:type="dxa"/>
            <w:gridSpan w:val="2"/>
          </w:tcPr>
          <w:p w14:paraId="55A4DC2D" w14:textId="4D398DC6" w:rsidR="003E43B1" w:rsidRPr="007A2D48" w:rsidRDefault="003E43B1" w:rsidP="00EA73F1">
            <w:pPr>
              <w:autoSpaceDE w:val="0"/>
              <w:autoSpaceDN w:val="0"/>
              <w:adjustRightInd w:val="0"/>
              <w:spacing w:line="259" w:lineRule="auto"/>
              <w:jc w:val="center"/>
              <w:rPr>
                <w:rFonts w:asciiTheme="minorHAnsi" w:hAnsiTheme="minorHAnsi" w:cs="Calibri"/>
                <w:color w:val="000000"/>
                <w:sz w:val="22"/>
                <w:szCs w:val="22"/>
              </w:rPr>
            </w:pPr>
            <w:r w:rsidRPr="00E30992">
              <w:rPr>
                <w:rFonts w:asciiTheme="minorHAnsi" w:hAnsiTheme="minorHAnsi" w:cs="Calibri"/>
                <w:b/>
                <w:bCs/>
                <w:color w:val="000000"/>
                <w:sz w:val="22"/>
                <w:szCs w:val="22"/>
              </w:rPr>
              <w:t xml:space="preserve">do roku </w:t>
            </w:r>
            <w:r w:rsidR="00534595">
              <w:rPr>
                <w:rFonts w:asciiTheme="minorHAnsi" w:hAnsiTheme="minorHAnsi" w:cs="Calibri"/>
                <w:b/>
                <w:bCs/>
                <w:color w:val="000000"/>
                <w:sz w:val="22"/>
                <w:szCs w:val="22"/>
              </w:rPr>
              <w:t>2031</w:t>
            </w:r>
          </w:p>
        </w:tc>
      </w:tr>
      <w:tr w:rsidR="003E43B1" w:rsidRPr="007A2D48" w14:paraId="5AFAA337" w14:textId="77777777" w:rsidTr="001662A4">
        <w:trPr>
          <w:trHeight w:val="208"/>
          <w:jc w:val="center"/>
        </w:trPr>
        <w:tc>
          <w:tcPr>
            <w:tcW w:w="846" w:type="dxa"/>
            <w:vAlign w:val="center"/>
          </w:tcPr>
          <w:p w14:paraId="75E37179" w14:textId="77777777" w:rsidR="003E43B1" w:rsidRPr="007A2D48" w:rsidRDefault="003E43B1"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318524BF" w14:textId="77777777" w:rsidR="003E43B1" w:rsidRPr="007A2D48" w:rsidRDefault="003E43B1" w:rsidP="00052FE3">
            <w:pPr>
              <w:autoSpaceDE w:val="0"/>
              <w:autoSpaceDN w:val="0"/>
              <w:adjustRightInd w:val="0"/>
              <w:spacing w:line="259" w:lineRule="auto"/>
              <w:jc w:val="both"/>
              <w:rPr>
                <w:rFonts w:asciiTheme="minorHAnsi" w:hAnsiTheme="minorHAnsi" w:cs="Calibri"/>
                <w:color w:val="000000"/>
                <w:sz w:val="22"/>
                <w:szCs w:val="22"/>
              </w:rPr>
            </w:pPr>
            <w:r w:rsidRPr="007A2D48">
              <w:rPr>
                <w:rFonts w:asciiTheme="minorHAnsi" w:hAnsiTheme="minorHAnsi" w:cs="Calibri"/>
                <w:sz w:val="22"/>
                <w:szCs w:val="22"/>
                <w:lang w:eastAsia="en-US"/>
              </w:rPr>
              <w:t>Budowa przydomowych oczyszczalni ścieków. Poprawa warunków życia społeczności wiejskiej, ochrona środowiska naturalnego oraz wzrost atrakcyjności inwestycyjnej. Budowa oczyszczalni przydomowych szczególnie na obszarach, dla których zapisy  w tworzonych w przyszłości   miejscowych planach zagospodarowania przestrzennego  nie przewidują zbiorowego systemu odbioru ścieków w okresie perspektywicznym</w:t>
            </w:r>
            <w:r w:rsidRPr="007A2D48">
              <w:rPr>
                <w:rFonts w:asciiTheme="minorHAnsi" w:hAnsiTheme="minorHAnsi" w:cs="Calibri"/>
                <w:color w:val="000000"/>
                <w:sz w:val="22"/>
                <w:szCs w:val="22"/>
              </w:rPr>
              <w:t xml:space="preserve"> </w:t>
            </w:r>
          </w:p>
        </w:tc>
        <w:tc>
          <w:tcPr>
            <w:tcW w:w="3109" w:type="dxa"/>
            <w:vAlign w:val="center"/>
          </w:tcPr>
          <w:p w14:paraId="5BDF7B8B" w14:textId="4D55AF35" w:rsidR="003E43B1" w:rsidRPr="007A2D48" w:rsidRDefault="003E43B1" w:rsidP="004D6AC2">
            <w:pPr>
              <w:widowControl w:val="0"/>
              <w:autoSpaceDE w:val="0"/>
              <w:spacing w:line="259" w:lineRule="auto"/>
              <w:jc w:val="center"/>
              <w:rPr>
                <w:rFonts w:asciiTheme="minorHAnsi" w:hAnsiTheme="minorHAnsi" w:cs="Calibri"/>
                <w:sz w:val="22"/>
                <w:szCs w:val="22"/>
                <w:shd w:val="solid" w:color="FFFFFF" w:fill="auto"/>
                <w:lang w:eastAsia="en-US"/>
              </w:rPr>
            </w:pPr>
            <w:r w:rsidRPr="007A2D48">
              <w:rPr>
                <w:rFonts w:asciiTheme="minorHAnsi" w:hAnsiTheme="minorHAnsi" w:cs="Calibri"/>
                <w:sz w:val="22"/>
                <w:szCs w:val="22"/>
                <w:shd w:val="solid" w:color="FFFFFF" w:fill="auto"/>
                <w:lang w:eastAsia="en-US"/>
              </w:rPr>
              <w:t xml:space="preserve">Gmina </w:t>
            </w:r>
          </w:p>
        </w:tc>
        <w:tc>
          <w:tcPr>
            <w:tcW w:w="1731" w:type="dxa"/>
            <w:gridSpan w:val="2"/>
          </w:tcPr>
          <w:p w14:paraId="27935A44" w14:textId="1DEDC2DC" w:rsidR="003E43B1" w:rsidRPr="007A2D48" w:rsidRDefault="003E43B1" w:rsidP="00534595">
            <w:pPr>
              <w:autoSpaceDE w:val="0"/>
              <w:autoSpaceDN w:val="0"/>
              <w:adjustRightInd w:val="0"/>
              <w:spacing w:line="259" w:lineRule="auto"/>
              <w:jc w:val="center"/>
              <w:rPr>
                <w:rFonts w:asciiTheme="minorHAnsi" w:hAnsiTheme="minorHAnsi" w:cs="Calibri"/>
                <w:color w:val="000000"/>
                <w:sz w:val="22"/>
                <w:szCs w:val="22"/>
              </w:rPr>
            </w:pPr>
            <w:r w:rsidRPr="00E30992">
              <w:rPr>
                <w:rFonts w:asciiTheme="minorHAnsi" w:hAnsiTheme="minorHAnsi" w:cs="Calibri"/>
                <w:b/>
                <w:bCs/>
                <w:color w:val="000000"/>
                <w:sz w:val="22"/>
                <w:szCs w:val="22"/>
              </w:rPr>
              <w:t xml:space="preserve">do roku </w:t>
            </w:r>
            <w:r w:rsidR="00EA73F1">
              <w:rPr>
                <w:rFonts w:asciiTheme="minorHAnsi" w:hAnsiTheme="minorHAnsi" w:cs="Calibri"/>
                <w:b/>
                <w:bCs/>
                <w:color w:val="000000"/>
                <w:sz w:val="22"/>
                <w:szCs w:val="22"/>
              </w:rPr>
              <w:t>203</w:t>
            </w:r>
            <w:r w:rsidR="00534595">
              <w:rPr>
                <w:rFonts w:asciiTheme="minorHAnsi" w:hAnsiTheme="minorHAnsi" w:cs="Calibri"/>
                <w:b/>
                <w:bCs/>
                <w:color w:val="000000"/>
                <w:sz w:val="22"/>
                <w:szCs w:val="22"/>
              </w:rPr>
              <w:t>1</w:t>
            </w:r>
          </w:p>
        </w:tc>
      </w:tr>
      <w:tr w:rsidR="00AF19C6" w:rsidRPr="007A2D48" w14:paraId="102E9DC8" w14:textId="77777777" w:rsidTr="00315107">
        <w:trPr>
          <w:trHeight w:val="93"/>
          <w:jc w:val="center"/>
        </w:trPr>
        <w:tc>
          <w:tcPr>
            <w:tcW w:w="846" w:type="dxa"/>
            <w:vAlign w:val="center"/>
          </w:tcPr>
          <w:p w14:paraId="5C545DE1" w14:textId="77777777" w:rsidR="00AF19C6" w:rsidRPr="007A2D48" w:rsidRDefault="00AF19C6" w:rsidP="00052FE3">
            <w:pPr>
              <w:autoSpaceDE w:val="0"/>
              <w:autoSpaceDN w:val="0"/>
              <w:adjustRightInd w:val="0"/>
              <w:spacing w:line="259" w:lineRule="auto"/>
              <w:jc w:val="both"/>
              <w:rPr>
                <w:rFonts w:asciiTheme="minorHAnsi" w:hAnsiTheme="minorHAnsi" w:cs="Calibri"/>
                <w:color w:val="000000"/>
                <w:sz w:val="22"/>
                <w:szCs w:val="22"/>
              </w:rPr>
            </w:pPr>
            <w:r w:rsidRPr="007A2D48">
              <w:rPr>
                <w:rFonts w:asciiTheme="minorHAnsi" w:hAnsiTheme="minorHAnsi" w:cs="Calibri"/>
                <w:b/>
                <w:bCs/>
                <w:color w:val="000000"/>
                <w:sz w:val="22"/>
                <w:szCs w:val="22"/>
              </w:rPr>
              <w:lastRenderedPageBreak/>
              <w:t>GWŚ 2</w:t>
            </w:r>
          </w:p>
        </w:tc>
        <w:tc>
          <w:tcPr>
            <w:tcW w:w="9102" w:type="dxa"/>
            <w:gridSpan w:val="4"/>
            <w:vAlign w:val="center"/>
          </w:tcPr>
          <w:p w14:paraId="2BA265F8"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GWŚ 2. </w:t>
            </w:r>
            <w:r w:rsidRPr="007A2D48">
              <w:rPr>
                <w:rFonts w:asciiTheme="minorHAnsi" w:hAnsiTheme="minorHAnsi" w:cs="Calibri"/>
                <w:sz w:val="22"/>
                <w:szCs w:val="22"/>
              </w:rPr>
              <w:t>Kontynuacja rozbudowy i modernizacji infrastruktury związanej z zaopatrzeniem mieszkańców i podmiotów gospodarczych w wodę.</w:t>
            </w:r>
          </w:p>
        </w:tc>
      </w:tr>
      <w:tr w:rsidR="000A0DB3" w:rsidRPr="007A2D48" w14:paraId="6B7C3853" w14:textId="77777777" w:rsidTr="001662A4">
        <w:trPr>
          <w:trHeight w:val="208"/>
          <w:jc w:val="center"/>
        </w:trPr>
        <w:tc>
          <w:tcPr>
            <w:tcW w:w="846" w:type="dxa"/>
            <w:vAlign w:val="center"/>
          </w:tcPr>
          <w:p w14:paraId="6767CE75" w14:textId="77777777" w:rsidR="000A0DB3" w:rsidRPr="007A2D48" w:rsidRDefault="000A0DB3"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14683F50" w14:textId="5E0667B3" w:rsidR="000A0DB3" w:rsidRPr="007A2D48" w:rsidRDefault="000A0DB3" w:rsidP="00912320">
            <w:pPr>
              <w:widowControl w:val="0"/>
              <w:autoSpaceDE w:val="0"/>
              <w:spacing w:line="259" w:lineRule="auto"/>
              <w:jc w:val="both"/>
              <w:rPr>
                <w:rFonts w:asciiTheme="minorHAnsi" w:hAnsiTheme="minorHAnsi" w:cs="Calibri"/>
                <w:sz w:val="22"/>
                <w:szCs w:val="22"/>
                <w:lang w:eastAsia="en-US"/>
              </w:rPr>
            </w:pPr>
            <w:r>
              <w:rPr>
                <w:rFonts w:asciiTheme="minorHAnsi" w:hAnsiTheme="minorHAnsi" w:cs="Calibri"/>
                <w:sz w:val="22"/>
                <w:szCs w:val="22"/>
                <w:lang w:eastAsia="en-US"/>
              </w:rPr>
              <w:t>B</w:t>
            </w:r>
            <w:r w:rsidRPr="007A2D48">
              <w:rPr>
                <w:rFonts w:asciiTheme="minorHAnsi" w:hAnsiTheme="minorHAnsi" w:cs="Calibri"/>
                <w:sz w:val="22"/>
                <w:szCs w:val="22"/>
                <w:lang w:eastAsia="en-US"/>
              </w:rPr>
              <w:t xml:space="preserve">udowa sieci wodociągowej na terenie </w:t>
            </w:r>
            <w:r w:rsidR="00912320" w:rsidRPr="00912320">
              <w:rPr>
                <w:rFonts w:asciiTheme="minorHAnsi" w:hAnsiTheme="minorHAnsi" w:cs="Calibri"/>
                <w:sz w:val="22"/>
                <w:szCs w:val="22"/>
                <w:lang w:eastAsia="en-US"/>
              </w:rPr>
              <w:t>Gmin</w:t>
            </w:r>
            <w:r w:rsidR="00912320">
              <w:rPr>
                <w:rFonts w:asciiTheme="minorHAnsi" w:hAnsiTheme="minorHAnsi" w:cs="Calibri"/>
                <w:sz w:val="22"/>
                <w:szCs w:val="22"/>
                <w:lang w:eastAsia="en-US"/>
              </w:rPr>
              <w:t>y</w:t>
            </w:r>
            <w:r w:rsidR="00912320" w:rsidRPr="00912320">
              <w:rPr>
                <w:rFonts w:asciiTheme="minorHAnsi" w:hAnsiTheme="minorHAnsi" w:cs="Calibri"/>
                <w:sz w:val="22"/>
                <w:szCs w:val="22"/>
                <w:lang w:eastAsia="en-US"/>
              </w:rPr>
              <w:t xml:space="preserve"> Błażowa</w:t>
            </w:r>
          </w:p>
        </w:tc>
        <w:tc>
          <w:tcPr>
            <w:tcW w:w="3109" w:type="dxa"/>
            <w:vAlign w:val="center"/>
          </w:tcPr>
          <w:p w14:paraId="7E51AD9C" w14:textId="77777777" w:rsidR="000A0DB3" w:rsidRPr="007A2D48" w:rsidRDefault="000A0DB3"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Gmina</w:t>
            </w:r>
          </w:p>
        </w:tc>
        <w:tc>
          <w:tcPr>
            <w:tcW w:w="1731" w:type="dxa"/>
            <w:gridSpan w:val="2"/>
          </w:tcPr>
          <w:p w14:paraId="1E7E39CD" w14:textId="5CFCEFCE" w:rsidR="000A0DB3" w:rsidRPr="007A2D48" w:rsidRDefault="000A0DB3" w:rsidP="00052FE3">
            <w:pPr>
              <w:autoSpaceDE w:val="0"/>
              <w:autoSpaceDN w:val="0"/>
              <w:adjustRightInd w:val="0"/>
              <w:spacing w:line="259" w:lineRule="auto"/>
              <w:jc w:val="center"/>
              <w:rPr>
                <w:rFonts w:asciiTheme="minorHAnsi" w:hAnsiTheme="minorHAnsi" w:cs="Calibri"/>
                <w:color w:val="000000"/>
                <w:sz w:val="22"/>
                <w:szCs w:val="22"/>
              </w:rPr>
            </w:pPr>
            <w:r w:rsidRPr="00E30992">
              <w:rPr>
                <w:rFonts w:asciiTheme="minorHAnsi" w:hAnsiTheme="minorHAnsi" w:cs="Calibri"/>
                <w:b/>
                <w:bCs/>
                <w:color w:val="000000"/>
                <w:sz w:val="22"/>
                <w:szCs w:val="22"/>
              </w:rPr>
              <w:t xml:space="preserve">do roku </w:t>
            </w:r>
            <w:r w:rsidR="00534595">
              <w:rPr>
                <w:rFonts w:asciiTheme="minorHAnsi" w:hAnsiTheme="minorHAnsi" w:cs="Calibri"/>
                <w:b/>
                <w:bCs/>
                <w:color w:val="000000"/>
                <w:sz w:val="22"/>
                <w:szCs w:val="22"/>
              </w:rPr>
              <w:t>2031</w:t>
            </w:r>
          </w:p>
        </w:tc>
      </w:tr>
      <w:tr w:rsidR="000A0DB3" w:rsidRPr="007A2D48" w14:paraId="62DD1542" w14:textId="77777777" w:rsidTr="001662A4">
        <w:trPr>
          <w:trHeight w:val="208"/>
          <w:jc w:val="center"/>
        </w:trPr>
        <w:tc>
          <w:tcPr>
            <w:tcW w:w="846" w:type="dxa"/>
            <w:vAlign w:val="center"/>
          </w:tcPr>
          <w:p w14:paraId="1789B39A" w14:textId="77777777" w:rsidR="000A0DB3" w:rsidRPr="007A2D48" w:rsidRDefault="000A0DB3"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18BBE0B5" w14:textId="77777777" w:rsidR="000A0DB3" w:rsidRPr="007A2D48" w:rsidRDefault="000A0DB3" w:rsidP="00052FE3">
            <w:pPr>
              <w:widowControl w:val="0"/>
              <w:autoSpaceDE w:val="0"/>
              <w:spacing w:line="259" w:lineRule="auto"/>
              <w:rPr>
                <w:rFonts w:asciiTheme="minorHAnsi" w:hAnsiTheme="minorHAnsi" w:cs="Calibri"/>
                <w:sz w:val="22"/>
                <w:szCs w:val="22"/>
                <w:lang w:eastAsia="en-US"/>
              </w:rPr>
            </w:pPr>
            <w:r w:rsidRPr="007A2D48">
              <w:rPr>
                <w:rFonts w:asciiTheme="minorHAnsi" w:hAnsiTheme="minorHAnsi" w:cs="Calibri"/>
                <w:sz w:val="22"/>
                <w:szCs w:val="22"/>
                <w:lang w:eastAsia="en-US"/>
              </w:rPr>
              <w:t>Ograniczenie strat wody na sieci wodociągowej</w:t>
            </w:r>
          </w:p>
        </w:tc>
        <w:tc>
          <w:tcPr>
            <w:tcW w:w="3109" w:type="dxa"/>
            <w:vAlign w:val="center"/>
          </w:tcPr>
          <w:p w14:paraId="7AA83759" w14:textId="77777777" w:rsidR="000A0DB3" w:rsidRPr="007A2D48" w:rsidRDefault="000A0DB3" w:rsidP="00052FE3">
            <w:pPr>
              <w:widowControl w:val="0"/>
              <w:autoSpaceDE w:val="0"/>
              <w:spacing w:line="259" w:lineRule="auto"/>
              <w:rPr>
                <w:rFonts w:asciiTheme="minorHAnsi" w:hAnsiTheme="minorHAnsi" w:cs="Calibri"/>
                <w:sz w:val="22"/>
                <w:szCs w:val="22"/>
                <w:lang w:eastAsia="en-US"/>
              </w:rPr>
            </w:pPr>
            <w:r w:rsidRPr="007A2D48">
              <w:rPr>
                <w:rFonts w:asciiTheme="minorHAnsi" w:hAnsiTheme="minorHAnsi" w:cs="Calibri"/>
                <w:sz w:val="22"/>
                <w:szCs w:val="22"/>
                <w:lang w:eastAsia="en-US"/>
              </w:rPr>
              <w:t>Gmina</w:t>
            </w:r>
          </w:p>
        </w:tc>
        <w:tc>
          <w:tcPr>
            <w:tcW w:w="1731" w:type="dxa"/>
            <w:gridSpan w:val="2"/>
          </w:tcPr>
          <w:p w14:paraId="226048FF" w14:textId="18DC6AF5" w:rsidR="000A0DB3" w:rsidRPr="007A2D48" w:rsidRDefault="000A0DB3" w:rsidP="00052FE3">
            <w:pPr>
              <w:autoSpaceDE w:val="0"/>
              <w:autoSpaceDN w:val="0"/>
              <w:adjustRightInd w:val="0"/>
              <w:spacing w:line="259" w:lineRule="auto"/>
              <w:jc w:val="center"/>
              <w:rPr>
                <w:rFonts w:asciiTheme="minorHAnsi" w:hAnsiTheme="minorHAnsi" w:cs="Calibri"/>
                <w:color w:val="000000"/>
                <w:sz w:val="22"/>
                <w:szCs w:val="22"/>
              </w:rPr>
            </w:pPr>
            <w:r w:rsidRPr="00E30992">
              <w:rPr>
                <w:rFonts w:asciiTheme="minorHAnsi" w:hAnsiTheme="minorHAnsi" w:cs="Calibri"/>
                <w:b/>
                <w:bCs/>
                <w:color w:val="000000"/>
                <w:sz w:val="22"/>
                <w:szCs w:val="22"/>
              </w:rPr>
              <w:t xml:space="preserve">do roku </w:t>
            </w:r>
            <w:r w:rsidR="00534595">
              <w:rPr>
                <w:rFonts w:asciiTheme="minorHAnsi" w:hAnsiTheme="minorHAnsi" w:cs="Calibri"/>
                <w:b/>
                <w:bCs/>
                <w:color w:val="000000"/>
                <w:sz w:val="22"/>
                <w:szCs w:val="22"/>
              </w:rPr>
              <w:t>2031</w:t>
            </w:r>
          </w:p>
        </w:tc>
      </w:tr>
      <w:tr w:rsidR="00AF19C6" w:rsidRPr="007A2D48" w14:paraId="4F1166AF" w14:textId="77777777" w:rsidTr="00315107">
        <w:trPr>
          <w:trHeight w:val="93"/>
          <w:jc w:val="center"/>
        </w:trPr>
        <w:tc>
          <w:tcPr>
            <w:tcW w:w="846" w:type="dxa"/>
            <w:vAlign w:val="center"/>
          </w:tcPr>
          <w:p w14:paraId="56856EC6"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GWŚ 3</w:t>
            </w:r>
          </w:p>
        </w:tc>
        <w:tc>
          <w:tcPr>
            <w:tcW w:w="9102" w:type="dxa"/>
            <w:gridSpan w:val="4"/>
            <w:vAlign w:val="center"/>
          </w:tcPr>
          <w:p w14:paraId="57F78E0D"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GWŚ 3. Poprawa efektywności działalności kontrolno-monitoringowej w gospodarce wodno-ściekowej </w:t>
            </w:r>
          </w:p>
        </w:tc>
      </w:tr>
      <w:tr w:rsidR="00AF19C6" w:rsidRPr="007A2D48" w14:paraId="1B21F121" w14:textId="77777777" w:rsidTr="001662A4">
        <w:trPr>
          <w:trHeight w:val="661"/>
          <w:jc w:val="center"/>
        </w:trPr>
        <w:tc>
          <w:tcPr>
            <w:tcW w:w="846" w:type="dxa"/>
            <w:vAlign w:val="center"/>
          </w:tcPr>
          <w:p w14:paraId="6ADFF0CD"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2C25D9FE"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Prowadzenie ewidencji zbiorników bezodpływowych i przydomowych oczyszczalni ścieków</w:t>
            </w:r>
            <w:r w:rsidR="00D52CDD" w:rsidRPr="007A2D48">
              <w:rPr>
                <w:rFonts w:asciiTheme="minorHAnsi" w:hAnsiTheme="minorHAnsi" w:cs="Calibri"/>
                <w:color w:val="000000"/>
                <w:sz w:val="22"/>
                <w:szCs w:val="22"/>
              </w:rPr>
              <w:t xml:space="preserve">, </w:t>
            </w:r>
            <w:r w:rsidRPr="007A2D48">
              <w:rPr>
                <w:rFonts w:asciiTheme="minorHAnsi" w:hAnsiTheme="minorHAnsi" w:cs="Calibri"/>
                <w:color w:val="000000"/>
                <w:sz w:val="22"/>
                <w:szCs w:val="22"/>
              </w:rPr>
              <w:t xml:space="preserve"> </w:t>
            </w:r>
            <w:r w:rsidR="00D52CDD" w:rsidRPr="007A2D48">
              <w:rPr>
                <w:rFonts w:asciiTheme="minorHAnsi" w:hAnsiTheme="minorHAnsi"/>
                <w:sz w:val="22"/>
                <w:szCs w:val="22"/>
              </w:rPr>
              <w:t xml:space="preserve"> </w:t>
            </w:r>
            <w:r w:rsidR="00D52CDD" w:rsidRPr="007A2D48">
              <w:rPr>
                <w:rFonts w:asciiTheme="minorHAnsi" w:hAnsiTheme="minorHAnsi" w:cs="Calibri"/>
                <w:color w:val="000000"/>
                <w:sz w:val="22"/>
                <w:szCs w:val="22"/>
              </w:rPr>
              <w:t>kontrola ich działania</w:t>
            </w:r>
          </w:p>
        </w:tc>
        <w:tc>
          <w:tcPr>
            <w:tcW w:w="3109" w:type="dxa"/>
            <w:vAlign w:val="center"/>
          </w:tcPr>
          <w:p w14:paraId="43289FF1"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Gmina </w:t>
            </w:r>
          </w:p>
        </w:tc>
        <w:tc>
          <w:tcPr>
            <w:tcW w:w="1731" w:type="dxa"/>
            <w:gridSpan w:val="2"/>
            <w:vAlign w:val="center"/>
          </w:tcPr>
          <w:p w14:paraId="088CC303" w14:textId="77777777" w:rsidR="00AF19C6" w:rsidRPr="007A2D48" w:rsidRDefault="00AF19C6"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Zadania ciągłe</w:t>
            </w:r>
          </w:p>
        </w:tc>
      </w:tr>
      <w:tr w:rsidR="00AF19C6" w:rsidRPr="007A2D48" w14:paraId="12F775C7" w14:textId="77777777" w:rsidTr="00315107">
        <w:trPr>
          <w:trHeight w:val="93"/>
          <w:jc w:val="center"/>
        </w:trPr>
        <w:tc>
          <w:tcPr>
            <w:tcW w:w="846" w:type="dxa"/>
            <w:vAlign w:val="center"/>
          </w:tcPr>
          <w:p w14:paraId="002C4AD2"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K </w:t>
            </w:r>
          </w:p>
        </w:tc>
        <w:tc>
          <w:tcPr>
            <w:tcW w:w="9102" w:type="dxa"/>
            <w:gridSpan w:val="4"/>
            <w:vAlign w:val="center"/>
          </w:tcPr>
          <w:p w14:paraId="3E3F06DF"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ZASOBY GEOLOGICZNE (KOPALINY) - Zrównoważona gospodarka zasobami naturalnymi </w:t>
            </w:r>
          </w:p>
        </w:tc>
      </w:tr>
      <w:tr w:rsidR="00AF19C6" w:rsidRPr="007A2D48" w14:paraId="1DDA6CC7" w14:textId="77777777" w:rsidTr="001662A4">
        <w:trPr>
          <w:trHeight w:val="448"/>
          <w:jc w:val="center"/>
        </w:trPr>
        <w:tc>
          <w:tcPr>
            <w:tcW w:w="846" w:type="dxa"/>
            <w:vAlign w:val="center"/>
          </w:tcPr>
          <w:p w14:paraId="3A6E1036"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K 1 </w:t>
            </w:r>
          </w:p>
        </w:tc>
        <w:tc>
          <w:tcPr>
            <w:tcW w:w="9102" w:type="dxa"/>
            <w:gridSpan w:val="4"/>
            <w:vAlign w:val="center"/>
          </w:tcPr>
          <w:p w14:paraId="2B70B4F2"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K 1. Minimalizacja strat w eksploatowanych złożach oraz ochrona środowiska przed negatywnym oddziaływaniem przemysłu wydobywczego </w:t>
            </w:r>
          </w:p>
        </w:tc>
      </w:tr>
      <w:tr w:rsidR="00AF19C6" w:rsidRPr="007A2D48" w14:paraId="362958D9" w14:textId="77777777" w:rsidTr="001662A4">
        <w:trPr>
          <w:trHeight w:val="208"/>
          <w:jc w:val="center"/>
        </w:trPr>
        <w:tc>
          <w:tcPr>
            <w:tcW w:w="846" w:type="dxa"/>
            <w:vAlign w:val="center"/>
          </w:tcPr>
          <w:p w14:paraId="5F8BBEFF"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0F2B1907"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Eliminacja nielegalnej eksploatacji kopalin </w:t>
            </w:r>
          </w:p>
        </w:tc>
        <w:tc>
          <w:tcPr>
            <w:tcW w:w="3109" w:type="dxa"/>
            <w:vAlign w:val="center"/>
          </w:tcPr>
          <w:p w14:paraId="036BD399" w14:textId="77777777" w:rsidR="00AF19C6" w:rsidRPr="007A2D48" w:rsidRDefault="00AF19C6" w:rsidP="00052FE3">
            <w:pPr>
              <w:autoSpaceDE w:val="0"/>
              <w:autoSpaceDN w:val="0"/>
              <w:adjustRightInd w:val="0"/>
              <w:spacing w:line="259" w:lineRule="auto"/>
              <w:rPr>
                <w:rFonts w:asciiTheme="minorHAnsi" w:hAnsiTheme="minorHAnsi" w:cs="Calibri"/>
                <w:sz w:val="22"/>
                <w:szCs w:val="22"/>
              </w:rPr>
            </w:pPr>
            <w:r w:rsidRPr="007A2D48">
              <w:rPr>
                <w:rFonts w:asciiTheme="minorHAnsi" w:hAnsiTheme="minorHAnsi" w:cs="Calibri"/>
                <w:color w:val="000000"/>
                <w:sz w:val="22"/>
                <w:szCs w:val="22"/>
              </w:rPr>
              <w:t xml:space="preserve">Gmina, OUG , </w:t>
            </w:r>
            <w:r w:rsidRPr="007A2D48">
              <w:rPr>
                <w:rFonts w:asciiTheme="minorHAnsi" w:hAnsiTheme="minorHAnsi" w:cs="Calibri"/>
                <w:sz w:val="22"/>
                <w:szCs w:val="22"/>
              </w:rPr>
              <w:t>Zakłady Górnicze, Starosta (koncesje)</w:t>
            </w:r>
          </w:p>
          <w:p w14:paraId="5AA154F2"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sz w:val="22"/>
                <w:szCs w:val="22"/>
              </w:rPr>
              <w:t>Urząd Górniczy (pod względem administracyjnym</w:t>
            </w:r>
          </w:p>
        </w:tc>
        <w:tc>
          <w:tcPr>
            <w:tcW w:w="1731" w:type="dxa"/>
            <w:gridSpan w:val="2"/>
            <w:vAlign w:val="center"/>
          </w:tcPr>
          <w:p w14:paraId="7A44A2E0" w14:textId="77777777" w:rsidR="00AF19C6" w:rsidRPr="007A2D48" w:rsidRDefault="00AF19C6"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Zadania ciągłe</w:t>
            </w:r>
          </w:p>
        </w:tc>
      </w:tr>
      <w:tr w:rsidR="00AF19C6" w:rsidRPr="007A2D48" w14:paraId="7210BDC7" w14:textId="77777777" w:rsidTr="001662A4">
        <w:trPr>
          <w:trHeight w:val="322"/>
          <w:jc w:val="center"/>
        </w:trPr>
        <w:tc>
          <w:tcPr>
            <w:tcW w:w="846" w:type="dxa"/>
            <w:vAlign w:val="center"/>
          </w:tcPr>
          <w:p w14:paraId="6B423ED7"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1372505D" w14:textId="77777777" w:rsidR="001662A4" w:rsidRDefault="00AF19C6" w:rsidP="00052FE3">
            <w:pPr>
              <w:autoSpaceDE w:val="0"/>
              <w:autoSpaceDN w:val="0"/>
              <w:adjustRightInd w:val="0"/>
              <w:spacing w:line="259" w:lineRule="auto"/>
              <w:jc w:val="both"/>
              <w:rPr>
                <w:rFonts w:asciiTheme="minorHAnsi" w:hAnsiTheme="minorHAnsi" w:cs="Calibri"/>
                <w:color w:val="000000"/>
                <w:sz w:val="22"/>
                <w:szCs w:val="22"/>
              </w:rPr>
            </w:pPr>
            <w:r w:rsidRPr="007A2D48">
              <w:rPr>
                <w:rFonts w:asciiTheme="minorHAnsi" w:hAnsiTheme="minorHAnsi" w:cs="Calibri"/>
                <w:color w:val="000000"/>
                <w:sz w:val="22"/>
                <w:szCs w:val="22"/>
              </w:rPr>
              <w:t xml:space="preserve">Tworzenie studiów uwarunkowań </w:t>
            </w:r>
          </w:p>
          <w:p w14:paraId="6771BF48" w14:textId="44FCFE06" w:rsidR="00AF19C6" w:rsidRPr="007A2D48" w:rsidRDefault="00AF19C6" w:rsidP="00052FE3">
            <w:pPr>
              <w:autoSpaceDE w:val="0"/>
              <w:autoSpaceDN w:val="0"/>
              <w:adjustRightInd w:val="0"/>
              <w:spacing w:line="259" w:lineRule="auto"/>
              <w:jc w:val="both"/>
              <w:rPr>
                <w:rFonts w:asciiTheme="minorHAnsi" w:hAnsiTheme="minorHAnsi" w:cs="Calibri"/>
                <w:color w:val="000000"/>
                <w:sz w:val="22"/>
                <w:szCs w:val="22"/>
              </w:rPr>
            </w:pPr>
            <w:r w:rsidRPr="007A2D48">
              <w:rPr>
                <w:rFonts w:asciiTheme="minorHAnsi" w:hAnsiTheme="minorHAnsi" w:cs="Calibri"/>
                <w:color w:val="000000"/>
                <w:sz w:val="22"/>
                <w:szCs w:val="22"/>
              </w:rPr>
              <w:t>i kierunków zagospod</w:t>
            </w:r>
            <w:r w:rsidR="001662A4">
              <w:rPr>
                <w:rFonts w:asciiTheme="minorHAnsi" w:hAnsiTheme="minorHAnsi" w:cs="Calibri"/>
                <w:color w:val="000000"/>
                <w:sz w:val="22"/>
                <w:szCs w:val="22"/>
              </w:rPr>
              <w:t>.</w:t>
            </w:r>
            <w:r w:rsidR="00244185" w:rsidRPr="007A2D48">
              <w:rPr>
                <w:rFonts w:asciiTheme="minorHAnsi" w:hAnsiTheme="minorHAnsi" w:cs="Calibri"/>
                <w:color w:val="000000"/>
                <w:sz w:val="22"/>
                <w:szCs w:val="22"/>
              </w:rPr>
              <w:t xml:space="preserve"> przestrzennego i mpzp z </w:t>
            </w:r>
            <w:r w:rsidRPr="007A2D48">
              <w:rPr>
                <w:rFonts w:asciiTheme="minorHAnsi" w:hAnsiTheme="minorHAnsi" w:cs="Calibri"/>
                <w:color w:val="000000"/>
                <w:sz w:val="22"/>
                <w:szCs w:val="22"/>
              </w:rPr>
              <w:t xml:space="preserve">uwzględnieniem kopalin i ich ochroną przed trwałym zainwestowaniem nie górniczym na całym obszarze województwa </w:t>
            </w:r>
          </w:p>
        </w:tc>
        <w:tc>
          <w:tcPr>
            <w:tcW w:w="3109" w:type="dxa"/>
            <w:vAlign w:val="center"/>
          </w:tcPr>
          <w:p w14:paraId="11C40CB1"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Zarząd Województwa, Gminy </w:t>
            </w:r>
          </w:p>
        </w:tc>
        <w:tc>
          <w:tcPr>
            <w:tcW w:w="1731" w:type="dxa"/>
            <w:gridSpan w:val="2"/>
            <w:vAlign w:val="center"/>
          </w:tcPr>
          <w:p w14:paraId="2927AC7B" w14:textId="77777777" w:rsidR="00AF19C6" w:rsidRPr="007A2D48" w:rsidRDefault="00AF19C6" w:rsidP="00052FE3">
            <w:pPr>
              <w:autoSpaceDE w:val="0"/>
              <w:autoSpaceDN w:val="0"/>
              <w:adjustRightInd w:val="0"/>
              <w:spacing w:line="259" w:lineRule="auto"/>
              <w:jc w:val="center"/>
              <w:rPr>
                <w:rFonts w:asciiTheme="minorHAnsi" w:hAnsiTheme="minorHAnsi" w:cs="Calibri"/>
                <w:color w:val="000000"/>
                <w:sz w:val="22"/>
                <w:szCs w:val="22"/>
              </w:rPr>
            </w:pPr>
            <w:r w:rsidRPr="007A2D48">
              <w:rPr>
                <w:rFonts w:asciiTheme="minorHAnsi" w:hAnsiTheme="minorHAnsi" w:cs="Calibri"/>
                <w:b/>
                <w:bCs/>
                <w:color w:val="000000"/>
                <w:sz w:val="22"/>
                <w:szCs w:val="22"/>
              </w:rPr>
              <w:t>Zadania ciągłe</w:t>
            </w:r>
          </w:p>
        </w:tc>
      </w:tr>
      <w:tr w:rsidR="00AF19C6" w:rsidRPr="007A2D48" w14:paraId="43A78FF8" w14:textId="77777777" w:rsidTr="001662A4">
        <w:trPr>
          <w:trHeight w:val="93"/>
          <w:jc w:val="center"/>
        </w:trPr>
        <w:tc>
          <w:tcPr>
            <w:tcW w:w="846" w:type="dxa"/>
            <w:vAlign w:val="center"/>
          </w:tcPr>
          <w:p w14:paraId="074D65FF"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GL </w:t>
            </w:r>
          </w:p>
        </w:tc>
        <w:tc>
          <w:tcPr>
            <w:tcW w:w="9102" w:type="dxa"/>
            <w:gridSpan w:val="4"/>
            <w:vAlign w:val="center"/>
          </w:tcPr>
          <w:p w14:paraId="3F4E8DED"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GLEBY (DEGRADACJA POWIERZCHNI ZIEMI I GLEB) - Ochrona powierzchni ziemi przed negatywnym oddziaływaniem oraz rekultywacja terenów zdegradowanych </w:t>
            </w:r>
          </w:p>
        </w:tc>
      </w:tr>
      <w:tr w:rsidR="00AF19C6" w:rsidRPr="007A2D48" w14:paraId="0B758B6F" w14:textId="77777777" w:rsidTr="001662A4">
        <w:trPr>
          <w:trHeight w:val="93"/>
          <w:jc w:val="center"/>
        </w:trPr>
        <w:tc>
          <w:tcPr>
            <w:tcW w:w="846" w:type="dxa"/>
            <w:vAlign w:val="center"/>
          </w:tcPr>
          <w:p w14:paraId="0E4AF2E4"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GL 1 </w:t>
            </w:r>
          </w:p>
        </w:tc>
        <w:tc>
          <w:tcPr>
            <w:tcW w:w="9102" w:type="dxa"/>
            <w:gridSpan w:val="4"/>
            <w:vAlign w:val="center"/>
          </w:tcPr>
          <w:p w14:paraId="6C54C77A"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GL 1. Zagospodarowanie powierzchni ziemi zgodnie z zasadami zrównoważonego rozwoju </w:t>
            </w:r>
          </w:p>
        </w:tc>
      </w:tr>
      <w:tr w:rsidR="00AF19C6" w:rsidRPr="007A2D48" w14:paraId="181C8D89" w14:textId="77777777" w:rsidTr="001662A4">
        <w:trPr>
          <w:trHeight w:val="208"/>
          <w:jc w:val="center"/>
        </w:trPr>
        <w:tc>
          <w:tcPr>
            <w:tcW w:w="846" w:type="dxa"/>
            <w:vAlign w:val="center"/>
          </w:tcPr>
          <w:p w14:paraId="3772DB65"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4C5782C3" w14:textId="77777777" w:rsidR="00AF19C6" w:rsidRPr="007A2D48" w:rsidRDefault="00AF19C6" w:rsidP="00052FE3">
            <w:pPr>
              <w:widowControl w:val="0"/>
              <w:autoSpaceDE w:val="0"/>
              <w:spacing w:line="259" w:lineRule="auto"/>
              <w:jc w:val="both"/>
              <w:rPr>
                <w:rFonts w:asciiTheme="minorHAnsi" w:hAnsiTheme="minorHAnsi" w:cs="Calibri"/>
                <w:sz w:val="22"/>
                <w:szCs w:val="22"/>
                <w:lang w:eastAsia="en-US"/>
              </w:rPr>
            </w:pPr>
            <w:r w:rsidRPr="007A2D48">
              <w:rPr>
                <w:rFonts w:asciiTheme="minorHAnsi" w:hAnsiTheme="minorHAnsi" w:cs="Calibri"/>
                <w:sz w:val="22"/>
                <w:szCs w:val="22"/>
                <w:lang w:eastAsia="en-US"/>
              </w:rPr>
              <w:t>Podejmowanie działań przeciwdziałających skażeniu gleb oraz ich właściwa ochrona w mpzp</w:t>
            </w:r>
          </w:p>
        </w:tc>
        <w:tc>
          <w:tcPr>
            <w:tcW w:w="3109" w:type="dxa"/>
            <w:vAlign w:val="center"/>
          </w:tcPr>
          <w:p w14:paraId="54406135" w14:textId="77777777" w:rsidR="00AF19C6" w:rsidRPr="007A2D48" w:rsidRDefault="00AF19C6" w:rsidP="00052FE3">
            <w:pPr>
              <w:widowControl w:val="0"/>
              <w:autoSpaceDE w:val="0"/>
              <w:spacing w:line="259" w:lineRule="auto"/>
              <w:jc w:val="center"/>
              <w:rPr>
                <w:rFonts w:asciiTheme="minorHAnsi" w:hAnsiTheme="minorHAnsi" w:cs="Calibri"/>
                <w:sz w:val="22"/>
                <w:szCs w:val="22"/>
                <w:lang w:eastAsia="en-US"/>
              </w:rPr>
            </w:pPr>
            <w:r w:rsidRPr="007A2D48">
              <w:rPr>
                <w:rFonts w:asciiTheme="minorHAnsi" w:hAnsiTheme="minorHAnsi" w:cs="Calibri"/>
                <w:sz w:val="22"/>
                <w:szCs w:val="22"/>
                <w:lang w:eastAsia="en-US"/>
              </w:rPr>
              <w:t>Gmina</w:t>
            </w:r>
          </w:p>
        </w:tc>
        <w:tc>
          <w:tcPr>
            <w:tcW w:w="1731" w:type="dxa"/>
            <w:gridSpan w:val="2"/>
            <w:vAlign w:val="center"/>
          </w:tcPr>
          <w:p w14:paraId="44DE1D73"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26A73E9D" w14:textId="77777777" w:rsidTr="001662A4">
        <w:trPr>
          <w:trHeight w:val="208"/>
          <w:jc w:val="center"/>
        </w:trPr>
        <w:tc>
          <w:tcPr>
            <w:tcW w:w="846" w:type="dxa"/>
            <w:vAlign w:val="center"/>
          </w:tcPr>
          <w:p w14:paraId="1A6E828F"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1C936DDC" w14:textId="77777777" w:rsidR="00AF19C6" w:rsidRPr="007A2D48" w:rsidRDefault="00AF19C6" w:rsidP="00052FE3">
            <w:pPr>
              <w:widowControl w:val="0"/>
              <w:autoSpaceDE w:val="0"/>
              <w:spacing w:line="259" w:lineRule="auto"/>
              <w:jc w:val="both"/>
              <w:rPr>
                <w:rFonts w:asciiTheme="minorHAnsi" w:hAnsiTheme="minorHAnsi" w:cs="Calibri"/>
                <w:sz w:val="22"/>
                <w:szCs w:val="22"/>
                <w:lang w:eastAsia="en-US"/>
              </w:rPr>
            </w:pPr>
            <w:r w:rsidRPr="007A2D48">
              <w:rPr>
                <w:rFonts w:asciiTheme="minorHAnsi" w:hAnsiTheme="minorHAnsi" w:cs="Calibri"/>
                <w:sz w:val="22"/>
                <w:szCs w:val="22"/>
                <w:lang w:eastAsia="en-US"/>
              </w:rPr>
              <w:t>Upowszechnianie Kodeksu Dobrej Praktyki Rolniczej</w:t>
            </w:r>
          </w:p>
        </w:tc>
        <w:tc>
          <w:tcPr>
            <w:tcW w:w="3109" w:type="dxa"/>
            <w:vAlign w:val="center"/>
          </w:tcPr>
          <w:p w14:paraId="5EEA5674" w14:textId="36C51B04" w:rsidR="00AF19C6" w:rsidRPr="007A2D48" w:rsidRDefault="00AF19C6" w:rsidP="00912320">
            <w:pPr>
              <w:widowControl w:val="0"/>
              <w:autoSpaceDE w:val="0"/>
              <w:spacing w:line="259" w:lineRule="auto"/>
              <w:jc w:val="center"/>
              <w:rPr>
                <w:rFonts w:asciiTheme="minorHAnsi" w:hAnsiTheme="minorHAnsi" w:cs="Calibri"/>
                <w:sz w:val="22"/>
                <w:szCs w:val="22"/>
                <w:lang w:eastAsia="en-US"/>
              </w:rPr>
            </w:pPr>
            <w:r w:rsidRPr="007A2D48">
              <w:rPr>
                <w:rFonts w:asciiTheme="minorHAnsi" w:hAnsiTheme="minorHAnsi" w:cs="Calibri"/>
                <w:sz w:val="22"/>
                <w:szCs w:val="22"/>
                <w:lang w:eastAsia="en-US"/>
              </w:rPr>
              <w:t>Gmina</w:t>
            </w:r>
            <w:r w:rsidR="00D52CDD" w:rsidRPr="007A2D48">
              <w:rPr>
                <w:rFonts w:asciiTheme="minorHAnsi" w:hAnsiTheme="minorHAnsi" w:cs="Calibri"/>
                <w:sz w:val="22"/>
                <w:szCs w:val="22"/>
                <w:lang w:eastAsia="en-US"/>
              </w:rPr>
              <w:t xml:space="preserve">, </w:t>
            </w:r>
            <w:r w:rsidR="00D52CDD" w:rsidRPr="007A2D48">
              <w:rPr>
                <w:rFonts w:asciiTheme="minorHAnsi" w:hAnsiTheme="minorHAnsi"/>
                <w:sz w:val="22"/>
                <w:szCs w:val="22"/>
              </w:rPr>
              <w:t xml:space="preserve"> </w:t>
            </w:r>
            <w:r w:rsidR="00D52CDD" w:rsidRPr="007A2D48">
              <w:rPr>
                <w:rFonts w:asciiTheme="minorHAnsi" w:hAnsiTheme="minorHAnsi" w:cs="Calibri"/>
                <w:sz w:val="22"/>
                <w:szCs w:val="22"/>
                <w:lang w:eastAsia="en-US"/>
              </w:rPr>
              <w:t xml:space="preserve">PZDR </w:t>
            </w:r>
          </w:p>
        </w:tc>
        <w:tc>
          <w:tcPr>
            <w:tcW w:w="1731" w:type="dxa"/>
            <w:gridSpan w:val="2"/>
            <w:vAlign w:val="center"/>
          </w:tcPr>
          <w:p w14:paraId="5F038F8F"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2107EE1D" w14:textId="77777777" w:rsidTr="001662A4">
        <w:trPr>
          <w:trHeight w:val="93"/>
          <w:jc w:val="center"/>
        </w:trPr>
        <w:tc>
          <w:tcPr>
            <w:tcW w:w="846" w:type="dxa"/>
            <w:vAlign w:val="center"/>
          </w:tcPr>
          <w:p w14:paraId="7919C275"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6C45EFE6" w14:textId="77777777" w:rsidR="00AF19C6" w:rsidRPr="007A2D48" w:rsidRDefault="00AF19C6" w:rsidP="00052FE3">
            <w:pPr>
              <w:widowControl w:val="0"/>
              <w:autoSpaceDE w:val="0"/>
              <w:spacing w:line="259" w:lineRule="auto"/>
              <w:jc w:val="both"/>
              <w:rPr>
                <w:rFonts w:asciiTheme="minorHAnsi" w:hAnsiTheme="minorHAnsi" w:cs="Calibri"/>
                <w:sz w:val="22"/>
                <w:szCs w:val="22"/>
                <w:lang w:eastAsia="en-US"/>
              </w:rPr>
            </w:pPr>
            <w:r w:rsidRPr="007A2D48">
              <w:rPr>
                <w:rFonts w:asciiTheme="minorHAnsi" w:hAnsiTheme="minorHAnsi" w:cs="Calibri"/>
                <w:sz w:val="22"/>
                <w:szCs w:val="22"/>
                <w:lang w:eastAsia="en-US"/>
              </w:rPr>
              <w:t>Wprowadzanie zadrzewień i zakrzewień śródpolnych,  przydrożnych spełniających rolę przeciwerozyjną</w:t>
            </w:r>
          </w:p>
        </w:tc>
        <w:tc>
          <w:tcPr>
            <w:tcW w:w="3109" w:type="dxa"/>
            <w:vAlign w:val="center"/>
          </w:tcPr>
          <w:p w14:paraId="52112BE3" w14:textId="77777777" w:rsidR="00AF19C6" w:rsidRPr="007A2D48" w:rsidRDefault="00AF19C6" w:rsidP="00052FE3">
            <w:pPr>
              <w:widowControl w:val="0"/>
              <w:autoSpaceDE w:val="0"/>
              <w:spacing w:line="259" w:lineRule="auto"/>
              <w:jc w:val="center"/>
              <w:rPr>
                <w:rFonts w:asciiTheme="minorHAnsi" w:hAnsiTheme="minorHAnsi" w:cs="Calibri"/>
                <w:sz w:val="22"/>
                <w:szCs w:val="22"/>
                <w:lang w:eastAsia="en-US"/>
              </w:rPr>
            </w:pPr>
            <w:r w:rsidRPr="007A2D48">
              <w:rPr>
                <w:rFonts w:asciiTheme="minorHAnsi" w:hAnsiTheme="minorHAnsi" w:cs="Calibri"/>
                <w:sz w:val="22"/>
                <w:szCs w:val="22"/>
                <w:lang w:eastAsia="en-US"/>
              </w:rPr>
              <w:t>Gmina</w:t>
            </w:r>
            <w:r w:rsidR="00D52CDD" w:rsidRPr="007A2D48">
              <w:rPr>
                <w:rFonts w:asciiTheme="minorHAnsi" w:hAnsiTheme="minorHAnsi" w:cs="Calibri"/>
                <w:sz w:val="22"/>
                <w:szCs w:val="22"/>
                <w:lang w:eastAsia="en-US"/>
              </w:rPr>
              <w:t xml:space="preserve">, </w:t>
            </w:r>
            <w:r w:rsidR="00D52CDD" w:rsidRPr="007A2D48">
              <w:rPr>
                <w:rFonts w:asciiTheme="minorHAnsi" w:hAnsiTheme="minorHAnsi"/>
                <w:sz w:val="22"/>
                <w:szCs w:val="22"/>
              </w:rPr>
              <w:t xml:space="preserve"> </w:t>
            </w:r>
            <w:r w:rsidR="00D52CDD" w:rsidRPr="007A2D48">
              <w:rPr>
                <w:rFonts w:asciiTheme="minorHAnsi" w:hAnsiTheme="minorHAnsi" w:cs="Calibri"/>
                <w:sz w:val="22"/>
                <w:szCs w:val="22"/>
                <w:lang w:eastAsia="en-US"/>
              </w:rPr>
              <w:t>właściciele gruntów rolnych</w:t>
            </w:r>
          </w:p>
        </w:tc>
        <w:tc>
          <w:tcPr>
            <w:tcW w:w="1731" w:type="dxa"/>
            <w:gridSpan w:val="2"/>
            <w:vAlign w:val="center"/>
          </w:tcPr>
          <w:p w14:paraId="77CD7B81"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43CAD676" w14:textId="77777777" w:rsidTr="001662A4">
        <w:trPr>
          <w:trHeight w:val="93"/>
          <w:jc w:val="center"/>
        </w:trPr>
        <w:tc>
          <w:tcPr>
            <w:tcW w:w="846" w:type="dxa"/>
            <w:vAlign w:val="center"/>
          </w:tcPr>
          <w:p w14:paraId="484697E4"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573DD8FF" w14:textId="77777777" w:rsidR="00AF19C6" w:rsidRPr="007A2D48" w:rsidRDefault="006754CA" w:rsidP="00052FE3">
            <w:pPr>
              <w:spacing w:line="259" w:lineRule="auto"/>
              <w:jc w:val="both"/>
              <w:rPr>
                <w:rFonts w:asciiTheme="minorHAnsi" w:hAnsiTheme="minorHAnsi" w:cs="Calibri"/>
                <w:sz w:val="22"/>
                <w:szCs w:val="22"/>
                <w:lang w:eastAsia="en-US"/>
              </w:rPr>
            </w:pPr>
            <w:r w:rsidRPr="007A2D48">
              <w:rPr>
                <w:rFonts w:asciiTheme="minorHAnsi" w:hAnsiTheme="minorHAnsi" w:cs="Calibri"/>
                <w:sz w:val="22"/>
                <w:szCs w:val="22"/>
                <w:lang w:eastAsia="en-US"/>
              </w:rPr>
              <w:t>Zakaz unieszkodliwiania odpadów składowanych w miejscach do tego nieprzeznaczonych</w:t>
            </w:r>
          </w:p>
        </w:tc>
        <w:tc>
          <w:tcPr>
            <w:tcW w:w="3109" w:type="dxa"/>
            <w:vAlign w:val="center"/>
          </w:tcPr>
          <w:p w14:paraId="7ABAA04D" w14:textId="77777777" w:rsidR="00AF19C6" w:rsidRPr="007A2D48" w:rsidRDefault="00AF19C6" w:rsidP="00052FE3">
            <w:pPr>
              <w:spacing w:line="259" w:lineRule="auto"/>
              <w:jc w:val="center"/>
              <w:rPr>
                <w:rFonts w:asciiTheme="minorHAnsi" w:hAnsiTheme="minorHAnsi" w:cs="Calibri"/>
                <w:sz w:val="22"/>
                <w:szCs w:val="22"/>
                <w:lang w:eastAsia="en-US"/>
              </w:rPr>
            </w:pPr>
            <w:r w:rsidRPr="007A2D48">
              <w:rPr>
                <w:rFonts w:asciiTheme="minorHAnsi" w:hAnsiTheme="minorHAnsi" w:cs="Calibri"/>
                <w:sz w:val="22"/>
                <w:szCs w:val="22"/>
                <w:lang w:eastAsia="en-US"/>
              </w:rPr>
              <w:t>Właściciele nieruchomości</w:t>
            </w:r>
          </w:p>
          <w:p w14:paraId="64A498DD" w14:textId="77777777" w:rsidR="00AF19C6" w:rsidRPr="007A2D48" w:rsidRDefault="00AF19C6" w:rsidP="00052FE3">
            <w:pPr>
              <w:spacing w:line="259" w:lineRule="auto"/>
              <w:jc w:val="center"/>
              <w:rPr>
                <w:rFonts w:asciiTheme="minorHAnsi" w:hAnsiTheme="minorHAnsi" w:cs="Calibri"/>
                <w:sz w:val="22"/>
                <w:szCs w:val="22"/>
                <w:lang w:eastAsia="en-US"/>
              </w:rPr>
            </w:pPr>
            <w:r w:rsidRPr="007A2D48">
              <w:rPr>
                <w:rFonts w:asciiTheme="minorHAnsi" w:hAnsiTheme="minorHAnsi" w:cs="Calibri"/>
                <w:sz w:val="22"/>
                <w:szCs w:val="22"/>
                <w:lang w:eastAsia="en-US"/>
              </w:rPr>
              <w:t>i prowadzący działalność gospodarczą</w:t>
            </w:r>
          </w:p>
        </w:tc>
        <w:tc>
          <w:tcPr>
            <w:tcW w:w="1731" w:type="dxa"/>
            <w:gridSpan w:val="2"/>
            <w:vAlign w:val="center"/>
          </w:tcPr>
          <w:p w14:paraId="19894FE5"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3A162D47" w14:textId="77777777" w:rsidTr="001662A4">
        <w:trPr>
          <w:trHeight w:val="214"/>
          <w:jc w:val="center"/>
        </w:trPr>
        <w:tc>
          <w:tcPr>
            <w:tcW w:w="846" w:type="dxa"/>
            <w:vAlign w:val="center"/>
          </w:tcPr>
          <w:p w14:paraId="579257A4"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GO </w:t>
            </w:r>
          </w:p>
        </w:tc>
        <w:tc>
          <w:tcPr>
            <w:tcW w:w="9102" w:type="dxa"/>
            <w:gridSpan w:val="4"/>
            <w:vAlign w:val="center"/>
          </w:tcPr>
          <w:p w14:paraId="24390233"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GOSPODARKA ODPADAMI I ZAPOBIEGANIE POWSTAWANIU ODPADÓW- Stworzenie systemu gospodarki odpadami, zgodnego z zasadą zrównoważonego rozwoju oraz hierarchią sposobów postępowania z odpadami </w:t>
            </w:r>
          </w:p>
        </w:tc>
      </w:tr>
      <w:tr w:rsidR="00AF19C6" w:rsidRPr="007A2D48" w14:paraId="4A016780" w14:textId="77777777" w:rsidTr="001662A4">
        <w:trPr>
          <w:trHeight w:val="93"/>
          <w:jc w:val="center"/>
        </w:trPr>
        <w:tc>
          <w:tcPr>
            <w:tcW w:w="846" w:type="dxa"/>
            <w:vAlign w:val="center"/>
          </w:tcPr>
          <w:p w14:paraId="7FD3D2F5"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GO 1 </w:t>
            </w:r>
          </w:p>
        </w:tc>
        <w:tc>
          <w:tcPr>
            <w:tcW w:w="9102" w:type="dxa"/>
            <w:gridSpan w:val="4"/>
            <w:vAlign w:val="center"/>
          </w:tcPr>
          <w:p w14:paraId="7C50FCDB"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GO 1. Działania w zakresie kształtowania systemu gospodarki odpadami </w:t>
            </w:r>
          </w:p>
        </w:tc>
      </w:tr>
      <w:tr w:rsidR="00AF19C6" w:rsidRPr="007A2D48" w14:paraId="6993C7BC" w14:textId="77777777" w:rsidTr="001662A4">
        <w:trPr>
          <w:trHeight w:val="208"/>
          <w:jc w:val="center"/>
        </w:trPr>
        <w:tc>
          <w:tcPr>
            <w:tcW w:w="846" w:type="dxa"/>
            <w:vAlign w:val="center"/>
          </w:tcPr>
          <w:p w14:paraId="32EC82C6"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3661C7A3"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Edukacja ekologiczna promująca selektywną zbiórkę odpadów </w:t>
            </w:r>
          </w:p>
        </w:tc>
        <w:tc>
          <w:tcPr>
            <w:tcW w:w="3109" w:type="dxa"/>
            <w:vAlign w:val="center"/>
          </w:tcPr>
          <w:p w14:paraId="60348CA8"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Gmina</w:t>
            </w:r>
          </w:p>
        </w:tc>
        <w:tc>
          <w:tcPr>
            <w:tcW w:w="1731" w:type="dxa"/>
            <w:gridSpan w:val="2"/>
            <w:vAlign w:val="center"/>
          </w:tcPr>
          <w:p w14:paraId="5B04FE11"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1FE9D818" w14:textId="77777777" w:rsidTr="001662A4">
        <w:trPr>
          <w:trHeight w:val="323"/>
          <w:jc w:val="center"/>
        </w:trPr>
        <w:tc>
          <w:tcPr>
            <w:tcW w:w="846" w:type="dxa"/>
            <w:vAlign w:val="center"/>
          </w:tcPr>
          <w:p w14:paraId="65627746"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0D869B90" w14:textId="77777777" w:rsidR="00AF19C6" w:rsidRPr="007A2D48" w:rsidRDefault="00AF19C6" w:rsidP="00052FE3">
            <w:pPr>
              <w:autoSpaceDE w:val="0"/>
              <w:autoSpaceDN w:val="0"/>
              <w:adjustRightInd w:val="0"/>
              <w:spacing w:line="259" w:lineRule="auto"/>
              <w:jc w:val="both"/>
              <w:rPr>
                <w:rFonts w:asciiTheme="minorHAnsi" w:hAnsiTheme="minorHAnsi" w:cs="Calibri"/>
                <w:color w:val="000000"/>
                <w:sz w:val="22"/>
                <w:szCs w:val="22"/>
              </w:rPr>
            </w:pPr>
            <w:r w:rsidRPr="007A2D48">
              <w:rPr>
                <w:rFonts w:asciiTheme="minorHAnsi" w:hAnsiTheme="minorHAnsi" w:cs="Calibri"/>
                <w:color w:val="000000"/>
                <w:sz w:val="22"/>
                <w:szCs w:val="22"/>
              </w:rPr>
              <w:t xml:space="preserve">Wdrażanie nowoczesnych technologii odzysku i unieszkodliwiania odpadów efektywnych ekonomicznie i ekologicznie, w tym technologii pozwalających na recykling </w:t>
            </w:r>
            <w:r w:rsidRPr="007A2D48">
              <w:rPr>
                <w:rFonts w:asciiTheme="minorHAnsi" w:hAnsiTheme="minorHAnsi" w:cs="Calibri"/>
                <w:color w:val="000000"/>
                <w:sz w:val="22"/>
                <w:szCs w:val="22"/>
              </w:rPr>
              <w:lastRenderedPageBreak/>
              <w:t xml:space="preserve">oraz odzysk energii zawartej w odpadach, w procesach termicznego i biochemicznego ich przekształcania </w:t>
            </w:r>
          </w:p>
        </w:tc>
        <w:tc>
          <w:tcPr>
            <w:tcW w:w="3109" w:type="dxa"/>
            <w:vAlign w:val="center"/>
          </w:tcPr>
          <w:p w14:paraId="000AA2B5" w14:textId="77777777" w:rsidR="00AF19C6" w:rsidRPr="007A2D48" w:rsidRDefault="00AF19C6" w:rsidP="00052FE3">
            <w:pPr>
              <w:autoSpaceDE w:val="0"/>
              <w:autoSpaceDN w:val="0"/>
              <w:adjustRightInd w:val="0"/>
              <w:spacing w:line="259" w:lineRule="auto"/>
              <w:jc w:val="both"/>
              <w:rPr>
                <w:rFonts w:asciiTheme="minorHAnsi" w:hAnsiTheme="minorHAnsi" w:cs="Calibri"/>
                <w:color w:val="000000"/>
                <w:sz w:val="22"/>
                <w:szCs w:val="22"/>
              </w:rPr>
            </w:pPr>
            <w:r w:rsidRPr="007A2D48">
              <w:rPr>
                <w:rFonts w:asciiTheme="minorHAnsi" w:hAnsiTheme="minorHAnsi" w:cs="Calibri"/>
                <w:color w:val="000000"/>
                <w:sz w:val="22"/>
                <w:szCs w:val="22"/>
              </w:rPr>
              <w:lastRenderedPageBreak/>
              <w:t xml:space="preserve">Gmina, jednostki zajmujące się segregacją i unieszkodliwianiem odpadów </w:t>
            </w:r>
          </w:p>
        </w:tc>
        <w:tc>
          <w:tcPr>
            <w:tcW w:w="1731" w:type="dxa"/>
            <w:gridSpan w:val="2"/>
            <w:vAlign w:val="center"/>
          </w:tcPr>
          <w:p w14:paraId="3310A07E"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336C65E8" w14:textId="77777777" w:rsidTr="001662A4">
        <w:trPr>
          <w:trHeight w:val="208"/>
          <w:jc w:val="center"/>
        </w:trPr>
        <w:tc>
          <w:tcPr>
            <w:tcW w:w="846" w:type="dxa"/>
            <w:vAlign w:val="center"/>
          </w:tcPr>
          <w:p w14:paraId="6913DB6C"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39D59BBF" w14:textId="77777777" w:rsidR="00AF19C6" w:rsidRPr="007A2D48" w:rsidRDefault="00AF19C6" w:rsidP="00052FE3">
            <w:pPr>
              <w:autoSpaceDE w:val="0"/>
              <w:autoSpaceDN w:val="0"/>
              <w:adjustRightInd w:val="0"/>
              <w:spacing w:line="259" w:lineRule="auto"/>
              <w:jc w:val="both"/>
              <w:rPr>
                <w:rFonts w:asciiTheme="minorHAnsi" w:hAnsiTheme="minorHAnsi" w:cs="Calibri"/>
                <w:color w:val="000000"/>
                <w:sz w:val="22"/>
                <w:szCs w:val="22"/>
              </w:rPr>
            </w:pPr>
            <w:r w:rsidRPr="007A2D48">
              <w:rPr>
                <w:rFonts w:asciiTheme="minorHAnsi" w:hAnsiTheme="minorHAnsi" w:cs="Calibri"/>
                <w:color w:val="000000"/>
                <w:sz w:val="22"/>
                <w:szCs w:val="22"/>
              </w:rPr>
              <w:t>Wzmocnienie kontroli podmiotów prowadzących działalność w zakresie z</w:t>
            </w:r>
            <w:r w:rsidR="00244185" w:rsidRPr="007A2D48">
              <w:rPr>
                <w:rFonts w:asciiTheme="minorHAnsi" w:hAnsiTheme="minorHAnsi" w:cs="Calibri"/>
                <w:color w:val="000000"/>
                <w:sz w:val="22"/>
                <w:szCs w:val="22"/>
              </w:rPr>
              <w:t>bierania, transportu, odzysku i </w:t>
            </w:r>
            <w:r w:rsidRPr="007A2D48">
              <w:rPr>
                <w:rFonts w:asciiTheme="minorHAnsi" w:hAnsiTheme="minorHAnsi" w:cs="Calibri"/>
                <w:color w:val="000000"/>
                <w:sz w:val="22"/>
                <w:szCs w:val="22"/>
              </w:rPr>
              <w:t xml:space="preserve">unieszkodliwiania odpadów dla zapewnienia skutecznej egzekucji prawa </w:t>
            </w:r>
          </w:p>
        </w:tc>
        <w:tc>
          <w:tcPr>
            <w:tcW w:w="3109" w:type="dxa"/>
            <w:vAlign w:val="center"/>
          </w:tcPr>
          <w:p w14:paraId="52C4BC3D"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 WIOŚ</w:t>
            </w:r>
          </w:p>
        </w:tc>
        <w:tc>
          <w:tcPr>
            <w:tcW w:w="1731" w:type="dxa"/>
            <w:gridSpan w:val="2"/>
            <w:vAlign w:val="center"/>
          </w:tcPr>
          <w:p w14:paraId="60763F6F"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5B126C77" w14:textId="77777777" w:rsidTr="001662A4">
        <w:trPr>
          <w:trHeight w:val="419"/>
          <w:jc w:val="center"/>
        </w:trPr>
        <w:tc>
          <w:tcPr>
            <w:tcW w:w="846" w:type="dxa"/>
            <w:vAlign w:val="center"/>
          </w:tcPr>
          <w:p w14:paraId="608E544A"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4F448102" w14:textId="77777777" w:rsidR="00AF19C6" w:rsidRPr="007A2D48" w:rsidRDefault="00AF19C6" w:rsidP="00052FE3">
            <w:pPr>
              <w:autoSpaceDE w:val="0"/>
              <w:autoSpaceDN w:val="0"/>
              <w:adjustRightInd w:val="0"/>
              <w:spacing w:line="259" w:lineRule="auto"/>
              <w:jc w:val="both"/>
              <w:rPr>
                <w:rFonts w:asciiTheme="minorHAnsi" w:hAnsiTheme="minorHAnsi" w:cs="Calibri"/>
                <w:color w:val="000000"/>
                <w:sz w:val="22"/>
                <w:szCs w:val="22"/>
              </w:rPr>
            </w:pPr>
            <w:r w:rsidRPr="007A2D48">
              <w:rPr>
                <w:rFonts w:asciiTheme="minorHAnsi" w:hAnsiTheme="minorHAnsi" w:cs="Calibri"/>
                <w:color w:val="000000"/>
                <w:sz w:val="22"/>
                <w:szCs w:val="22"/>
              </w:rPr>
              <w:t xml:space="preserve">Likwidacja nielegalnych składowisk odpadów </w:t>
            </w:r>
          </w:p>
        </w:tc>
        <w:tc>
          <w:tcPr>
            <w:tcW w:w="3109" w:type="dxa"/>
            <w:vAlign w:val="center"/>
          </w:tcPr>
          <w:p w14:paraId="121619AC"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Gmina </w:t>
            </w:r>
          </w:p>
        </w:tc>
        <w:tc>
          <w:tcPr>
            <w:tcW w:w="1731" w:type="dxa"/>
            <w:gridSpan w:val="2"/>
            <w:vAlign w:val="center"/>
          </w:tcPr>
          <w:p w14:paraId="74E39D32"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71C0D7CA" w14:textId="77777777" w:rsidTr="001662A4">
        <w:trPr>
          <w:trHeight w:val="325"/>
          <w:jc w:val="center"/>
        </w:trPr>
        <w:tc>
          <w:tcPr>
            <w:tcW w:w="846" w:type="dxa"/>
            <w:vAlign w:val="center"/>
          </w:tcPr>
          <w:p w14:paraId="6CD8013F" w14:textId="77777777" w:rsidR="00AF19C6" w:rsidRPr="007A2D48" w:rsidRDefault="00AF19C6" w:rsidP="00052FE3">
            <w:pPr>
              <w:autoSpaceDE w:val="0"/>
              <w:autoSpaceDN w:val="0"/>
              <w:adjustRightInd w:val="0"/>
              <w:spacing w:line="259" w:lineRule="auto"/>
              <w:jc w:val="both"/>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GO 2 </w:t>
            </w:r>
          </w:p>
        </w:tc>
        <w:tc>
          <w:tcPr>
            <w:tcW w:w="9102" w:type="dxa"/>
            <w:gridSpan w:val="4"/>
            <w:vAlign w:val="center"/>
          </w:tcPr>
          <w:p w14:paraId="35B4BCEE"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GO 2. Działania w zakresie gospodarki odpadami komunalnymi </w:t>
            </w:r>
          </w:p>
        </w:tc>
      </w:tr>
      <w:tr w:rsidR="003E43B1" w:rsidRPr="007A2D48" w14:paraId="35BBDB15" w14:textId="77777777" w:rsidTr="001662A4">
        <w:trPr>
          <w:trHeight w:val="323"/>
          <w:jc w:val="center"/>
        </w:trPr>
        <w:tc>
          <w:tcPr>
            <w:tcW w:w="846" w:type="dxa"/>
            <w:vAlign w:val="center"/>
          </w:tcPr>
          <w:p w14:paraId="0E235EB7" w14:textId="77777777" w:rsidR="003E43B1" w:rsidRPr="007A2D48" w:rsidRDefault="003E43B1"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7DF54F8B" w14:textId="7D8B6609" w:rsidR="003E43B1" w:rsidRPr="007A2D48" w:rsidRDefault="003E43B1" w:rsidP="003E43B1">
            <w:pPr>
              <w:autoSpaceDE w:val="0"/>
              <w:autoSpaceDN w:val="0"/>
              <w:adjustRightInd w:val="0"/>
              <w:spacing w:line="259" w:lineRule="auto"/>
              <w:jc w:val="both"/>
              <w:rPr>
                <w:rFonts w:asciiTheme="minorHAnsi" w:hAnsiTheme="minorHAnsi" w:cs="Calibri"/>
                <w:color w:val="000000"/>
                <w:sz w:val="22"/>
                <w:szCs w:val="22"/>
              </w:rPr>
            </w:pPr>
            <w:r w:rsidRPr="007A2D48">
              <w:rPr>
                <w:rFonts w:asciiTheme="minorHAnsi" w:hAnsiTheme="minorHAnsi" w:cs="Calibri"/>
                <w:color w:val="000000"/>
                <w:sz w:val="22"/>
                <w:szCs w:val="22"/>
              </w:rPr>
              <w:t xml:space="preserve">Zmniejszenie ilości odpadów komunalnych ulegających biodegradacji kierowanych na składowiska odpadów, aby nie przekazano więcej niż 35% wagowo masy odpadów komunalnych ulegających biodegradacji w stosunku do masy tych odpadów wytworzonych w 1995r. </w:t>
            </w:r>
          </w:p>
        </w:tc>
        <w:tc>
          <w:tcPr>
            <w:tcW w:w="3109" w:type="dxa"/>
            <w:vAlign w:val="center"/>
          </w:tcPr>
          <w:p w14:paraId="46F9891F" w14:textId="77777777" w:rsidR="003E43B1" w:rsidRPr="007A2D48" w:rsidRDefault="003E43B1"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Gmina</w:t>
            </w:r>
          </w:p>
        </w:tc>
        <w:tc>
          <w:tcPr>
            <w:tcW w:w="1731" w:type="dxa"/>
            <w:gridSpan w:val="2"/>
            <w:vAlign w:val="center"/>
          </w:tcPr>
          <w:p w14:paraId="6E0E4D64" w14:textId="2970D8A2" w:rsidR="003E43B1" w:rsidRPr="007A2D48" w:rsidRDefault="003E43B1"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3E43B1" w:rsidRPr="007A2D48" w14:paraId="4AD008F9" w14:textId="77777777" w:rsidTr="001662A4">
        <w:trPr>
          <w:trHeight w:val="437"/>
          <w:jc w:val="center"/>
        </w:trPr>
        <w:tc>
          <w:tcPr>
            <w:tcW w:w="846" w:type="dxa"/>
            <w:vAlign w:val="center"/>
          </w:tcPr>
          <w:p w14:paraId="02D081E2" w14:textId="77777777" w:rsidR="003E43B1" w:rsidRPr="007A2D48" w:rsidRDefault="003E43B1"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141378FF" w14:textId="27AE1A4F" w:rsidR="003E43B1" w:rsidRPr="007A2D48" w:rsidRDefault="003E43B1" w:rsidP="003E43B1">
            <w:pPr>
              <w:autoSpaceDE w:val="0"/>
              <w:autoSpaceDN w:val="0"/>
              <w:adjustRightInd w:val="0"/>
              <w:spacing w:line="259" w:lineRule="auto"/>
              <w:jc w:val="both"/>
              <w:rPr>
                <w:rFonts w:asciiTheme="minorHAnsi" w:hAnsiTheme="minorHAnsi" w:cs="Calibri"/>
                <w:color w:val="000000"/>
                <w:sz w:val="22"/>
                <w:szCs w:val="22"/>
              </w:rPr>
            </w:pPr>
            <w:r w:rsidRPr="007A2D48">
              <w:rPr>
                <w:rFonts w:asciiTheme="minorHAnsi" w:hAnsiTheme="minorHAnsi" w:cs="Calibri"/>
                <w:color w:val="000000"/>
                <w:sz w:val="22"/>
                <w:szCs w:val="22"/>
              </w:rPr>
              <w:t xml:space="preserve">Przygotowanie do ponownego wykorzystania i recykling materiałów odpadowych, przynajmniej takich jak papier, metal, tworzywa sztuczne i szkło z gospodarstw domowych, w miarę możliwości, odpadów innego pochodzenia podobnych do odpadów z gospodarstw domowych w wysokości minimum 50% ich . </w:t>
            </w:r>
          </w:p>
        </w:tc>
        <w:tc>
          <w:tcPr>
            <w:tcW w:w="3109" w:type="dxa"/>
            <w:vAlign w:val="center"/>
          </w:tcPr>
          <w:p w14:paraId="4A158377" w14:textId="77777777" w:rsidR="003E43B1" w:rsidRPr="007A2D48" w:rsidRDefault="003E43B1"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Gmina</w:t>
            </w:r>
          </w:p>
        </w:tc>
        <w:tc>
          <w:tcPr>
            <w:tcW w:w="1731" w:type="dxa"/>
            <w:gridSpan w:val="2"/>
            <w:vAlign w:val="center"/>
          </w:tcPr>
          <w:p w14:paraId="366138E2" w14:textId="7A9839ED" w:rsidR="003E43B1" w:rsidRPr="007A2D48" w:rsidRDefault="003E43B1"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159BB074" w14:textId="77777777" w:rsidTr="001662A4">
        <w:trPr>
          <w:trHeight w:val="310"/>
          <w:jc w:val="center"/>
        </w:trPr>
        <w:tc>
          <w:tcPr>
            <w:tcW w:w="846" w:type="dxa"/>
            <w:vAlign w:val="center"/>
          </w:tcPr>
          <w:p w14:paraId="29F50E40"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GO 3 </w:t>
            </w:r>
          </w:p>
        </w:tc>
        <w:tc>
          <w:tcPr>
            <w:tcW w:w="9102" w:type="dxa"/>
            <w:gridSpan w:val="4"/>
            <w:vAlign w:val="center"/>
          </w:tcPr>
          <w:p w14:paraId="39308644"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GO 3. Działania w zakresie gospodarki odpadami niebezpiecznymi </w:t>
            </w:r>
          </w:p>
        </w:tc>
      </w:tr>
      <w:tr w:rsidR="003E43B1" w:rsidRPr="007A2D48" w14:paraId="6861A7CA" w14:textId="77777777" w:rsidTr="001662A4">
        <w:trPr>
          <w:trHeight w:val="207"/>
          <w:jc w:val="center"/>
        </w:trPr>
        <w:tc>
          <w:tcPr>
            <w:tcW w:w="846" w:type="dxa"/>
            <w:vAlign w:val="center"/>
          </w:tcPr>
          <w:p w14:paraId="10CD0C23" w14:textId="77777777" w:rsidR="003E43B1" w:rsidRPr="007A2D48" w:rsidRDefault="003E43B1"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255764D2" w14:textId="77777777" w:rsidR="003E43B1" w:rsidRPr="007A2D48" w:rsidRDefault="003E43B1" w:rsidP="00052FE3">
            <w:pPr>
              <w:autoSpaceDE w:val="0"/>
              <w:autoSpaceDN w:val="0"/>
              <w:adjustRightInd w:val="0"/>
              <w:spacing w:line="259" w:lineRule="auto"/>
              <w:jc w:val="both"/>
              <w:rPr>
                <w:rFonts w:asciiTheme="minorHAnsi" w:hAnsiTheme="minorHAnsi" w:cs="Calibri"/>
                <w:color w:val="000000"/>
                <w:sz w:val="22"/>
                <w:szCs w:val="22"/>
              </w:rPr>
            </w:pPr>
            <w:r w:rsidRPr="007A2D48">
              <w:rPr>
                <w:rFonts w:asciiTheme="minorHAnsi" w:hAnsiTheme="minorHAnsi" w:cs="Calibri"/>
                <w:color w:val="000000"/>
                <w:sz w:val="22"/>
                <w:szCs w:val="22"/>
              </w:rPr>
              <w:t xml:space="preserve">Osiągnięcie poziomu zbierania zużytych baterii przenośnych i zużytych akumulatorów przenośnych, w wysokości co najmniej 45% masy wprowadzonych baterii i akumulatorów przenośnych </w:t>
            </w:r>
          </w:p>
        </w:tc>
        <w:tc>
          <w:tcPr>
            <w:tcW w:w="3109" w:type="dxa"/>
            <w:vAlign w:val="center"/>
          </w:tcPr>
          <w:p w14:paraId="24C3986B" w14:textId="77777777" w:rsidR="003E43B1" w:rsidRPr="007A2D48" w:rsidRDefault="003E43B1"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Gmina</w:t>
            </w:r>
          </w:p>
        </w:tc>
        <w:tc>
          <w:tcPr>
            <w:tcW w:w="1731" w:type="dxa"/>
            <w:gridSpan w:val="2"/>
            <w:vAlign w:val="center"/>
          </w:tcPr>
          <w:p w14:paraId="7EBB0953" w14:textId="6CF481AD" w:rsidR="003E43B1" w:rsidRPr="007A2D48" w:rsidRDefault="003E43B1"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3E43B1" w:rsidRPr="007A2D48" w14:paraId="7CCE0EEB" w14:textId="77777777" w:rsidTr="001662A4">
        <w:trPr>
          <w:trHeight w:val="208"/>
          <w:jc w:val="center"/>
        </w:trPr>
        <w:tc>
          <w:tcPr>
            <w:tcW w:w="846" w:type="dxa"/>
            <w:vAlign w:val="center"/>
          </w:tcPr>
          <w:p w14:paraId="056EED4B" w14:textId="77777777" w:rsidR="003E43B1" w:rsidRPr="007A2D48" w:rsidRDefault="003E43B1"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0B9201DC" w14:textId="77777777" w:rsidR="003E43B1" w:rsidRPr="007A2D48" w:rsidRDefault="003E43B1"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Rozwój istniejącego systemu zbierania olejów odpadowych, w tym ze źródeł rozproszonych oraz standaryzacji urządzeń </w:t>
            </w:r>
          </w:p>
        </w:tc>
        <w:tc>
          <w:tcPr>
            <w:tcW w:w="3109" w:type="dxa"/>
            <w:vAlign w:val="center"/>
          </w:tcPr>
          <w:p w14:paraId="7B5DFD74" w14:textId="77777777" w:rsidR="003E43B1" w:rsidRPr="007A2D48" w:rsidRDefault="003E43B1"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Gmina</w:t>
            </w:r>
          </w:p>
        </w:tc>
        <w:tc>
          <w:tcPr>
            <w:tcW w:w="1731" w:type="dxa"/>
            <w:gridSpan w:val="2"/>
            <w:vAlign w:val="center"/>
          </w:tcPr>
          <w:p w14:paraId="5FD1559B" w14:textId="08924035" w:rsidR="003E43B1" w:rsidRPr="007A2D48" w:rsidRDefault="003E43B1"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729C3AD5" w14:textId="77777777" w:rsidTr="001662A4">
        <w:trPr>
          <w:trHeight w:val="93"/>
          <w:jc w:val="center"/>
        </w:trPr>
        <w:tc>
          <w:tcPr>
            <w:tcW w:w="846" w:type="dxa"/>
            <w:vAlign w:val="center"/>
          </w:tcPr>
          <w:p w14:paraId="081F57FE"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OP </w:t>
            </w:r>
          </w:p>
        </w:tc>
        <w:tc>
          <w:tcPr>
            <w:tcW w:w="9102" w:type="dxa"/>
            <w:gridSpan w:val="4"/>
            <w:vAlign w:val="center"/>
          </w:tcPr>
          <w:p w14:paraId="357F6040" w14:textId="77777777" w:rsidR="00AF19C6" w:rsidRPr="007A2D48" w:rsidRDefault="00AF19C6" w:rsidP="00052FE3">
            <w:pPr>
              <w:autoSpaceDE w:val="0"/>
              <w:autoSpaceDN w:val="0"/>
              <w:adjustRightInd w:val="0"/>
              <w:spacing w:line="259" w:lineRule="auto"/>
              <w:jc w:val="both"/>
              <w:rPr>
                <w:rFonts w:asciiTheme="minorHAnsi" w:hAnsiTheme="minorHAnsi" w:cs="Calibri"/>
                <w:color w:val="000000"/>
                <w:sz w:val="22"/>
                <w:szCs w:val="22"/>
              </w:rPr>
            </w:pPr>
            <w:r w:rsidRPr="007A2D48">
              <w:rPr>
                <w:rFonts w:asciiTheme="minorHAnsi" w:hAnsiTheme="minorHAnsi" w:cs="Calibri"/>
                <w:b/>
                <w:bCs/>
                <w:color w:val="000000"/>
                <w:sz w:val="22"/>
                <w:szCs w:val="22"/>
              </w:rPr>
              <w:t>ZASOBY PRZYRO</w:t>
            </w:r>
            <w:r w:rsidR="00244185" w:rsidRPr="007A2D48">
              <w:rPr>
                <w:rFonts w:asciiTheme="minorHAnsi" w:hAnsiTheme="minorHAnsi" w:cs="Calibri"/>
                <w:b/>
                <w:bCs/>
                <w:color w:val="000000"/>
                <w:sz w:val="22"/>
                <w:szCs w:val="22"/>
              </w:rPr>
              <w:t>DNICZE - Ochrona, odtwarzanie i </w:t>
            </w:r>
            <w:r w:rsidRPr="007A2D48">
              <w:rPr>
                <w:rFonts w:asciiTheme="minorHAnsi" w:hAnsiTheme="minorHAnsi" w:cs="Calibri"/>
                <w:b/>
                <w:bCs/>
                <w:color w:val="000000"/>
                <w:sz w:val="22"/>
                <w:szCs w:val="22"/>
              </w:rPr>
              <w:t xml:space="preserve">zrównoważone użytkowanie różnorodności biologicznej i bioróżnorodności </w:t>
            </w:r>
          </w:p>
        </w:tc>
      </w:tr>
      <w:tr w:rsidR="00AF19C6" w:rsidRPr="007A2D48" w14:paraId="49039CC6" w14:textId="77777777" w:rsidTr="001662A4">
        <w:trPr>
          <w:trHeight w:val="207"/>
          <w:jc w:val="center"/>
        </w:trPr>
        <w:tc>
          <w:tcPr>
            <w:tcW w:w="846" w:type="dxa"/>
            <w:vAlign w:val="center"/>
          </w:tcPr>
          <w:p w14:paraId="6E89F76F"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OP 1 </w:t>
            </w:r>
          </w:p>
        </w:tc>
        <w:tc>
          <w:tcPr>
            <w:tcW w:w="9102" w:type="dxa"/>
            <w:gridSpan w:val="4"/>
            <w:vAlign w:val="center"/>
          </w:tcPr>
          <w:p w14:paraId="3DE6597B" w14:textId="77777777" w:rsidR="00AF19C6" w:rsidRPr="007A2D48" w:rsidRDefault="00AF19C6" w:rsidP="00052FE3">
            <w:pPr>
              <w:autoSpaceDE w:val="0"/>
              <w:autoSpaceDN w:val="0"/>
              <w:adjustRightInd w:val="0"/>
              <w:spacing w:line="259" w:lineRule="auto"/>
              <w:jc w:val="both"/>
              <w:rPr>
                <w:rFonts w:asciiTheme="minorHAnsi" w:hAnsiTheme="minorHAnsi" w:cs="Calibri"/>
                <w:color w:val="000000"/>
                <w:sz w:val="22"/>
                <w:szCs w:val="22"/>
              </w:rPr>
            </w:pPr>
            <w:r w:rsidRPr="007A2D48">
              <w:rPr>
                <w:rFonts w:asciiTheme="minorHAnsi" w:hAnsiTheme="minorHAnsi" w:cs="Calibri"/>
                <w:b/>
                <w:bCs/>
                <w:color w:val="000000"/>
                <w:sz w:val="22"/>
                <w:szCs w:val="22"/>
              </w:rPr>
              <w:t>OP 1. Ochro</w:t>
            </w:r>
            <w:r w:rsidR="00244185" w:rsidRPr="007A2D48">
              <w:rPr>
                <w:rFonts w:asciiTheme="minorHAnsi" w:hAnsiTheme="minorHAnsi" w:cs="Calibri"/>
                <w:b/>
                <w:bCs/>
                <w:color w:val="000000"/>
                <w:sz w:val="22"/>
                <w:szCs w:val="22"/>
              </w:rPr>
              <w:t>na różnorodności biologicznej i </w:t>
            </w:r>
            <w:r w:rsidRPr="007A2D48">
              <w:rPr>
                <w:rFonts w:asciiTheme="minorHAnsi" w:hAnsiTheme="minorHAnsi" w:cs="Calibri"/>
                <w:b/>
                <w:bCs/>
                <w:color w:val="000000"/>
                <w:sz w:val="22"/>
                <w:szCs w:val="22"/>
              </w:rPr>
              <w:t xml:space="preserve">krajobrazowej zachowanie lub odtworzenie właściwego stanu ekosystemów i siedlisk oraz populacji gatunków zagrożonych </w:t>
            </w:r>
          </w:p>
        </w:tc>
      </w:tr>
      <w:tr w:rsidR="00AF19C6" w:rsidRPr="007A2D48" w14:paraId="607894FE" w14:textId="77777777" w:rsidTr="001662A4">
        <w:trPr>
          <w:trHeight w:val="322"/>
          <w:jc w:val="center"/>
        </w:trPr>
        <w:tc>
          <w:tcPr>
            <w:tcW w:w="846" w:type="dxa"/>
            <w:vAlign w:val="center"/>
          </w:tcPr>
          <w:p w14:paraId="2AA230A5"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2B31062E" w14:textId="77777777" w:rsidR="00AF19C6" w:rsidRPr="007A2D48" w:rsidRDefault="00AF19C6" w:rsidP="00052FE3">
            <w:pPr>
              <w:autoSpaceDE w:val="0"/>
              <w:autoSpaceDN w:val="0"/>
              <w:adjustRightInd w:val="0"/>
              <w:spacing w:line="259" w:lineRule="auto"/>
              <w:ind w:right="85"/>
              <w:jc w:val="both"/>
              <w:rPr>
                <w:rFonts w:asciiTheme="minorHAnsi" w:hAnsiTheme="minorHAnsi" w:cs="Calibri"/>
                <w:color w:val="000000"/>
                <w:sz w:val="22"/>
                <w:szCs w:val="22"/>
              </w:rPr>
            </w:pPr>
            <w:r w:rsidRPr="007A2D48">
              <w:rPr>
                <w:rFonts w:asciiTheme="minorHAnsi" w:hAnsiTheme="minorHAnsi" w:cs="Calibri"/>
                <w:color w:val="000000"/>
                <w:sz w:val="22"/>
                <w:szCs w:val="22"/>
              </w:rPr>
              <w:t xml:space="preserve">Przebudowa drzewostanów pod kątem zgodności z siedliskiem, w szczególności na terenach obszarów chronionych </w:t>
            </w:r>
          </w:p>
        </w:tc>
        <w:tc>
          <w:tcPr>
            <w:tcW w:w="3109" w:type="dxa"/>
            <w:vAlign w:val="center"/>
          </w:tcPr>
          <w:p w14:paraId="12C6DD31"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Lasy Państwowe,</w:t>
            </w:r>
          </w:p>
        </w:tc>
        <w:tc>
          <w:tcPr>
            <w:tcW w:w="1731" w:type="dxa"/>
            <w:gridSpan w:val="2"/>
            <w:vAlign w:val="center"/>
          </w:tcPr>
          <w:p w14:paraId="72206967"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07339EBD" w14:textId="77777777" w:rsidTr="001662A4">
        <w:trPr>
          <w:trHeight w:val="208"/>
          <w:jc w:val="center"/>
        </w:trPr>
        <w:tc>
          <w:tcPr>
            <w:tcW w:w="846" w:type="dxa"/>
            <w:vAlign w:val="center"/>
          </w:tcPr>
          <w:p w14:paraId="0CF8C8CA"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3F3BB22B" w14:textId="77777777" w:rsidR="00AF19C6" w:rsidRPr="007A2D48" w:rsidRDefault="00AF19C6" w:rsidP="00052FE3">
            <w:pPr>
              <w:autoSpaceDE w:val="0"/>
              <w:autoSpaceDN w:val="0"/>
              <w:adjustRightInd w:val="0"/>
              <w:spacing w:line="259" w:lineRule="auto"/>
              <w:ind w:right="85"/>
              <w:jc w:val="both"/>
              <w:rPr>
                <w:rFonts w:asciiTheme="minorHAnsi" w:hAnsiTheme="minorHAnsi" w:cs="Calibri"/>
                <w:color w:val="000000"/>
                <w:sz w:val="22"/>
                <w:szCs w:val="22"/>
              </w:rPr>
            </w:pPr>
            <w:r w:rsidRPr="007A2D48">
              <w:rPr>
                <w:rFonts w:asciiTheme="minorHAnsi" w:hAnsiTheme="minorHAnsi" w:cs="Calibri"/>
                <w:color w:val="000000"/>
                <w:sz w:val="22"/>
                <w:szCs w:val="22"/>
              </w:rPr>
              <w:t xml:space="preserve">Opracowanie i wdrażanie kompleksowych systemów zarządzania obszarami cennymi przyrodniczo wraz z tworzeniem infrastruktury edukacyjnej, informacyjnej, turystycznej oraz służącej ochronie przyrody </w:t>
            </w:r>
          </w:p>
        </w:tc>
        <w:tc>
          <w:tcPr>
            <w:tcW w:w="3109" w:type="dxa"/>
            <w:vAlign w:val="center"/>
          </w:tcPr>
          <w:p w14:paraId="702EEBB8"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Lasy Państwowe, RDOŚ </w:t>
            </w:r>
          </w:p>
        </w:tc>
        <w:tc>
          <w:tcPr>
            <w:tcW w:w="1731" w:type="dxa"/>
            <w:gridSpan w:val="2"/>
            <w:vAlign w:val="center"/>
          </w:tcPr>
          <w:p w14:paraId="5315D25A"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5B8801EB" w14:textId="77777777" w:rsidTr="001662A4">
        <w:trPr>
          <w:trHeight w:val="547"/>
          <w:jc w:val="center"/>
        </w:trPr>
        <w:tc>
          <w:tcPr>
            <w:tcW w:w="846" w:type="dxa"/>
            <w:vAlign w:val="center"/>
          </w:tcPr>
          <w:p w14:paraId="625D7C8B"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377FD011" w14:textId="77777777" w:rsidR="0013742D" w:rsidRPr="007A2D48" w:rsidRDefault="00AF19C6" w:rsidP="00052FE3">
            <w:pPr>
              <w:autoSpaceDE w:val="0"/>
              <w:autoSpaceDN w:val="0"/>
              <w:adjustRightInd w:val="0"/>
              <w:spacing w:line="259" w:lineRule="auto"/>
              <w:ind w:right="85"/>
              <w:jc w:val="both"/>
              <w:rPr>
                <w:rFonts w:asciiTheme="minorHAnsi" w:hAnsiTheme="minorHAnsi" w:cs="Calibri"/>
                <w:color w:val="000000"/>
                <w:sz w:val="22"/>
                <w:szCs w:val="22"/>
              </w:rPr>
            </w:pPr>
            <w:r w:rsidRPr="007A2D48">
              <w:rPr>
                <w:rFonts w:asciiTheme="minorHAnsi" w:hAnsiTheme="minorHAnsi" w:cs="Calibri"/>
                <w:color w:val="000000"/>
                <w:sz w:val="22"/>
                <w:szCs w:val="22"/>
              </w:rPr>
              <w:t xml:space="preserve">Zalesienie nowych terenów, w tym gruntów zbędnych dla rolnictwa oraz nieużytków </w:t>
            </w:r>
          </w:p>
          <w:p w14:paraId="3D5DE169" w14:textId="77777777" w:rsidR="00AF19C6" w:rsidRPr="007A2D48" w:rsidRDefault="00AF19C6" w:rsidP="00052FE3">
            <w:pPr>
              <w:autoSpaceDE w:val="0"/>
              <w:autoSpaceDN w:val="0"/>
              <w:adjustRightInd w:val="0"/>
              <w:spacing w:line="259" w:lineRule="auto"/>
              <w:ind w:right="85"/>
              <w:jc w:val="both"/>
              <w:rPr>
                <w:rFonts w:asciiTheme="minorHAnsi" w:hAnsiTheme="minorHAnsi" w:cs="Calibri"/>
                <w:color w:val="000000"/>
                <w:sz w:val="22"/>
                <w:szCs w:val="22"/>
              </w:rPr>
            </w:pPr>
            <w:r w:rsidRPr="007A2D48">
              <w:rPr>
                <w:rFonts w:asciiTheme="minorHAnsi" w:hAnsiTheme="minorHAnsi" w:cs="Calibri"/>
                <w:color w:val="000000"/>
                <w:sz w:val="22"/>
                <w:szCs w:val="22"/>
              </w:rPr>
              <w:t xml:space="preserve">z uwzględnieniem uwarunkowań przyrodniczo-krajobrazowych </w:t>
            </w:r>
          </w:p>
        </w:tc>
        <w:tc>
          <w:tcPr>
            <w:tcW w:w="3109" w:type="dxa"/>
            <w:vAlign w:val="center"/>
          </w:tcPr>
          <w:p w14:paraId="559D4CB0"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Lasy Państwowe, właściciele gruntów </w:t>
            </w:r>
          </w:p>
        </w:tc>
        <w:tc>
          <w:tcPr>
            <w:tcW w:w="1731" w:type="dxa"/>
            <w:gridSpan w:val="2"/>
            <w:vAlign w:val="center"/>
          </w:tcPr>
          <w:p w14:paraId="0E93EA16"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254F028A" w14:textId="77777777" w:rsidTr="001662A4">
        <w:trPr>
          <w:trHeight w:val="93"/>
          <w:jc w:val="center"/>
        </w:trPr>
        <w:tc>
          <w:tcPr>
            <w:tcW w:w="846" w:type="dxa"/>
            <w:vAlign w:val="center"/>
          </w:tcPr>
          <w:p w14:paraId="0BBE697E"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22E1C770" w14:textId="77777777" w:rsidR="00AF19C6" w:rsidRPr="007A2D48" w:rsidRDefault="00AF19C6" w:rsidP="00052FE3">
            <w:pPr>
              <w:autoSpaceDE w:val="0"/>
              <w:autoSpaceDN w:val="0"/>
              <w:adjustRightInd w:val="0"/>
              <w:spacing w:line="259" w:lineRule="auto"/>
              <w:ind w:right="85"/>
              <w:jc w:val="both"/>
              <w:rPr>
                <w:rFonts w:asciiTheme="minorHAnsi" w:hAnsiTheme="minorHAnsi" w:cs="Calibri"/>
                <w:color w:val="000000"/>
                <w:sz w:val="22"/>
                <w:szCs w:val="22"/>
              </w:rPr>
            </w:pPr>
            <w:r w:rsidRPr="007A2D48">
              <w:rPr>
                <w:rFonts w:asciiTheme="minorHAnsi" w:hAnsiTheme="minorHAnsi" w:cs="Calibri"/>
                <w:color w:val="000000"/>
                <w:sz w:val="22"/>
                <w:szCs w:val="22"/>
              </w:rPr>
              <w:t xml:space="preserve">Prowadzenie waloryzacji przyrodniczej obszarów leśnych </w:t>
            </w:r>
          </w:p>
        </w:tc>
        <w:tc>
          <w:tcPr>
            <w:tcW w:w="3109" w:type="dxa"/>
            <w:vAlign w:val="center"/>
          </w:tcPr>
          <w:p w14:paraId="4AACE429"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Lasy Państwowe oraz samorządy </w:t>
            </w:r>
          </w:p>
        </w:tc>
        <w:tc>
          <w:tcPr>
            <w:tcW w:w="1731" w:type="dxa"/>
            <w:gridSpan w:val="2"/>
            <w:vAlign w:val="center"/>
          </w:tcPr>
          <w:p w14:paraId="65B9D5E1"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54C8D999" w14:textId="77777777" w:rsidTr="001662A4">
        <w:trPr>
          <w:trHeight w:val="437"/>
          <w:jc w:val="center"/>
        </w:trPr>
        <w:tc>
          <w:tcPr>
            <w:tcW w:w="846" w:type="dxa"/>
            <w:vAlign w:val="center"/>
          </w:tcPr>
          <w:p w14:paraId="63212DE4"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0AEA61CB" w14:textId="77777777" w:rsidR="0013742D" w:rsidRPr="007A2D48" w:rsidRDefault="00AF19C6" w:rsidP="00052FE3">
            <w:pPr>
              <w:autoSpaceDE w:val="0"/>
              <w:autoSpaceDN w:val="0"/>
              <w:adjustRightInd w:val="0"/>
              <w:spacing w:line="259" w:lineRule="auto"/>
              <w:ind w:right="85"/>
              <w:jc w:val="both"/>
              <w:rPr>
                <w:rFonts w:asciiTheme="minorHAnsi" w:hAnsiTheme="minorHAnsi" w:cs="Calibri"/>
                <w:color w:val="000000"/>
                <w:sz w:val="22"/>
                <w:szCs w:val="22"/>
              </w:rPr>
            </w:pPr>
            <w:r w:rsidRPr="007A2D48">
              <w:rPr>
                <w:rFonts w:asciiTheme="minorHAnsi" w:hAnsiTheme="minorHAnsi" w:cs="Calibri"/>
                <w:color w:val="000000"/>
                <w:sz w:val="22"/>
                <w:szCs w:val="22"/>
              </w:rPr>
              <w:t xml:space="preserve">Zwiększenie powierzchni zadrzewień na terenach rolniczych oraz rozszerzenie zakresu leśnej rekultywacji terenów zdegradowanych, w tym odtwarzanie potencjału produkcji leśnej zniszczonego przez katastrofy oraz wprowadzenie instrumentów zapobiegawczych – budowa, przebudowa </w:t>
            </w:r>
          </w:p>
          <w:p w14:paraId="5CB653AE" w14:textId="77777777" w:rsidR="00AF19C6" w:rsidRPr="007A2D48" w:rsidRDefault="00AF19C6" w:rsidP="00052FE3">
            <w:pPr>
              <w:autoSpaceDE w:val="0"/>
              <w:autoSpaceDN w:val="0"/>
              <w:adjustRightInd w:val="0"/>
              <w:spacing w:line="259" w:lineRule="auto"/>
              <w:ind w:right="85"/>
              <w:jc w:val="both"/>
              <w:rPr>
                <w:rFonts w:asciiTheme="minorHAnsi" w:hAnsiTheme="minorHAnsi" w:cs="Calibri"/>
                <w:color w:val="000000"/>
                <w:sz w:val="22"/>
                <w:szCs w:val="22"/>
              </w:rPr>
            </w:pPr>
            <w:r w:rsidRPr="007A2D48">
              <w:rPr>
                <w:rFonts w:asciiTheme="minorHAnsi" w:hAnsiTheme="minorHAnsi" w:cs="Calibri"/>
                <w:color w:val="000000"/>
                <w:sz w:val="22"/>
                <w:szCs w:val="22"/>
              </w:rPr>
              <w:t xml:space="preserve">i modernizacja dróg leśnych wyznaczonych w planach urządzania lasu, jako drogi pożarowe </w:t>
            </w:r>
          </w:p>
        </w:tc>
        <w:tc>
          <w:tcPr>
            <w:tcW w:w="3109" w:type="dxa"/>
            <w:vAlign w:val="center"/>
          </w:tcPr>
          <w:p w14:paraId="59B5171F"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Lasy Państwowe, samorządy,  właściciele gruntów </w:t>
            </w:r>
          </w:p>
        </w:tc>
        <w:tc>
          <w:tcPr>
            <w:tcW w:w="1731" w:type="dxa"/>
            <w:gridSpan w:val="2"/>
            <w:vAlign w:val="center"/>
          </w:tcPr>
          <w:p w14:paraId="1344E318"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1442E60E" w14:textId="77777777" w:rsidTr="001662A4">
        <w:trPr>
          <w:trHeight w:val="437"/>
          <w:jc w:val="center"/>
        </w:trPr>
        <w:tc>
          <w:tcPr>
            <w:tcW w:w="846" w:type="dxa"/>
            <w:vAlign w:val="center"/>
          </w:tcPr>
          <w:p w14:paraId="3850A02B"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081D6672" w14:textId="77777777" w:rsidR="0013742D" w:rsidRPr="007A2D48" w:rsidRDefault="00AF19C6" w:rsidP="00052FE3">
            <w:pPr>
              <w:autoSpaceDE w:val="0"/>
              <w:autoSpaceDN w:val="0"/>
              <w:adjustRightInd w:val="0"/>
              <w:spacing w:line="259" w:lineRule="auto"/>
              <w:ind w:right="85"/>
              <w:jc w:val="both"/>
              <w:rPr>
                <w:rFonts w:asciiTheme="minorHAnsi" w:hAnsiTheme="minorHAnsi" w:cs="Calibri"/>
                <w:color w:val="000000"/>
                <w:sz w:val="22"/>
                <w:szCs w:val="22"/>
              </w:rPr>
            </w:pPr>
            <w:r w:rsidRPr="007A2D48">
              <w:rPr>
                <w:rFonts w:asciiTheme="minorHAnsi" w:hAnsiTheme="minorHAnsi" w:cs="Calibri"/>
                <w:color w:val="000000"/>
                <w:sz w:val="22"/>
                <w:szCs w:val="22"/>
              </w:rPr>
              <w:t xml:space="preserve">Renaturyzacja obszarów leśnych, w tym obszarów wodnych, błotnych obiektów cennych przyrodniczo, w tym: zwiększenie możliwości retencyjnych oraz przeciwdziałanie powodzi </w:t>
            </w:r>
          </w:p>
          <w:p w14:paraId="6AEFC834" w14:textId="77777777" w:rsidR="00AF19C6" w:rsidRPr="007A2D48" w:rsidRDefault="00AF19C6" w:rsidP="00052FE3">
            <w:pPr>
              <w:autoSpaceDE w:val="0"/>
              <w:autoSpaceDN w:val="0"/>
              <w:adjustRightInd w:val="0"/>
              <w:spacing w:line="259" w:lineRule="auto"/>
              <w:ind w:right="85"/>
              <w:jc w:val="both"/>
              <w:rPr>
                <w:rFonts w:asciiTheme="minorHAnsi" w:hAnsiTheme="minorHAnsi" w:cs="Calibri"/>
                <w:color w:val="000000"/>
                <w:sz w:val="22"/>
                <w:szCs w:val="22"/>
              </w:rPr>
            </w:pPr>
            <w:r w:rsidRPr="007A2D48">
              <w:rPr>
                <w:rFonts w:asciiTheme="minorHAnsi" w:hAnsiTheme="minorHAnsi" w:cs="Calibri"/>
                <w:color w:val="000000"/>
                <w:sz w:val="22"/>
                <w:szCs w:val="22"/>
              </w:rPr>
              <w:t>i suszy w ekosystemach na terenach nizinnych</w:t>
            </w:r>
            <w:r w:rsidR="006754CA" w:rsidRPr="007A2D48">
              <w:rPr>
                <w:rFonts w:asciiTheme="minorHAnsi" w:hAnsiTheme="minorHAnsi" w:cs="Calibri"/>
                <w:color w:val="000000"/>
                <w:sz w:val="22"/>
                <w:szCs w:val="22"/>
              </w:rPr>
              <w:t>,</w:t>
            </w:r>
            <w:r w:rsidR="006754CA" w:rsidRPr="007A2D48">
              <w:rPr>
                <w:rFonts w:asciiTheme="minorHAnsi" w:hAnsiTheme="minorHAnsi"/>
                <w:sz w:val="22"/>
                <w:szCs w:val="22"/>
              </w:rPr>
              <w:t xml:space="preserve"> </w:t>
            </w:r>
            <w:r w:rsidR="006754CA" w:rsidRPr="007A2D48">
              <w:rPr>
                <w:rFonts w:asciiTheme="minorHAnsi" w:hAnsiTheme="minorHAnsi" w:cs="Calibri"/>
                <w:color w:val="000000"/>
                <w:sz w:val="22"/>
                <w:szCs w:val="22"/>
              </w:rPr>
              <w:t xml:space="preserve">ochrona śródpolnych oczek wodnych i terenów bagiennych </w:t>
            </w:r>
            <w:r w:rsidRPr="007A2D48">
              <w:rPr>
                <w:rFonts w:asciiTheme="minorHAnsi" w:hAnsiTheme="minorHAnsi" w:cs="Calibri"/>
                <w:color w:val="000000"/>
                <w:sz w:val="22"/>
                <w:szCs w:val="22"/>
              </w:rPr>
              <w:t xml:space="preserve"> </w:t>
            </w:r>
          </w:p>
        </w:tc>
        <w:tc>
          <w:tcPr>
            <w:tcW w:w="3109" w:type="dxa"/>
            <w:vAlign w:val="center"/>
          </w:tcPr>
          <w:p w14:paraId="0BE053DA"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Lasy Państwowe </w:t>
            </w:r>
          </w:p>
        </w:tc>
        <w:tc>
          <w:tcPr>
            <w:tcW w:w="1731" w:type="dxa"/>
            <w:gridSpan w:val="2"/>
            <w:vAlign w:val="center"/>
          </w:tcPr>
          <w:p w14:paraId="37FD8778"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19746EAC" w14:textId="77777777" w:rsidTr="001662A4">
        <w:trPr>
          <w:trHeight w:val="208"/>
          <w:jc w:val="center"/>
        </w:trPr>
        <w:tc>
          <w:tcPr>
            <w:tcW w:w="846" w:type="dxa"/>
            <w:vAlign w:val="center"/>
          </w:tcPr>
          <w:p w14:paraId="65806A4B"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0A7ABCD4" w14:textId="77777777" w:rsidR="0013742D" w:rsidRPr="007A2D48" w:rsidRDefault="00AF19C6" w:rsidP="00052FE3">
            <w:pPr>
              <w:autoSpaceDE w:val="0"/>
              <w:autoSpaceDN w:val="0"/>
              <w:adjustRightInd w:val="0"/>
              <w:spacing w:line="259" w:lineRule="auto"/>
              <w:ind w:right="85"/>
              <w:rPr>
                <w:rFonts w:asciiTheme="minorHAnsi" w:hAnsiTheme="minorHAnsi" w:cs="Calibri"/>
                <w:color w:val="000000"/>
                <w:sz w:val="22"/>
                <w:szCs w:val="22"/>
              </w:rPr>
            </w:pPr>
            <w:r w:rsidRPr="007A2D48">
              <w:rPr>
                <w:rFonts w:asciiTheme="minorHAnsi" w:hAnsiTheme="minorHAnsi" w:cs="Calibri"/>
                <w:color w:val="000000"/>
                <w:sz w:val="22"/>
                <w:szCs w:val="22"/>
              </w:rPr>
              <w:t xml:space="preserve">Racjonalne wykorzystanie zasobów leśnych, </w:t>
            </w:r>
          </w:p>
          <w:p w14:paraId="21AAD4FA" w14:textId="77777777" w:rsidR="00AF19C6" w:rsidRPr="007A2D48" w:rsidRDefault="00AF19C6" w:rsidP="00052FE3">
            <w:pPr>
              <w:autoSpaceDE w:val="0"/>
              <w:autoSpaceDN w:val="0"/>
              <w:adjustRightInd w:val="0"/>
              <w:spacing w:line="259" w:lineRule="auto"/>
              <w:ind w:right="85"/>
              <w:rPr>
                <w:rFonts w:asciiTheme="minorHAnsi" w:hAnsiTheme="minorHAnsi" w:cs="Calibri"/>
                <w:color w:val="000000"/>
                <w:sz w:val="22"/>
                <w:szCs w:val="22"/>
              </w:rPr>
            </w:pPr>
            <w:r w:rsidRPr="007A2D48">
              <w:rPr>
                <w:rFonts w:asciiTheme="minorHAnsi" w:hAnsiTheme="minorHAnsi" w:cs="Calibri"/>
                <w:color w:val="000000"/>
                <w:sz w:val="22"/>
                <w:szCs w:val="22"/>
              </w:rPr>
              <w:t xml:space="preserve">w tym zachowanie odpowiedniego poziomu pozyskiwania drewna z hektara użytków leśnych </w:t>
            </w:r>
          </w:p>
        </w:tc>
        <w:tc>
          <w:tcPr>
            <w:tcW w:w="3109" w:type="dxa"/>
            <w:vAlign w:val="center"/>
          </w:tcPr>
          <w:p w14:paraId="31B94AFF"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Lasy Państwowe </w:t>
            </w:r>
          </w:p>
        </w:tc>
        <w:tc>
          <w:tcPr>
            <w:tcW w:w="1731" w:type="dxa"/>
            <w:gridSpan w:val="2"/>
            <w:vAlign w:val="center"/>
          </w:tcPr>
          <w:p w14:paraId="2C7ED9C0"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31DE2331" w14:textId="77777777" w:rsidTr="001662A4">
        <w:trPr>
          <w:trHeight w:val="208"/>
          <w:jc w:val="center"/>
        </w:trPr>
        <w:tc>
          <w:tcPr>
            <w:tcW w:w="846" w:type="dxa"/>
            <w:vAlign w:val="center"/>
          </w:tcPr>
          <w:p w14:paraId="22C680BF"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3445E512" w14:textId="77777777" w:rsidR="00AF19C6" w:rsidRPr="007A2D48" w:rsidRDefault="00AF19C6" w:rsidP="00052FE3">
            <w:pPr>
              <w:widowControl w:val="0"/>
              <w:autoSpaceDE w:val="0"/>
              <w:spacing w:line="259" w:lineRule="auto"/>
              <w:ind w:right="85"/>
              <w:rPr>
                <w:rFonts w:asciiTheme="minorHAnsi" w:hAnsiTheme="minorHAnsi" w:cs="Calibri"/>
                <w:sz w:val="22"/>
                <w:szCs w:val="22"/>
                <w:lang w:eastAsia="en-US"/>
              </w:rPr>
            </w:pPr>
            <w:r w:rsidRPr="007A2D48">
              <w:rPr>
                <w:rFonts w:asciiTheme="minorHAnsi" w:hAnsiTheme="minorHAnsi" w:cs="Calibri"/>
                <w:sz w:val="22"/>
                <w:szCs w:val="22"/>
                <w:lang w:eastAsia="en-US"/>
              </w:rPr>
              <w:t>Pielęgnacja i ochrona istniejącej zieleni urządzonej, w tym, wykonywanie cięć pielęgnacyjnych</w:t>
            </w:r>
          </w:p>
        </w:tc>
        <w:tc>
          <w:tcPr>
            <w:tcW w:w="3109" w:type="dxa"/>
            <w:vAlign w:val="center"/>
          </w:tcPr>
          <w:p w14:paraId="7871BA87" w14:textId="2B889758" w:rsidR="00AF19C6" w:rsidRPr="007A2D48" w:rsidRDefault="00912320" w:rsidP="00052FE3">
            <w:pPr>
              <w:spacing w:line="259" w:lineRule="auto"/>
              <w:rPr>
                <w:rFonts w:asciiTheme="minorHAnsi" w:hAnsiTheme="minorHAnsi" w:cs="Calibri"/>
                <w:sz w:val="22"/>
                <w:szCs w:val="22"/>
              </w:rPr>
            </w:pPr>
            <w:r w:rsidRPr="00912320">
              <w:rPr>
                <w:rFonts w:asciiTheme="minorHAnsi" w:hAnsiTheme="minorHAnsi" w:cs="Calibri"/>
                <w:sz w:val="22"/>
                <w:szCs w:val="22"/>
                <w:lang w:eastAsia="en-US"/>
              </w:rPr>
              <w:t>Gmina Błażowa</w:t>
            </w:r>
          </w:p>
        </w:tc>
        <w:tc>
          <w:tcPr>
            <w:tcW w:w="1731" w:type="dxa"/>
            <w:gridSpan w:val="2"/>
            <w:vAlign w:val="center"/>
          </w:tcPr>
          <w:p w14:paraId="3E0DC8D3"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7F7B955B" w14:textId="77777777" w:rsidTr="001662A4">
        <w:trPr>
          <w:trHeight w:val="552"/>
          <w:jc w:val="center"/>
        </w:trPr>
        <w:tc>
          <w:tcPr>
            <w:tcW w:w="846" w:type="dxa"/>
            <w:vAlign w:val="center"/>
          </w:tcPr>
          <w:p w14:paraId="31F8CECA"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OP 2 </w:t>
            </w:r>
          </w:p>
        </w:tc>
        <w:tc>
          <w:tcPr>
            <w:tcW w:w="9102" w:type="dxa"/>
            <w:gridSpan w:val="4"/>
            <w:vAlign w:val="center"/>
          </w:tcPr>
          <w:p w14:paraId="3121F9DE"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OP 2. Zmiana struktury gatunkowej i wiekowej lasów, odnowienie uszkodzonych ekosystemów leśnych </w:t>
            </w:r>
          </w:p>
        </w:tc>
      </w:tr>
      <w:tr w:rsidR="00AF19C6" w:rsidRPr="007A2D48" w14:paraId="34522498" w14:textId="77777777" w:rsidTr="001662A4">
        <w:trPr>
          <w:trHeight w:val="208"/>
          <w:jc w:val="center"/>
        </w:trPr>
        <w:tc>
          <w:tcPr>
            <w:tcW w:w="846" w:type="dxa"/>
            <w:vAlign w:val="center"/>
          </w:tcPr>
          <w:p w14:paraId="431DD0D9"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69E1FA5C" w14:textId="77777777" w:rsidR="00AF19C6" w:rsidRPr="007A2D48" w:rsidRDefault="006754CA"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Wprowadzanie odpowiednich zapisów w </w:t>
            </w:r>
            <w:r w:rsidR="00D52CDD" w:rsidRPr="007A2D48">
              <w:rPr>
                <w:rFonts w:asciiTheme="minorHAnsi" w:hAnsiTheme="minorHAnsi" w:cs="Calibri"/>
                <w:color w:val="000000"/>
                <w:sz w:val="22"/>
                <w:szCs w:val="22"/>
              </w:rPr>
              <w:t>o</w:t>
            </w:r>
            <w:r w:rsidR="00AF19C6" w:rsidRPr="007A2D48">
              <w:rPr>
                <w:rFonts w:asciiTheme="minorHAnsi" w:hAnsiTheme="minorHAnsi" w:cs="Calibri"/>
                <w:color w:val="000000"/>
                <w:sz w:val="22"/>
                <w:szCs w:val="22"/>
              </w:rPr>
              <w:t>pracow</w:t>
            </w:r>
            <w:r w:rsidRPr="007A2D48">
              <w:rPr>
                <w:rFonts w:asciiTheme="minorHAnsi" w:hAnsiTheme="minorHAnsi" w:cs="Calibri"/>
                <w:color w:val="000000"/>
                <w:sz w:val="22"/>
                <w:szCs w:val="22"/>
              </w:rPr>
              <w:t xml:space="preserve">ywanych </w:t>
            </w:r>
            <w:r w:rsidR="00AF19C6" w:rsidRPr="007A2D48">
              <w:rPr>
                <w:rFonts w:asciiTheme="minorHAnsi" w:hAnsiTheme="minorHAnsi" w:cs="Calibri"/>
                <w:color w:val="000000"/>
                <w:sz w:val="22"/>
                <w:szCs w:val="22"/>
              </w:rPr>
              <w:t xml:space="preserve"> plan</w:t>
            </w:r>
            <w:r w:rsidR="00D52CDD" w:rsidRPr="007A2D48">
              <w:rPr>
                <w:rFonts w:asciiTheme="minorHAnsi" w:hAnsiTheme="minorHAnsi" w:cs="Calibri"/>
                <w:color w:val="000000"/>
                <w:sz w:val="22"/>
                <w:szCs w:val="22"/>
              </w:rPr>
              <w:t>ach</w:t>
            </w:r>
            <w:r w:rsidR="00AF19C6" w:rsidRPr="007A2D48">
              <w:rPr>
                <w:rFonts w:asciiTheme="minorHAnsi" w:hAnsiTheme="minorHAnsi" w:cs="Calibri"/>
                <w:color w:val="000000"/>
                <w:sz w:val="22"/>
                <w:szCs w:val="22"/>
              </w:rPr>
              <w:t xml:space="preserve"> urządzania lasu </w:t>
            </w:r>
            <w:r w:rsidRPr="007A2D48">
              <w:rPr>
                <w:rFonts w:asciiTheme="minorHAnsi" w:hAnsiTheme="minorHAnsi" w:cs="Calibri"/>
                <w:color w:val="000000"/>
                <w:sz w:val="22"/>
                <w:szCs w:val="22"/>
              </w:rPr>
              <w:t xml:space="preserve">w celu </w:t>
            </w:r>
            <w:r w:rsidRPr="007A2D48">
              <w:rPr>
                <w:rFonts w:asciiTheme="minorHAnsi" w:hAnsiTheme="minorHAnsi"/>
                <w:sz w:val="22"/>
                <w:szCs w:val="22"/>
              </w:rPr>
              <w:t xml:space="preserve"> </w:t>
            </w:r>
            <w:r w:rsidRPr="007A2D48">
              <w:rPr>
                <w:rFonts w:asciiTheme="minorHAnsi" w:hAnsiTheme="minorHAnsi" w:cs="Calibri"/>
                <w:color w:val="000000"/>
                <w:sz w:val="22"/>
                <w:szCs w:val="22"/>
              </w:rPr>
              <w:t>zmiany struktury gatunkowej i wiekowej lasów, odnowienie uszkodzonych ekosystemów leśnych</w:t>
            </w:r>
          </w:p>
        </w:tc>
        <w:tc>
          <w:tcPr>
            <w:tcW w:w="3109" w:type="dxa"/>
            <w:vAlign w:val="center"/>
          </w:tcPr>
          <w:p w14:paraId="1D4E79FC"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Lasy Państwowe, starostowie, inni posiadacze lasów </w:t>
            </w:r>
          </w:p>
        </w:tc>
        <w:tc>
          <w:tcPr>
            <w:tcW w:w="1731" w:type="dxa"/>
            <w:gridSpan w:val="2"/>
            <w:vAlign w:val="center"/>
          </w:tcPr>
          <w:p w14:paraId="66AA74DD"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24D02F24" w14:textId="77777777" w:rsidTr="001662A4">
        <w:trPr>
          <w:trHeight w:val="354"/>
          <w:jc w:val="center"/>
        </w:trPr>
        <w:tc>
          <w:tcPr>
            <w:tcW w:w="846" w:type="dxa"/>
            <w:vAlign w:val="center"/>
          </w:tcPr>
          <w:p w14:paraId="4E529AAF"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OP 3</w:t>
            </w:r>
          </w:p>
        </w:tc>
        <w:tc>
          <w:tcPr>
            <w:tcW w:w="9102" w:type="dxa"/>
            <w:gridSpan w:val="4"/>
            <w:vAlign w:val="center"/>
          </w:tcPr>
          <w:p w14:paraId="5204FFA5"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OP 3. Edukacja ekologiczna społeczeństwa </w:t>
            </w:r>
          </w:p>
        </w:tc>
      </w:tr>
      <w:tr w:rsidR="00AF19C6" w:rsidRPr="007A2D48" w14:paraId="058AE3C8" w14:textId="77777777" w:rsidTr="001662A4">
        <w:trPr>
          <w:trHeight w:val="671"/>
          <w:jc w:val="center"/>
        </w:trPr>
        <w:tc>
          <w:tcPr>
            <w:tcW w:w="846" w:type="dxa"/>
            <w:vAlign w:val="center"/>
          </w:tcPr>
          <w:p w14:paraId="61AD3585"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4CEB070F" w14:textId="77777777" w:rsidR="00AF19C6" w:rsidRPr="007A2D48" w:rsidRDefault="00AF19C6" w:rsidP="00052FE3">
            <w:pPr>
              <w:autoSpaceDE w:val="0"/>
              <w:autoSpaceDN w:val="0"/>
              <w:adjustRightInd w:val="0"/>
              <w:spacing w:line="259" w:lineRule="auto"/>
              <w:jc w:val="both"/>
              <w:rPr>
                <w:rFonts w:asciiTheme="minorHAnsi" w:hAnsiTheme="minorHAnsi" w:cs="Calibri"/>
                <w:color w:val="000000"/>
                <w:sz w:val="22"/>
                <w:szCs w:val="22"/>
              </w:rPr>
            </w:pPr>
            <w:r w:rsidRPr="007A2D48">
              <w:rPr>
                <w:rFonts w:asciiTheme="minorHAnsi" w:hAnsiTheme="minorHAnsi" w:cs="Calibri"/>
                <w:color w:val="000000"/>
                <w:sz w:val="22"/>
                <w:szCs w:val="22"/>
              </w:rPr>
              <w:t xml:space="preserve">Podnoszenie świadomości przyrodniczej społeczeństwa, udostępnianie lasów poprzez utrzymanie i rozwój posiadanej infrastruktury, rozszerzanie bazy do edukacji ekologicznej </w:t>
            </w:r>
          </w:p>
        </w:tc>
        <w:tc>
          <w:tcPr>
            <w:tcW w:w="3109" w:type="dxa"/>
            <w:vAlign w:val="center"/>
          </w:tcPr>
          <w:p w14:paraId="6F7A98D2"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Lasy Państwowe, samorządy, szkoły, uczelnie </w:t>
            </w:r>
          </w:p>
        </w:tc>
        <w:tc>
          <w:tcPr>
            <w:tcW w:w="1731" w:type="dxa"/>
            <w:gridSpan w:val="2"/>
            <w:vAlign w:val="center"/>
          </w:tcPr>
          <w:p w14:paraId="4D45B057"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42BA6726" w14:textId="77777777" w:rsidTr="001662A4">
        <w:trPr>
          <w:trHeight w:val="207"/>
          <w:jc w:val="center"/>
        </w:trPr>
        <w:tc>
          <w:tcPr>
            <w:tcW w:w="846" w:type="dxa"/>
            <w:vAlign w:val="center"/>
          </w:tcPr>
          <w:p w14:paraId="3C5131E5"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11F3E78D" w14:textId="77777777" w:rsidR="00AF19C6" w:rsidRPr="007A2D48" w:rsidRDefault="00AF19C6" w:rsidP="00052FE3">
            <w:pPr>
              <w:autoSpaceDE w:val="0"/>
              <w:autoSpaceDN w:val="0"/>
              <w:adjustRightInd w:val="0"/>
              <w:spacing w:line="259" w:lineRule="auto"/>
              <w:ind w:right="85"/>
              <w:jc w:val="both"/>
              <w:rPr>
                <w:rFonts w:asciiTheme="minorHAnsi" w:hAnsiTheme="minorHAnsi" w:cs="Calibri"/>
                <w:color w:val="000000"/>
                <w:sz w:val="22"/>
                <w:szCs w:val="22"/>
              </w:rPr>
            </w:pPr>
            <w:r w:rsidRPr="007A2D48">
              <w:rPr>
                <w:rFonts w:asciiTheme="minorHAnsi" w:hAnsiTheme="minorHAnsi" w:cs="Calibri"/>
                <w:color w:val="000000"/>
                <w:sz w:val="22"/>
                <w:szCs w:val="22"/>
              </w:rPr>
              <w:t xml:space="preserve">Prowadzenie doradztwa dla właścicieli gruntów korzystających ze wsparcia UE dla działań związanych z leśnictwem </w:t>
            </w:r>
          </w:p>
        </w:tc>
        <w:tc>
          <w:tcPr>
            <w:tcW w:w="3109" w:type="dxa"/>
            <w:vAlign w:val="center"/>
          </w:tcPr>
          <w:p w14:paraId="5506B907"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Lasy Państwowe </w:t>
            </w:r>
          </w:p>
        </w:tc>
        <w:tc>
          <w:tcPr>
            <w:tcW w:w="1731" w:type="dxa"/>
            <w:gridSpan w:val="2"/>
            <w:vAlign w:val="center"/>
          </w:tcPr>
          <w:p w14:paraId="7DF53335"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54B305EF" w14:textId="77777777" w:rsidTr="001662A4">
        <w:trPr>
          <w:trHeight w:val="207"/>
          <w:jc w:val="center"/>
        </w:trPr>
        <w:tc>
          <w:tcPr>
            <w:tcW w:w="846" w:type="dxa"/>
            <w:vAlign w:val="center"/>
          </w:tcPr>
          <w:p w14:paraId="0413F00E"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0BECF4FF" w14:textId="77777777" w:rsidR="00AF19C6" w:rsidRPr="007A2D48" w:rsidRDefault="00AF19C6" w:rsidP="00052FE3">
            <w:pPr>
              <w:autoSpaceDE w:val="0"/>
              <w:autoSpaceDN w:val="0"/>
              <w:adjustRightInd w:val="0"/>
              <w:spacing w:line="259" w:lineRule="auto"/>
              <w:ind w:right="85"/>
              <w:jc w:val="both"/>
              <w:rPr>
                <w:rFonts w:asciiTheme="minorHAnsi" w:hAnsiTheme="minorHAnsi" w:cs="Calibri"/>
                <w:color w:val="000000"/>
                <w:sz w:val="22"/>
                <w:szCs w:val="22"/>
              </w:rPr>
            </w:pPr>
            <w:r w:rsidRPr="007A2D48">
              <w:rPr>
                <w:rFonts w:asciiTheme="minorHAnsi" w:hAnsiTheme="minorHAnsi" w:cs="Calibri"/>
                <w:color w:val="000000"/>
                <w:sz w:val="22"/>
                <w:szCs w:val="22"/>
              </w:rPr>
              <w:t>Edukacja pracowników administracji publicznej or</w:t>
            </w:r>
            <w:r w:rsidR="00244185" w:rsidRPr="007A2D48">
              <w:rPr>
                <w:rFonts w:asciiTheme="minorHAnsi" w:hAnsiTheme="minorHAnsi" w:cs="Calibri"/>
                <w:color w:val="000000"/>
                <w:sz w:val="22"/>
                <w:szCs w:val="22"/>
              </w:rPr>
              <w:t>az pozostałych interesariuszy w </w:t>
            </w:r>
            <w:r w:rsidRPr="007A2D48">
              <w:rPr>
                <w:rFonts w:asciiTheme="minorHAnsi" w:hAnsiTheme="minorHAnsi" w:cs="Calibri"/>
                <w:color w:val="000000"/>
                <w:sz w:val="22"/>
                <w:szCs w:val="22"/>
              </w:rPr>
              <w:t xml:space="preserve">zakresie prawnych i przyrodniczych podstaw zarządzania </w:t>
            </w:r>
            <w:r w:rsidR="006754CA" w:rsidRPr="007A2D48">
              <w:rPr>
                <w:rFonts w:asciiTheme="minorHAnsi" w:hAnsiTheme="minorHAnsi"/>
                <w:sz w:val="22"/>
                <w:szCs w:val="22"/>
              </w:rPr>
              <w:t xml:space="preserve"> </w:t>
            </w:r>
            <w:r w:rsidR="006754CA" w:rsidRPr="007A2D48">
              <w:rPr>
                <w:rFonts w:asciiTheme="minorHAnsi" w:hAnsiTheme="minorHAnsi" w:cs="Calibri"/>
                <w:color w:val="000000"/>
                <w:sz w:val="22"/>
                <w:szCs w:val="22"/>
              </w:rPr>
              <w:t>wszystkimi formami ochrony przyrody</w:t>
            </w:r>
          </w:p>
        </w:tc>
        <w:tc>
          <w:tcPr>
            <w:tcW w:w="3109" w:type="dxa"/>
            <w:vAlign w:val="center"/>
          </w:tcPr>
          <w:p w14:paraId="1C7F9F0C"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RDOŚ </w:t>
            </w:r>
          </w:p>
        </w:tc>
        <w:tc>
          <w:tcPr>
            <w:tcW w:w="1731" w:type="dxa"/>
            <w:gridSpan w:val="2"/>
            <w:vAlign w:val="center"/>
          </w:tcPr>
          <w:p w14:paraId="670562FA"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72DEDB4B" w14:textId="77777777" w:rsidTr="001662A4">
        <w:trPr>
          <w:trHeight w:val="207"/>
          <w:jc w:val="center"/>
        </w:trPr>
        <w:tc>
          <w:tcPr>
            <w:tcW w:w="846" w:type="dxa"/>
            <w:vAlign w:val="center"/>
          </w:tcPr>
          <w:p w14:paraId="72F777FD"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1AC320C5" w14:textId="77777777" w:rsidR="00AF19C6" w:rsidRPr="007A2D48" w:rsidRDefault="00AF19C6" w:rsidP="00052FE3">
            <w:pPr>
              <w:widowControl w:val="0"/>
              <w:autoSpaceDE w:val="0"/>
              <w:spacing w:line="259" w:lineRule="auto"/>
              <w:ind w:right="85"/>
              <w:jc w:val="both"/>
              <w:rPr>
                <w:rFonts w:asciiTheme="minorHAnsi" w:hAnsiTheme="minorHAnsi" w:cs="Calibri"/>
                <w:sz w:val="22"/>
                <w:szCs w:val="22"/>
                <w:lang w:eastAsia="en-US"/>
              </w:rPr>
            </w:pPr>
            <w:r w:rsidRPr="007A2D48">
              <w:rPr>
                <w:rFonts w:asciiTheme="minorHAnsi" w:hAnsiTheme="minorHAnsi" w:cs="Calibri"/>
                <w:sz w:val="22"/>
                <w:szCs w:val="22"/>
                <w:lang w:eastAsia="en-US"/>
              </w:rPr>
              <w:t xml:space="preserve">Ochrona form ochrony przyrody oraz tworzenie nowych form ochrony przyrody (pomników przyrody, stanowisk dokumentacyjnych, użytków ekologicznych, zespołów przyrodniczo-krajobrazowych). Zgodnie z </w:t>
            </w:r>
            <w:r w:rsidR="00244185" w:rsidRPr="007A2D48">
              <w:rPr>
                <w:rFonts w:asciiTheme="minorHAnsi" w:hAnsiTheme="minorHAnsi" w:cs="Calibri"/>
                <w:sz w:val="22"/>
                <w:szCs w:val="22"/>
                <w:lang w:eastAsia="en-US"/>
              </w:rPr>
              <w:t>art. 44 ust. 1 ustawy z dnia 16 </w:t>
            </w:r>
            <w:r w:rsidRPr="007A2D48">
              <w:rPr>
                <w:rFonts w:asciiTheme="minorHAnsi" w:hAnsiTheme="minorHAnsi" w:cs="Calibri"/>
                <w:sz w:val="22"/>
                <w:szCs w:val="22"/>
                <w:lang w:eastAsia="en-US"/>
              </w:rPr>
              <w:t>kwietni</w:t>
            </w:r>
            <w:r w:rsidR="00244185" w:rsidRPr="007A2D48">
              <w:rPr>
                <w:rFonts w:asciiTheme="minorHAnsi" w:hAnsiTheme="minorHAnsi" w:cs="Calibri"/>
                <w:sz w:val="22"/>
                <w:szCs w:val="22"/>
                <w:lang w:eastAsia="en-US"/>
              </w:rPr>
              <w:t>a 2004 r. o ochronie przyrody o </w:t>
            </w:r>
            <w:r w:rsidRPr="007A2D48">
              <w:rPr>
                <w:rFonts w:asciiTheme="minorHAnsi" w:hAnsiTheme="minorHAnsi" w:cs="Calibri"/>
                <w:sz w:val="22"/>
                <w:szCs w:val="22"/>
                <w:lang w:eastAsia="en-US"/>
              </w:rPr>
              <w:t>ochronie przyrody ustanowienie pomnika przyrody, stanowiska dokumentacyjnego, użytku ekologicznego lub zespołu przyrodn</w:t>
            </w:r>
            <w:r w:rsidR="00244185" w:rsidRPr="007A2D48">
              <w:rPr>
                <w:rFonts w:asciiTheme="minorHAnsi" w:hAnsiTheme="minorHAnsi" w:cs="Calibri"/>
                <w:sz w:val="22"/>
                <w:szCs w:val="22"/>
                <w:lang w:eastAsia="en-US"/>
              </w:rPr>
              <w:t>iczo-krajobrazowego następuje w </w:t>
            </w:r>
            <w:r w:rsidRPr="007A2D48">
              <w:rPr>
                <w:rFonts w:asciiTheme="minorHAnsi" w:hAnsiTheme="minorHAnsi" w:cs="Calibri"/>
                <w:sz w:val="22"/>
                <w:szCs w:val="22"/>
                <w:lang w:eastAsia="en-US"/>
              </w:rPr>
              <w:t>drodze uchwały rady gminy.</w:t>
            </w:r>
          </w:p>
        </w:tc>
        <w:tc>
          <w:tcPr>
            <w:tcW w:w="3109" w:type="dxa"/>
            <w:vAlign w:val="center"/>
          </w:tcPr>
          <w:p w14:paraId="4ACCE2C8" w14:textId="46BB7058" w:rsidR="00AF19C6" w:rsidRPr="007A2D48" w:rsidRDefault="001652E7" w:rsidP="00052FE3">
            <w:pPr>
              <w:spacing w:line="259" w:lineRule="auto"/>
              <w:rPr>
                <w:rFonts w:asciiTheme="minorHAnsi" w:hAnsiTheme="minorHAnsi" w:cs="Calibri"/>
                <w:sz w:val="22"/>
                <w:szCs w:val="22"/>
              </w:rPr>
            </w:pPr>
            <w:r w:rsidRPr="007A2D48">
              <w:rPr>
                <w:rFonts w:asciiTheme="minorHAnsi" w:hAnsiTheme="minorHAnsi" w:cs="Calibri"/>
                <w:sz w:val="22"/>
                <w:szCs w:val="22"/>
                <w:lang w:eastAsia="en-US"/>
              </w:rPr>
              <w:t xml:space="preserve">Gmina </w:t>
            </w:r>
            <w:r w:rsidR="00C41BBA" w:rsidRPr="00C41BBA">
              <w:rPr>
                <w:rFonts w:asciiTheme="minorHAnsi" w:hAnsiTheme="minorHAnsi" w:cs="Calibri"/>
                <w:sz w:val="22"/>
                <w:szCs w:val="22"/>
                <w:lang w:eastAsia="en-US"/>
              </w:rPr>
              <w:t>Błażowa</w:t>
            </w:r>
          </w:p>
        </w:tc>
        <w:tc>
          <w:tcPr>
            <w:tcW w:w="1731" w:type="dxa"/>
            <w:gridSpan w:val="2"/>
            <w:vAlign w:val="center"/>
          </w:tcPr>
          <w:p w14:paraId="3124FBDB"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20D2B1C5" w14:textId="77777777" w:rsidTr="001662A4">
        <w:trPr>
          <w:trHeight w:val="417"/>
          <w:jc w:val="center"/>
        </w:trPr>
        <w:tc>
          <w:tcPr>
            <w:tcW w:w="846" w:type="dxa"/>
            <w:vAlign w:val="center"/>
          </w:tcPr>
          <w:p w14:paraId="6A8FCB2C"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OP 4</w:t>
            </w:r>
          </w:p>
        </w:tc>
        <w:tc>
          <w:tcPr>
            <w:tcW w:w="9102" w:type="dxa"/>
            <w:gridSpan w:val="4"/>
            <w:vAlign w:val="center"/>
          </w:tcPr>
          <w:p w14:paraId="29724BCD"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OP 4. Ochrona krajobrazu oraz ochrona korytarzy ekologicznych </w:t>
            </w:r>
          </w:p>
        </w:tc>
      </w:tr>
      <w:tr w:rsidR="00AF19C6" w:rsidRPr="007A2D48" w14:paraId="16727475" w14:textId="77777777" w:rsidTr="001662A4">
        <w:trPr>
          <w:trHeight w:val="322"/>
          <w:jc w:val="center"/>
        </w:trPr>
        <w:tc>
          <w:tcPr>
            <w:tcW w:w="846" w:type="dxa"/>
            <w:vAlign w:val="center"/>
          </w:tcPr>
          <w:p w14:paraId="4DFA922E"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20C6D0B8" w14:textId="77777777" w:rsidR="00AF19C6" w:rsidRPr="007A2D48" w:rsidRDefault="00AF19C6" w:rsidP="00052FE3">
            <w:pPr>
              <w:autoSpaceDE w:val="0"/>
              <w:autoSpaceDN w:val="0"/>
              <w:adjustRightInd w:val="0"/>
              <w:spacing w:line="259" w:lineRule="auto"/>
              <w:jc w:val="both"/>
              <w:rPr>
                <w:rFonts w:asciiTheme="minorHAnsi" w:hAnsiTheme="minorHAnsi" w:cs="Calibri"/>
                <w:color w:val="000000"/>
                <w:sz w:val="22"/>
                <w:szCs w:val="22"/>
              </w:rPr>
            </w:pPr>
            <w:r w:rsidRPr="007A2D48">
              <w:rPr>
                <w:rFonts w:asciiTheme="minorHAnsi" w:hAnsiTheme="minorHAnsi" w:cs="Calibri"/>
                <w:color w:val="000000"/>
                <w:sz w:val="22"/>
                <w:szCs w:val="22"/>
              </w:rPr>
              <w:t>Zachowanie naturalnego charakteru dolin rzecznych w celu utrzymania drożności korytarzy ekologicznych</w:t>
            </w:r>
            <w:r w:rsidR="006754CA" w:rsidRPr="007A2D48">
              <w:rPr>
                <w:rFonts w:asciiTheme="minorHAnsi" w:hAnsiTheme="minorHAnsi" w:cs="Calibri"/>
                <w:color w:val="000000"/>
                <w:sz w:val="22"/>
                <w:szCs w:val="22"/>
              </w:rPr>
              <w:t xml:space="preserve">, zachowanie </w:t>
            </w:r>
            <w:r w:rsidRPr="007A2D48">
              <w:rPr>
                <w:rFonts w:asciiTheme="minorHAnsi" w:hAnsiTheme="minorHAnsi" w:cs="Calibri"/>
                <w:color w:val="000000"/>
                <w:sz w:val="22"/>
                <w:szCs w:val="22"/>
              </w:rPr>
              <w:t xml:space="preserve"> </w:t>
            </w:r>
            <w:r w:rsidR="006754CA" w:rsidRPr="007A2D48">
              <w:rPr>
                <w:rFonts w:asciiTheme="minorHAnsi" w:hAnsiTheme="minorHAnsi"/>
                <w:sz w:val="22"/>
                <w:szCs w:val="22"/>
              </w:rPr>
              <w:t xml:space="preserve"> </w:t>
            </w:r>
            <w:r w:rsidR="006754CA" w:rsidRPr="007A2D48">
              <w:rPr>
                <w:rFonts w:asciiTheme="minorHAnsi" w:hAnsiTheme="minorHAnsi" w:cs="Calibri"/>
                <w:color w:val="000000"/>
                <w:sz w:val="22"/>
                <w:szCs w:val="22"/>
              </w:rPr>
              <w:t xml:space="preserve">naturalnego </w:t>
            </w:r>
            <w:r w:rsidR="00244185" w:rsidRPr="007A2D48">
              <w:rPr>
                <w:rFonts w:asciiTheme="minorHAnsi" w:hAnsiTheme="minorHAnsi" w:cs="Calibri"/>
                <w:color w:val="000000"/>
                <w:sz w:val="22"/>
                <w:szCs w:val="22"/>
              </w:rPr>
              <w:t>ukształtowania terenu, dbania o </w:t>
            </w:r>
            <w:r w:rsidR="006754CA" w:rsidRPr="007A2D48">
              <w:rPr>
                <w:rFonts w:asciiTheme="minorHAnsi" w:hAnsiTheme="minorHAnsi" w:cs="Calibri"/>
                <w:color w:val="000000"/>
                <w:sz w:val="22"/>
                <w:szCs w:val="22"/>
              </w:rPr>
              <w:t>ład przestrzenny w planowaniu przestrzennym</w:t>
            </w:r>
          </w:p>
        </w:tc>
        <w:tc>
          <w:tcPr>
            <w:tcW w:w="3109" w:type="dxa"/>
            <w:vAlign w:val="center"/>
          </w:tcPr>
          <w:p w14:paraId="0641ECCD"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RDOŚ, Gmina, RZGW – Wody Polskie</w:t>
            </w:r>
            <w:r w:rsidR="006754CA" w:rsidRPr="007A2D48">
              <w:rPr>
                <w:rFonts w:asciiTheme="minorHAnsi" w:hAnsiTheme="minorHAnsi" w:cs="Calibri"/>
                <w:color w:val="000000"/>
                <w:sz w:val="22"/>
                <w:szCs w:val="22"/>
              </w:rPr>
              <w:t>, Marszałek Województwa, Wojewoda</w:t>
            </w:r>
          </w:p>
        </w:tc>
        <w:tc>
          <w:tcPr>
            <w:tcW w:w="1731" w:type="dxa"/>
            <w:gridSpan w:val="2"/>
            <w:vAlign w:val="center"/>
          </w:tcPr>
          <w:p w14:paraId="2A2632AA"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6FD8B510" w14:textId="77777777" w:rsidTr="001662A4">
        <w:trPr>
          <w:trHeight w:val="322"/>
          <w:jc w:val="center"/>
        </w:trPr>
        <w:tc>
          <w:tcPr>
            <w:tcW w:w="846" w:type="dxa"/>
            <w:vAlign w:val="center"/>
          </w:tcPr>
          <w:p w14:paraId="3FEA7808"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210BA858" w14:textId="77777777" w:rsidR="00AF19C6" w:rsidRPr="007A2D48" w:rsidRDefault="00AF19C6" w:rsidP="00052FE3">
            <w:pPr>
              <w:autoSpaceDE w:val="0"/>
              <w:autoSpaceDN w:val="0"/>
              <w:adjustRightInd w:val="0"/>
              <w:spacing w:line="259" w:lineRule="auto"/>
              <w:ind w:right="85"/>
              <w:jc w:val="both"/>
              <w:rPr>
                <w:rFonts w:asciiTheme="minorHAnsi" w:hAnsiTheme="minorHAnsi" w:cs="Calibri"/>
                <w:color w:val="000000"/>
                <w:sz w:val="22"/>
                <w:szCs w:val="22"/>
              </w:rPr>
            </w:pPr>
            <w:r w:rsidRPr="007A2D48">
              <w:rPr>
                <w:rFonts w:asciiTheme="minorHAnsi" w:hAnsiTheme="minorHAnsi" w:cs="Calibri"/>
                <w:color w:val="000000"/>
                <w:sz w:val="22"/>
                <w:szCs w:val="22"/>
              </w:rPr>
              <w:t xml:space="preserve">Utrzymywanie, ochrona i odtworzenie korytarzy ekologicznych oraz przeciwdziałanie fragmentacji przestrzeni przyrodniczej </w:t>
            </w:r>
          </w:p>
        </w:tc>
        <w:tc>
          <w:tcPr>
            <w:tcW w:w="3109" w:type="dxa"/>
            <w:vAlign w:val="center"/>
          </w:tcPr>
          <w:p w14:paraId="5745FEDA"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RDOŚ, Gmina, RZGW – Wody Polskie</w:t>
            </w:r>
          </w:p>
        </w:tc>
        <w:tc>
          <w:tcPr>
            <w:tcW w:w="1731" w:type="dxa"/>
            <w:gridSpan w:val="2"/>
            <w:vAlign w:val="center"/>
          </w:tcPr>
          <w:p w14:paraId="334EC497"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3AF3362F" w14:textId="77777777" w:rsidTr="001662A4">
        <w:trPr>
          <w:trHeight w:val="93"/>
          <w:jc w:val="center"/>
        </w:trPr>
        <w:tc>
          <w:tcPr>
            <w:tcW w:w="846" w:type="dxa"/>
            <w:vAlign w:val="center"/>
          </w:tcPr>
          <w:p w14:paraId="67A70957"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PAP </w:t>
            </w:r>
          </w:p>
        </w:tc>
        <w:tc>
          <w:tcPr>
            <w:tcW w:w="9102" w:type="dxa"/>
            <w:gridSpan w:val="4"/>
            <w:vAlign w:val="center"/>
          </w:tcPr>
          <w:p w14:paraId="0E1E496B" w14:textId="770B7E1A" w:rsidR="00AF19C6" w:rsidRPr="007A2D48" w:rsidRDefault="00AF19C6" w:rsidP="006C7A4A">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ZAGROŻENIA POWAŻNYMI AWARIAMI - Ograniczenie ryzyka wystąpienia poważnych awarii oraz minimalizacja ich skutków </w:t>
            </w:r>
          </w:p>
        </w:tc>
      </w:tr>
      <w:tr w:rsidR="00AF19C6" w:rsidRPr="007A2D48" w14:paraId="24EB5C21" w14:textId="77777777" w:rsidTr="001662A4">
        <w:trPr>
          <w:trHeight w:val="93"/>
          <w:jc w:val="center"/>
        </w:trPr>
        <w:tc>
          <w:tcPr>
            <w:tcW w:w="846" w:type="dxa"/>
            <w:vAlign w:val="center"/>
          </w:tcPr>
          <w:p w14:paraId="1F727847"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PAP 1 </w:t>
            </w:r>
          </w:p>
        </w:tc>
        <w:tc>
          <w:tcPr>
            <w:tcW w:w="9102" w:type="dxa"/>
            <w:gridSpan w:val="4"/>
            <w:vAlign w:val="center"/>
          </w:tcPr>
          <w:p w14:paraId="057CEF0C" w14:textId="75EB4A27" w:rsidR="00AF19C6" w:rsidRPr="007A2D48" w:rsidRDefault="00AF19C6" w:rsidP="006C7A4A">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PAP 1. Minimalizacja ryzyka wystąpienia poważnych awarii  w wyniku transportu </w:t>
            </w:r>
          </w:p>
        </w:tc>
      </w:tr>
      <w:tr w:rsidR="00AF19C6" w:rsidRPr="007A2D48" w14:paraId="7F527F47" w14:textId="77777777" w:rsidTr="001662A4">
        <w:trPr>
          <w:trHeight w:val="207"/>
          <w:jc w:val="center"/>
        </w:trPr>
        <w:tc>
          <w:tcPr>
            <w:tcW w:w="846" w:type="dxa"/>
            <w:vAlign w:val="center"/>
          </w:tcPr>
          <w:p w14:paraId="743A1D60"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highlight w:val="yellow"/>
              </w:rPr>
            </w:pPr>
          </w:p>
        </w:tc>
        <w:tc>
          <w:tcPr>
            <w:tcW w:w="4262" w:type="dxa"/>
            <w:vAlign w:val="center"/>
          </w:tcPr>
          <w:p w14:paraId="7485DF56" w14:textId="77777777" w:rsidR="00AF19C6" w:rsidRPr="007A2D48" w:rsidRDefault="00D52CDD" w:rsidP="00052FE3">
            <w:pPr>
              <w:autoSpaceDE w:val="0"/>
              <w:autoSpaceDN w:val="0"/>
              <w:adjustRightInd w:val="0"/>
              <w:spacing w:line="259" w:lineRule="auto"/>
              <w:jc w:val="both"/>
              <w:rPr>
                <w:rFonts w:asciiTheme="minorHAnsi" w:hAnsiTheme="minorHAnsi" w:cs="Calibri"/>
                <w:color w:val="000000"/>
                <w:sz w:val="22"/>
                <w:szCs w:val="22"/>
              </w:rPr>
            </w:pPr>
            <w:r w:rsidRPr="007A2D48">
              <w:rPr>
                <w:rFonts w:asciiTheme="minorHAnsi" w:hAnsiTheme="minorHAnsi" w:cs="Calibri"/>
                <w:color w:val="000000"/>
                <w:sz w:val="22"/>
                <w:szCs w:val="22"/>
              </w:rPr>
              <w:t>Monitoring na trasach przejazdu pojazdów przewożących towary niebezpieczne (ADR)</w:t>
            </w:r>
          </w:p>
        </w:tc>
        <w:tc>
          <w:tcPr>
            <w:tcW w:w="3109" w:type="dxa"/>
            <w:vAlign w:val="center"/>
          </w:tcPr>
          <w:p w14:paraId="4ED5E2FF" w14:textId="77777777" w:rsidR="00AF19C6" w:rsidRPr="007A2D48" w:rsidRDefault="00D52CDD"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Państwowa Straż Pożarna , Policja</w:t>
            </w:r>
          </w:p>
        </w:tc>
        <w:tc>
          <w:tcPr>
            <w:tcW w:w="1731" w:type="dxa"/>
            <w:gridSpan w:val="2"/>
            <w:vAlign w:val="center"/>
          </w:tcPr>
          <w:p w14:paraId="7E723B1B"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Zadania ciągłe </w:t>
            </w:r>
          </w:p>
        </w:tc>
      </w:tr>
      <w:tr w:rsidR="00AF19C6" w:rsidRPr="007A2D48" w14:paraId="502940A7" w14:textId="77777777" w:rsidTr="001662A4">
        <w:trPr>
          <w:trHeight w:val="208"/>
          <w:jc w:val="center"/>
        </w:trPr>
        <w:tc>
          <w:tcPr>
            <w:tcW w:w="846" w:type="dxa"/>
            <w:vAlign w:val="center"/>
          </w:tcPr>
          <w:p w14:paraId="1AE9CC65"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vAlign w:val="center"/>
          </w:tcPr>
          <w:p w14:paraId="1652ED13" w14:textId="77777777" w:rsidR="00AF19C6" w:rsidRPr="007A2D48" w:rsidRDefault="00AF19C6" w:rsidP="00052FE3">
            <w:pPr>
              <w:autoSpaceDE w:val="0"/>
              <w:autoSpaceDN w:val="0"/>
              <w:adjustRightInd w:val="0"/>
              <w:spacing w:line="259" w:lineRule="auto"/>
              <w:ind w:right="85"/>
              <w:jc w:val="both"/>
              <w:rPr>
                <w:rFonts w:asciiTheme="minorHAnsi" w:hAnsiTheme="minorHAnsi" w:cs="Calibri"/>
                <w:color w:val="000000"/>
                <w:sz w:val="22"/>
                <w:szCs w:val="22"/>
              </w:rPr>
            </w:pPr>
            <w:r w:rsidRPr="007A2D48">
              <w:rPr>
                <w:rFonts w:asciiTheme="minorHAnsi" w:hAnsiTheme="minorHAnsi" w:cs="Calibri"/>
                <w:color w:val="000000"/>
                <w:sz w:val="22"/>
                <w:szCs w:val="22"/>
              </w:rPr>
              <w:t xml:space="preserve">Wyznaczenie optymalnych tras dla pojazdów przewożących </w:t>
            </w:r>
            <w:r w:rsidR="00D52CDD" w:rsidRPr="007A2D48">
              <w:rPr>
                <w:rFonts w:asciiTheme="minorHAnsi" w:hAnsiTheme="minorHAnsi" w:cs="Calibri"/>
                <w:color w:val="000000"/>
                <w:sz w:val="22"/>
                <w:szCs w:val="22"/>
              </w:rPr>
              <w:t>towary</w:t>
            </w:r>
            <w:r w:rsidR="00244185" w:rsidRPr="007A2D48">
              <w:rPr>
                <w:rFonts w:asciiTheme="minorHAnsi" w:hAnsiTheme="minorHAnsi" w:cs="Calibri"/>
                <w:color w:val="000000"/>
                <w:sz w:val="22"/>
                <w:szCs w:val="22"/>
              </w:rPr>
              <w:t xml:space="preserve"> niebezpieczne z </w:t>
            </w:r>
            <w:r w:rsidRPr="007A2D48">
              <w:rPr>
                <w:rFonts w:asciiTheme="minorHAnsi" w:hAnsiTheme="minorHAnsi" w:cs="Calibri"/>
                <w:color w:val="000000"/>
                <w:sz w:val="22"/>
                <w:szCs w:val="22"/>
              </w:rPr>
              <w:t xml:space="preserve">ominięciem centrów miejscowości, stref ochronnych ujęć wody pitnej oraz wyznaczeniem (budową) miejsc postojowych </w:t>
            </w:r>
          </w:p>
        </w:tc>
        <w:tc>
          <w:tcPr>
            <w:tcW w:w="3109" w:type="dxa"/>
            <w:vAlign w:val="center"/>
          </w:tcPr>
          <w:p w14:paraId="065DB617"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Zarządy dróg </w:t>
            </w:r>
          </w:p>
        </w:tc>
        <w:tc>
          <w:tcPr>
            <w:tcW w:w="1731" w:type="dxa"/>
            <w:gridSpan w:val="2"/>
            <w:vAlign w:val="center"/>
          </w:tcPr>
          <w:p w14:paraId="541F4F12"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r w:rsidR="00AF19C6" w:rsidRPr="007A2D48" w14:paraId="218393F2" w14:textId="77777777" w:rsidTr="001662A4">
        <w:trPr>
          <w:trHeight w:val="93"/>
          <w:jc w:val="center"/>
        </w:trPr>
        <w:tc>
          <w:tcPr>
            <w:tcW w:w="846" w:type="dxa"/>
            <w:tcBorders>
              <w:bottom w:val="single" w:sz="4" w:space="0" w:color="auto"/>
            </w:tcBorders>
            <w:vAlign w:val="center"/>
          </w:tcPr>
          <w:p w14:paraId="59A21BB6"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PAP 2 </w:t>
            </w:r>
          </w:p>
        </w:tc>
        <w:tc>
          <w:tcPr>
            <w:tcW w:w="9102" w:type="dxa"/>
            <w:gridSpan w:val="4"/>
            <w:tcBorders>
              <w:bottom w:val="single" w:sz="4" w:space="0" w:color="auto"/>
            </w:tcBorders>
            <w:vAlign w:val="center"/>
          </w:tcPr>
          <w:p w14:paraId="3B0DF52D"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PAP 2. Minimalizacja skutków wystąpienia poważnych awarii </w:t>
            </w:r>
          </w:p>
        </w:tc>
      </w:tr>
      <w:tr w:rsidR="00AF19C6" w:rsidRPr="007A2D48" w14:paraId="0B59BAFF" w14:textId="77777777" w:rsidTr="001662A4">
        <w:trPr>
          <w:trHeight w:val="270"/>
          <w:jc w:val="center"/>
        </w:trPr>
        <w:tc>
          <w:tcPr>
            <w:tcW w:w="846" w:type="dxa"/>
            <w:tcBorders>
              <w:top w:val="single" w:sz="4" w:space="0" w:color="auto"/>
              <w:left w:val="single" w:sz="4" w:space="0" w:color="auto"/>
              <w:bottom w:val="single" w:sz="4" w:space="0" w:color="auto"/>
              <w:right w:val="single" w:sz="4" w:space="0" w:color="auto"/>
            </w:tcBorders>
            <w:vAlign w:val="center"/>
          </w:tcPr>
          <w:p w14:paraId="4FCF6129"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p>
        </w:tc>
        <w:tc>
          <w:tcPr>
            <w:tcW w:w="4262" w:type="dxa"/>
            <w:tcBorders>
              <w:top w:val="single" w:sz="4" w:space="0" w:color="auto"/>
              <w:left w:val="single" w:sz="4" w:space="0" w:color="auto"/>
              <w:bottom w:val="single" w:sz="4" w:space="0" w:color="auto"/>
              <w:right w:val="single" w:sz="4" w:space="0" w:color="auto"/>
            </w:tcBorders>
            <w:vAlign w:val="center"/>
          </w:tcPr>
          <w:p w14:paraId="61CF4F37"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Usuwanie skutków poważnych awarii w środowisku </w:t>
            </w:r>
          </w:p>
        </w:tc>
        <w:tc>
          <w:tcPr>
            <w:tcW w:w="3109" w:type="dxa"/>
            <w:tcBorders>
              <w:top w:val="single" w:sz="4" w:space="0" w:color="auto"/>
              <w:left w:val="single" w:sz="4" w:space="0" w:color="auto"/>
              <w:bottom w:val="single" w:sz="4" w:space="0" w:color="auto"/>
              <w:right w:val="single" w:sz="4" w:space="0" w:color="auto"/>
            </w:tcBorders>
            <w:vAlign w:val="center"/>
          </w:tcPr>
          <w:p w14:paraId="691ECB58"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color w:val="000000"/>
                <w:sz w:val="22"/>
                <w:szCs w:val="22"/>
              </w:rPr>
              <w:t xml:space="preserve">Komenda Wojewódzka PSP, komendy powiatowe straży pożarnej, Gmina, wojewódzka stacja epidemiologiczna </w:t>
            </w:r>
          </w:p>
        </w:tc>
        <w:tc>
          <w:tcPr>
            <w:tcW w:w="1731" w:type="dxa"/>
            <w:gridSpan w:val="2"/>
            <w:tcBorders>
              <w:top w:val="single" w:sz="4" w:space="0" w:color="auto"/>
              <w:left w:val="single" w:sz="4" w:space="0" w:color="auto"/>
              <w:bottom w:val="single" w:sz="4" w:space="0" w:color="auto"/>
              <w:right w:val="single" w:sz="4" w:space="0" w:color="auto"/>
            </w:tcBorders>
            <w:vAlign w:val="center"/>
          </w:tcPr>
          <w:p w14:paraId="5D6BCB0E" w14:textId="77777777" w:rsidR="00AF19C6" w:rsidRPr="007A2D48" w:rsidRDefault="00AF19C6" w:rsidP="00052FE3">
            <w:pPr>
              <w:autoSpaceDE w:val="0"/>
              <w:autoSpaceDN w:val="0"/>
              <w:adjustRightInd w:val="0"/>
              <w:spacing w:line="259" w:lineRule="auto"/>
              <w:rPr>
                <w:rFonts w:asciiTheme="minorHAnsi" w:hAnsiTheme="minorHAnsi" w:cs="Calibri"/>
                <w:color w:val="000000"/>
                <w:sz w:val="22"/>
                <w:szCs w:val="22"/>
              </w:rPr>
            </w:pPr>
            <w:r w:rsidRPr="007A2D48">
              <w:rPr>
                <w:rFonts w:asciiTheme="minorHAnsi" w:hAnsiTheme="minorHAnsi" w:cs="Calibri"/>
                <w:b/>
                <w:bCs/>
                <w:color w:val="000000"/>
                <w:sz w:val="22"/>
                <w:szCs w:val="22"/>
              </w:rPr>
              <w:t xml:space="preserve">Zadania ciągłe </w:t>
            </w:r>
          </w:p>
        </w:tc>
      </w:tr>
    </w:tbl>
    <w:p w14:paraId="0C677320" w14:textId="77777777" w:rsidR="00AF19C6" w:rsidRPr="00CE0CF4" w:rsidRDefault="00AF19C6" w:rsidP="00052FE3">
      <w:pPr>
        <w:spacing w:line="259" w:lineRule="auto"/>
        <w:rPr>
          <w:rFonts w:ascii="Calibri" w:hAnsi="Calibri" w:cs="Calibri"/>
          <w:sz w:val="22"/>
          <w:szCs w:val="22"/>
        </w:rPr>
      </w:pPr>
    </w:p>
    <w:p w14:paraId="77B845B9" w14:textId="77777777" w:rsidR="00AF19C6" w:rsidRDefault="00AF19C6" w:rsidP="00052FE3">
      <w:pPr>
        <w:pStyle w:val="Nagwek1"/>
        <w:spacing w:line="259" w:lineRule="auto"/>
        <w:rPr>
          <w:rStyle w:val="Tytuksiki"/>
          <w:rFonts w:ascii="Calibri" w:hAnsi="Calibri" w:cs="Calibri"/>
          <w:b w:val="0"/>
          <w:bCs w:val="0"/>
          <w:sz w:val="22"/>
          <w:szCs w:val="22"/>
        </w:rPr>
        <w:sectPr w:rsidR="00AF19C6" w:rsidSect="00AE39CE">
          <w:headerReference w:type="even" r:id="rId62"/>
          <w:headerReference w:type="default" r:id="rId63"/>
          <w:footerReference w:type="even" r:id="rId64"/>
          <w:footerReference w:type="default" r:id="rId65"/>
          <w:headerReference w:type="first" r:id="rId66"/>
          <w:footerReference w:type="first" r:id="rId67"/>
          <w:pgSz w:w="11907" w:h="16840" w:code="9"/>
          <w:pgMar w:top="1417" w:right="1417" w:bottom="1417" w:left="1417" w:header="709" w:footer="709" w:gutter="0"/>
          <w:cols w:space="708"/>
          <w:titlePg/>
          <w:docGrid w:linePitch="360"/>
        </w:sectPr>
      </w:pPr>
      <w:bookmarkStart w:id="1276" w:name="_Toc509908172"/>
      <w:bookmarkStart w:id="1277" w:name="_Toc513807113"/>
      <w:bookmarkStart w:id="1278" w:name="_Toc516832187"/>
      <w:bookmarkStart w:id="1279" w:name="_Toc524279053"/>
      <w:bookmarkStart w:id="1280" w:name="_Toc530850966"/>
    </w:p>
    <w:p w14:paraId="094AB7EA" w14:textId="09FFF45A" w:rsidR="00AF19C6" w:rsidRDefault="00196779" w:rsidP="004C3869">
      <w:pPr>
        <w:pStyle w:val="Legenda"/>
        <w:rPr>
          <w:rStyle w:val="Tytuksiki"/>
          <w:rFonts w:ascii="Calibri" w:hAnsi="Calibri" w:cs="Calibri"/>
          <w:sz w:val="22"/>
          <w:szCs w:val="22"/>
        </w:rPr>
      </w:pPr>
      <w:bookmarkStart w:id="1281" w:name="_Toc23870806"/>
      <w:bookmarkStart w:id="1282" w:name="_Toc34585574"/>
      <w:bookmarkStart w:id="1283" w:name="_Toc36913163"/>
      <w:bookmarkStart w:id="1284" w:name="_Toc72090783"/>
      <w:bookmarkStart w:id="1285" w:name="_Toc73307444"/>
      <w:bookmarkStart w:id="1286" w:name="_Toc85835623"/>
      <w:bookmarkStart w:id="1287" w:name="_Toc108528769"/>
      <w:bookmarkStart w:id="1288" w:name="_Toc151494404"/>
      <w:r>
        <w:lastRenderedPageBreak/>
        <w:t xml:space="preserve">Tabela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61</w:t>
      </w:r>
      <w:r w:rsidR="009B13B7">
        <w:rPr>
          <w:noProof/>
        </w:rPr>
        <w:fldChar w:fldCharType="end"/>
      </w:r>
      <w:r>
        <w:t xml:space="preserve"> </w:t>
      </w:r>
      <w:r w:rsidR="00AF19C6" w:rsidRPr="002F21D2">
        <w:rPr>
          <w:rStyle w:val="Tytuksiki"/>
          <w:rFonts w:ascii="Calibri" w:hAnsi="Calibri" w:cs="Calibri"/>
          <w:sz w:val="22"/>
          <w:szCs w:val="22"/>
        </w:rPr>
        <w:t xml:space="preserve"> Harmonogram rzeczowo-finansowy zadań przewidzianych do realizacji przez samorząd gminy i zadań koordynowanych</w:t>
      </w:r>
      <w:r w:rsidR="00AF19C6" w:rsidRPr="002F21D2">
        <w:rPr>
          <w:rStyle w:val="Tytuksiki"/>
          <w:rFonts w:ascii="Calibri" w:hAnsi="Calibri" w:cs="Calibri"/>
          <w:sz w:val="22"/>
          <w:szCs w:val="22"/>
          <w:vertAlign w:val="superscript"/>
        </w:rPr>
        <w:footnoteReference w:id="12"/>
      </w:r>
      <w:bookmarkEnd w:id="1276"/>
      <w:bookmarkEnd w:id="1277"/>
      <w:bookmarkEnd w:id="1278"/>
      <w:bookmarkEnd w:id="1279"/>
      <w:bookmarkEnd w:id="1280"/>
      <w:bookmarkEnd w:id="1281"/>
      <w:bookmarkEnd w:id="1282"/>
      <w:bookmarkEnd w:id="1283"/>
      <w:bookmarkEnd w:id="1284"/>
      <w:bookmarkEnd w:id="1285"/>
      <w:bookmarkEnd w:id="1286"/>
      <w:bookmarkEnd w:id="1287"/>
      <w:bookmarkEnd w:id="1288"/>
    </w:p>
    <w:p w14:paraId="71CF5BEE" w14:textId="77777777" w:rsidR="00990654" w:rsidRDefault="00990654" w:rsidP="00990654">
      <w:pPr>
        <w:rPr>
          <w:lang w:eastAsia="en-US"/>
        </w:rPr>
      </w:pPr>
    </w:p>
    <w:p w14:paraId="0F2887C3" w14:textId="77777777" w:rsidR="00990654" w:rsidRPr="00990654" w:rsidRDefault="00990654" w:rsidP="00990654">
      <w:pPr>
        <w:rPr>
          <w:lang w:eastAsia="en-US"/>
        </w:rPr>
      </w:pPr>
    </w:p>
    <w:tbl>
      <w:tblPr>
        <w:tblW w:w="14781" w:type="dxa"/>
        <w:tblInd w:w="-3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0"/>
        <w:gridCol w:w="2640"/>
        <w:gridCol w:w="2880"/>
        <w:gridCol w:w="2880"/>
        <w:gridCol w:w="1701"/>
      </w:tblGrid>
      <w:tr w:rsidR="00AF19C6" w:rsidRPr="00C60C98" w14:paraId="02C950DA" w14:textId="77777777" w:rsidTr="004C3869">
        <w:trPr>
          <w:trHeight w:val="349"/>
        </w:trPr>
        <w:tc>
          <w:tcPr>
            <w:tcW w:w="4680" w:type="dxa"/>
            <w:vAlign w:val="center"/>
          </w:tcPr>
          <w:p w14:paraId="127E390B" w14:textId="77777777" w:rsidR="00AF19C6" w:rsidRPr="001662A4" w:rsidRDefault="00AF19C6" w:rsidP="001662A4">
            <w:pPr>
              <w:autoSpaceDE w:val="0"/>
              <w:autoSpaceDN w:val="0"/>
              <w:adjustRightInd w:val="0"/>
              <w:jc w:val="center"/>
              <w:rPr>
                <w:rFonts w:asciiTheme="minorHAnsi" w:hAnsiTheme="minorHAnsi" w:cstheme="minorHAnsi"/>
                <w:color w:val="000000"/>
                <w:sz w:val="22"/>
                <w:szCs w:val="22"/>
              </w:rPr>
            </w:pPr>
            <w:r w:rsidRPr="001662A4">
              <w:rPr>
                <w:rFonts w:asciiTheme="minorHAnsi" w:hAnsiTheme="minorHAnsi" w:cstheme="minorHAnsi"/>
                <w:color w:val="000000"/>
                <w:sz w:val="22"/>
                <w:szCs w:val="22"/>
              </w:rPr>
              <w:t>Nazwa zadania</w:t>
            </w:r>
          </w:p>
        </w:tc>
        <w:tc>
          <w:tcPr>
            <w:tcW w:w="2640" w:type="dxa"/>
            <w:vAlign w:val="center"/>
          </w:tcPr>
          <w:p w14:paraId="0F5F14D8" w14:textId="7CFD14A5" w:rsidR="00AF19C6" w:rsidRPr="001662A4" w:rsidRDefault="00AF19C6" w:rsidP="001662A4">
            <w:pPr>
              <w:autoSpaceDE w:val="0"/>
              <w:autoSpaceDN w:val="0"/>
              <w:adjustRightInd w:val="0"/>
              <w:jc w:val="center"/>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Jednostki realizujące</w:t>
            </w:r>
          </w:p>
        </w:tc>
        <w:tc>
          <w:tcPr>
            <w:tcW w:w="2880" w:type="dxa"/>
            <w:vAlign w:val="center"/>
          </w:tcPr>
          <w:p w14:paraId="4DAF5EA3" w14:textId="1B159470" w:rsidR="00AF19C6" w:rsidRPr="001662A4" w:rsidRDefault="00AF19C6" w:rsidP="00C575BE">
            <w:pPr>
              <w:autoSpaceDE w:val="0"/>
              <w:autoSpaceDN w:val="0"/>
              <w:adjustRightInd w:val="0"/>
              <w:jc w:val="center"/>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Koszty realizacji</w:t>
            </w:r>
            <w:r w:rsidR="003C3FE6" w:rsidRPr="001662A4">
              <w:rPr>
                <w:rFonts w:asciiTheme="minorHAnsi" w:hAnsiTheme="minorHAnsi" w:cstheme="minorHAnsi"/>
                <w:b/>
                <w:bCs/>
                <w:color w:val="000000"/>
                <w:sz w:val="22"/>
                <w:szCs w:val="22"/>
              </w:rPr>
              <w:t xml:space="preserve"> </w:t>
            </w:r>
            <w:r w:rsidR="00691124">
              <w:rPr>
                <w:rFonts w:asciiTheme="minorHAnsi" w:hAnsiTheme="minorHAnsi" w:cstheme="minorHAnsi"/>
                <w:b/>
                <w:bCs/>
                <w:color w:val="000000"/>
                <w:sz w:val="22"/>
                <w:szCs w:val="22"/>
              </w:rPr>
              <w:t xml:space="preserve">tys. </w:t>
            </w:r>
            <w:r w:rsidRPr="001662A4">
              <w:rPr>
                <w:rFonts w:asciiTheme="minorHAnsi" w:hAnsiTheme="minorHAnsi" w:cstheme="minorHAnsi"/>
                <w:b/>
                <w:bCs/>
                <w:color w:val="000000"/>
                <w:sz w:val="22"/>
                <w:szCs w:val="22"/>
              </w:rPr>
              <w:t>zł</w:t>
            </w:r>
          </w:p>
        </w:tc>
        <w:tc>
          <w:tcPr>
            <w:tcW w:w="2880" w:type="dxa"/>
            <w:vAlign w:val="center"/>
          </w:tcPr>
          <w:p w14:paraId="5BCE6795" w14:textId="74778A3E" w:rsidR="00AF19C6" w:rsidRPr="001662A4" w:rsidRDefault="00AF19C6" w:rsidP="001662A4">
            <w:pPr>
              <w:autoSpaceDE w:val="0"/>
              <w:autoSpaceDN w:val="0"/>
              <w:adjustRightInd w:val="0"/>
              <w:jc w:val="center"/>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Źródła finansowania</w:t>
            </w:r>
          </w:p>
        </w:tc>
        <w:tc>
          <w:tcPr>
            <w:tcW w:w="1701" w:type="dxa"/>
            <w:vAlign w:val="center"/>
          </w:tcPr>
          <w:p w14:paraId="1868AD34" w14:textId="77777777" w:rsidR="00AF19C6" w:rsidRPr="001662A4" w:rsidRDefault="00AF19C6" w:rsidP="00196779">
            <w:pPr>
              <w:autoSpaceDE w:val="0"/>
              <w:autoSpaceDN w:val="0"/>
              <w:adjustRightInd w:val="0"/>
              <w:rPr>
                <w:rFonts w:asciiTheme="minorHAnsi" w:hAnsiTheme="minorHAnsi" w:cstheme="minorHAnsi"/>
                <w:b/>
                <w:bCs/>
                <w:color w:val="000000"/>
                <w:sz w:val="22"/>
                <w:szCs w:val="22"/>
              </w:rPr>
            </w:pPr>
          </w:p>
        </w:tc>
      </w:tr>
      <w:tr w:rsidR="00AF19C6" w:rsidRPr="00C60C98" w14:paraId="7BE835CA" w14:textId="77777777" w:rsidTr="001662A4">
        <w:trPr>
          <w:trHeight w:val="405"/>
        </w:trPr>
        <w:tc>
          <w:tcPr>
            <w:tcW w:w="13080" w:type="dxa"/>
            <w:gridSpan w:val="4"/>
            <w:shd w:val="clear" w:color="auto" w:fill="F2F2F2"/>
            <w:vAlign w:val="center"/>
          </w:tcPr>
          <w:p w14:paraId="002F6E13" w14:textId="77777777" w:rsidR="00AF19C6" w:rsidRPr="001662A4" w:rsidRDefault="00AF19C6"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OCHRONA KLIMATU I JAKOŚCI POWIETRZA - Kontynuacja zadań związanych z poprawą jakości powietrza </w:t>
            </w:r>
          </w:p>
        </w:tc>
        <w:tc>
          <w:tcPr>
            <w:tcW w:w="1701" w:type="dxa"/>
            <w:shd w:val="clear" w:color="auto" w:fill="F2F2F2"/>
            <w:vAlign w:val="center"/>
          </w:tcPr>
          <w:p w14:paraId="369E8F32" w14:textId="77777777" w:rsidR="00AF19C6" w:rsidRPr="001662A4" w:rsidRDefault="00AF19C6" w:rsidP="00196779">
            <w:pPr>
              <w:autoSpaceDE w:val="0"/>
              <w:autoSpaceDN w:val="0"/>
              <w:adjustRightInd w:val="0"/>
              <w:rPr>
                <w:rFonts w:asciiTheme="minorHAnsi" w:hAnsiTheme="minorHAnsi" w:cstheme="minorHAnsi"/>
                <w:b/>
                <w:bCs/>
                <w:color w:val="000000"/>
                <w:sz w:val="22"/>
                <w:szCs w:val="22"/>
              </w:rPr>
            </w:pPr>
          </w:p>
        </w:tc>
      </w:tr>
      <w:tr w:rsidR="00AF19C6" w:rsidRPr="00004C87" w14:paraId="1817C773" w14:textId="77777777" w:rsidTr="001662A4">
        <w:trPr>
          <w:trHeight w:val="515"/>
        </w:trPr>
        <w:tc>
          <w:tcPr>
            <w:tcW w:w="4680" w:type="dxa"/>
            <w:vAlign w:val="center"/>
          </w:tcPr>
          <w:p w14:paraId="16648504" w14:textId="77777777" w:rsidR="00AF19C6" w:rsidRPr="001662A4" w:rsidRDefault="00AF19C6"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Monitoring jakości powietrza </w:t>
            </w:r>
          </w:p>
        </w:tc>
        <w:tc>
          <w:tcPr>
            <w:tcW w:w="2640" w:type="dxa"/>
            <w:vAlign w:val="center"/>
          </w:tcPr>
          <w:p w14:paraId="294F9D08" w14:textId="77777777" w:rsidR="00AF19C6" w:rsidRPr="001662A4" w:rsidRDefault="00AF19C6"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WIOŚ</w:t>
            </w:r>
          </w:p>
        </w:tc>
        <w:tc>
          <w:tcPr>
            <w:tcW w:w="2880" w:type="dxa"/>
            <w:vAlign w:val="center"/>
          </w:tcPr>
          <w:p w14:paraId="6E4806AF" w14:textId="77777777" w:rsidR="00AF19C6" w:rsidRPr="001662A4" w:rsidRDefault="00AF19C6"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Brak danych kosztowych</w:t>
            </w:r>
          </w:p>
        </w:tc>
        <w:tc>
          <w:tcPr>
            <w:tcW w:w="2880" w:type="dxa"/>
            <w:vAlign w:val="center"/>
          </w:tcPr>
          <w:p w14:paraId="5C354C0D" w14:textId="77777777" w:rsidR="00AF19C6" w:rsidRPr="001662A4" w:rsidRDefault="00AF19C6"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Zadania ciągłe </w:t>
            </w:r>
          </w:p>
        </w:tc>
        <w:tc>
          <w:tcPr>
            <w:tcW w:w="1701" w:type="dxa"/>
            <w:vAlign w:val="center"/>
          </w:tcPr>
          <w:p w14:paraId="03B37EE5" w14:textId="77777777" w:rsidR="00AF19C6" w:rsidRPr="001662A4" w:rsidRDefault="00AF19C6" w:rsidP="00196779">
            <w:pPr>
              <w:autoSpaceDE w:val="0"/>
              <w:autoSpaceDN w:val="0"/>
              <w:adjustRightInd w:val="0"/>
              <w:rPr>
                <w:rFonts w:asciiTheme="minorHAnsi" w:hAnsiTheme="minorHAnsi" w:cstheme="minorHAnsi"/>
                <w:color w:val="000000"/>
                <w:sz w:val="22"/>
                <w:szCs w:val="22"/>
              </w:rPr>
            </w:pPr>
            <w:r w:rsidRPr="00004C87">
              <w:rPr>
                <w:rFonts w:asciiTheme="minorHAnsi" w:hAnsiTheme="minorHAnsi" w:cstheme="minorHAnsi"/>
                <w:color w:val="000000"/>
                <w:sz w:val="22"/>
                <w:szCs w:val="22"/>
              </w:rPr>
              <w:t xml:space="preserve">Zadania ciągłe </w:t>
            </w:r>
          </w:p>
        </w:tc>
      </w:tr>
      <w:tr w:rsidR="00395F06" w:rsidRPr="00004C87" w14:paraId="30396116" w14:textId="77777777" w:rsidTr="00C81CCD">
        <w:trPr>
          <w:trHeight w:hRule="exact" w:val="1005"/>
        </w:trPr>
        <w:tc>
          <w:tcPr>
            <w:tcW w:w="4680" w:type="dxa"/>
            <w:vAlign w:val="center"/>
          </w:tcPr>
          <w:p w14:paraId="0623A7F5" w14:textId="36C0F8CC" w:rsidR="00395F06" w:rsidRPr="001662A4" w:rsidRDefault="00C81CCD" w:rsidP="00196779">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Termomodernizacja budynków mieszkalnych, użyteczności publicznej i usługowych</w:t>
            </w:r>
            <w:r w:rsidRPr="00C81CCD">
              <w:rPr>
                <w:rFonts w:asciiTheme="minorHAnsi" w:hAnsiTheme="minorHAnsi" w:cstheme="minorHAnsi"/>
                <w:color w:val="000000"/>
                <w:sz w:val="22"/>
                <w:szCs w:val="22"/>
              </w:rPr>
              <w:tab/>
            </w:r>
          </w:p>
        </w:tc>
        <w:tc>
          <w:tcPr>
            <w:tcW w:w="2640" w:type="dxa"/>
            <w:vAlign w:val="center"/>
          </w:tcPr>
          <w:p w14:paraId="20EF1136" w14:textId="77777777" w:rsidR="00395F06" w:rsidRPr="001662A4" w:rsidRDefault="00395F06"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Mieszkańcy</w:t>
            </w:r>
          </w:p>
        </w:tc>
        <w:tc>
          <w:tcPr>
            <w:tcW w:w="2880" w:type="dxa"/>
            <w:vAlign w:val="center"/>
          </w:tcPr>
          <w:p w14:paraId="0E7408BB" w14:textId="77777777" w:rsidR="00395F06" w:rsidRPr="00004C87" w:rsidRDefault="00395F06"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Brak danych kosztowych</w:t>
            </w:r>
          </w:p>
        </w:tc>
        <w:tc>
          <w:tcPr>
            <w:tcW w:w="2880" w:type="dxa"/>
            <w:vAlign w:val="center"/>
          </w:tcPr>
          <w:p w14:paraId="147FA5AF" w14:textId="77777777" w:rsidR="00395F06" w:rsidRPr="001662A4" w:rsidRDefault="00395F06"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Zadania ciągłe </w:t>
            </w:r>
          </w:p>
        </w:tc>
        <w:tc>
          <w:tcPr>
            <w:tcW w:w="1701" w:type="dxa"/>
            <w:vAlign w:val="center"/>
          </w:tcPr>
          <w:p w14:paraId="0003E373" w14:textId="18C2E2B2" w:rsidR="00395F06" w:rsidRPr="001662A4" w:rsidRDefault="00395F06" w:rsidP="00D30B64">
            <w:pPr>
              <w:autoSpaceDE w:val="0"/>
              <w:autoSpaceDN w:val="0"/>
              <w:adjustRightInd w:val="0"/>
              <w:rPr>
                <w:rFonts w:asciiTheme="minorHAnsi" w:hAnsiTheme="minorHAnsi" w:cstheme="minorHAnsi"/>
                <w:color w:val="000000"/>
                <w:sz w:val="22"/>
                <w:szCs w:val="22"/>
              </w:rPr>
            </w:pPr>
            <w:r w:rsidRPr="00004C87">
              <w:rPr>
                <w:rFonts w:asciiTheme="minorHAnsi" w:hAnsiTheme="minorHAnsi" w:cstheme="minorHAnsi"/>
                <w:color w:val="000000"/>
                <w:sz w:val="22"/>
                <w:szCs w:val="22"/>
              </w:rPr>
              <w:t>do roku 20</w:t>
            </w:r>
            <w:r w:rsidR="00C81CCD" w:rsidRPr="00004C87">
              <w:rPr>
                <w:rFonts w:asciiTheme="minorHAnsi" w:hAnsiTheme="minorHAnsi" w:cstheme="minorHAnsi"/>
                <w:color w:val="000000"/>
                <w:sz w:val="22"/>
                <w:szCs w:val="22"/>
              </w:rPr>
              <w:t>31</w:t>
            </w:r>
          </w:p>
        </w:tc>
      </w:tr>
      <w:tr w:rsidR="00C81CCD" w:rsidRPr="00004C87" w14:paraId="22325AF9" w14:textId="77777777" w:rsidTr="00963939">
        <w:trPr>
          <w:trHeight w:hRule="exact" w:val="1597"/>
        </w:trPr>
        <w:tc>
          <w:tcPr>
            <w:tcW w:w="4680" w:type="dxa"/>
          </w:tcPr>
          <w:p w14:paraId="073F331C" w14:textId="38084BAA" w:rsidR="00C81CCD" w:rsidRPr="001662A4" w:rsidRDefault="00C81CCD" w:rsidP="00893FDD">
            <w:pPr>
              <w:autoSpaceDE w:val="0"/>
              <w:autoSpaceDN w:val="0"/>
              <w:adjustRightInd w:val="0"/>
              <w:rPr>
                <w:rFonts w:asciiTheme="minorHAnsi" w:hAnsiTheme="minorHAnsi" w:cstheme="minorHAnsi"/>
                <w:color w:val="000000"/>
                <w:sz w:val="22"/>
                <w:szCs w:val="22"/>
              </w:rPr>
            </w:pPr>
            <w:r w:rsidRPr="00004C87">
              <w:rPr>
                <w:rFonts w:asciiTheme="minorHAnsi" w:hAnsiTheme="minorHAnsi" w:cstheme="minorHAnsi"/>
                <w:color w:val="000000"/>
                <w:sz w:val="22"/>
                <w:szCs w:val="22"/>
              </w:rPr>
              <w:t>Termomodernizacja budynków mieszkalnych, użyteczności publicznej i usługowych</w:t>
            </w:r>
            <w:r w:rsidRPr="00004C87">
              <w:rPr>
                <w:rFonts w:asciiTheme="minorHAnsi" w:hAnsiTheme="minorHAnsi" w:cstheme="minorHAnsi"/>
                <w:color w:val="000000"/>
                <w:sz w:val="22"/>
                <w:szCs w:val="22"/>
              </w:rPr>
              <w:tab/>
            </w:r>
          </w:p>
        </w:tc>
        <w:tc>
          <w:tcPr>
            <w:tcW w:w="2640" w:type="dxa"/>
          </w:tcPr>
          <w:p w14:paraId="5A6FD840" w14:textId="1E01BF2B" w:rsidR="00C81CCD" w:rsidRPr="000A0DB3" w:rsidRDefault="00C81CCD" w:rsidP="00893FDD">
            <w:pPr>
              <w:autoSpaceDE w:val="0"/>
              <w:autoSpaceDN w:val="0"/>
              <w:adjustRightInd w:val="0"/>
              <w:rPr>
                <w:rFonts w:asciiTheme="minorHAnsi" w:hAnsiTheme="minorHAnsi" w:cstheme="minorHAnsi"/>
                <w:color w:val="000000"/>
                <w:sz w:val="22"/>
                <w:szCs w:val="22"/>
              </w:rPr>
            </w:pPr>
            <w:r w:rsidRPr="00004C87">
              <w:rPr>
                <w:rFonts w:asciiTheme="minorHAnsi" w:hAnsiTheme="minorHAnsi" w:cstheme="minorHAnsi"/>
                <w:color w:val="000000"/>
                <w:sz w:val="22"/>
                <w:szCs w:val="22"/>
              </w:rPr>
              <w:t>Gmina Błażowa,  zarządcy budynków, spółdzielnie i wspólnoty mieszkaniowe, mieszkańcy</w:t>
            </w:r>
          </w:p>
        </w:tc>
        <w:tc>
          <w:tcPr>
            <w:tcW w:w="2880" w:type="dxa"/>
            <w:vAlign w:val="center"/>
          </w:tcPr>
          <w:p w14:paraId="7F65B926" w14:textId="79B62178" w:rsidR="00963939" w:rsidRDefault="00C81CCD" w:rsidP="00893FDD">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2024</w:t>
            </w:r>
            <w:r w:rsidR="00963939">
              <w:rPr>
                <w:rFonts w:asciiTheme="minorHAnsi" w:hAnsiTheme="minorHAnsi" w:cstheme="minorHAnsi"/>
                <w:color w:val="000000"/>
                <w:sz w:val="22"/>
                <w:szCs w:val="22"/>
              </w:rPr>
              <w:t xml:space="preserve"> – 1100 tys. zł</w:t>
            </w:r>
            <w:r w:rsidRPr="00C81CCD">
              <w:rPr>
                <w:rFonts w:asciiTheme="minorHAnsi" w:hAnsiTheme="minorHAnsi" w:cstheme="minorHAnsi"/>
                <w:color w:val="000000"/>
                <w:sz w:val="22"/>
                <w:szCs w:val="22"/>
              </w:rPr>
              <w:tab/>
            </w:r>
          </w:p>
          <w:p w14:paraId="5F8E9FD9" w14:textId="475A7C71" w:rsidR="00963939" w:rsidRDefault="00C81CCD" w:rsidP="00893FDD">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2025</w:t>
            </w:r>
            <w:r w:rsidR="00963939">
              <w:rPr>
                <w:rFonts w:asciiTheme="minorHAnsi" w:hAnsiTheme="minorHAnsi" w:cstheme="minorHAnsi"/>
                <w:color w:val="000000"/>
                <w:sz w:val="22"/>
                <w:szCs w:val="22"/>
              </w:rPr>
              <w:t xml:space="preserve"> – 2000 tys. zł</w:t>
            </w:r>
            <w:r w:rsidRPr="00C81CCD">
              <w:rPr>
                <w:rFonts w:asciiTheme="minorHAnsi" w:hAnsiTheme="minorHAnsi" w:cstheme="minorHAnsi"/>
                <w:color w:val="000000"/>
                <w:sz w:val="22"/>
                <w:szCs w:val="22"/>
              </w:rPr>
              <w:tab/>
            </w:r>
          </w:p>
          <w:p w14:paraId="2BA88180" w14:textId="0693C1CE" w:rsidR="00963939" w:rsidRDefault="00C81CCD" w:rsidP="00893FDD">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2026</w:t>
            </w:r>
            <w:r w:rsidR="00963939">
              <w:rPr>
                <w:rFonts w:asciiTheme="minorHAnsi" w:hAnsiTheme="minorHAnsi" w:cstheme="minorHAnsi"/>
                <w:color w:val="000000"/>
                <w:sz w:val="22"/>
                <w:szCs w:val="22"/>
              </w:rPr>
              <w:t xml:space="preserve"> – 2000 tys. zł</w:t>
            </w:r>
            <w:r w:rsidRPr="00C81CCD">
              <w:rPr>
                <w:rFonts w:asciiTheme="minorHAnsi" w:hAnsiTheme="minorHAnsi" w:cstheme="minorHAnsi"/>
                <w:color w:val="000000"/>
                <w:sz w:val="22"/>
                <w:szCs w:val="22"/>
              </w:rPr>
              <w:tab/>
            </w:r>
          </w:p>
          <w:p w14:paraId="2288A286" w14:textId="29FFD481" w:rsidR="00963939" w:rsidRDefault="00C81CCD" w:rsidP="00893FDD">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2027</w:t>
            </w:r>
            <w:r w:rsidR="00963939">
              <w:rPr>
                <w:rFonts w:asciiTheme="minorHAnsi" w:hAnsiTheme="minorHAnsi" w:cstheme="minorHAnsi"/>
                <w:color w:val="000000"/>
                <w:sz w:val="22"/>
                <w:szCs w:val="22"/>
              </w:rPr>
              <w:t xml:space="preserve"> – 3000 tys. zł</w:t>
            </w:r>
          </w:p>
          <w:p w14:paraId="0FC7E6D8" w14:textId="59071C57" w:rsidR="00C81CCD" w:rsidRPr="001662A4" w:rsidRDefault="00C81CCD" w:rsidP="00963939">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2028- 2031</w:t>
            </w:r>
            <w:r w:rsidR="00963939">
              <w:rPr>
                <w:rFonts w:asciiTheme="minorHAnsi" w:hAnsiTheme="minorHAnsi" w:cstheme="minorHAnsi"/>
                <w:color w:val="000000"/>
                <w:sz w:val="22"/>
                <w:szCs w:val="22"/>
              </w:rPr>
              <w:t xml:space="preserve"> - 6000 tys. zł </w:t>
            </w:r>
          </w:p>
        </w:tc>
        <w:tc>
          <w:tcPr>
            <w:tcW w:w="2880" w:type="dxa"/>
          </w:tcPr>
          <w:p w14:paraId="02EFACE9" w14:textId="2CD7A3A4" w:rsidR="00C81CCD" w:rsidRPr="001662A4" w:rsidRDefault="00C81CCD" w:rsidP="00893FDD">
            <w:pPr>
              <w:autoSpaceDE w:val="0"/>
              <w:autoSpaceDN w:val="0"/>
              <w:adjustRightInd w:val="0"/>
              <w:rPr>
                <w:rFonts w:asciiTheme="minorHAnsi" w:hAnsiTheme="minorHAnsi" w:cstheme="minorHAnsi"/>
                <w:color w:val="000000"/>
                <w:sz w:val="22"/>
                <w:szCs w:val="22"/>
              </w:rPr>
            </w:pPr>
            <w:r w:rsidRPr="00004C87">
              <w:rPr>
                <w:rFonts w:asciiTheme="minorHAnsi" w:hAnsiTheme="minorHAnsi" w:cstheme="minorHAnsi"/>
                <w:color w:val="000000"/>
                <w:sz w:val="22"/>
                <w:szCs w:val="22"/>
              </w:rPr>
              <w:t>Fundusze Europejskie dla Podkarpacia 2021-2027, WFOŚiGW</w:t>
            </w:r>
          </w:p>
        </w:tc>
        <w:tc>
          <w:tcPr>
            <w:tcW w:w="1701" w:type="dxa"/>
            <w:vAlign w:val="center"/>
          </w:tcPr>
          <w:p w14:paraId="3FC92236" w14:textId="13914111" w:rsidR="00C81CCD" w:rsidRPr="001662A4" w:rsidRDefault="00C81CCD" w:rsidP="00893FDD">
            <w:pPr>
              <w:autoSpaceDE w:val="0"/>
              <w:autoSpaceDN w:val="0"/>
              <w:adjustRightInd w:val="0"/>
              <w:rPr>
                <w:rFonts w:asciiTheme="minorHAnsi" w:hAnsiTheme="minorHAnsi" w:cstheme="minorHAnsi"/>
                <w:color w:val="000000"/>
                <w:sz w:val="22"/>
                <w:szCs w:val="22"/>
              </w:rPr>
            </w:pPr>
            <w:r w:rsidRPr="00004C87">
              <w:rPr>
                <w:rFonts w:asciiTheme="minorHAnsi" w:hAnsiTheme="minorHAnsi" w:cstheme="minorHAnsi"/>
                <w:color w:val="000000"/>
                <w:sz w:val="22"/>
                <w:szCs w:val="22"/>
              </w:rPr>
              <w:t>do roku 2031</w:t>
            </w:r>
          </w:p>
        </w:tc>
      </w:tr>
      <w:tr w:rsidR="00963939" w:rsidRPr="00004C87" w14:paraId="6874ADA5" w14:textId="77777777" w:rsidTr="00893FDD">
        <w:trPr>
          <w:trHeight w:val="874"/>
        </w:trPr>
        <w:tc>
          <w:tcPr>
            <w:tcW w:w="4680" w:type="dxa"/>
          </w:tcPr>
          <w:p w14:paraId="22147773" w14:textId="38E8246A" w:rsidR="00963939" w:rsidRPr="001662A4" w:rsidRDefault="00963939" w:rsidP="00196779">
            <w:pPr>
              <w:autoSpaceDE w:val="0"/>
              <w:autoSpaceDN w:val="0"/>
              <w:adjustRightInd w:val="0"/>
              <w:rPr>
                <w:rFonts w:asciiTheme="minorHAnsi" w:hAnsiTheme="minorHAnsi" w:cstheme="minorHAnsi"/>
                <w:color w:val="000000"/>
                <w:sz w:val="22"/>
                <w:szCs w:val="22"/>
              </w:rPr>
            </w:pPr>
            <w:r w:rsidRPr="00004C87">
              <w:rPr>
                <w:rFonts w:asciiTheme="minorHAnsi" w:hAnsiTheme="minorHAnsi" w:cstheme="minorHAnsi"/>
                <w:color w:val="000000"/>
                <w:sz w:val="22"/>
                <w:szCs w:val="22"/>
              </w:rPr>
              <w:t>Likwidacja konwencjonalnych źródeł ciepła lub wymiana na inne  w budynkach mieszkalnych, publicznych i usługowych</w:t>
            </w:r>
          </w:p>
        </w:tc>
        <w:tc>
          <w:tcPr>
            <w:tcW w:w="2640" w:type="dxa"/>
          </w:tcPr>
          <w:p w14:paraId="06374DC6" w14:textId="440F8FE4" w:rsidR="00963939" w:rsidRPr="001662A4" w:rsidRDefault="00963939" w:rsidP="00196779">
            <w:pPr>
              <w:autoSpaceDE w:val="0"/>
              <w:autoSpaceDN w:val="0"/>
              <w:adjustRightInd w:val="0"/>
              <w:rPr>
                <w:rFonts w:asciiTheme="minorHAnsi" w:hAnsiTheme="minorHAnsi" w:cstheme="minorHAnsi"/>
                <w:color w:val="000000"/>
                <w:sz w:val="22"/>
                <w:szCs w:val="22"/>
              </w:rPr>
            </w:pPr>
            <w:r w:rsidRPr="00004C87">
              <w:rPr>
                <w:rFonts w:asciiTheme="minorHAnsi" w:hAnsiTheme="minorHAnsi" w:cstheme="minorHAnsi"/>
                <w:color w:val="000000"/>
                <w:sz w:val="22"/>
                <w:szCs w:val="22"/>
              </w:rPr>
              <w:t xml:space="preserve">Gmina Błażowa, jednostki podległe , właściciele i zarządcy nieruchomości, spółdzielnie i wspólnoty mieszkaniowe, </w:t>
            </w:r>
          </w:p>
        </w:tc>
        <w:tc>
          <w:tcPr>
            <w:tcW w:w="2880" w:type="dxa"/>
            <w:vAlign w:val="center"/>
          </w:tcPr>
          <w:p w14:paraId="34CA2478" w14:textId="3C79FA4D" w:rsidR="00963939" w:rsidRDefault="00963939" w:rsidP="00893FDD">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2024</w:t>
            </w:r>
            <w:r>
              <w:rPr>
                <w:rFonts w:asciiTheme="minorHAnsi" w:hAnsiTheme="minorHAnsi" w:cstheme="minorHAnsi"/>
                <w:color w:val="000000"/>
                <w:sz w:val="22"/>
                <w:szCs w:val="22"/>
              </w:rPr>
              <w:t xml:space="preserve"> – 150 tys. zł</w:t>
            </w:r>
            <w:r w:rsidRPr="00C81CCD">
              <w:rPr>
                <w:rFonts w:asciiTheme="minorHAnsi" w:hAnsiTheme="minorHAnsi" w:cstheme="minorHAnsi"/>
                <w:color w:val="000000"/>
                <w:sz w:val="22"/>
                <w:szCs w:val="22"/>
              </w:rPr>
              <w:tab/>
            </w:r>
          </w:p>
          <w:p w14:paraId="49E5DC05" w14:textId="36005AD0" w:rsidR="00963939" w:rsidRDefault="00963939" w:rsidP="00893FDD">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2025</w:t>
            </w:r>
            <w:r>
              <w:rPr>
                <w:rFonts w:asciiTheme="minorHAnsi" w:hAnsiTheme="minorHAnsi" w:cstheme="minorHAnsi"/>
                <w:color w:val="000000"/>
                <w:sz w:val="22"/>
                <w:szCs w:val="22"/>
              </w:rPr>
              <w:t xml:space="preserve"> - </w:t>
            </w:r>
            <w:r w:rsidRPr="00963939">
              <w:rPr>
                <w:rFonts w:asciiTheme="minorHAnsi" w:hAnsiTheme="minorHAnsi" w:cstheme="minorHAnsi"/>
                <w:color w:val="000000"/>
                <w:sz w:val="22"/>
                <w:szCs w:val="22"/>
              </w:rPr>
              <w:t>150 tys. zł</w:t>
            </w:r>
            <w:r w:rsidRPr="00963939">
              <w:rPr>
                <w:rFonts w:asciiTheme="minorHAnsi" w:hAnsiTheme="minorHAnsi" w:cstheme="minorHAnsi"/>
                <w:color w:val="000000"/>
                <w:sz w:val="22"/>
                <w:szCs w:val="22"/>
              </w:rPr>
              <w:tab/>
            </w:r>
            <w:r w:rsidRPr="00C81CCD">
              <w:rPr>
                <w:rFonts w:asciiTheme="minorHAnsi" w:hAnsiTheme="minorHAnsi" w:cstheme="minorHAnsi"/>
                <w:color w:val="000000"/>
                <w:sz w:val="22"/>
                <w:szCs w:val="22"/>
              </w:rPr>
              <w:tab/>
            </w:r>
          </w:p>
          <w:p w14:paraId="12369026" w14:textId="5688C1A3" w:rsidR="00963939" w:rsidRDefault="00963939" w:rsidP="00893FDD">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2026</w:t>
            </w:r>
            <w:r>
              <w:rPr>
                <w:rFonts w:asciiTheme="minorHAnsi" w:hAnsiTheme="minorHAnsi" w:cstheme="minorHAnsi"/>
                <w:color w:val="000000"/>
                <w:sz w:val="22"/>
                <w:szCs w:val="22"/>
              </w:rPr>
              <w:t xml:space="preserve"> - </w:t>
            </w:r>
            <w:r w:rsidRPr="00963939">
              <w:rPr>
                <w:rFonts w:asciiTheme="minorHAnsi" w:hAnsiTheme="minorHAnsi" w:cstheme="minorHAnsi"/>
                <w:color w:val="000000"/>
                <w:sz w:val="22"/>
                <w:szCs w:val="22"/>
              </w:rPr>
              <w:t>150 tys. zł</w:t>
            </w:r>
            <w:r w:rsidRPr="00963939">
              <w:rPr>
                <w:rFonts w:asciiTheme="minorHAnsi" w:hAnsiTheme="minorHAnsi" w:cstheme="minorHAnsi"/>
                <w:color w:val="000000"/>
                <w:sz w:val="22"/>
                <w:szCs w:val="22"/>
              </w:rPr>
              <w:tab/>
            </w:r>
            <w:r w:rsidRPr="00C81CCD">
              <w:rPr>
                <w:rFonts w:asciiTheme="minorHAnsi" w:hAnsiTheme="minorHAnsi" w:cstheme="minorHAnsi"/>
                <w:color w:val="000000"/>
                <w:sz w:val="22"/>
                <w:szCs w:val="22"/>
              </w:rPr>
              <w:tab/>
            </w:r>
          </w:p>
          <w:p w14:paraId="5244BD99" w14:textId="0C53A45D" w:rsidR="00963939" w:rsidRDefault="00963939" w:rsidP="00893FDD">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2027</w:t>
            </w:r>
            <w:r>
              <w:rPr>
                <w:rFonts w:asciiTheme="minorHAnsi" w:hAnsiTheme="minorHAnsi" w:cstheme="minorHAnsi"/>
                <w:color w:val="000000"/>
                <w:sz w:val="22"/>
                <w:szCs w:val="22"/>
              </w:rPr>
              <w:t xml:space="preserve"> - </w:t>
            </w:r>
            <w:r w:rsidRPr="00963939">
              <w:rPr>
                <w:rFonts w:asciiTheme="minorHAnsi" w:hAnsiTheme="minorHAnsi" w:cstheme="minorHAnsi"/>
                <w:color w:val="000000"/>
                <w:sz w:val="22"/>
                <w:szCs w:val="22"/>
              </w:rPr>
              <w:t>150 tys. zł</w:t>
            </w:r>
            <w:r w:rsidRPr="00963939">
              <w:rPr>
                <w:rFonts w:asciiTheme="minorHAnsi" w:hAnsiTheme="minorHAnsi" w:cstheme="minorHAnsi"/>
                <w:color w:val="000000"/>
                <w:sz w:val="22"/>
                <w:szCs w:val="22"/>
              </w:rPr>
              <w:tab/>
            </w:r>
          </w:p>
          <w:p w14:paraId="1A489597" w14:textId="1EB8AC0E" w:rsidR="00963939" w:rsidRPr="001662A4" w:rsidRDefault="00963939" w:rsidP="00772C3C">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2028- 2031</w:t>
            </w:r>
            <w:r>
              <w:rPr>
                <w:rFonts w:asciiTheme="minorHAnsi" w:hAnsiTheme="minorHAnsi" w:cstheme="minorHAnsi"/>
                <w:color w:val="000000"/>
                <w:sz w:val="22"/>
                <w:szCs w:val="22"/>
              </w:rPr>
              <w:t xml:space="preserve"> - </w:t>
            </w:r>
            <w:r w:rsidR="00772C3C" w:rsidRPr="00772C3C">
              <w:rPr>
                <w:rFonts w:asciiTheme="minorHAnsi" w:hAnsiTheme="minorHAnsi" w:cstheme="minorHAnsi"/>
                <w:color w:val="000000"/>
                <w:sz w:val="22"/>
                <w:szCs w:val="22"/>
              </w:rPr>
              <w:t>5</w:t>
            </w:r>
            <w:r w:rsidR="00772C3C">
              <w:rPr>
                <w:rFonts w:asciiTheme="minorHAnsi" w:hAnsiTheme="minorHAnsi" w:cstheme="minorHAnsi"/>
                <w:color w:val="000000"/>
                <w:sz w:val="22"/>
                <w:szCs w:val="22"/>
              </w:rPr>
              <w:t>0</w:t>
            </w:r>
            <w:r w:rsidR="00772C3C" w:rsidRPr="00772C3C">
              <w:rPr>
                <w:rFonts w:asciiTheme="minorHAnsi" w:hAnsiTheme="minorHAnsi" w:cstheme="minorHAnsi"/>
                <w:color w:val="000000"/>
                <w:sz w:val="22"/>
                <w:szCs w:val="22"/>
              </w:rPr>
              <w:t>0 tys. zł</w:t>
            </w:r>
            <w:r w:rsidR="00772C3C" w:rsidRPr="00772C3C">
              <w:rPr>
                <w:rFonts w:asciiTheme="minorHAnsi" w:hAnsiTheme="minorHAnsi" w:cstheme="minorHAnsi"/>
                <w:color w:val="000000"/>
                <w:sz w:val="22"/>
                <w:szCs w:val="22"/>
              </w:rPr>
              <w:tab/>
            </w:r>
          </w:p>
        </w:tc>
        <w:tc>
          <w:tcPr>
            <w:tcW w:w="2880" w:type="dxa"/>
          </w:tcPr>
          <w:p w14:paraId="6D9F81B1" w14:textId="09A68446" w:rsidR="00963939" w:rsidRPr="001662A4" w:rsidRDefault="00963939" w:rsidP="00196779">
            <w:pPr>
              <w:autoSpaceDE w:val="0"/>
              <w:autoSpaceDN w:val="0"/>
              <w:adjustRightInd w:val="0"/>
              <w:rPr>
                <w:rFonts w:asciiTheme="minorHAnsi" w:hAnsiTheme="minorHAnsi" w:cstheme="minorHAnsi"/>
                <w:color w:val="000000"/>
                <w:sz w:val="22"/>
                <w:szCs w:val="22"/>
              </w:rPr>
            </w:pPr>
            <w:r w:rsidRPr="00004C87">
              <w:rPr>
                <w:rFonts w:asciiTheme="minorHAnsi" w:hAnsiTheme="minorHAnsi" w:cstheme="minorHAnsi"/>
                <w:color w:val="000000"/>
                <w:sz w:val="22"/>
                <w:szCs w:val="22"/>
              </w:rPr>
              <w:t>Program Czyste Powietrze</w:t>
            </w:r>
          </w:p>
        </w:tc>
        <w:tc>
          <w:tcPr>
            <w:tcW w:w="1701" w:type="dxa"/>
            <w:vAlign w:val="center"/>
          </w:tcPr>
          <w:p w14:paraId="1B3F5A37" w14:textId="0722341B" w:rsidR="00963939" w:rsidRPr="001662A4" w:rsidRDefault="00963939" w:rsidP="00D30B64">
            <w:pPr>
              <w:autoSpaceDE w:val="0"/>
              <w:autoSpaceDN w:val="0"/>
              <w:adjustRightInd w:val="0"/>
              <w:rPr>
                <w:rFonts w:asciiTheme="minorHAnsi" w:hAnsiTheme="minorHAnsi" w:cstheme="minorHAnsi"/>
                <w:color w:val="000000"/>
                <w:sz w:val="22"/>
                <w:szCs w:val="22"/>
              </w:rPr>
            </w:pPr>
            <w:r w:rsidRPr="00004C87">
              <w:rPr>
                <w:rFonts w:asciiTheme="minorHAnsi" w:hAnsiTheme="minorHAnsi" w:cstheme="minorHAnsi"/>
                <w:color w:val="000000"/>
                <w:sz w:val="22"/>
                <w:szCs w:val="22"/>
              </w:rPr>
              <w:t>do roku 2031</w:t>
            </w:r>
          </w:p>
        </w:tc>
      </w:tr>
      <w:tr w:rsidR="002E7780" w:rsidRPr="00004C87" w14:paraId="61C5F6AC" w14:textId="77777777" w:rsidTr="00893FDD">
        <w:trPr>
          <w:trHeight w:val="702"/>
        </w:trPr>
        <w:tc>
          <w:tcPr>
            <w:tcW w:w="4680" w:type="dxa"/>
          </w:tcPr>
          <w:p w14:paraId="7A98CF6B" w14:textId="77777777" w:rsidR="002E7780" w:rsidRPr="00004C87" w:rsidRDefault="002E7780" w:rsidP="00004C87">
            <w:pPr>
              <w:autoSpaceDE w:val="0"/>
              <w:autoSpaceDN w:val="0"/>
              <w:adjustRightInd w:val="0"/>
              <w:rPr>
                <w:rFonts w:asciiTheme="minorHAnsi" w:hAnsiTheme="minorHAnsi" w:cstheme="minorHAnsi"/>
                <w:color w:val="000000"/>
                <w:sz w:val="22"/>
                <w:szCs w:val="22"/>
              </w:rPr>
            </w:pPr>
            <w:r w:rsidRPr="00004C87">
              <w:rPr>
                <w:rFonts w:asciiTheme="minorHAnsi" w:hAnsiTheme="minorHAnsi" w:cstheme="minorHAnsi"/>
                <w:color w:val="000000"/>
                <w:sz w:val="22"/>
                <w:szCs w:val="22"/>
              </w:rPr>
              <w:t xml:space="preserve">Budowa i przebudowa dróg, utwardzenie dróg i poboczy, opracowanie dokumentacji projektowej </w:t>
            </w:r>
          </w:p>
          <w:p w14:paraId="69E85646" w14:textId="77777777" w:rsidR="002E7780" w:rsidRPr="001662A4" w:rsidRDefault="002E7780" w:rsidP="00196779">
            <w:pPr>
              <w:autoSpaceDE w:val="0"/>
              <w:autoSpaceDN w:val="0"/>
              <w:adjustRightInd w:val="0"/>
              <w:rPr>
                <w:rFonts w:asciiTheme="minorHAnsi" w:hAnsiTheme="minorHAnsi" w:cstheme="minorHAnsi"/>
                <w:color w:val="000000"/>
                <w:sz w:val="22"/>
                <w:szCs w:val="22"/>
              </w:rPr>
            </w:pPr>
          </w:p>
        </w:tc>
        <w:tc>
          <w:tcPr>
            <w:tcW w:w="2640" w:type="dxa"/>
          </w:tcPr>
          <w:p w14:paraId="1142BD05" w14:textId="462D08C1" w:rsidR="002E7780" w:rsidRPr="001662A4" w:rsidRDefault="002E7780" w:rsidP="00196779">
            <w:pPr>
              <w:autoSpaceDE w:val="0"/>
              <w:autoSpaceDN w:val="0"/>
              <w:adjustRightInd w:val="0"/>
              <w:rPr>
                <w:rFonts w:asciiTheme="minorHAnsi" w:hAnsiTheme="minorHAnsi" w:cstheme="minorHAnsi"/>
                <w:color w:val="000000"/>
                <w:sz w:val="22"/>
                <w:szCs w:val="22"/>
              </w:rPr>
            </w:pPr>
            <w:r w:rsidRPr="00004C87">
              <w:rPr>
                <w:rFonts w:asciiTheme="minorHAnsi" w:hAnsiTheme="minorHAnsi" w:cstheme="minorHAnsi"/>
                <w:color w:val="000000"/>
                <w:sz w:val="22"/>
                <w:szCs w:val="22"/>
              </w:rPr>
              <w:t xml:space="preserve">Gmina Błażowa, jednostki podległe </w:t>
            </w:r>
          </w:p>
        </w:tc>
        <w:tc>
          <w:tcPr>
            <w:tcW w:w="2880" w:type="dxa"/>
            <w:vAlign w:val="center"/>
          </w:tcPr>
          <w:p w14:paraId="6E6D8D37" w14:textId="184DCB01" w:rsidR="002E7780" w:rsidRDefault="002E7780" w:rsidP="00893FDD">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2024</w:t>
            </w:r>
            <w:r>
              <w:rPr>
                <w:rFonts w:asciiTheme="minorHAnsi" w:hAnsiTheme="minorHAnsi" w:cstheme="minorHAnsi"/>
                <w:color w:val="000000"/>
                <w:sz w:val="22"/>
                <w:szCs w:val="22"/>
              </w:rPr>
              <w:t xml:space="preserve"> – 2000 tys. zł</w:t>
            </w:r>
            <w:r w:rsidRPr="00C81CCD">
              <w:rPr>
                <w:rFonts w:asciiTheme="minorHAnsi" w:hAnsiTheme="minorHAnsi" w:cstheme="minorHAnsi"/>
                <w:color w:val="000000"/>
                <w:sz w:val="22"/>
                <w:szCs w:val="22"/>
              </w:rPr>
              <w:tab/>
            </w:r>
          </w:p>
          <w:p w14:paraId="7BCF6306" w14:textId="4F99C66F" w:rsidR="002E7780" w:rsidRDefault="002E7780" w:rsidP="00893FDD">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2025</w:t>
            </w:r>
            <w:r>
              <w:rPr>
                <w:rFonts w:asciiTheme="minorHAnsi" w:hAnsiTheme="minorHAnsi" w:cstheme="minorHAnsi"/>
                <w:color w:val="000000"/>
                <w:sz w:val="22"/>
                <w:szCs w:val="22"/>
              </w:rPr>
              <w:t xml:space="preserve"> – 2300 tys. zł</w:t>
            </w:r>
            <w:r w:rsidRPr="00C81CCD">
              <w:rPr>
                <w:rFonts w:asciiTheme="minorHAnsi" w:hAnsiTheme="minorHAnsi" w:cstheme="minorHAnsi"/>
                <w:color w:val="000000"/>
                <w:sz w:val="22"/>
                <w:szCs w:val="22"/>
              </w:rPr>
              <w:tab/>
            </w:r>
          </w:p>
          <w:p w14:paraId="5E16DAAF" w14:textId="154CA83E" w:rsidR="002E7780" w:rsidRDefault="002E7780" w:rsidP="00893FDD">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2026</w:t>
            </w:r>
            <w:r>
              <w:rPr>
                <w:rFonts w:asciiTheme="minorHAnsi" w:hAnsiTheme="minorHAnsi" w:cstheme="minorHAnsi"/>
                <w:color w:val="000000"/>
                <w:sz w:val="22"/>
                <w:szCs w:val="22"/>
              </w:rPr>
              <w:t xml:space="preserve"> – 2300 tys. zł</w:t>
            </w:r>
            <w:r w:rsidRPr="00C81CCD">
              <w:rPr>
                <w:rFonts w:asciiTheme="minorHAnsi" w:hAnsiTheme="minorHAnsi" w:cstheme="minorHAnsi"/>
                <w:color w:val="000000"/>
                <w:sz w:val="22"/>
                <w:szCs w:val="22"/>
              </w:rPr>
              <w:tab/>
            </w:r>
          </w:p>
          <w:p w14:paraId="2DD04F01" w14:textId="00234E6C" w:rsidR="002E7780" w:rsidRDefault="002E7780" w:rsidP="00893FDD">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2027</w:t>
            </w:r>
            <w:r>
              <w:rPr>
                <w:rFonts w:asciiTheme="minorHAnsi" w:hAnsiTheme="minorHAnsi" w:cstheme="minorHAnsi"/>
                <w:color w:val="000000"/>
                <w:sz w:val="22"/>
                <w:szCs w:val="22"/>
              </w:rPr>
              <w:t xml:space="preserve"> – 2300 tys. zł</w:t>
            </w:r>
          </w:p>
          <w:p w14:paraId="67C1BC78" w14:textId="1E497B3B" w:rsidR="002E7780" w:rsidRPr="001662A4" w:rsidRDefault="002E7780" w:rsidP="002E7780">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2028- 2031</w:t>
            </w:r>
            <w:r>
              <w:rPr>
                <w:rFonts w:asciiTheme="minorHAnsi" w:hAnsiTheme="minorHAnsi" w:cstheme="minorHAnsi"/>
                <w:color w:val="000000"/>
                <w:sz w:val="22"/>
                <w:szCs w:val="22"/>
              </w:rPr>
              <w:t xml:space="preserve"> - 8000 tys. zł </w:t>
            </w:r>
          </w:p>
        </w:tc>
        <w:tc>
          <w:tcPr>
            <w:tcW w:w="2880" w:type="dxa"/>
            <w:vAlign w:val="center"/>
          </w:tcPr>
          <w:p w14:paraId="0E682EB3" w14:textId="75F64F77" w:rsidR="002E7780" w:rsidRPr="001662A4" w:rsidRDefault="002E7780" w:rsidP="00196779">
            <w:pPr>
              <w:autoSpaceDE w:val="0"/>
              <w:autoSpaceDN w:val="0"/>
              <w:adjustRightInd w:val="0"/>
              <w:rPr>
                <w:rFonts w:asciiTheme="minorHAnsi" w:hAnsiTheme="minorHAnsi" w:cstheme="minorHAnsi"/>
                <w:color w:val="000000"/>
                <w:sz w:val="22"/>
                <w:szCs w:val="22"/>
              </w:rPr>
            </w:pPr>
            <w:r w:rsidRPr="002E7780">
              <w:rPr>
                <w:rFonts w:asciiTheme="minorHAnsi" w:hAnsiTheme="minorHAnsi" w:cstheme="minorHAnsi"/>
                <w:color w:val="000000"/>
                <w:sz w:val="22"/>
                <w:szCs w:val="22"/>
              </w:rPr>
              <w:t>Rządowy Program Inwestycji Strategicznych, Budżet Gminy</w:t>
            </w:r>
          </w:p>
        </w:tc>
        <w:tc>
          <w:tcPr>
            <w:tcW w:w="1701" w:type="dxa"/>
            <w:vAlign w:val="center"/>
          </w:tcPr>
          <w:p w14:paraId="4DD43A1B" w14:textId="2E1719F2" w:rsidR="002E7780" w:rsidRPr="001662A4" w:rsidRDefault="002E7780" w:rsidP="00772C3C">
            <w:pPr>
              <w:autoSpaceDE w:val="0"/>
              <w:autoSpaceDN w:val="0"/>
              <w:adjustRightInd w:val="0"/>
              <w:rPr>
                <w:rFonts w:asciiTheme="minorHAnsi" w:hAnsiTheme="minorHAnsi" w:cstheme="minorHAnsi"/>
                <w:color w:val="000000"/>
                <w:sz w:val="22"/>
                <w:szCs w:val="22"/>
              </w:rPr>
            </w:pPr>
            <w:r w:rsidRPr="00004C87">
              <w:rPr>
                <w:rFonts w:asciiTheme="minorHAnsi" w:hAnsiTheme="minorHAnsi" w:cstheme="minorHAnsi"/>
                <w:color w:val="000000"/>
                <w:sz w:val="22"/>
                <w:szCs w:val="22"/>
              </w:rPr>
              <w:t>do roku 2031</w:t>
            </w:r>
          </w:p>
        </w:tc>
      </w:tr>
      <w:tr w:rsidR="00772C3C" w:rsidRPr="00004C87" w14:paraId="7F5FF4CA" w14:textId="77777777" w:rsidTr="00772C3C">
        <w:trPr>
          <w:trHeight w:val="1459"/>
        </w:trPr>
        <w:tc>
          <w:tcPr>
            <w:tcW w:w="4680" w:type="dxa"/>
          </w:tcPr>
          <w:p w14:paraId="6FCB8D32" w14:textId="77777777" w:rsidR="00772C3C" w:rsidRPr="00004C87" w:rsidRDefault="00772C3C" w:rsidP="00004C87">
            <w:pPr>
              <w:jc w:val="both"/>
              <w:rPr>
                <w:rFonts w:asciiTheme="minorHAnsi" w:hAnsiTheme="minorHAnsi" w:cstheme="minorHAnsi"/>
                <w:color w:val="000000"/>
                <w:sz w:val="22"/>
                <w:szCs w:val="22"/>
              </w:rPr>
            </w:pPr>
            <w:r w:rsidRPr="00004C87">
              <w:rPr>
                <w:rFonts w:asciiTheme="minorHAnsi" w:hAnsiTheme="minorHAnsi" w:cstheme="minorHAnsi"/>
                <w:color w:val="000000"/>
                <w:sz w:val="22"/>
                <w:szCs w:val="22"/>
              </w:rPr>
              <w:lastRenderedPageBreak/>
              <w:t>Realizacja założeń programów ochrony powietrza</w:t>
            </w:r>
          </w:p>
          <w:p w14:paraId="09DA231B" w14:textId="77777777" w:rsidR="00772C3C" w:rsidRPr="001662A4" w:rsidRDefault="00772C3C" w:rsidP="00004C87">
            <w:pPr>
              <w:jc w:val="both"/>
              <w:rPr>
                <w:rFonts w:asciiTheme="minorHAnsi" w:hAnsiTheme="minorHAnsi" w:cstheme="minorHAnsi"/>
                <w:color w:val="000000"/>
                <w:sz w:val="22"/>
                <w:szCs w:val="22"/>
              </w:rPr>
            </w:pPr>
          </w:p>
        </w:tc>
        <w:tc>
          <w:tcPr>
            <w:tcW w:w="2640" w:type="dxa"/>
          </w:tcPr>
          <w:p w14:paraId="1081668E" w14:textId="6EF4AADA" w:rsidR="00772C3C" w:rsidRPr="00004C87" w:rsidRDefault="00772C3C" w:rsidP="00004C87">
            <w:pPr>
              <w:jc w:val="both"/>
              <w:rPr>
                <w:rFonts w:asciiTheme="minorHAnsi" w:hAnsiTheme="minorHAnsi" w:cstheme="minorHAnsi"/>
                <w:color w:val="000000"/>
                <w:sz w:val="22"/>
                <w:szCs w:val="22"/>
              </w:rPr>
            </w:pPr>
            <w:r w:rsidRPr="00004C87">
              <w:rPr>
                <w:rFonts w:asciiTheme="minorHAnsi" w:hAnsiTheme="minorHAnsi" w:cstheme="minorHAnsi"/>
                <w:color w:val="000000"/>
                <w:sz w:val="22"/>
                <w:szCs w:val="22"/>
              </w:rPr>
              <w:t xml:space="preserve">Gmina Błażowa, Jednostki podległe </w:t>
            </w:r>
          </w:p>
        </w:tc>
        <w:tc>
          <w:tcPr>
            <w:tcW w:w="2880" w:type="dxa"/>
            <w:vAlign w:val="center"/>
          </w:tcPr>
          <w:p w14:paraId="5DE73515" w14:textId="4E6792BF" w:rsidR="00772C3C" w:rsidRPr="00772C3C" w:rsidRDefault="00772C3C" w:rsidP="00004C87">
            <w:pPr>
              <w:jc w:val="both"/>
              <w:rPr>
                <w:rFonts w:asciiTheme="minorHAnsi" w:hAnsiTheme="minorHAnsi" w:cstheme="minorHAnsi"/>
                <w:color w:val="000000"/>
                <w:sz w:val="22"/>
                <w:szCs w:val="22"/>
              </w:rPr>
            </w:pPr>
            <w:r w:rsidRPr="00772C3C">
              <w:rPr>
                <w:rFonts w:asciiTheme="minorHAnsi" w:hAnsiTheme="minorHAnsi" w:cstheme="minorHAnsi"/>
                <w:color w:val="000000"/>
                <w:sz w:val="22"/>
                <w:szCs w:val="22"/>
              </w:rPr>
              <w:t xml:space="preserve">2024 – </w:t>
            </w:r>
            <w:r>
              <w:rPr>
                <w:rFonts w:asciiTheme="minorHAnsi" w:hAnsiTheme="minorHAnsi" w:cstheme="minorHAnsi"/>
                <w:color w:val="000000"/>
                <w:sz w:val="22"/>
                <w:szCs w:val="22"/>
              </w:rPr>
              <w:t>6</w:t>
            </w:r>
            <w:r w:rsidRPr="00772C3C">
              <w:rPr>
                <w:rFonts w:asciiTheme="minorHAnsi" w:hAnsiTheme="minorHAnsi" w:cstheme="minorHAnsi"/>
                <w:color w:val="000000"/>
                <w:sz w:val="22"/>
                <w:szCs w:val="22"/>
              </w:rPr>
              <w:t xml:space="preserve"> tys. zł</w:t>
            </w:r>
            <w:r w:rsidRPr="00772C3C">
              <w:rPr>
                <w:rFonts w:asciiTheme="minorHAnsi" w:hAnsiTheme="minorHAnsi" w:cstheme="minorHAnsi"/>
                <w:color w:val="000000"/>
                <w:sz w:val="22"/>
                <w:szCs w:val="22"/>
              </w:rPr>
              <w:tab/>
            </w:r>
          </w:p>
          <w:p w14:paraId="09EC3D8D" w14:textId="2D6FC89A" w:rsidR="00772C3C" w:rsidRPr="00772C3C" w:rsidRDefault="00772C3C" w:rsidP="00004C87">
            <w:pPr>
              <w:jc w:val="both"/>
              <w:rPr>
                <w:rFonts w:asciiTheme="minorHAnsi" w:hAnsiTheme="minorHAnsi" w:cstheme="minorHAnsi"/>
                <w:color w:val="000000"/>
                <w:sz w:val="22"/>
                <w:szCs w:val="22"/>
              </w:rPr>
            </w:pPr>
            <w:r w:rsidRPr="00772C3C">
              <w:rPr>
                <w:rFonts w:asciiTheme="minorHAnsi" w:hAnsiTheme="minorHAnsi" w:cstheme="minorHAnsi"/>
                <w:color w:val="000000"/>
                <w:sz w:val="22"/>
                <w:szCs w:val="22"/>
              </w:rPr>
              <w:t xml:space="preserve">2025 - </w:t>
            </w:r>
            <w:r>
              <w:rPr>
                <w:rFonts w:asciiTheme="minorHAnsi" w:hAnsiTheme="minorHAnsi" w:cstheme="minorHAnsi"/>
                <w:color w:val="000000"/>
                <w:sz w:val="22"/>
                <w:szCs w:val="22"/>
              </w:rPr>
              <w:t>7</w:t>
            </w:r>
            <w:r w:rsidRPr="00772C3C">
              <w:rPr>
                <w:rFonts w:asciiTheme="minorHAnsi" w:hAnsiTheme="minorHAnsi" w:cstheme="minorHAnsi"/>
                <w:color w:val="000000"/>
                <w:sz w:val="22"/>
                <w:szCs w:val="22"/>
              </w:rPr>
              <w:t xml:space="preserve"> tys. zł</w:t>
            </w:r>
            <w:r w:rsidRPr="00772C3C">
              <w:rPr>
                <w:rFonts w:asciiTheme="minorHAnsi" w:hAnsiTheme="minorHAnsi" w:cstheme="minorHAnsi"/>
                <w:color w:val="000000"/>
                <w:sz w:val="22"/>
                <w:szCs w:val="22"/>
              </w:rPr>
              <w:tab/>
            </w:r>
            <w:r w:rsidRPr="00772C3C">
              <w:rPr>
                <w:rFonts w:asciiTheme="minorHAnsi" w:hAnsiTheme="minorHAnsi" w:cstheme="minorHAnsi"/>
                <w:color w:val="000000"/>
                <w:sz w:val="22"/>
                <w:szCs w:val="22"/>
              </w:rPr>
              <w:tab/>
            </w:r>
          </w:p>
          <w:p w14:paraId="4701F24F" w14:textId="723AB212" w:rsidR="00772C3C" w:rsidRPr="00772C3C" w:rsidRDefault="00772C3C" w:rsidP="00004C87">
            <w:pPr>
              <w:jc w:val="both"/>
              <w:rPr>
                <w:rFonts w:asciiTheme="minorHAnsi" w:hAnsiTheme="minorHAnsi" w:cstheme="minorHAnsi"/>
                <w:color w:val="000000"/>
                <w:sz w:val="22"/>
                <w:szCs w:val="22"/>
              </w:rPr>
            </w:pPr>
            <w:r w:rsidRPr="00772C3C">
              <w:rPr>
                <w:rFonts w:asciiTheme="minorHAnsi" w:hAnsiTheme="minorHAnsi" w:cstheme="minorHAnsi"/>
                <w:color w:val="000000"/>
                <w:sz w:val="22"/>
                <w:szCs w:val="22"/>
              </w:rPr>
              <w:t xml:space="preserve">2026 - </w:t>
            </w:r>
            <w:r>
              <w:rPr>
                <w:rFonts w:asciiTheme="minorHAnsi" w:hAnsiTheme="minorHAnsi" w:cstheme="minorHAnsi"/>
                <w:color w:val="000000"/>
                <w:sz w:val="22"/>
                <w:szCs w:val="22"/>
              </w:rPr>
              <w:t>7</w:t>
            </w:r>
            <w:r w:rsidRPr="00772C3C">
              <w:rPr>
                <w:rFonts w:asciiTheme="minorHAnsi" w:hAnsiTheme="minorHAnsi" w:cstheme="minorHAnsi"/>
                <w:color w:val="000000"/>
                <w:sz w:val="22"/>
                <w:szCs w:val="22"/>
              </w:rPr>
              <w:t xml:space="preserve"> tys. zł</w:t>
            </w:r>
            <w:r w:rsidRPr="00772C3C">
              <w:rPr>
                <w:rFonts w:asciiTheme="minorHAnsi" w:hAnsiTheme="minorHAnsi" w:cstheme="minorHAnsi"/>
                <w:color w:val="000000"/>
                <w:sz w:val="22"/>
                <w:szCs w:val="22"/>
              </w:rPr>
              <w:tab/>
            </w:r>
            <w:r w:rsidRPr="00772C3C">
              <w:rPr>
                <w:rFonts w:asciiTheme="minorHAnsi" w:hAnsiTheme="minorHAnsi" w:cstheme="minorHAnsi"/>
                <w:color w:val="000000"/>
                <w:sz w:val="22"/>
                <w:szCs w:val="22"/>
              </w:rPr>
              <w:tab/>
            </w:r>
          </w:p>
          <w:p w14:paraId="30B9A15C" w14:textId="4B3ADB78" w:rsidR="00772C3C" w:rsidRPr="00772C3C" w:rsidRDefault="00772C3C" w:rsidP="00004C87">
            <w:pPr>
              <w:jc w:val="both"/>
              <w:rPr>
                <w:rFonts w:asciiTheme="minorHAnsi" w:hAnsiTheme="minorHAnsi" w:cstheme="minorHAnsi"/>
                <w:color w:val="000000"/>
                <w:sz w:val="22"/>
                <w:szCs w:val="22"/>
              </w:rPr>
            </w:pPr>
            <w:r w:rsidRPr="00772C3C">
              <w:rPr>
                <w:rFonts w:asciiTheme="minorHAnsi" w:hAnsiTheme="minorHAnsi" w:cstheme="minorHAnsi"/>
                <w:color w:val="000000"/>
                <w:sz w:val="22"/>
                <w:szCs w:val="22"/>
              </w:rPr>
              <w:t xml:space="preserve">2027 - </w:t>
            </w:r>
            <w:r>
              <w:rPr>
                <w:rFonts w:asciiTheme="minorHAnsi" w:hAnsiTheme="minorHAnsi" w:cstheme="minorHAnsi"/>
                <w:color w:val="000000"/>
                <w:sz w:val="22"/>
                <w:szCs w:val="22"/>
              </w:rPr>
              <w:t>7</w:t>
            </w:r>
            <w:r w:rsidRPr="00772C3C">
              <w:rPr>
                <w:rFonts w:asciiTheme="minorHAnsi" w:hAnsiTheme="minorHAnsi" w:cstheme="minorHAnsi"/>
                <w:color w:val="000000"/>
                <w:sz w:val="22"/>
                <w:szCs w:val="22"/>
              </w:rPr>
              <w:t xml:space="preserve"> tys. zł</w:t>
            </w:r>
            <w:r w:rsidRPr="00772C3C">
              <w:rPr>
                <w:rFonts w:asciiTheme="minorHAnsi" w:hAnsiTheme="minorHAnsi" w:cstheme="minorHAnsi"/>
                <w:color w:val="000000"/>
                <w:sz w:val="22"/>
                <w:szCs w:val="22"/>
              </w:rPr>
              <w:tab/>
            </w:r>
          </w:p>
          <w:p w14:paraId="4F480901" w14:textId="068CB24C" w:rsidR="00772C3C" w:rsidRPr="001662A4" w:rsidRDefault="00772C3C" w:rsidP="00004C87">
            <w:pPr>
              <w:jc w:val="both"/>
              <w:rPr>
                <w:rFonts w:asciiTheme="minorHAnsi" w:hAnsiTheme="minorHAnsi" w:cstheme="minorHAnsi"/>
                <w:color w:val="000000"/>
                <w:sz w:val="22"/>
                <w:szCs w:val="22"/>
              </w:rPr>
            </w:pPr>
            <w:r w:rsidRPr="00772C3C">
              <w:rPr>
                <w:rFonts w:asciiTheme="minorHAnsi" w:hAnsiTheme="minorHAnsi" w:cstheme="minorHAnsi"/>
                <w:color w:val="000000"/>
                <w:sz w:val="22"/>
                <w:szCs w:val="22"/>
              </w:rPr>
              <w:t xml:space="preserve">2028- 2031 - </w:t>
            </w:r>
            <w:r>
              <w:rPr>
                <w:rFonts w:asciiTheme="minorHAnsi" w:hAnsiTheme="minorHAnsi" w:cstheme="minorHAnsi"/>
                <w:color w:val="000000"/>
                <w:sz w:val="22"/>
                <w:szCs w:val="22"/>
              </w:rPr>
              <w:t>1</w:t>
            </w:r>
            <w:r w:rsidRPr="00772C3C">
              <w:rPr>
                <w:rFonts w:asciiTheme="minorHAnsi" w:hAnsiTheme="minorHAnsi" w:cstheme="minorHAnsi"/>
                <w:color w:val="000000"/>
                <w:sz w:val="22"/>
                <w:szCs w:val="22"/>
              </w:rPr>
              <w:t>0 tys. zł</w:t>
            </w:r>
          </w:p>
        </w:tc>
        <w:tc>
          <w:tcPr>
            <w:tcW w:w="2880" w:type="dxa"/>
            <w:vAlign w:val="center"/>
          </w:tcPr>
          <w:p w14:paraId="198E5496" w14:textId="39C6A22B" w:rsidR="00772C3C" w:rsidRPr="001662A4" w:rsidRDefault="00772C3C" w:rsidP="00004C87">
            <w:pPr>
              <w:jc w:val="both"/>
              <w:rPr>
                <w:rFonts w:asciiTheme="minorHAnsi" w:hAnsiTheme="minorHAnsi" w:cstheme="minorHAnsi"/>
                <w:color w:val="000000"/>
                <w:sz w:val="22"/>
                <w:szCs w:val="22"/>
              </w:rPr>
            </w:pPr>
            <w:r w:rsidRPr="00772C3C">
              <w:rPr>
                <w:rFonts w:asciiTheme="minorHAnsi" w:hAnsiTheme="minorHAnsi" w:cstheme="minorHAnsi"/>
                <w:color w:val="000000"/>
                <w:sz w:val="22"/>
                <w:szCs w:val="22"/>
              </w:rPr>
              <w:t>Budżet Gminy</w:t>
            </w:r>
          </w:p>
        </w:tc>
        <w:tc>
          <w:tcPr>
            <w:tcW w:w="1701" w:type="dxa"/>
            <w:vAlign w:val="center"/>
          </w:tcPr>
          <w:p w14:paraId="044FAB01" w14:textId="6A924292" w:rsidR="00772C3C" w:rsidRPr="00004C87" w:rsidRDefault="00772C3C" w:rsidP="00004C87">
            <w:pPr>
              <w:jc w:val="both"/>
              <w:rPr>
                <w:rFonts w:asciiTheme="minorHAnsi" w:hAnsiTheme="minorHAnsi" w:cstheme="minorHAnsi"/>
                <w:color w:val="000000"/>
                <w:sz w:val="22"/>
                <w:szCs w:val="22"/>
              </w:rPr>
            </w:pPr>
            <w:r w:rsidRPr="00004C87">
              <w:rPr>
                <w:rFonts w:asciiTheme="minorHAnsi" w:hAnsiTheme="minorHAnsi" w:cstheme="minorHAnsi"/>
                <w:color w:val="000000"/>
                <w:sz w:val="22"/>
                <w:szCs w:val="22"/>
              </w:rPr>
              <w:t>do roku 2031</w:t>
            </w:r>
          </w:p>
        </w:tc>
      </w:tr>
      <w:tr w:rsidR="007702BF" w:rsidRPr="00004C87" w14:paraId="010051E3" w14:textId="77777777" w:rsidTr="00E523C0">
        <w:trPr>
          <w:trHeight w:hRule="exact" w:val="563"/>
        </w:trPr>
        <w:tc>
          <w:tcPr>
            <w:tcW w:w="4680" w:type="dxa"/>
            <w:vAlign w:val="center"/>
          </w:tcPr>
          <w:p w14:paraId="02950EA9" w14:textId="77777777" w:rsidR="007702BF" w:rsidRPr="001662A4" w:rsidRDefault="007702BF" w:rsidP="00004C87">
            <w:pPr>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Zielone zamówienia publiczne </w:t>
            </w:r>
          </w:p>
        </w:tc>
        <w:tc>
          <w:tcPr>
            <w:tcW w:w="2640" w:type="dxa"/>
          </w:tcPr>
          <w:p w14:paraId="2B602BA2" w14:textId="0BC0D85E" w:rsidR="007702BF" w:rsidRPr="001662A4" w:rsidRDefault="007702BF" w:rsidP="00004C87">
            <w:pPr>
              <w:jc w:val="both"/>
              <w:rPr>
                <w:rFonts w:asciiTheme="minorHAnsi" w:hAnsiTheme="minorHAnsi" w:cstheme="minorHAnsi"/>
                <w:color w:val="000000"/>
                <w:sz w:val="22"/>
                <w:szCs w:val="22"/>
              </w:rPr>
            </w:pPr>
            <w:r w:rsidRPr="00004C87">
              <w:rPr>
                <w:rFonts w:asciiTheme="minorHAnsi" w:hAnsiTheme="minorHAnsi" w:cstheme="minorHAnsi"/>
                <w:color w:val="000000"/>
                <w:sz w:val="22"/>
                <w:szCs w:val="22"/>
              </w:rPr>
              <w:t>Urząd Gminy Błażowa</w:t>
            </w:r>
          </w:p>
        </w:tc>
        <w:tc>
          <w:tcPr>
            <w:tcW w:w="2880" w:type="dxa"/>
            <w:vAlign w:val="center"/>
          </w:tcPr>
          <w:p w14:paraId="2376AF36" w14:textId="77777777" w:rsidR="007702BF" w:rsidRPr="001662A4" w:rsidRDefault="007702BF" w:rsidP="00004C87">
            <w:pPr>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brak</w:t>
            </w:r>
          </w:p>
        </w:tc>
        <w:tc>
          <w:tcPr>
            <w:tcW w:w="2880" w:type="dxa"/>
            <w:vAlign w:val="center"/>
          </w:tcPr>
          <w:p w14:paraId="1B2C6E6E" w14:textId="77777777" w:rsidR="007702BF" w:rsidRPr="001662A4" w:rsidRDefault="007702BF" w:rsidP="00004C87">
            <w:pPr>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koszty administracyjne</w:t>
            </w:r>
          </w:p>
        </w:tc>
        <w:tc>
          <w:tcPr>
            <w:tcW w:w="1701" w:type="dxa"/>
            <w:vAlign w:val="center"/>
          </w:tcPr>
          <w:p w14:paraId="12953433" w14:textId="3CBC18AB" w:rsidR="007702BF" w:rsidRPr="001662A4" w:rsidRDefault="007702BF" w:rsidP="00004C87">
            <w:pPr>
              <w:jc w:val="both"/>
              <w:rPr>
                <w:rFonts w:asciiTheme="minorHAnsi" w:hAnsiTheme="minorHAnsi" w:cstheme="minorHAnsi"/>
                <w:color w:val="000000"/>
                <w:sz w:val="22"/>
                <w:szCs w:val="22"/>
              </w:rPr>
            </w:pPr>
            <w:r w:rsidRPr="00004C87">
              <w:rPr>
                <w:rFonts w:asciiTheme="minorHAnsi" w:hAnsiTheme="minorHAnsi" w:cstheme="minorHAnsi"/>
                <w:color w:val="000000"/>
                <w:sz w:val="22"/>
                <w:szCs w:val="22"/>
              </w:rPr>
              <w:t>do roku 2031</w:t>
            </w:r>
          </w:p>
        </w:tc>
      </w:tr>
      <w:tr w:rsidR="007702BF" w:rsidRPr="00004C87" w14:paraId="03DD1C68" w14:textId="77777777" w:rsidTr="00893FDD">
        <w:trPr>
          <w:trHeight w:hRule="exact" w:val="1521"/>
        </w:trPr>
        <w:tc>
          <w:tcPr>
            <w:tcW w:w="4680" w:type="dxa"/>
          </w:tcPr>
          <w:p w14:paraId="2E8C9C33" w14:textId="01B2DFE2" w:rsidR="007702BF" w:rsidRPr="001662A4" w:rsidRDefault="007702BF" w:rsidP="00004C87">
            <w:pPr>
              <w:jc w:val="both"/>
              <w:rPr>
                <w:rFonts w:asciiTheme="minorHAnsi" w:hAnsiTheme="minorHAnsi" w:cstheme="minorHAnsi"/>
                <w:color w:val="000000"/>
                <w:sz w:val="22"/>
                <w:szCs w:val="22"/>
              </w:rPr>
            </w:pPr>
            <w:r w:rsidRPr="00004C87">
              <w:rPr>
                <w:rFonts w:asciiTheme="minorHAnsi" w:hAnsiTheme="minorHAnsi" w:cstheme="minorHAnsi"/>
                <w:color w:val="000000"/>
                <w:sz w:val="22"/>
                <w:szCs w:val="22"/>
              </w:rPr>
              <w:t>Utrzymywanie infrastruktury drogowej w odpowiednim stanie – oczyszczanie ulic</w:t>
            </w:r>
          </w:p>
        </w:tc>
        <w:tc>
          <w:tcPr>
            <w:tcW w:w="2640" w:type="dxa"/>
          </w:tcPr>
          <w:p w14:paraId="63511E60" w14:textId="46438751" w:rsidR="007702BF" w:rsidRPr="00004C87" w:rsidRDefault="007702BF" w:rsidP="00004C87">
            <w:pPr>
              <w:jc w:val="both"/>
              <w:rPr>
                <w:rFonts w:asciiTheme="minorHAnsi" w:hAnsiTheme="minorHAnsi" w:cstheme="minorHAnsi"/>
                <w:color w:val="000000"/>
                <w:sz w:val="22"/>
                <w:szCs w:val="22"/>
              </w:rPr>
            </w:pPr>
            <w:r w:rsidRPr="00004C87">
              <w:rPr>
                <w:rFonts w:asciiTheme="minorHAnsi" w:hAnsiTheme="minorHAnsi" w:cstheme="minorHAnsi"/>
                <w:color w:val="000000"/>
                <w:sz w:val="22"/>
                <w:szCs w:val="22"/>
              </w:rPr>
              <w:t xml:space="preserve">Gmina Błażowa, jednostki podległe </w:t>
            </w:r>
          </w:p>
        </w:tc>
        <w:tc>
          <w:tcPr>
            <w:tcW w:w="2880" w:type="dxa"/>
            <w:vAlign w:val="center"/>
          </w:tcPr>
          <w:p w14:paraId="767A5BA8" w14:textId="2C7FE427" w:rsidR="007702BF" w:rsidRDefault="007702BF" w:rsidP="00004C87">
            <w:pPr>
              <w:jc w:val="both"/>
              <w:rPr>
                <w:rFonts w:asciiTheme="minorHAnsi" w:hAnsiTheme="minorHAnsi" w:cstheme="minorHAnsi"/>
                <w:color w:val="000000"/>
                <w:sz w:val="22"/>
                <w:szCs w:val="22"/>
              </w:rPr>
            </w:pPr>
            <w:r w:rsidRPr="00C81CCD">
              <w:rPr>
                <w:rFonts w:asciiTheme="minorHAnsi" w:hAnsiTheme="minorHAnsi" w:cstheme="minorHAnsi"/>
                <w:color w:val="000000"/>
                <w:sz w:val="22"/>
                <w:szCs w:val="22"/>
              </w:rPr>
              <w:t>2024</w:t>
            </w:r>
            <w:r>
              <w:rPr>
                <w:rFonts w:asciiTheme="minorHAnsi" w:hAnsiTheme="minorHAnsi" w:cstheme="minorHAnsi"/>
                <w:color w:val="000000"/>
                <w:sz w:val="22"/>
                <w:szCs w:val="22"/>
              </w:rPr>
              <w:t xml:space="preserve"> – 100 tys. zł</w:t>
            </w:r>
            <w:r w:rsidRPr="00C81CCD">
              <w:rPr>
                <w:rFonts w:asciiTheme="minorHAnsi" w:hAnsiTheme="minorHAnsi" w:cstheme="minorHAnsi"/>
                <w:color w:val="000000"/>
                <w:sz w:val="22"/>
                <w:szCs w:val="22"/>
              </w:rPr>
              <w:tab/>
            </w:r>
          </w:p>
          <w:p w14:paraId="4F1B3138" w14:textId="2E52744A" w:rsidR="007702BF" w:rsidRDefault="007702BF" w:rsidP="00004C87">
            <w:pPr>
              <w:jc w:val="both"/>
              <w:rPr>
                <w:rFonts w:asciiTheme="minorHAnsi" w:hAnsiTheme="minorHAnsi" w:cstheme="minorHAnsi"/>
                <w:color w:val="000000"/>
                <w:sz w:val="22"/>
                <w:szCs w:val="22"/>
              </w:rPr>
            </w:pPr>
            <w:r w:rsidRPr="00C81CCD">
              <w:rPr>
                <w:rFonts w:asciiTheme="minorHAnsi" w:hAnsiTheme="minorHAnsi" w:cstheme="minorHAnsi"/>
                <w:color w:val="000000"/>
                <w:sz w:val="22"/>
                <w:szCs w:val="22"/>
              </w:rPr>
              <w:t>2025</w:t>
            </w:r>
            <w:r>
              <w:rPr>
                <w:rFonts w:asciiTheme="minorHAnsi" w:hAnsiTheme="minorHAnsi" w:cstheme="minorHAnsi"/>
                <w:color w:val="000000"/>
                <w:sz w:val="22"/>
                <w:szCs w:val="22"/>
              </w:rPr>
              <w:t xml:space="preserve"> - </w:t>
            </w:r>
            <w:r w:rsidRPr="00963939">
              <w:rPr>
                <w:rFonts w:asciiTheme="minorHAnsi" w:hAnsiTheme="minorHAnsi" w:cstheme="minorHAnsi"/>
                <w:color w:val="000000"/>
                <w:sz w:val="22"/>
                <w:szCs w:val="22"/>
              </w:rPr>
              <w:t>1</w:t>
            </w:r>
            <w:r>
              <w:rPr>
                <w:rFonts w:asciiTheme="minorHAnsi" w:hAnsiTheme="minorHAnsi" w:cstheme="minorHAnsi"/>
                <w:color w:val="000000"/>
                <w:sz w:val="22"/>
                <w:szCs w:val="22"/>
              </w:rPr>
              <w:t>0</w:t>
            </w:r>
            <w:r w:rsidRPr="00963939">
              <w:rPr>
                <w:rFonts w:asciiTheme="minorHAnsi" w:hAnsiTheme="minorHAnsi" w:cstheme="minorHAnsi"/>
                <w:color w:val="000000"/>
                <w:sz w:val="22"/>
                <w:szCs w:val="22"/>
              </w:rPr>
              <w:t>0 tys. zł</w:t>
            </w:r>
            <w:r w:rsidRPr="00963939">
              <w:rPr>
                <w:rFonts w:asciiTheme="minorHAnsi" w:hAnsiTheme="minorHAnsi" w:cstheme="minorHAnsi"/>
                <w:color w:val="000000"/>
                <w:sz w:val="22"/>
                <w:szCs w:val="22"/>
              </w:rPr>
              <w:tab/>
            </w:r>
            <w:r w:rsidRPr="00C81CCD">
              <w:rPr>
                <w:rFonts w:asciiTheme="minorHAnsi" w:hAnsiTheme="minorHAnsi" w:cstheme="minorHAnsi"/>
                <w:color w:val="000000"/>
                <w:sz w:val="22"/>
                <w:szCs w:val="22"/>
              </w:rPr>
              <w:tab/>
            </w:r>
          </w:p>
          <w:p w14:paraId="613C1CDD" w14:textId="48384D45" w:rsidR="007702BF" w:rsidRDefault="007702BF" w:rsidP="00004C87">
            <w:pPr>
              <w:jc w:val="both"/>
              <w:rPr>
                <w:rFonts w:asciiTheme="minorHAnsi" w:hAnsiTheme="minorHAnsi" w:cstheme="minorHAnsi"/>
                <w:color w:val="000000"/>
                <w:sz w:val="22"/>
                <w:szCs w:val="22"/>
              </w:rPr>
            </w:pPr>
            <w:r w:rsidRPr="00C81CCD">
              <w:rPr>
                <w:rFonts w:asciiTheme="minorHAnsi" w:hAnsiTheme="minorHAnsi" w:cstheme="minorHAnsi"/>
                <w:color w:val="000000"/>
                <w:sz w:val="22"/>
                <w:szCs w:val="22"/>
              </w:rPr>
              <w:t>2026</w:t>
            </w:r>
            <w:r>
              <w:rPr>
                <w:rFonts w:asciiTheme="minorHAnsi" w:hAnsiTheme="minorHAnsi" w:cstheme="minorHAnsi"/>
                <w:color w:val="000000"/>
                <w:sz w:val="22"/>
                <w:szCs w:val="22"/>
              </w:rPr>
              <w:t xml:space="preserve"> - </w:t>
            </w:r>
            <w:r w:rsidRPr="00963939">
              <w:rPr>
                <w:rFonts w:asciiTheme="minorHAnsi" w:hAnsiTheme="minorHAnsi" w:cstheme="minorHAnsi"/>
                <w:color w:val="000000"/>
                <w:sz w:val="22"/>
                <w:szCs w:val="22"/>
              </w:rPr>
              <w:t>1</w:t>
            </w:r>
            <w:r>
              <w:rPr>
                <w:rFonts w:asciiTheme="minorHAnsi" w:hAnsiTheme="minorHAnsi" w:cstheme="minorHAnsi"/>
                <w:color w:val="000000"/>
                <w:sz w:val="22"/>
                <w:szCs w:val="22"/>
              </w:rPr>
              <w:t>0</w:t>
            </w:r>
            <w:r w:rsidRPr="00963939">
              <w:rPr>
                <w:rFonts w:asciiTheme="minorHAnsi" w:hAnsiTheme="minorHAnsi" w:cstheme="minorHAnsi"/>
                <w:color w:val="000000"/>
                <w:sz w:val="22"/>
                <w:szCs w:val="22"/>
              </w:rPr>
              <w:t>0 tys. zł</w:t>
            </w:r>
            <w:r w:rsidRPr="00963939">
              <w:rPr>
                <w:rFonts w:asciiTheme="minorHAnsi" w:hAnsiTheme="minorHAnsi" w:cstheme="minorHAnsi"/>
                <w:color w:val="000000"/>
                <w:sz w:val="22"/>
                <w:szCs w:val="22"/>
              </w:rPr>
              <w:tab/>
            </w:r>
            <w:r w:rsidRPr="00C81CCD">
              <w:rPr>
                <w:rFonts w:asciiTheme="minorHAnsi" w:hAnsiTheme="minorHAnsi" w:cstheme="minorHAnsi"/>
                <w:color w:val="000000"/>
                <w:sz w:val="22"/>
                <w:szCs w:val="22"/>
              </w:rPr>
              <w:tab/>
            </w:r>
          </w:p>
          <w:p w14:paraId="5A2C3D39" w14:textId="1D1F8B91" w:rsidR="007702BF" w:rsidRDefault="007702BF" w:rsidP="00004C87">
            <w:pPr>
              <w:jc w:val="both"/>
              <w:rPr>
                <w:rFonts w:asciiTheme="minorHAnsi" w:hAnsiTheme="minorHAnsi" w:cstheme="minorHAnsi"/>
                <w:color w:val="000000"/>
                <w:sz w:val="22"/>
                <w:szCs w:val="22"/>
              </w:rPr>
            </w:pPr>
            <w:r w:rsidRPr="00C81CCD">
              <w:rPr>
                <w:rFonts w:asciiTheme="minorHAnsi" w:hAnsiTheme="minorHAnsi" w:cstheme="minorHAnsi"/>
                <w:color w:val="000000"/>
                <w:sz w:val="22"/>
                <w:szCs w:val="22"/>
              </w:rPr>
              <w:t>2027</w:t>
            </w:r>
            <w:r>
              <w:rPr>
                <w:rFonts w:asciiTheme="minorHAnsi" w:hAnsiTheme="minorHAnsi" w:cstheme="minorHAnsi"/>
                <w:color w:val="000000"/>
                <w:sz w:val="22"/>
                <w:szCs w:val="22"/>
              </w:rPr>
              <w:t xml:space="preserve"> - </w:t>
            </w:r>
            <w:r w:rsidRPr="00963939">
              <w:rPr>
                <w:rFonts w:asciiTheme="minorHAnsi" w:hAnsiTheme="minorHAnsi" w:cstheme="minorHAnsi"/>
                <w:color w:val="000000"/>
                <w:sz w:val="22"/>
                <w:szCs w:val="22"/>
              </w:rPr>
              <w:t>1</w:t>
            </w:r>
            <w:r>
              <w:rPr>
                <w:rFonts w:asciiTheme="minorHAnsi" w:hAnsiTheme="minorHAnsi" w:cstheme="minorHAnsi"/>
                <w:color w:val="000000"/>
                <w:sz w:val="22"/>
                <w:szCs w:val="22"/>
              </w:rPr>
              <w:t>0</w:t>
            </w:r>
            <w:r w:rsidRPr="00963939">
              <w:rPr>
                <w:rFonts w:asciiTheme="minorHAnsi" w:hAnsiTheme="minorHAnsi" w:cstheme="minorHAnsi"/>
                <w:color w:val="000000"/>
                <w:sz w:val="22"/>
                <w:szCs w:val="22"/>
              </w:rPr>
              <w:t>0 tys. zł</w:t>
            </w:r>
            <w:r w:rsidRPr="00963939">
              <w:rPr>
                <w:rFonts w:asciiTheme="minorHAnsi" w:hAnsiTheme="minorHAnsi" w:cstheme="minorHAnsi"/>
                <w:color w:val="000000"/>
                <w:sz w:val="22"/>
                <w:szCs w:val="22"/>
              </w:rPr>
              <w:tab/>
            </w:r>
          </w:p>
          <w:p w14:paraId="3A073E83" w14:textId="70799542" w:rsidR="007702BF" w:rsidRPr="001662A4" w:rsidRDefault="007702BF" w:rsidP="00004C87">
            <w:pPr>
              <w:jc w:val="both"/>
              <w:rPr>
                <w:rFonts w:asciiTheme="minorHAnsi" w:hAnsiTheme="minorHAnsi" w:cstheme="minorHAnsi"/>
                <w:color w:val="000000"/>
                <w:sz w:val="22"/>
                <w:szCs w:val="22"/>
              </w:rPr>
            </w:pPr>
            <w:r w:rsidRPr="00C81CCD">
              <w:rPr>
                <w:rFonts w:asciiTheme="minorHAnsi" w:hAnsiTheme="minorHAnsi" w:cstheme="minorHAnsi"/>
                <w:color w:val="000000"/>
                <w:sz w:val="22"/>
                <w:szCs w:val="22"/>
              </w:rPr>
              <w:t>2028- 2031</w:t>
            </w:r>
            <w:r>
              <w:rPr>
                <w:rFonts w:asciiTheme="minorHAnsi" w:hAnsiTheme="minorHAnsi" w:cstheme="minorHAnsi"/>
                <w:color w:val="000000"/>
                <w:sz w:val="22"/>
                <w:szCs w:val="22"/>
              </w:rPr>
              <w:t xml:space="preserve"> - 40</w:t>
            </w:r>
            <w:r w:rsidRPr="00772C3C">
              <w:rPr>
                <w:rFonts w:asciiTheme="minorHAnsi" w:hAnsiTheme="minorHAnsi" w:cstheme="minorHAnsi"/>
                <w:color w:val="000000"/>
                <w:sz w:val="22"/>
                <w:szCs w:val="22"/>
              </w:rPr>
              <w:t>0 tys. zł</w:t>
            </w:r>
            <w:r w:rsidRPr="00772C3C">
              <w:rPr>
                <w:rFonts w:asciiTheme="minorHAnsi" w:hAnsiTheme="minorHAnsi" w:cstheme="minorHAnsi"/>
                <w:color w:val="000000"/>
                <w:sz w:val="22"/>
                <w:szCs w:val="22"/>
              </w:rPr>
              <w:tab/>
            </w:r>
          </w:p>
        </w:tc>
        <w:tc>
          <w:tcPr>
            <w:tcW w:w="2880" w:type="dxa"/>
          </w:tcPr>
          <w:p w14:paraId="42F6082C" w14:textId="00BFF727" w:rsidR="007702BF" w:rsidRPr="001662A4" w:rsidRDefault="007702BF" w:rsidP="00004C87">
            <w:pPr>
              <w:jc w:val="both"/>
              <w:rPr>
                <w:rFonts w:asciiTheme="minorHAnsi" w:hAnsiTheme="minorHAnsi" w:cstheme="minorHAnsi"/>
                <w:color w:val="000000"/>
                <w:sz w:val="22"/>
                <w:szCs w:val="22"/>
              </w:rPr>
            </w:pPr>
            <w:r w:rsidRPr="00004C87">
              <w:rPr>
                <w:rFonts w:asciiTheme="minorHAnsi" w:hAnsiTheme="minorHAnsi" w:cstheme="minorHAnsi"/>
                <w:color w:val="000000"/>
                <w:sz w:val="22"/>
                <w:szCs w:val="22"/>
              </w:rPr>
              <w:t>Budżet Gminy</w:t>
            </w:r>
          </w:p>
        </w:tc>
        <w:tc>
          <w:tcPr>
            <w:tcW w:w="1701" w:type="dxa"/>
            <w:vAlign w:val="center"/>
          </w:tcPr>
          <w:p w14:paraId="73A45EFE" w14:textId="170B1F61" w:rsidR="007702BF" w:rsidRPr="00004C87" w:rsidRDefault="007702BF" w:rsidP="00004C87">
            <w:pPr>
              <w:jc w:val="both"/>
              <w:rPr>
                <w:rFonts w:asciiTheme="minorHAnsi" w:hAnsiTheme="minorHAnsi" w:cstheme="minorHAnsi"/>
                <w:color w:val="000000"/>
                <w:sz w:val="22"/>
                <w:szCs w:val="22"/>
              </w:rPr>
            </w:pPr>
            <w:r w:rsidRPr="00004C87">
              <w:rPr>
                <w:rFonts w:asciiTheme="minorHAnsi" w:hAnsiTheme="minorHAnsi" w:cstheme="minorHAnsi"/>
                <w:color w:val="000000"/>
                <w:sz w:val="22"/>
                <w:szCs w:val="22"/>
              </w:rPr>
              <w:t>do roku 2031</w:t>
            </w:r>
          </w:p>
        </w:tc>
      </w:tr>
      <w:tr w:rsidR="007702BF" w:rsidRPr="00004C87" w14:paraId="464D34A6" w14:textId="77777777" w:rsidTr="00E523C0">
        <w:trPr>
          <w:trHeight w:hRule="exact" w:val="1861"/>
        </w:trPr>
        <w:tc>
          <w:tcPr>
            <w:tcW w:w="4680" w:type="dxa"/>
            <w:vAlign w:val="center"/>
          </w:tcPr>
          <w:p w14:paraId="04521E47" w14:textId="77777777" w:rsidR="007702BF" w:rsidRPr="00004C87" w:rsidRDefault="007702BF" w:rsidP="00196779">
            <w:pPr>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Działania z zakresu zagospodarowania przestrzennego. Projektowanie zabudowy uwzględniając zapewnienie „przewietrzania” terenów ze szczególnym uwzględnieniem terenów o gęstej zabudowie oraz zwiększenie powierzchni terenów zielonych (nasadzenia drzew i krzewów)</w:t>
            </w:r>
          </w:p>
        </w:tc>
        <w:tc>
          <w:tcPr>
            <w:tcW w:w="2640" w:type="dxa"/>
          </w:tcPr>
          <w:p w14:paraId="5D602EBB" w14:textId="2FE5054E" w:rsidR="007702BF" w:rsidRPr="001662A4" w:rsidRDefault="007702BF" w:rsidP="00004C87">
            <w:pPr>
              <w:jc w:val="both"/>
              <w:rPr>
                <w:rFonts w:asciiTheme="minorHAnsi" w:hAnsiTheme="minorHAnsi" w:cstheme="minorHAnsi"/>
                <w:color w:val="000000"/>
                <w:sz w:val="22"/>
                <w:szCs w:val="22"/>
              </w:rPr>
            </w:pPr>
            <w:r w:rsidRPr="00004C87">
              <w:rPr>
                <w:rFonts w:asciiTheme="minorHAnsi" w:hAnsiTheme="minorHAnsi" w:cstheme="minorHAnsi"/>
                <w:color w:val="000000"/>
                <w:sz w:val="22"/>
                <w:szCs w:val="22"/>
              </w:rPr>
              <w:t>Urząd Gminy Błażowa</w:t>
            </w:r>
          </w:p>
        </w:tc>
        <w:tc>
          <w:tcPr>
            <w:tcW w:w="2880" w:type="dxa"/>
            <w:vAlign w:val="center"/>
          </w:tcPr>
          <w:p w14:paraId="4DEDB653" w14:textId="77777777" w:rsidR="007702BF" w:rsidRPr="001662A4" w:rsidRDefault="007702BF" w:rsidP="00004C87">
            <w:pPr>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brak</w:t>
            </w:r>
          </w:p>
        </w:tc>
        <w:tc>
          <w:tcPr>
            <w:tcW w:w="2880" w:type="dxa"/>
            <w:vAlign w:val="center"/>
          </w:tcPr>
          <w:p w14:paraId="33786871" w14:textId="77777777" w:rsidR="007702BF" w:rsidRPr="001662A4" w:rsidRDefault="007702BF" w:rsidP="00004C87">
            <w:pPr>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koszty administracyjne</w:t>
            </w:r>
          </w:p>
        </w:tc>
        <w:tc>
          <w:tcPr>
            <w:tcW w:w="1701" w:type="dxa"/>
            <w:vAlign w:val="center"/>
          </w:tcPr>
          <w:p w14:paraId="2D4B8C2C" w14:textId="4536A2F7" w:rsidR="007702BF" w:rsidRPr="001662A4" w:rsidRDefault="007702BF" w:rsidP="00004C87">
            <w:pPr>
              <w:jc w:val="both"/>
              <w:rPr>
                <w:rFonts w:asciiTheme="minorHAnsi" w:hAnsiTheme="minorHAnsi" w:cstheme="minorHAnsi"/>
                <w:color w:val="000000"/>
                <w:sz w:val="22"/>
                <w:szCs w:val="22"/>
              </w:rPr>
            </w:pPr>
            <w:r w:rsidRPr="00004C87">
              <w:rPr>
                <w:rFonts w:asciiTheme="minorHAnsi" w:hAnsiTheme="minorHAnsi" w:cstheme="minorHAnsi"/>
                <w:color w:val="000000"/>
                <w:sz w:val="22"/>
                <w:szCs w:val="22"/>
              </w:rPr>
              <w:t>do roku 2031</w:t>
            </w:r>
          </w:p>
        </w:tc>
      </w:tr>
      <w:tr w:rsidR="007702BF" w:rsidRPr="00004C87" w14:paraId="76269963" w14:textId="77777777" w:rsidTr="00893FDD">
        <w:trPr>
          <w:trHeight w:hRule="exact" w:val="1861"/>
        </w:trPr>
        <w:tc>
          <w:tcPr>
            <w:tcW w:w="4680" w:type="dxa"/>
          </w:tcPr>
          <w:p w14:paraId="61574AFB" w14:textId="77777777" w:rsidR="007702BF" w:rsidRPr="00004C87" w:rsidRDefault="007702BF" w:rsidP="00004C87">
            <w:pPr>
              <w:jc w:val="both"/>
              <w:rPr>
                <w:rFonts w:asciiTheme="minorHAnsi" w:hAnsiTheme="minorHAnsi" w:cstheme="minorHAnsi"/>
                <w:color w:val="000000"/>
                <w:sz w:val="22"/>
                <w:szCs w:val="22"/>
              </w:rPr>
            </w:pPr>
            <w:r w:rsidRPr="00004C87">
              <w:rPr>
                <w:rFonts w:asciiTheme="minorHAnsi" w:hAnsiTheme="minorHAnsi" w:cstheme="minorHAnsi"/>
                <w:color w:val="000000"/>
                <w:sz w:val="22"/>
                <w:szCs w:val="22"/>
              </w:rPr>
              <w:t>Promowanie odnawialnych źródeł energii</w:t>
            </w:r>
          </w:p>
          <w:p w14:paraId="35B94FCC" w14:textId="77777777" w:rsidR="007702BF" w:rsidRPr="001662A4" w:rsidRDefault="007702BF" w:rsidP="00196779">
            <w:pPr>
              <w:jc w:val="both"/>
              <w:rPr>
                <w:rFonts w:asciiTheme="minorHAnsi" w:hAnsiTheme="minorHAnsi" w:cstheme="minorHAnsi"/>
                <w:color w:val="000000"/>
                <w:sz w:val="22"/>
                <w:szCs w:val="22"/>
              </w:rPr>
            </w:pPr>
          </w:p>
        </w:tc>
        <w:tc>
          <w:tcPr>
            <w:tcW w:w="2640" w:type="dxa"/>
          </w:tcPr>
          <w:p w14:paraId="2137247F" w14:textId="6CE464B6" w:rsidR="007702BF" w:rsidRPr="00004C87" w:rsidRDefault="007702BF" w:rsidP="00004C87">
            <w:pPr>
              <w:jc w:val="both"/>
              <w:rPr>
                <w:rFonts w:asciiTheme="minorHAnsi" w:hAnsiTheme="minorHAnsi" w:cstheme="minorHAnsi"/>
                <w:color w:val="000000"/>
                <w:sz w:val="22"/>
                <w:szCs w:val="22"/>
              </w:rPr>
            </w:pPr>
            <w:r w:rsidRPr="00004C87">
              <w:rPr>
                <w:rFonts w:asciiTheme="minorHAnsi" w:hAnsiTheme="minorHAnsi" w:cstheme="minorHAnsi"/>
                <w:color w:val="000000"/>
                <w:sz w:val="22"/>
                <w:szCs w:val="22"/>
              </w:rPr>
              <w:t>Gmina Błażowa, Jednostki podległe , organizacje pozarządowe</w:t>
            </w:r>
          </w:p>
        </w:tc>
        <w:tc>
          <w:tcPr>
            <w:tcW w:w="2880" w:type="dxa"/>
            <w:vAlign w:val="center"/>
          </w:tcPr>
          <w:p w14:paraId="028B1586" w14:textId="672F4774" w:rsidR="007702BF" w:rsidRPr="00772C3C" w:rsidRDefault="007702BF" w:rsidP="00004C87">
            <w:pPr>
              <w:jc w:val="both"/>
              <w:rPr>
                <w:rFonts w:asciiTheme="minorHAnsi" w:hAnsiTheme="minorHAnsi" w:cstheme="minorHAnsi"/>
                <w:color w:val="000000"/>
                <w:sz w:val="22"/>
                <w:szCs w:val="22"/>
              </w:rPr>
            </w:pPr>
            <w:r w:rsidRPr="00772C3C">
              <w:rPr>
                <w:rFonts w:asciiTheme="minorHAnsi" w:hAnsiTheme="minorHAnsi" w:cstheme="minorHAnsi"/>
                <w:color w:val="000000"/>
                <w:sz w:val="22"/>
                <w:szCs w:val="22"/>
              </w:rPr>
              <w:t>2024 –</w:t>
            </w:r>
            <w:r>
              <w:rPr>
                <w:rFonts w:asciiTheme="minorHAnsi" w:hAnsiTheme="minorHAnsi" w:cstheme="minorHAnsi"/>
                <w:color w:val="000000"/>
                <w:sz w:val="22"/>
                <w:szCs w:val="22"/>
              </w:rPr>
              <w:t>1</w:t>
            </w:r>
            <w:r w:rsidRPr="00772C3C">
              <w:rPr>
                <w:rFonts w:asciiTheme="minorHAnsi" w:hAnsiTheme="minorHAnsi" w:cstheme="minorHAnsi"/>
                <w:color w:val="000000"/>
                <w:sz w:val="22"/>
                <w:szCs w:val="22"/>
              </w:rPr>
              <w:t xml:space="preserve"> tys. zł</w:t>
            </w:r>
            <w:r w:rsidRPr="00772C3C">
              <w:rPr>
                <w:rFonts w:asciiTheme="minorHAnsi" w:hAnsiTheme="minorHAnsi" w:cstheme="minorHAnsi"/>
                <w:color w:val="000000"/>
                <w:sz w:val="22"/>
                <w:szCs w:val="22"/>
              </w:rPr>
              <w:tab/>
            </w:r>
          </w:p>
          <w:p w14:paraId="2CC55E71" w14:textId="5275CA09" w:rsidR="007702BF" w:rsidRPr="00772C3C" w:rsidRDefault="007702BF" w:rsidP="00004C87">
            <w:pPr>
              <w:jc w:val="both"/>
              <w:rPr>
                <w:rFonts w:asciiTheme="minorHAnsi" w:hAnsiTheme="minorHAnsi" w:cstheme="minorHAnsi"/>
                <w:color w:val="000000"/>
                <w:sz w:val="22"/>
                <w:szCs w:val="22"/>
              </w:rPr>
            </w:pPr>
            <w:r w:rsidRPr="00772C3C">
              <w:rPr>
                <w:rFonts w:asciiTheme="minorHAnsi" w:hAnsiTheme="minorHAnsi" w:cstheme="minorHAnsi"/>
                <w:color w:val="000000"/>
                <w:sz w:val="22"/>
                <w:szCs w:val="22"/>
              </w:rPr>
              <w:t xml:space="preserve">2025 - </w:t>
            </w:r>
            <w:r>
              <w:rPr>
                <w:rFonts w:asciiTheme="minorHAnsi" w:hAnsiTheme="minorHAnsi" w:cstheme="minorHAnsi"/>
                <w:color w:val="000000"/>
                <w:sz w:val="22"/>
                <w:szCs w:val="22"/>
              </w:rPr>
              <w:t>1</w:t>
            </w:r>
            <w:r w:rsidRPr="00772C3C">
              <w:rPr>
                <w:rFonts w:asciiTheme="minorHAnsi" w:hAnsiTheme="minorHAnsi" w:cstheme="minorHAnsi"/>
                <w:color w:val="000000"/>
                <w:sz w:val="22"/>
                <w:szCs w:val="22"/>
              </w:rPr>
              <w:t xml:space="preserve"> tys. zł</w:t>
            </w:r>
            <w:r w:rsidRPr="00772C3C">
              <w:rPr>
                <w:rFonts w:asciiTheme="minorHAnsi" w:hAnsiTheme="minorHAnsi" w:cstheme="minorHAnsi"/>
                <w:color w:val="000000"/>
                <w:sz w:val="22"/>
                <w:szCs w:val="22"/>
              </w:rPr>
              <w:tab/>
            </w:r>
            <w:r w:rsidRPr="00772C3C">
              <w:rPr>
                <w:rFonts w:asciiTheme="minorHAnsi" w:hAnsiTheme="minorHAnsi" w:cstheme="minorHAnsi"/>
                <w:color w:val="000000"/>
                <w:sz w:val="22"/>
                <w:szCs w:val="22"/>
              </w:rPr>
              <w:tab/>
            </w:r>
          </w:p>
          <w:p w14:paraId="2AC4E7B3" w14:textId="75F5FE81" w:rsidR="007702BF" w:rsidRPr="00772C3C" w:rsidRDefault="007702BF" w:rsidP="00004C87">
            <w:pPr>
              <w:jc w:val="both"/>
              <w:rPr>
                <w:rFonts w:asciiTheme="minorHAnsi" w:hAnsiTheme="minorHAnsi" w:cstheme="minorHAnsi"/>
                <w:color w:val="000000"/>
                <w:sz w:val="22"/>
                <w:szCs w:val="22"/>
              </w:rPr>
            </w:pPr>
            <w:r w:rsidRPr="00772C3C">
              <w:rPr>
                <w:rFonts w:asciiTheme="minorHAnsi" w:hAnsiTheme="minorHAnsi" w:cstheme="minorHAnsi"/>
                <w:color w:val="000000"/>
                <w:sz w:val="22"/>
                <w:szCs w:val="22"/>
              </w:rPr>
              <w:t xml:space="preserve">2026 - </w:t>
            </w:r>
            <w:r>
              <w:rPr>
                <w:rFonts w:asciiTheme="minorHAnsi" w:hAnsiTheme="minorHAnsi" w:cstheme="minorHAnsi"/>
                <w:color w:val="000000"/>
                <w:sz w:val="22"/>
                <w:szCs w:val="22"/>
              </w:rPr>
              <w:t>1</w:t>
            </w:r>
            <w:r w:rsidRPr="00772C3C">
              <w:rPr>
                <w:rFonts w:asciiTheme="minorHAnsi" w:hAnsiTheme="minorHAnsi" w:cstheme="minorHAnsi"/>
                <w:color w:val="000000"/>
                <w:sz w:val="22"/>
                <w:szCs w:val="22"/>
              </w:rPr>
              <w:t xml:space="preserve"> tys. zł</w:t>
            </w:r>
            <w:r w:rsidRPr="00772C3C">
              <w:rPr>
                <w:rFonts w:asciiTheme="minorHAnsi" w:hAnsiTheme="minorHAnsi" w:cstheme="minorHAnsi"/>
                <w:color w:val="000000"/>
                <w:sz w:val="22"/>
                <w:szCs w:val="22"/>
              </w:rPr>
              <w:tab/>
            </w:r>
            <w:r w:rsidRPr="00772C3C">
              <w:rPr>
                <w:rFonts w:asciiTheme="minorHAnsi" w:hAnsiTheme="minorHAnsi" w:cstheme="minorHAnsi"/>
                <w:color w:val="000000"/>
                <w:sz w:val="22"/>
                <w:szCs w:val="22"/>
              </w:rPr>
              <w:tab/>
            </w:r>
          </w:p>
          <w:p w14:paraId="5EF995EB" w14:textId="7D815F3B" w:rsidR="007702BF" w:rsidRPr="00772C3C" w:rsidRDefault="007702BF" w:rsidP="00004C87">
            <w:pPr>
              <w:jc w:val="both"/>
              <w:rPr>
                <w:rFonts w:asciiTheme="minorHAnsi" w:hAnsiTheme="minorHAnsi" w:cstheme="minorHAnsi"/>
                <w:color w:val="000000"/>
                <w:sz w:val="22"/>
                <w:szCs w:val="22"/>
              </w:rPr>
            </w:pPr>
            <w:r w:rsidRPr="00772C3C">
              <w:rPr>
                <w:rFonts w:asciiTheme="minorHAnsi" w:hAnsiTheme="minorHAnsi" w:cstheme="minorHAnsi"/>
                <w:color w:val="000000"/>
                <w:sz w:val="22"/>
                <w:szCs w:val="22"/>
              </w:rPr>
              <w:t xml:space="preserve">2027 - </w:t>
            </w:r>
            <w:r>
              <w:rPr>
                <w:rFonts w:asciiTheme="minorHAnsi" w:hAnsiTheme="minorHAnsi" w:cstheme="minorHAnsi"/>
                <w:color w:val="000000"/>
                <w:sz w:val="22"/>
                <w:szCs w:val="22"/>
              </w:rPr>
              <w:t>1</w:t>
            </w:r>
            <w:r w:rsidRPr="00772C3C">
              <w:rPr>
                <w:rFonts w:asciiTheme="minorHAnsi" w:hAnsiTheme="minorHAnsi" w:cstheme="minorHAnsi"/>
                <w:color w:val="000000"/>
                <w:sz w:val="22"/>
                <w:szCs w:val="22"/>
              </w:rPr>
              <w:t xml:space="preserve"> tys. zł</w:t>
            </w:r>
            <w:r w:rsidRPr="00772C3C">
              <w:rPr>
                <w:rFonts w:asciiTheme="minorHAnsi" w:hAnsiTheme="minorHAnsi" w:cstheme="minorHAnsi"/>
                <w:color w:val="000000"/>
                <w:sz w:val="22"/>
                <w:szCs w:val="22"/>
              </w:rPr>
              <w:tab/>
            </w:r>
          </w:p>
          <w:p w14:paraId="5B7FD861" w14:textId="582309B7" w:rsidR="007702BF" w:rsidRPr="001662A4" w:rsidRDefault="007702BF" w:rsidP="00004C87">
            <w:pPr>
              <w:jc w:val="both"/>
              <w:rPr>
                <w:rFonts w:asciiTheme="minorHAnsi" w:hAnsiTheme="minorHAnsi" w:cstheme="minorHAnsi"/>
                <w:color w:val="000000"/>
                <w:sz w:val="22"/>
                <w:szCs w:val="22"/>
              </w:rPr>
            </w:pPr>
            <w:r w:rsidRPr="00772C3C">
              <w:rPr>
                <w:rFonts w:asciiTheme="minorHAnsi" w:hAnsiTheme="minorHAnsi" w:cstheme="minorHAnsi"/>
                <w:color w:val="000000"/>
                <w:sz w:val="22"/>
                <w:szCs w:val="22"/>
              </w:rPr>
              <w:t xml:space="preserve">2028- 2031 - </w:t>
            </w:r>
            <w:r>
              <w:rPr>
                <w:rFonts w:asciiTheme="minorHAnsi" w:hAnsiTheme="minorHAnsi" w:cstheme="minorHAnsi"/>
                <w:color w:val="000000"/>
                <w:sz w:val="22"/>
                <w:szCs w:val="22"/>
              </w:rPr>
              <w:t>2</w:t>
            </w:r>
            <w:r w:rsidRPr="00772C3C">
              <w:rPr>
                <w:rFonts w:asciiTheme="minorHAnsi" w:hAnsiTheme="minorHAnsi" w:cstheme="minorHAnsi"/>
                <w:color w:val="000000"/>
                <w:sz w:val="22"/>
                <w:szCs w:val="22"/>
              </w:rPr>
              <w:t xml:space="preserve"> tys. zł</w:t>
            </w:r>
          </w:p>
        </w:tc>
        <w:tc>
          <w:tcPr>
            <w:tcW w:w="2880" w:type="dxa"/>
          </w:tcPr>
          <w:p w14:paraId="529CDC93" w14:textId="7F45E2FB" w:rsidR="007702BF" w:rsidRPr="001662A4" w:rsidRDefault="007702BF" w:rsidP="00004C87">
            <w:pPr>
              <w:jc w:val="both"/>
              <w:rPr>
                <w:rFonts w:asciiTheme="minorHAnsi" w:hAnsiTheme="minorHAnsi" w:cstheme="minorHAnsi"/>
                <w:color w:val="000000"/>
                <w:sz w:val="22"/>
                <w:szCs w:val="22"/>
              </w:rPr>
            </w:pPr>
            <w:r w:rsidRPr="00004C87">
              <w:rPr>
                <w:rFonts w:asciiTheme="minorHAnsi" w:hAnsiTheme="minorHAnsi" w:cstheme="minorHAnsi"/>
                <w:color w:val="000000"/>
                <w:sz w:val="22"/>
                <w:szCs w:val="22"/>
              </w:rPr>
              <w:t>Budżet Gminy</w:t>
            </w:r>
          </w:p>
        </w:tc>
        <w:tc>
          <w:tcPr>
            <w:tcW w:w="1701" w:type="dxa"/>
            <w:vAlign w:val="center"/>
          </w:tcPr>
          <w:p w14:paraId="66C6DD59" w14:textId="74616E82" w:rsidR="007702BF" w:rsidRPr="00004C87" w:rsidRDefault="007702BF" w:rsidP="00004C87">
            <w:pPr>
              <w:jc w:val="both"/>
              <w:rPr>
                <w:rFonts w:asciiTheme="minorHAnsi" w:hAnsiTheme="minorHAnsi" w:cstheme="minorHAnsi"/>
                <w:color w:val="000000"/>
                <w:sz w:val="22"/>
                <w:szCs w:val="22"/>
              </w:rPr>
            </w:pPr>
            <w:r w:rsidRPr="00004C87">
              <w:rPr>
                <w:rFonts w:asciiTheme="minorHAnsi" w:hAnsiTheme="minorHAnsi" w:cstheme="minorHAnsi"/>
                <w:color w:val="000000"/>
                <w:sz w:val="22"/>
                <w:szCs w:val="22"/>
              </w:rPr>
              <w:t>do roku 2031</w:t>
            </w:r>
          </w:p>
        </w:tc>
      </w:tr>
      <w:tr w:rsidR="007702BF" w:rsidRPr="00C60C98" w14:paraId="154C33BE" w14:textId="77777777" w:rsidTr="00893FDD">
        <w:trPr>
          <w:trHeight w:hRule="exact" w:val="1861"/>
        </w:trPr>
        <w:tc>
          <w:tcPr>
            <w:tcW w:w="4680" w:type="dxa"/>
          </w:tcPr>
          <w:p w14:paraId="10F878AE" w14:textId="77777777" w:rsidR="007702BF" w:rsidRPr="007702BF" w:rsidRDefault="007702BF" w:rsidP="007702BF">
            <w:pPr>
              <w:autoSpaceDE w:val="0"/>
              <w:autoSpaceDN w:val="0"/>
              <w:adjustRightInd w:val="0"/>
              <w:jc w:val="both"/>
              <w:rPr>
                <w:rFonts w:asciiTheme="minorHAnsi" w:hAnsiTheme="minorHAnsi" w:cstheme="minorHAnsi"/>
                <w:color w:val="000000"/>
                <w:sz w:val="22"/>
                <w:szCs w:val="22"/>
              </w:rPr>
            </w:pPr>
            <w:r w:rsidRPr="007702BF">
              <w:rPr>
                <w:rFonts w:asciiTheme="minorHAnsi" w:hAnsiTheme="minorHAnsi" w:cstheme="minorHAnsi"/>
                <w:color w:val="000000"/>
                <w:sz w:val="22"/>
                <w:szCs w:val="22"/>
              </w:rPr>
              <w:lastRenderedPageBreak/>
              <w:t xml:space="preserve">Opracowanie i prowadzenie akcji promocyjno- edukacyjnych w zakresie ochrony powietrza w tym gospodarki niskoemisyjnej </w:t>
            </w:r>
          </w:p>
          <w:p w14:paraId="41D7670C" w14:textId="77777777" w:rsidR="007702BF" w:rsidRPr="001662A4" w:rsidRDefault="007702BF" w:rsidP="007702BF">
            <w:pPr>
              <w:autoSpaceDE w:val="0"/>
              <w:autoSpaceDN w:val="0"/>
              <w:adjustRightInd w:val="0"/>
              <w:jc w:val="both"/>
              <w:rPr>
                <w:rFonts w:asciiTheme="minorHAnsi" w:hAnsiTheme="minorHAnsi" w:cstheme="minorHAnsi"/>
                <w:color w:val="000000"/>
                <w:sz w:val="22"/>
                <w:szCs w:val="22"/>
              </w:rPr>
            </w:pPr>
          </w:p>
        </w:tc>
        <w:tc>
          <w:tcPr>
            <w:tcW w:w="2640" w:type="dxa"/>
          </w:tcPr>
          <w:p w14:paraId="7F990967" w14:textId="273A67AE" w:rsidR="007702BF" w:rsidRPr="007702BF" w:rsidRDefault="007702BF" w:rsidP="007702BF">
            <w:pPr>
              <w:autoSpaceDE w:val="0"/>
              <w:autoSpaceDN w:val="0"/>
              <w:adjustRightInd w:val="0"/>
              <w:jc w:val="both"/>
              <w:rPr>
                <w:rFonts w:asciiTheme="minorHAnsi" w:hAnsiTheme="minorHAnsi" w:cstheme="minorHAnsi"/>
                <w:color w:val="000000"/>
                <w:sz w:val="22"/>
                <w:szCs w:val="22"/>
              </w:rPr>
            </w:pPr>
            <w:r w:rsidRPr="007702BF">
              <w:rPr>
                <w:rFonts w:asciiTheme="minorHAnsi" w:hAnsiTheme="minorHAnsi" w:cstheme="minorHAnsi"/>
                <w:color w:val="000000"/>
                <w:sz w:val="22"/>
                <w:szCs w:val="22"/>
              </w:rPr>
              <w:t xml:space="preserve">Gmina Błażowa, Jednostki podległe, organizacje pozarządowe </w:t>
            </w:r>
          </w:p>
        </w:tc>
        <w:tc>
          <w:tcPr>
            <w:tcW w:w="2880" w:type="dxa"/>
            <w:vAlign w:val="center"/>
          </w:tcPr>
          <w:p w14:paraId="71BDE02A" w14:textId="77777777" w:rsidR="007702BF" w:rsidRPr="00772C3C" w:rsidRDefault="007702BF" w:rsidP="00893FDD">
            <w:pPr>
              <w:autoSpaceDE w:val="0"/>
              <w:autoSpaceDN w:val="0"/>
              <w:adjustRightInd w:val="0"/>
              <w:rPr>
                <w:rFonts w:asciiTheme="minorHAnsi" w:hAnsiTheme="minorHAnsi" w:cstheme="minorHAnsi"/>
                <w:color w:val="000000"/>
                <w:sz w:val="22"/>
                <w:szCs w:val="22"/>
              </w:rPr>
            </w:pPr>
            <w:r w:rsidRPr="00772C3C">
              <w:rPr>
                <w:rFonts w:asciiTheme="minorHAnsi" w:hAnsiTheme="minorHAnsi" w:cstheme="minorHAnsi"/>
                <w:color w:val="000000"/>
                <w:sz w:val="22"/>
                <w:szCs w:val="22"/>
              </w:rPr>
              <w:t>2024 –</w:t>
            </w:r>
            <w:r>
              <w:rPr>
                <w:rFonts w:asciiTheme="minorHAnsi" w:hAnsiTheme="minorHAnsi" w:cstheme="minorHAnsi"/>
                <w:color w:val="000000"/>
                <w:sz w:val="22"/>
                <w:szCs w:val="22"/>
              </w:rPr>
              <w:t>1</w:t>
            </w:r>
            <w:r w:rsidRPr="00772C3C">
              <w:rPr>
                <w:rFonts w:asciiTheme="minorHAnsi" w:hAnsiTheme="minorHAnsi" w:cstheme="minorHAnsi"/>
                <w:color w:val="000000"/>
                <w:sz w:val="22"/>
                <w:szCs w:val="22"/>
              </w:rPr>
              <w:t xml:space="preserve"> tys. zł</w:t>
            </w:r>
            <w:r w:rsidRPr="00772C3C">
              <w:rPr>
                <w:rFonts w:asciiTheme="minorHAnsi" w:hAnsiTheme="minorHAnsi" w:cstheme="minorHAnsi"/>
                <w:color w:val="000000"/>
                <w:sz w:val="22"/>
                <w:szCs w:val="22"/>
              </w:rPr>
              <w:tab/>
            </w:r>
          </w:p>
          <w:p w14:paraId="1C4D9403" w14:textId="77777777" w:rsidR="007702BF" w:rsidRPr="00772C3C" w:rsidRDefault="007702BF" w:rsidP="00893FDD">
            <w:pPr>
              <w:autoSpaceDE w:val="0"/>
              <w:autoSpaceDN w:val="0"/>
              <w:adjustRightInd w:val="0"/>
              <w:rPr>
                <w:rFonts w:asciiTheme="minorHAnsi" w:hAnsiTheme="minorHAnsi" w:cstheme="minorHAnsi"/>
                <w:color w:val="000000"/>
                <w:sz w:val="22"/>
                <w:szCs w:val="22"/>
              </w:rPr>
            </w:pPr>
            <w:r w:rsidRPr="00772C3C">
              <w:rPr>
                <w:rFonts w:asciiTheme="minorHAnsi" w:hAnsiTheme="minorHAnsi" w:cstheme="minorHAnsi"/>
                <w:color w:val="000000"/>
                <w:sz w:val="22"/>
                <w:szCs w:val="22"/>
              </w:rPr>
              <w:t xml:space="preserve">2025 - </w:t>
            </w:r>
            <w:r>
              <w:rPr>
                <w:rFonts w:asciiTheme="minorHAnsi" w:hAnsiTheme="minorHAnsi" w:cstheme="minorHAnsi"/>
                <w:color w:val="000000"/>
                <w:sz w:val="22"/>
                <w:szCs w:val="22"/>
              </w:rPr>
              <w:t>1</w:t>
            </w:r>
            <w:r w:rsidRPr="00772C3C">
              <w:rPr>
                <w:rFonts w:asciiTheme="minorHAnsi" w:hAnsiTheme="minorHAnsi" w:cstheme="minorHAnsi"/>
                <w:color w:val="000000"/>
                <w:sz w:val="22"/>
                <w:szCs w:val="22"/>
              </w:rPr>
              <w:t xml:space="preserve"> tys. zł</w:t>
            </w:r>
            <w:r w:rsidRPr="00772C3C">
              <w:rPr>
                <w:rFonts w:asciiTheme="minorHAnsi" w:hAnsiTheme="minorHAnsi" w:cstheme="minorHAnsi"/>
                <w:color w:val="000000"/>
                <w:sz w:val="22"/>
                <w:szCs w:val="22"/>
              </w:rPr>
              <w:tab/>
            </w:r>
            <w:r w:rsidRPr="00772C3C">
              <w:rPr>
                <w:rFonts w:asciiTheme="minorHAnsi" w:hAnsiTheme="minorHAnsi" w:cstheme="minorHAnsi"/>
                <w:color w:val="000000"/>
                <w:sz w:val="22"/>
                <w:szCs w:val="22"/>
              </w:rPr>
              <w:tab/>
            </w:r>
          </w:p>
          <w:p w14:paraId="6733E82A" w14:textId="77777777" w:rsidR="007702BF" w:rsidRPr="00772C3C" w:rsidRDefault="007702BF" w:rsidP="00893FDD">
            <w:pPr>
              <w:autoSpaceDE w:val="0"/>
              <w:autoSpaceDN w:val="0"/>
              <w:adjustRightInd w:val="0"/>
              <w:rPr>
                <w:rFonts w:asciiTheme="minorHAnsi" w:hAnsiTheme="minorHAnsi" w:cstheme="minorHAnsi"/>
                <w:color w:val="000000"/>
                <w:sz w:val="22"/>
                <w:szCs w:val="22"/>
              </w:rPr>
            </w:pPr>
            <w:r w:rsidRPr="00772C3C">
              <w:rPr>
                <w:rFonts w:asciiTheme="minorHAnsi" w:hAnsiTheme="minorHAnsi" w:cstheme="minorHAnsi"/>
                <w:color w:val="000000"/>
                <w:sz w:val="22"/>
                <w:szCs w:val="22"/>
              </w:rPr>
              <w:t xml:space="preserve">2026 - </w:t>
            </w:r>
            <w:r>
              <w:rPr>
                <w:rFonts w:asciiTheme="minorHAnsi" w:hAnsiTheme="minorHAnsi" w:cstheme="minorHAnsi"/>
                <w:color w:val="000000"/>
                <w:sz w:val="22"/>
                <w:szCs w:val="22"/>
              </w:rPr>
              <w:t>1</w:t>
            </w:r>
            <w:r w:rsidRPr="00772C3C">
              <w:rPr>
                <w:rFonts w:asciiTheme="minorHAnsi" w:hAnsiTheme="minorHAnsi" w:cstheme="minorHAnsi"/>
                <w:color w:val="000000"/>
                <w:sz w:val="22"/>
                <w:szCs w:val="22"/>
              </w:rPr>
              <w:t xml:space="preserve"> tys. zł</w:t>
            </w:r>
            <w:r w:rsidRPr="00772C3C">
              <w:rPr>
                <w:rFonts w:asciiTheme="minorHAnsi" w:hAnsiTheme="minorHAnsi" w:cstheme="minorHAnsi"/>
                <w:color w:val="000000"/>
                <w:sz w:val="22"/>
                <w:szCs w:val="22"/>
              </w:rPr>
              <w:tab/>
            </w:r>
            <w:r w:rsidRPr="00772C3C">
              <w:rPr>
                <w:rFonts w:asciiTheme="minorHAnsi" w:hAnsiTheme="minorHAnsi" w:cstheme="minorHAnsi"/>
                <w:color w:val="000000"/>
                <w:sz w:val="22"/>
                <w:szCs w:val="22"/>
              </w:rPr>
              <w:tab/>
            </w:r>
          </w:p>
          <w:p w14:paraId="4D5E927C" w14:textId="77777777" w:rsidR="007702BF" w:rsidRPr="00772C3C" w:rsidRDefault="007702BF" w:rsidP="00893FDD">
            <w:pPr>
              <w:autoSpaceDE w:val="0"/>
              <w:autoSpaceDN w:val="0"/>
              <w:adjustRightInd w:val="0"/>
              <w:rPr>
                <w:rFonts w:asciiTheme="minorHAnsi" w:hAnsiTheme="minorHAnsi" w:cstheme="minorHAnsi"/>
                <w:color w:val="000000"/>
                <w:sz w:val="22"/>
                <w:szCs w:val="22"/>
              </w:rPr>
            </w:pPr>
            <w:r w:rsidRPr="00772C3C">
              <w:rPr>
                <w:rFonts w:asciiTheme="minorHAnsi" w:hAnsiTheme="minorHAnsi" w:cstheme="minorHAnsi"/>
                <w:color w:val="000000"/>
                <w:sz w:val="22"/>
                <w:szCs w:val="22"/>
              </w:rPr>
              <w:t xml:space="preserve">2027 - </w:t>
            </w:r>
            <w:r>
              <w:rPr>
                <w:rFonts w:asciiTheme="minorHAnsi" w:hAnsiTheme="minorHAnsi" w:cstheme="minorHAnsi"/>
                <w:color w:val="000000"/>
                <w:sz w:val="22"/>
                <w:szCs w:val="22"/>
              </w:rPr>
              <w:t>1</w:t>
            </w:r>
            <w:r w:rsidRPr="00772C3C">
              <w:rPr>
                <w:rFonts w:asciiTheme="minorHAnsi" w:hAnsiTheme="minorHAnsi" w:cstheme="minorHAnsi"/>
                <w:color w:val="000000"/>
                <w:sz w:val="22"/>
                <w:szCs w:val="22"/>
              </w:rPr>
              <w:t xml:space="preserve"> tys. zł</w:t>
            </w:r>
            <w:r w:rsidRPr="00772C3C">
              <w:rPr>
                <w:rFonts w:asciiTheme="minorHAnsi" w:hAnsiTheme="minorHAnsi" w:cstheme="minorHAnsi"/>
                <w:color w:val="000000"/>
                <w:sz w:val="22"/>
                <w:szCs w:val="22"/>
              </w:rPr>
              <w:tab/>
            </w:r>
          </w:p>
          <w:p w14:paraId="2D0AB0A7" w14:textId="40268938" w:rsidR="007702BF" w:rsidRPr="001662A4" w:rsidRDefault="007702BF" w:rsidP="00196779">
            <w:pPr>
              <w:autoSpaceDE w:val="0"/>
              <w:autoSpaceDN w:val="0"/>
              <w:adjustRightInd w:val="0"/>
              <w:rPr>
                <w:rFonts w:asciiTheme="minorHAnsi" w:hAnsiTheme="minorHAnsi" w:cstheme="minorHAnsi"/>
                <w:color w:val="000000"/>
                <w:sz w:val="22"/>
                <w:szCs w:val="22"/>
              </w:rPr>
            </w:pPr>
            <w:r w:rsidRPr="00772C3C">
              <w:rPr>
                <w:rFonts w:asciiTheme="minorHAnsi" w:hAnsiTheme="minorHAnsi" w:cstheme="minorHAnsi"/>
                <w:color w:val="000000"/>
                <w:sz w:val="22"/>
                <w:szCs w:val="22"/>
              </w:rPr>
              <w:t xml:space="preserve">2028- 2031 - </w:t>
            </w:r>
            <w:r>
              <w:rPr>
                <w:rFonts w:asciiTheme="minorHAnsi" w:hAnsiTheme="minorHAnsi" w:cstheme="minorHAnsi"/>
                <w:color w:val="000000"/>
                <w:sz w:val="22"/>
                <w:szCs w:val="22"/>
              </w:rPr>
              <w:t>2</w:t>
            </w:r>
            <w:r w:rsidRPr="00772C3C">
              <w:rPr>
                <w:rFonts w:asciiTheme="minorHAnsi" w:hAnsiTheme="minorHAnsi" w:cstheme="minorHAnsi"/>
                <w:color w:val="000000"/>
                <w:sz w:val="22"/>
                <w:szCs w:val="22"/>
              </w:rPr>
              <w:t xml:space="preserve"> tys. zł</w:t>
            </w:r>
          </w:p>
        </w:tc>
        <w:tc>
          <w:tcPr>
            <w:tcW w:w="2880" w:type="dxa"/>
          </w:tcPr>
          <w:p w14:paraId="0E27B071" w14:textId="3721AD0C" w:rsidR="007702BF" w:rsidRPr="001662A4" w:rsidRDefault="007702BF" w:rsidP="007702BF">
            <w:pPr>
              <w:autoSpaceDE w:val="0"/>
              <w:autoSpaceDN w:val="0"/>
              <w:adjustRightInd w:val="0"/>
              <w:jc w:val="both"/>
              <w:rPr>
                <w:rFonts w:asciiTheme="minorHAnsi" w:hAnsiTheme="minorHAnsi" w:cstheme="minorHAnsi"/>
                <w:color w:val="000000"/>
                <w:sz w:val="22"/>
                <w:szCs w:val="22"/>
              </w:rPr>
            </w:pPr>
            <w:r w:rsidRPr="007702BF">
              <w:rPr>
                <w:rFonts w:asciiTheme="minorHAnsi" w:hAnsiTheme="minorHAnsi" w:cstheme="minorHAnsi"/>
                <w:color w:val="000000"/>
                <w:sz w:val="22"/>
                <w:szCs w:val="22"/>
              </w:rPr>
              <w:t>Budżet Gminy</w:t>
            </w:r>
          </w:p>
        </w:tc>
        <w:tc>
          <w:tcPr>
            <w:tcW w:w="1701" w:type="dxa"/>
            <w:vAlign w:val="center"/>
          </w:tcPr>
          <w:p w14:paraId="23A89440" w14:textId="58D95435" w:rsidR="007702BF" w:rsidRPr="001662A4" w:rsidRDefault="007702BF" w:rsidP="00196779">
            <w:pPr>
              <w:autoSpaceDE w:val="0"/>
              <w:autoSpaceDN w:val="0"/>
              <w:adjustRightInd w:val="0"/>
              <w:rPr>
                <w:rFonts w:asciiTheme="minorHAnsi" w:hAnsiTheme="minorHAnsi" w:cstheme="minorHAnsi"/>
                <w:b/>
                <w:bCs/>
                <w:color w:val="000000"/>
                <w:sz w:val="22"/>
                <w:szCs w:val="22"/>
              </w:rPr>
            </w:pPr>
            <w:r w:rsidRPr="001662A4">
              <w:rPr>
                <w:rFonts w:asciiTheme="minorHAnsi" w:hAnsiTheme="minorHAnsi" w:cstheme="minorHAnsi"/>
                <w:b/>
                <w:bCs/>
                <w:color w:val="000000"/>
                <w:sz w:val="22"/>
                <w:szCs w:val="22"/>
              </w:rPr>
              <w:t>do roku 20</w:t>
            </w:r>
            <w:r>
              <w:rPr>
                <w:rFonts w:asciiTheme="minorHAnsi" w:hAnsiTheme="minorHAnsi" w:cstheme="minorHAnsi"/>
                <w:b/>
                <w:bCs/>
                <w:color w:val="000000"/>
                <w:sz w:val="22"/>
                <w:szCs w:val="22"/>
              </w:rPr>
              <w:t>31</w:t>
            </w:r>
          </w:p>
        </w:tc>
      </w:tr>
      <w:tr w:rsidR="007702BF" w:rsidRPr="00C60C98" w14:paraId="582FFCD2" w14:textId="77777777" w:rsidTr="00893FDD">
        <w:trPr>
          <w:trHeight w:hRule="exact" w:val="1533"/>
        </w:trPr>
        <w:tc>
          <w:tcPr>
            <w:tcW w:w="4680" w:type="dxa"/>
          </w:tcPr>
          <w:p w14:paraId="2938B68E" w14:textId="72E4B64A" w:rsidR="007702BF" w:rsidRPr="001662A4" w:rsidRDefault="007702BF" w:rsidP="007702BF">
            <w:pPr>
              <w:autoSpaceDE w:val="0"/>
              <w:autoSpaceDN w:val="0"/>
              <w:adjustRightInd w:val="0"/>
              <w:jc w:val="both"/>
              <w:rPr>
                <w:rFonts w:asciiTheme="minorHAnsi" w:hAnsiTheme="minorHAnsi" w:cstheme="minorHAnsi"/>
                <w:color w:val="000000"/>
                <w:sz w:val="22"/>
                <w:szCs w:val="22"/>
              </w:rPr>
            </w:pPr>
            <w:r w:rsidRPr="007702BF">
              <w:rPr>
                <w:rFonts w:asciiTheme="minorHAnsi" w:hAnsiTheme="minorHAnsi" w:cstheme="minorHAnsi"/>
                <w:color w:val="000000"/>
                <w:sz w:val="22"/>
                <w:szCs w:val="22"/>
              </w:rPr>
              <w:t>Budowa i modernizacja oświetlenia ulicznego– zmniejszenie zużycia energii i poprawa jakości i ujednolicenia barwy oświetlenia na terenie Miasta .</w:t>
            </w:r>
          </w:p>
        </w:tc>
        <w:tc>
          <w:tcPr>
            <w:tcW w:w="2640" w:type="dxa"/>
          </w:tcPr>
          <w:p w14:paraId="7FC0220D" w14:textId="5F006C30" w:rsidR="007702BF" w:rsidRPr="001662A4" w:rsidRDefault="007702BF" w:rsidP="007702BF">
            <w:pPr>
              <w:autoSpaceDE w:val="0"/>
              <w:autoSpaceDN w:val="0"/>
              <w:adjustRightInd w:val="0"/>
              <w:jc w:val="both"/>
              <w:rPr>
                <w:rFonts w:asciiTheme="minorHAnsi" w:hAnsiTheme="minorHAnsi" w:cstheme="minorHAnsi"/>
                <w:color w:val="000000"/>
                <w:sz w:val="22"/>
                <w:szCs w:val="22"/>
              </w:rPr>
            </w:pPr>
            <w:r w:rsidRPr="007702BF">
              <w:rPr>
                <w:rFonts w:asciiTheme="minorHAnsi" w:hAnsiTheme="minorHAnsi" w:cstheme="minorHAnsi"/>
                <w:color w:val="000000"/>
                <w:sz w:val="22"/>
                <w:szCs w:val="22"/>
              </w:rPr>
              <w:t>Gmina Błażowa, zarządcy dróg</w:t>
            </w:r>
          </w:p>
        </w:tc>
        <w:tc>
          <w:tcPr>
            <w:tcW w:w="2880" w:type="dxa"/>
            <w:vAlign w:val="center"/>
          </w:tcPr>
          <w:p w14:paraId="641B9D66" w14:textId="331C880C" w:rsidR="007702BF" w:rsidRDefault="007702BF" w:rsidP="00893FDD">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2024</w:t>
            </w:r>
            <w:r>
              <w:rPr>
                <w:rFonts w:asciiTheme="minorHAnsi" w:hAnsiTheme="minorHAnsi" w:cstheme="minorHAnsi"/>
                <w:color w:val="000000"/>
                <w:sz w:val="22"/>
                <w:szCs w:val="22"/>
              </w:rPr>
              <w:t xml:space="preserve"> – 50 tys. zł</w:t>
            </w:r>
            <w:r w:rsidRPr="00C81CCD">
              <w:rPr>
                <w:rFonts w:asciiTheme="minorHAnsi" w:hAnsiTheme="minorHAnsi" w:cstheme="minorHAnsi"/>
                <w:color w:val="000000"/>
                <w:sz w:val="22"/>
                <w:szCs w:val="22"/>
              </w:rPr>
              <w:tab/>
            </w:r>
          </w:p>
          <w:p w14:paraId="12724539" w14:textId="22AF67EA" w:rsidR="007702BF" w:rsidRDefault="007702BF" w:rsidP="00893FDD">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2025</w:t>
            </w:r>
            <w:r>
              <w:rPr>
                <w:rFonts w:asciiTheme="minorHAnsi" w:hAnsiTheme="minorHAnsi" w:cstheme="minorHAnsi"/>
                <w:color w:val="000000"/>
                <w:sz w:val="22"/>
                <w:szCs w:val="22"/>
              </w:rPr>
              <w:t xml:space="preserve"> – </w:t>
            </w:r>
            <w:r w:rsidR="00893FDD">
              <w:rPr>
                <w:rFonts w:asciiTheme="minorHAnsi" w:hAnsiTheme="minorHAnsi" w:cstheme="minorHAnsi"/>
                <w:color w:val="000000"/>
                <w:sz w:val="22"/>
                <w:szCs w:val="22"/>
              </w:rPr>
              <w:t>6</w:t>
            </w:r>
            <w:r>
              <w:rPr>
                <w:rFonts w:asciiTheme="minorHAnsi" w:hAnsiTheme="minorHAnsi" w:cstheme="minorHAnsi"/>
                <w:color w:val="000000"/>
                <w:sz w:val="22"/>
                <w:szCs w:val="22"/>
              </w:rPr>
              <w:t>0 tys. zł</w:t>
            </w:r>
            <w:r w:rsidRPr="00C81CCD">
              <w:rPr>
                <w:rFonts w:asciiTheme="minorHAnsi" w:hAnsiTheme="minorHAnsi" w:cstheme="minorHAnsi"/>
                <w:color w:val="000000"/>
                <w:sz w:val="22"/>
                <w:szCs w:val="22"/>
              </w:rPr>
              <w:tab/>
            </w:r>
          </w:p>
          <w:p w14:paraId="44D65627" w14:textId="36CB1A32" w:rsidR="007702BF" w:rsidRDefault="007702BF" w:rsidP="00893FDD">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2026</w:t>
            </w:r>
            <w:r>
              <w:rPr>
                <w:rFonts w:asciiTheme="minorHAnsi" w:hAnsiTheme="minorHAnsi" w:cstheme="minorHAnsi"/>
                <w:color w:val="000000"/>
                <w:sz w:val="22"/>
                <w:szCs w:val="22"/>
              </w:rPr>
              <w:t xml:space="preserve"> – </w:t>
            </w:r>
            <w:r w:rsidR="00893FDD">
              <w:rPr>
                <w:rFonts w:asciiTheme="minorHAnsi" w:hAnsiTheme="minorHAnsi" w:cstheme="minorHAnsi"/>
                <w:color w:val="000000"/>
                <w:sz w:val="22"/>
                <w:szCs w:val="22"/>
              </w:rPr>
              <w:t>6</w:t>
            </w:r>
            <w:r>
              <w:rPr>
                <w:rFonts w:asciiTheme="minorHAnsi" w:hAnsiTheme="minorHAnsi" w:cstheme="minorHAnsi"/>
                <w:color w:val="000000"/>
                <w:sz w:val="22"/>
                <w:szCs w:val="22"/>
              </w:rPr>
              <w:t>0 tys. zł</w:t>
            </w:r>
            <w:r w:rsidRPr="00C81CCD">
              <w:rPr>
                <w:rFonts w:asciiTheme="minorHAnsi" w:hAnsiTheme="minorHAnsi" w:cstheme="minorHAnsi"/>
                <w:color w:val="000000"/>
                <w:sz w:val="22"/>
                <w:szCs w:val="22"/>
              </w:rPr>
              <w:tab/>
            </w:r>
          </w:p>
          <w:p w14:paraId="6DB3E3B7" w14:textId="5272D460" w:rsidR="007702BF" w:rsidRDefault="007702BF" w:rsidP="00893FDD">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2027</w:t>
            </w:r>
            <w:r>
              <w:rPr>
                <w:rFonts w:asciiTheme="minorHAnsi" w:hAnsiTheme="minorHAnsi" w:cstheme="minorHAnsi"/>
                <w:color w:val="000000"/>
                <w:sz w:val="22"/>
                <w:szCs w:val="22"/>
              </w:rPr>
              <w:t xml:space="preserve"> – </w:t>
            </w:r>
            <w:r w:rsidR="00893FDD">
              <w:rPr>
                <w:rFonts w:asciiTheme="minorHAnsi" w:hAnsiTheme="minorHAnsi" w:cstheme="minorHAnsi"/>
                <w:color w:val="000000"/>
                <w:sz w:val="22"/>
                <w:szCs w:val="22"/>
              </w:rPr>
              <w:t>8</w:t>
            </w:r>
            <w:r>
              <w:rPr>
                <w:rFonts w:asciiTheme="minorHAnsi" w:hAnsiTheme="minorHAnsi" w:cstheme="minorHAnsi"/>
                <w:color w:val="000000"/>
                <w:sz w:val="22"/>
                <w:szCs w:val="22"/>
              </w:rPr>
              <w:t>0 tys. zł</w:t>
            </w:r>
          </w:p>
          <w:p w14:paraId="08E73CF8" w14:textId="34E0D11D" w:rsidR="007702BF" w:rsidRPr="001662A4" w:rsidRDefault="007702BF" w:rsidP="00893FDD">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2028- 2031</w:t>
            </w:r>
            <w:r>
              <w:rPr>
                <w:rFonts w:asciiTheme="minorHAnsi" w:hAnsiTheme="minorHAnsi" w:cstheme="minorHAnsi"/>
                <w:color w:val="000000"/>
                <w:sz w:val="22"/>
                <w:szCs w:val="22"/>
              </w:rPr>
              <w:t xml:space="preserve"> - </w:t>
            </w:r>
            <w:r w:rsidR="00893FDD">
              <w:rPr>
                <w:rFonts w:asciiTheme="minorHAnsi" w:hAnsiTheme="minorHAnsi" w:cstheme="minorHAnsi"/>
                <w:color w:val="000000"/>
                <w:sz w:val="22"/>
                <w:szCs w:val="22"/>
              </w:rPr>
              <w:t>2</w:t>
            </w:r>
            <w:r>
              <w:rPr>
                <w:rFonts w:asciiTheme="minorHAnsi" w:hAnsiTheme="minorHAnsi" w:cstheme="minorHAnsi"/>
                <w:color w:val="000000"/>
                <w:sz w:val="22"/>
                <w:szCs w:val="22"/>
              </w:rPr>
              <w:t xml:space="preserve">50 tys. zł </w:t>
            </w:r>
          </w:p>
        </w:tc>
        <w:tc>
          <w:tcPr>
            <w:tcW w:w="2880" w:type="dxa"/>
          </w:tcPr>
          <w:p w14:paraId="2A1AAD78" w14:textId="2B47683F" w:rsidR="007702BF" w:rsidRPr="001662A4" w:rsidRDefault="007702BF" w:rsidP="007702BF">
            <w:pPr>
              <w:autoSpaceDE w:val="0"/>
              <w:autoSpaceDN w:val="0"/>
              <w:adjustRightInd w:val="0"/>
              <w:jc w:val="both"/>
              <w:rPr>
                <w:rFonts w:asciiTheme="minorHAnsi" w:hAnsiTheme="minorHAnsi" w:cstheme="minorHAnsi"/>
                <w:color w:val="000000"/>
                <w:sz w:val="22"/>
                <w:szCs w:val="22"/>
              </w:rPr>
            </w:pPr>
            <w:r w:rsidRPr="007702BF">
              <w:rPr>
                <w:rFonts w:asciiTheme="minorHAnsi" w:hAnsiTheme="minorHAnsi" w:cstheme="minorHAnsi"/>
                <w:color w:val="000000"/>
                <w:sz w:val="22"/>
                <w:szCs w:val="22"/>
              </w:rPr>
              <w:t>Budżet Gminy</w:t>
            </w:r>
          </w:p>
        </w:tc>
        <w:tc>
          <w:tcPr>
            <w:tcW w:w="1701" w:type="dxa"/>
            <w:vAlign w:val="center"/>
          </w:tcPr>
          <w:p w14:paraId="5C7D90FC" w14:textId="755D098B"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do roku 20</w:t>
            </w:r>
            <w:r>
              <w:rPr>
                <w:rFonts w:asciiTheme="minorHAnsi" w:hAnsiTheme="minorHAnsi" w:cstheme="minorHAnsi"/>
                <w:b/>
                <w:bCs/>
                <w:color w:val="000000"/>
                <w:sz w:val="22"/>
                <w:szCs w:val="22"/>
              </w:rPr>
              <w:t>31</w:t>
            </w:r>
          </w:p>
        </w:tc>
      </w:tr>
      <w:tr w:rsidR="007702BF" w:rsidRPr="00C60C98" w14:paraId="693C4D89" w14:textId="77777777" w:rsidTr="0057290A">
        <w:trPr>
          <w:trHeight w:hRule="exact" w:val="1797"/>
        </w:trPr>
        <w:tc>
          <w:tcPr>
            <w:tcW w:w="4680" w:type="dxa"/>
          </w:tcPr>
          <w:p w14:paraId="437273DC" w14:textId="4A861ADB" w:rsidR="007702BF" w:rsidRPr="001662A4" w:rsidRDefault="007702BF" w:rsidP="0057290A">
            <w:pPr>
              <w:jc w:val="both"/>
              <w:rPr>
                <w:rFonts w:asciiTheme="minorHAnsi" w:hAnsiTheme="minorHAnsi" w:cstheme="minorHAnsi"/>
                <w:color w:val="000000"/>
                <w:sz w:val="22"/>
                <w:szCs w:val="22"/>
              </w:rPr>
            </w:pPr>
            <w:r w:rsidRPr="0057290A">
              <w:rPr>
                <w:rFonts w:asciiTheme="minorHAnsi" w:hAnsiTheme="minorHAnsi" w:cstheme="minorHAnsi"/>
                <w:color w:val="000000"/>
                <w:sz w:val="22"/>
                <w:szCs w:val="22"/>
              </w:rPr>
              <w:t xml:space="preserve">Produkcja energii z odnawialnych źródeł energii w sektorze publicznym i mieszkaniowym  </w:t>
            </w:r>
          </w:p>
        </w:tc>
        <w:tc>
          <w:tcPr>
            <w:tcW w:w="2640" w:type="dxa"/>
          </w:tcPr>
          <w:p w14:paraId="18D38C1A" w14:textId="7AA2EBD1" w:rsidR="007702BF" w:rsidRPr="001662A4" w:rsidRDefault="007702BF" w:rsidP="0057290A">
            <w:pPr>
              <w:autoSpaceDE w:val="0"/>
              <w:autoSpaceDN w:val="0"/>
              <w:adjustRightInd w:val="0"/>
              <w:jc w:val="both"/>
              <w:rPr>
                <w:rFonts w:asciiTheme="minorHAnsi" w:hAnsiTheme="minorHAnsi" w:cstheme="minorHAnsi"/>
                <w:color w:val="000000"/>
                <w:sz w:val="22"/>
                <w:szCs w:val="22"/>
              </w:rPr>
            </w:pPr>
            <w:r w:rsidRPr="0057290A">
              <w:rPr>
                <w:rFonts w:asciiTheme="minorHAnsi" w:hAnsiTheme="minorHAnsi" w:cstheme="minorHAnsi"/>
                <w:color w:val="000000"/>
                <w:sz w:val="22"/>
                <w:szCs w:val="22"/>
              </w:rPr>
              <w:t>Gmina Błażowa, jednostki podległe , spółdzielnie i wspólnoty mieszkaniowe, osoby prywatne</w:t>
            </w:r>
          </w:p>
        </w:tc>
        <w:tc>
          <w:tcPr>
            <w:tcW w:w="2880" w:type="dxa"/>
            <w:vAlign w:val="center"/>
          </w:tcPr>
          <w:p w14:paraId="2B58CBF0" w14:textId="348D23C7" w:rsidR="007702BF" w:rsidRDefault="007702BF" w:rsidP="00893FDD">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2024</w:t>
            </w:r>
            <w:r>
              <w:rPr>
                <w:rFonts w:asciiTheme="minorHAnsi" w:hAnsiTheme="minorHAnsi" w:cstheme="minorHAnsi"/>
                <w:color w:val="000000"/>
                <w:sz w:val="22"/>
                <w:szCs w:val="22"/>
              </w:rPr>
              <w:t xml:space="preserve"> – 350 tys. zł</w:t>
            </w:r>
            <w:r w:rsidRPr="00C81CCD">
              <w:rPr>
                <w:rFonts w:asciiTheme="minorHAnsi" w:hAnsiTheme="minorHAnsi" w:cstheme="minorHAnsi"/>
                <w:color w:val="000000"/>
                <w:sz w:val="22"/>
                <w:szCs w:val="22"/>
              </w:rPr>
              <w:tab/>
            </w:r>
          </w:p>
          <w:p w14:paraId="08948E28" w14:textId="5C7F255B" w:rsidR="007702BF" w:rsidRDefault="007702BF" w:rsidP="00893FDD">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2025</w:t>
            </w:r>
            <w:r>
              <w:rPr>
                <w:rFonts w:asciiTheme="minorHAnsi" w:hAnsiTheme="minorHAnsi" w:cstheme="minorHAnsi"/>
                <w:color w:val="000000"/>
                <w:sz w:val="22"/>
                <w:szCs w:val="22"/>
              </w:rPr>
              <w:t xml:space="preserve"> – 500 tys. zł</w:t>
            </w:r>
            <w:r w:rsidRPr="00C81CCD">
              <w:rPr>
                <w:rFonts w:asciiTheme="minorHAnsi" w:hAnsiTheme="minorHAnsi" w:cstheme="minorHAnsi"/>
                <w:color w:val="000000"/>
                <w:sz w:val="22"/>
                <w:szCs w:val="22"/>
              </w:rPr>
              <w:tab/>
            </w:r>
          </w:p>
          <w:p w14:paraId="461E5173" w14:textId="2EBCAB68" w:rsidR="007702BF" w:rsidRDefault="007702BF" w:rsidP="00893FDD">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2026</w:t>
            </w:r>
            <w:r>
              <w:rPr>
                <w:rFonts w:asciiTheme="minorHAnsi" w:hAnsiTheme="minorHAnsi" w:cstheme="minorHAnsi"/>
                <w:color w:val="000000"/>
                <w:sz w:val="22"/>
                <w:szCs w:val="22"/>
              </w:rPr>
              <w:t xml:space="preserve"> – 500 tys. zł</w:t>
            </w:r>
            <w:r w:rsidRPr="00C81CCD">
              <w:rPr>
                <w:rFonts w:asciiTheme="minorHAnsi" w:hAnsiTheme="minorHAnsi" w:cstheme="minorHAnsi"/>
                <w:color w:val="000000"/>
                <w:sz w:val="22"/>
                <w:szCs w:val="22"/>
              </w:rPr>
              <w:tab/>
            </w:r>
          </w:p>
          <w:p w14:paraId="1427761B" w14:textId="4F004A3B" w:rsidR="007702BF" w:rsidRDefault="007702BF" w:rsidP="00893FDD">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2027</w:t>
            </w:r>
            <w:r>
              <w:rPr>
                <w:rFonts w:asciiTheme="minorHAnsi" w:hAnsiTheme="minorHAnsi" w:cstheme="minorHAnsi"/>
                <w:color w:val="000000"/>
                <w:sz w:val="22"/>
                <w:szCs w:val="22"/>
              </w:rPr>
              <w:t xml:space="preserve"> – 500 tys. zł</w:t>
            </w:r>
          </w:p>
          <w:p w14:paraId="06B2785F" w14:textId="391ABD71" w:rsidR="007702BF" w:rsidRPr="001662A4" w:rsidRDefault="007702BF" w:rsidP="0057290A">
            <w:pPr>
              <w:autoSpaceDE w:val="0"/>
              <w:autoSpaceDN w:val="0"/>
              <w:adjustRightInd w:val="0"/>
              <w:rPr>
                <w:rFonts w:asciiTheme="minorHAnsi" w:hAnsiTheme="minorHAnsi" w:cstheme="minorHAnsi"/>
                <w:color w:val="000000"/>
                <w:sz w:val="22"/>
                <w:szCs w:val="22"/>
              </w:rPr>
            </w:pPr>
            <w:r w:rsidRPr="00C81CCD">
              <w:rPr>
                <w:rFonts w:asciiTheme="minorHAnsi" w:hAnsiTheme="minorHAnsi" w:cstheme="minorHAnsi"/>
                <w:color w:val="000000"/>
                <w:sz w:val="22"/>
                <w:szCs w:val="22"/>
              </w:rPr>
              <w:t>2028- 2031</w:t>
            </w:r>
            <w:r>
              <w:rPr>
                <w:rFonts w:asciiTheme="minorHAnsi" w:hAnsiTheme="minorHAnsi" w:cstheme="minorHAnsi"/>
                <w:color w:val="000000"/>
                <w:sz w:val="22"/>
                <w:szCs w:val="22"/>
              </w:rPr>
              <w:t xml:space="preserve"> - 1500 tys. zł </w:t>
            </w:r>
          </w:p>
        </w:tc>
        <w:tc>
          <w:tcPr>
            <w:tcW w:w="2880" w:type="dxa"/>
          </w:tcPr>
          <w:p w14:paraId="07C08D76" w14:textId="17713A5D" w:rsidR="007702BF" w:rsidRPr="001662A4" w:rsidRDefault="007702BF" w:rsidP="007702BF">
            <w:pPr>
              <w:autoSpaceDE w:val="0"/>
              <w:autoSpaceDN w:val="0"/>
              <w:adjustRightInd w:val="0"/>
              <w:jc w:val="both"/>
              <w:rPr>
                <w:rFonts w:asciiTheme="minorHAnsi" w:hAnsiTheme="minorHAnsi" w:cstheme="minorHAnsi"/>
                <w:color w:val="000000"/>
                <w:sz w:val="22"/>
                <w:szCs w:val="22"/>
              </w:rPr>
            </w:pPr>
            <w:r w:rsidRPr="007702BF">
              <w:rPr>
                <w:rFonts w:asciiTheme="minorHAnsi" w:hAnsiTheme="minorHAnsi" w:cstheme="minorHAnsi"/>
                <w:color w:val="000000"/>
                <w:sz w:val="22"/>
                <w:szCs w:val="22"/>
              </w:rPr>
              <w:t>Fundusze Europejskie dla Podkarpacia 2021-2027</w:t>
            </w:r>
          </w:p>
        </w:tc>
        <w:tc>
          <w:tcPr>
            <w:tcW w:w="1701" w:type="dxa"/>
            <w:vAlign w:val="center"/>
          </w:tcPr>
          <w:p w14:paraId="00FF9D25" w14:textId="2D8EFE70" w:rsidR="007702BF" w:rsidRPr="001662A4" w:rsidRDefault="007702BF" w:rsidP="0057290A">
            <w:pPr>
              <w:autoSpaceDE w:val="0"/>
              <w:autoSpaceDN w:val="0"/>
              <w:adjustRightInd w:val="0"/>
              <w:rPr>
                <w:rFonts w:asciiTheme="minorHAnsi" w:hAnsiTheme="minorHAnsi" w:cstheme="minorHAnsi"/>
                <w:b/>
                <w:bCs/>
                <w:color w:val="000000"/>
                <w:sz w:val="22"/>
                <w:szCs w:val="22"/>
              </w:rPr>
            </w:pPr>
            <w:r w:rsidRPr="001662A4">
              <w:rPr>
                <w:rFonts w:asciiTheme="minorHAnsi" w:hAnsiTheme="minorHAnsi" w:cstheme="minorHAnsi"/>
                <w:b/>
                <w:bCs/>
                <w:color w:val="000000"/>
                <w:sz w:val="22"/>
                <w:szCs w:val="22"/>
              </w:rPr>
              <w:t>do roku 20</w:t>
            </w:r>
            <w:r>
              <w:rPr>
                <w:rFonts w:asciiTheme="minorHAnsi" w:hAnsiTheme="minorHAnsi" w:cstheme="minorHAnsi"/>
                <w:b/>
                <w:bCs/>
                <w:color w:val="000000"/>
                <w:sz w:val="22"/>
                <w:szCs w:val="22"/>
              </w:rPr>
              <w:t>31</w:t>
            </w:r>
          </w:p>
        </w:tc>
      </w:tr>
      <w:tr w:rsidR="007702BF" w:rsidRPr="00C60C98" w14:paraId="5C7B4730" w14:textId="77777777" w:rsidTr="001662A4">
        <w:trPr>
          <w:trHeight w:val="502"/>
        </w:trPr>
        <w:tc>
          <w:tcPr>
            <w:tcW w:w="13080" w:type="dxa"/>
            <w:gridSpan w:val="4"/>
            <w:shd w:val="clear" w:color="auto" w:fill="F2F2F2"/>
            <w:vAlign w:val="center"/>
          </w:tcPr>
          <w:p w14:paraId="4183C394"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ZAGROŻENIA HAŁASEM - Zmniejszenie uciążliwości hałasu poprzez obniżenie jego natężenia do poziomu obowiązujących standardów </w:t>
            </w:r>
          </w:p>
        </w:tc>
        <w:tc>
          <w:tcPr>
            <w:tcW w:w="1701" w:type="dxa"/>
            <w:shd w:val="clear" w:color="auto" w:fill="F2F2F2"/>
            <w:vAlign w:val="center"/>
          </w:tcPr>
          <w:p w14:paraId="76F2D250" w14:textId="77777777" w:rsidR="007702BF" w:rsidRPr="001662A4" w:rsidRDefault="007702BF" w:rsidP="00196779">
            <w:pPr>
              <w:autoSpaceDE w:val="0"/>
              <w:autoSpaceDN w:val="0"/>
              <w:adjustRightInd w:val="0"/>
              <w:rPr>
                <w:rFonts w:asciiTheme="minorHAnsi" w:hAnsiTheme="minorHAnsi" w:cstheme="minorHAnsi"/>
                <w:b/>
                <w:bCs/>
                <w:color w:val="000000"/>
                <w:sz w:val="22"/>
                <w:szCs w:val="22"/>
              </w:rPr>
            </w:pPr>
          </w:p>
        </w:tc>
      </w:tr>
      <w:tr w:rsidR="007702BF" w:rsidRPr="00C60C98" w14:paraId="50D58D5D" w14:textId="77777777" w:rsidTr="001662A4">
        <w:trPr>
          <w:trHeight w:hRule="exact" w:val="896"/>
        </w:trPr>
        <w:tc>
          <w:tcPr>
            <w:tcW w:w="4680" w:type="dxa"/>
            <w:vAlign w:val="center"/>
          </w:tcPr>
          <w:p w14:paraId="0066EDA9"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Wprowadzanie zapisów dotyczących standardów akustycznych w tworzonych miejscowych planach zagospodarowania przestrzennego</w:t>
            </w:r>
          </w:p>
        </w:tc>
        <w:tc>
          <w:tcPr>
            <w:tcW w:w="2640" w:type="dxa"/>
            <w:vAlign w:val="center"/>
          </w:tcPr>
          <w:p w14:paraId="07B80B1E" w14:textId="3C413A70" w:rsidR="007702BF" w:rsidRPr="001662A4" w:rsidRDefault="00C41BBA" w:rsidP="00196779">
            <w:pPr>
              <w:autoSpaceDE w:val="0"/>
              <w:autoSpaceDN w:val="0"/>
              <w:adjustRightInd w:val="0"/>
              <w:rPr>
                <w:rFonts w:asciiTheme="minorHAnsi" w:hAnsiTheme="minorHAnsi" w:cstheme="minorHAnsi"/>
                <w:color w:val="000000"/>
                <w:sz w:val="22"/>
                <w:szCs w:val="22"/>
              </w:rPr>
            </w:pPr>
            <w:r>
              <w:rPr>
                <w:rFonts w:asciiTheme="minorHAnsi" w:hAnsiTheme="minorHAnsi" w:cstheme="minorHAnsi"/>
                <w:color w:val="000000"/>
                <w:sz w:val="22"/>
                <w:szCs w:val="22"/>
              </w:rPr>
              <w:t xml:space="preserve">Gmina </w:t>
            </w:r>
            <w:r w:rsidRPr="00C41BBA">
              <w:rPr>
                <w:rFonts w:asciiTheme="minorHAnsi" w:hAnsiTheme="minorHAnsi" w:cstheme="minorHAnsi"/>
                <w:color w:val="000000"/>
                <w:sz w:val="22"/>
                <w:szCs w:val="22"/>
              </w:rPr>
              <w:t>Błażowa</w:t>
            </w:r>
          </w:p>
        </w:tc>
        <w:tc>
          <w:tcPr>
            <w:tcW w:w="2880" w:type="dxa"/>
            <w:vAlign w:val="center"/>
          </w:tcPr>
          <w:p w14:paraId="3A8F4382"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koszty administracyjne</w:t>
            </w:r>
          </w:p>
        </w:tc>
        <w:tc>
          <w:tcPr>
            <w:tcW w:w="2880" w:type="dxa"/>
            <w:vAlign w:val="center"/>
          </w:tcPr>
          <w:p w14:paraId="251DB0A1"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Gmina</w:t>
            </w:r>
          </w:p>
        </w:tc>
        <w:tc>
          <w:tcPr>
            <w:tcW w:w="1701" w:type="dxa"/>
            <w:vAlign w:val="center"/>
          </w:tcPr>
          <w:p w14:paraId="7F0DD5F1" w14:textId="77777777" w:rsidR="007702BF" w:rsidRPr="001662A4" w:rsidRDefault="007702BF" w:rsidP="00196779">
            <w:pPr>
              <w:autoSpaceDE w:val="0"/>
              <w:autoSpaceDN w:val="0"/>
              <w:adjustRightInd w:val="0"/>
              <w:rPr>
                <w:rFonts w:asciiTheme="minorHAnsi" w:hAnsiTheme="minorHAnsi" w:cstheme="minorHAnsi"/>
                <w:b/>
                <w:color w:val="000000"/>
                <w:sz w:val="22"/>
                <w:szCs w:val="22"/>
              </w:rPr>
            </w:pPr>
            <w:r w:rsidRPr="001662A4">
              <w:rPr>
                <w:rFonts w:asciiTheme="minorHAnsi" w:hAnsiTheme="minorHAnsi" w:cstheme="minorHAnsi"/>
                <w:b/>
                <w:color w:val="000000"/>
                <w:sz w:val="22"/>
                <w:szCs w:val="22"/>
              </w:rPr>
              <w:t xml:space="preserve">Zadania ciągłe </w:t>
            </w:r>
          </w:p>
        </w:tc>
      </w:tr>
      <w:tr w:rsidR="007702BF" w:rsidRPr="00C60C98" w14:paraId="7F891D06" w14:textId="77777777" w:rsidTr="00846DF2">
        <w:trPr>
          <w:trHeight w:hRule="exact" w:val="860"/>
        </w:trPr>
        <w:tc>
          <w:tcPr>
            <w:tcW w:w="4680" w:type="dxa"/>
            <w:vAlign w:val="center"/>
          </w:tcPr>
          <w:p w14:paraId="2B9D0AB8" w14:textId="0C51EAC3" w:rsidR="007702BF" w:rsidRPr="001662A4" w:rsidRDefault="007702BF" w:rsidP="00893FDD">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Aktualizacja Studium Uwarunkowań i Kierunków Zagospodarowania Przestrzennego Gminy </w:t>
            </w:r>
            <w:r w:rsidR="00893FDD">
              <w:rPr>
                <w:rFonts w:asciiTheme="minorHAnsi" w:hAnsiTheme="minorHAnsi" w:cstheme="minorHAnsi"/>
                <w:color w:val="000000"/>
                <w:sz w:val="22"/>
                <w:szCs w:val="22"/>
              </w:rPr>
              <w:t>Błażowa</w:t>
            </w:r>
          </w:p>
        </w:tc>
        <w:tc>
          <w:tcPr>
            <w:tcW w:w="2640" w:type="dxa"/>
            <w:vAlign w:val="center"/>
          </w:tcPr>
          <w:p w14:paraId="42B0F7D4" w14:textId="2D6BA325" w:rsidR="007702BF" w:rsidRPr="001662A4" w:rsidRDefault="00C41BBA" w:rsidP="00196779">
            <w:pPr>
              <w:autoSpaceDE w:val="0"/>
              <w:autoSpaceDN w:val="0"/>
              <w:adjustRightInd w:val="0"/>
              <w:rPr>
                <w:rFonts w:asciiTheme="minorHAnsi" w:hAnsiTheme="minorHAnsi" w:cstheme="minorHAnsi"/>
                <w:color w:val="000000"/>
                <w:sz w:val="22"/>
                <w:szCs w:val="22"/>
              </w:rPr>
            </w:pPr>
            <w:r>
              <w:rPr>
                <w:rFonts w:asciiTheme="minorHAnsi" w:hAnsiTheme="minorHAnsi" w:cstheme="minorHAnsi"/>
                <w:color w:val="000000"/>
                <w:sz w:val="22"/>
                <w:szCs w:val="22"/>
              </w:rPr>
              <w:t xml:space="preserve">Gmina </w:t>
            </w:r>
            <w:r w:rsidRPr="00C41BBA">
              <w:rPr>
                <w:rFonts w:asciiTheme="minorHAnsi" w:hAnsiTheme="minorHAnsi" w:cstheme="minorHAnsi"/>
                <w:color w:val="000000"/>
                <w:sz w:val="22"/>
                <w:szCs w:val="22"/>
              </w:rPr>
              <w:t>Błażowa</w:t>
            </w:r>
          </w:p>
        </w:tc>
        <w:tc>
          <w:tcPr>
            <w:tcW w:w="2880" w:type="dxa"/>
            <w:vAlign w:val="center"/>
          </w:tcPr>
          <w:p w14:paraId="1A2068B1"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Brak danych kosztowych</w:t>
            </w:r>
          </w:p>
        </w:tc>
        <w:tc>
          <w:tcPr>
            <w:tcW w:w="2880" w:type="dxa"/>
            <w:vAlign w:val="center"/>
          </w:tcPr>
          <w:p w14:paraId="685D1E9F"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Gmina</w:t>
            </w:r>
          </w:p>
        </w:tc>
        <w:tc>
          <w:tcPr>
            <w:tcW w:w="1701" w:type="dxa"/>
            <w:vAlign w:val="center"/>
          </w:tcPr>
          <w:p w14:paraId="576CAF2C" w14:textId="77777777" w:rsidR="007702BF" w:rsidRPr="001662A4" w:rsidRDefault="007702BF" w:rsidP="00196779">
            <w:pPr>
              <w:autoSpaceDE w:val="0"/>
              <w:autoSpaceDN w:val="0"/>
              <w:adjustRightInd w:val="0"/>
              <w:rPr>
                <w:rFonts w:asciiTheme="minorHAnsi" w:hAnsiTheme="minorHAnsi" w:cstheme="minorHAnsi"/>
                <w:b/>
                <w:color w:val="000000"/>
                <w:sz w:val="22"/>
                <w:szCs w:val="22"/>
              </w:rPr>
            </w:pPr>
            <w:r w:rsidRPr="001662A4">
              <w:rPr>
                <w:rFonts w:asciiTheme="minorHAnsi" w:hAnsiTheme="minorHAnsi" w:cstheme="minorHAnsi"/>
                <w:b/>
                <w:color w:val="000000"/>
                <w:sz w:val="22"/>
                <w:szCs w:val="22"/>
              </w:rPr>
              <w:t xml:space="preserve">Zadania ciągłe </w:t>
            </w:r>
          </w:p>
        </w:tc>
      </w:tr>
      <w:tr w:rsidR="007702BF" w:rsidRPr="00C60C98" w14:paraId="103175C6" w14:textId="77777777" w:rsidTr="001662A4">
        <w:trPr>
          <w:trHeight w:hRule="exact" w:val="994"/>
        </w:trPr>
        <w:tc>
          <w:tcPr>
            <w:tcW w:w="4680" w:type="dxa"/>
            <w:vAlign w:val="center"/>
          </w:tcPr>
          <w:p w14:paraId="0A36CC5F"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Systematyczna kontrola zakładów dotycząca przestrzegania norm emisji hałasu przemysłowego do środowiska </w:t>
            </w:r>
          </w:p>
        </w:tc>
        <w:tc>
          <w:tcPr>
            <w:tcW w:w="2640" w:type="dxa"/>
            <w:vAlign w:val="center"/>
          </w:tcPr>
          <w:p w14:paraId="734B0BE9"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WIOŚ </w:t>
            </w:r>
          </w:p>
        </w:tc>
        <w:tc>
          <w:tcPr>
            <w:tcW w:w="2880" w:type="dxa"/>
            <w:vAlign w:val="center"/>
          </w:tcPr>
          <w:p w14:paraId="2114DAB7"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b.d. kosztowych</w:t>
            </w:r>
          </w:p>
        </w:tc>
        <w:tc>
          <w:tcPr>
            <w:tcW w:w="2880" w:type="dxa"/>
            <w:vAlign w:val="center"/>
          </w:tcPr>
          <w:p w14:paraId="381755B4"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WIOŚ </w:t>
            </w:r>
          </w:p>
        </w:tc>
        <w:tc>
          <w:tcPr>
            <w:tcW w:w="1701" w:type="dxa"/>
            <w:vAlign w:val="center"/>
          </w:tcPr>
          <w:p w14:paraId="723FAF35"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7702BF" w:rsidRPr="00C60C98" w14:paraId="2915C677" w14:textId="77777777" w:rsidTr="00E523C0">
        <w:trPr>
          <w:trHeight w:hRule="exact" w:val="994"/>
        </w:trPr>
        <w:tc>
          <w:tcPr>
            <w:tcW w:w="4680" w:type="dxa"/>
          </w:tcPr>
          <w:p w14:paraId="00B39296" w14:textId="6D9C9710" w:rsidR="007702BF" w:rsidRPr="001662A4" w:rsidRDefault="007702BF" w:rsidP="00196779">
            <w:pPr>
              <w:autoSpaceDE w:val="0"/>
              <w:autoSpaceDN w:val="0"/>
              <w:adjustRightInd w:val="0"/>
              <w:rPr>
                <w:rFonts w:asciiTheme="minorHAnsi" w:hAnsiTheme="minorHAnsi" w:cstheme="minorHAnsi"/>
                <w:color w:val="000000"/>
                <w:sz w:val="22"/>
                <w:szCs w:val="22"/>
              </w:rPr>
            </w:pPr>
            <w:r>
              <w:rPr>
                <w:rFonts w:ascii="Calibri" w:hAnsi="Calibri" w:cs="Calibri"/>
                <w:color w:val="000000"/>
              </w:rPr>
              <w:lastRenderedPageBreak/>
              <w:t>Budowa, rozbudowa, przebudowa oraz remont infrastruktury drogowej na terenie Gminy Błażowa</w:t>
            </w:r>
          </w:p>
        </w:tc>
        <w:tc>
          <w:tcPr>
            <w:tcW w:w="2640" w:type="dxa"/>
            <w:vAlign w:val="center"/>
          </w:tcPr>
          <w:p w14:paraId="040B4622" w14:textId="42557027" w:rsidR="007702BF" w:rsidRPr="001662A4" w:rsidRDefault="00893FDD" w:rsidP="00196779">
            <w:pPr>
              <w:autoSpaceDE w:val="0"/>
              <w:autoSpaceDN w:val="0"/>
              <w:adjustRightInd w:val="0"/>
              <w:rPr>
                <w:rFonts w:asciiTheme="minorHAnsi" w:hAnsiTheme="minorHAnsi" w:cstheme="minorHAnsi"/>
                <w:color w:val="000000"/>
                <w:sz w:val="22"/>
                <w:szCs w:val="22"/>
              </w:rPr>
            </w:pPr>
            <w:r>
              <w:rPr>
                <w:rFonts w:asciiTheme="minorHAnsi" w:hAnsiTheme="minorHAnsi" w:cstheme="minorHAnsi"/>
                <w:color w:val="000000"/>
                <w:sz w:val="22"/>
                <w:szCs w:val="22"/>
              </w:rPr>
              <w:t>Gmina Błażowa</w:t>
            </w:r>
          </w:p>
        </w:tc>
        <w:tc>
          <w:tcPr>
            <w:tcW w:w="2880" w:type="dxa"/>
          </w:tcPr>
          <w:p w14:paraId="3F8E3E53" w14:textId="3B339D58" w:rsidR="007702BF" w:rsidRPr="001662A4" w:rsidRDefault="00893FDD" w:rsidP="00196779">
            <w:pPr>
              <w:autoSpaceDE w:val="0"/>
              <w:autoSpaceDN w:val="0"/>
              <w:adjustRightInd w:val="0"/>
              <w:rPr>
                <w:rFonts w:asciiTheme="minorHAnsi" w:hAnsiTheme="minorHAnsi" w:cstheme="minorHAnsi"/>
                <w:color w:val="000000"/>
                <w:sz w:val="22"/>
                <w:szCs w:val="22"/>
              </w:rPr>
            </w:pPr>
            <w:r>
              <w:rPr>
                <w:rFonts w:asciiTheme="minorHAnsi" w:hAnsiTheme="minorHAnsi" w:cstheme="minorHAnsi"/>
                <w:color w:val="000000"/>
                <w:sz w:val="22"/>
                <w:szCs w:val="22"/>
              </w:rPr>
              <w:t>Koszty powyżej</w:t>
            </w:r>
          </w:p>
        </w:tc>
        <w:tc>
          <w:tcPr>
            <w:tcW w:w="2880" w:type="dxa"/>
          </w:tcPr>
          <w:p w14:paraId="4EF9CF6D" w14:textId="6CC291A0" w:rsidR="007702BF" w:rsidRPr="001662A4" w:rsidRDefault="007702BF" w:rsidP="00196779">
            <w:pPr>
              <w:autoSpaceDE w:val="0"/>
              <w:autoSpaceDN w:val="0"/>
              <w:adjustRightInd w:val="0"/>
              <w:rPr>
                <w:rFonts w:asciiTheme="minorHAnsi" w:hAnsiTheme="minorHAnsi" w:cstheme="minorHAnsi"/>
                <w:color w:val="000000"/>
                <w:sz w:val="22"/>
                <w:szCs w:val="22"/>
              </w:rPr>
            </w:pPr>
          </w:p>
        </w:tc>
        <w:tc>
          <w:tcPr>
            <w:tcW w:w="1701" w:type="dxa"/>
            <w:vAlign w:val="center"/>
          </w:tcPr>
          <w:p w14:paraId="609757F2" w14:textId="28D1E8C0" w:rsidR="007702BF" w:rsidRPr="001662A4" w:rsidRDefault="007702BF" w:rsidP="00893FDD">
            <w:pPr>
              <w:autoSpaceDE w:val="0"/>
              <w:autoSpaceDN w:val="0"/>
              <w:adjustRightInd w:val="0"/>
              <w:rPr>
                <w:rFonts w:asciiTheme="minorHAnsi" w:hAnsiTheme="minorHAnsi" w:cstheme="minorHAnsi"/>
                <w:b/>
                <w:bCs/>
                <w:color w:val="000000"/>
                <w:sz w:val="22"/>
                <w:szCs w:val="22"/>
              </w:rPr>
            </w:pPr>
            <w:r>
              <w:rPr>
                <w:rFonts w:asciiTheme="minorHAnsi" w:hAnsiTheme="minorHAnsi" w:cstheme="minorHAnsi"/>
                <w:b/>
                <w:bCs/>
                <w:color w:val="000000"/>
                <w:sz w:val="22"/>
                <w:szCs w:val="22"/>
              </w:rPr>
              <w:t>203</w:t>
            </w:r>
            <w:r w:rsidR="00893FDD">
              <w:rPr>
                <w:rFonts w:asciiTheme="minorHAnsi" w:hAnsiTheme="minorHAnsi" w:cstheme="minorHAnsi"/>
                <w:b/>
                <w:bCs/>
                <w:color w:val="000000"/>
                <w:sz w:val="22"/>
                <w:szCs w:val="22"/>
              </w:rPr>
              <w:t>1</w:t>
            </w:r>
          </w:p>
        </w:tc>
      </w:tr>
      <w:tr w:rsidR="007702BF" w:rsidRPr="00C60C98" w14:paraId="66E83C08" w14:textId="77777777" w:rsidTr="001662A4">
        <w:trPr>
          <w:trHeight w:val="502"/>
        </w:trPr>
        <w:tc>
          <w:tcPr>
            <w:tcW w:w="13080" w:type="dxa"/>
            <w:gridSpan w:val="4"/>
            <w:shd w:val="clear" w:color="auto" w:fill="F2F2F2"/>
            <w:vAlign w:val="center"/>
          </w:tcPr>
          <w:p w14:paraId="547FE799"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POLA ELEKTROMAGNETYCZNE- Ochrona przed negatywnym oddziaływaniem pół elektromagnetycznych</w:t>
            </w:r>
          </w:p>
        </w:tc>
        <w:tc>
          <w:tcPr>
            <w:tcW w:w="1701" w:type="dxa"/>
            <w:shd w:val="clear" w:color="auto" w:fill="F2F2F2"/>
            <w:vAlign w:val="center"/>
          </w:tcPr>
          <w:p w14:paraId="49E4BB0A" w14:textId="77777777" w:rsidR="007702BF" w:rsidRPr="001662A4" w:rsidRDefault="007702BF" w:rsidP="00196779">
            <w:pPr>
              <w:autoSpaceDE w:val="0"/>
              <w:autoSpaceDN w:val="0"/>
              <w:adjustRightInd w:val="0"/>
              <w:rPr>
                <w:rFonts w:asciiTheme="minorHAnsi" w:hAnsiTheme="minorHAnsi" w:cstheme="minorHAnsi"/>
                <w:b/>
                <w:bCs/>
                <w:color w:val="000000"/>
                <w:sz w:val="22"/>
                <w:szCs w:val="22"/>
              </w:rPr>
            </w:pPr>
          </w:p>
        </w:tc>
      </w:tr>
      <w:tr w:rsidR="007702BF" w:rsidRPr="00C60C98" w14:paraId="3A1922B3" w14:textId="77777777" w:rsidTr="001662A4">
        <w:trPr>
          <w:trHeight w:hRule="exact" w:val="624"/>
        </w:trPr>
        <w:tc>
          <w:tcPr>
            <w:tcW w:w="4680" w:type="dxa"/>
            <w:vAlign w:val="center"/>
          </w:tcPr>
          <w:p w14:paraId="7653F118" w14:textId="77777777" w:rsidR="007702BF" w:rsidRPr="001662A4" w:rsidRDefault="007702BF" w:rsidP="00196779">
            <w:pPr>
              <w:rPr>
                <w:rFonts w:asciiTheme="minorHAnsi" w:hAnsiTheme="minorHAnsi" w:cstheme="minorHAnsi"/>
                <w:sz w:val="22"/>
                <w:szCs w:val="22"/>
                <w:lang w:eastAsia="en-US"/>
              </w:rPr>
            </w:pPr>
            <w:r w:rsidRPr="001662A4">
              <w:rPr>
                <w:rFonts w:asciiTheme="minorHAnsi" w:hAnsiTheme="minorHAnsi" w:cstheme="minorHAnsi"/>
                <w:sz w:val="22"/>
                <w:szCs w:val="22"/>
                <w:lang w:eastAsia="en-US"/>
              </w:rPr>
              <w:t>monitoring emisji pól elektromagnetycznych wraz z kontrolą zgłaszanych instalacji</w:t>
            </w:r>
          </w:p>
        </w:tc>
        <w:tc>
          <w:tcPr>
            <w:tcW w:w="2640" w:type="dxa"/>
            <w:vAlign w:val="center"/>
          </w:tcPr>
          <w:p w14:paraId="0D551F08"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WIOŚ</w:t>
            </w:r>
          </w:p>
        </w:tc>
        <w:tc>
          <w:tcPr>
            <w:tcW w:w="2880" w:type="dxa"/>
            <w:vAlign w:val="center"/>
          </w:tcPr>
          <w:p w14:paraId="15942C62" w14:textId="77777777" w:rsidR="007702BF" w:rsidRPr="001662A4" w:rsidRDefault="007702BF" w:rsidP="00196779">
            <w:pPr>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brak</w:t>
            </w:r>
          </w:p>
        </w:tc>
        <w:tc>
          <w:tcPr>
            <w:tcW w:w="2880" w:type="dxa"/>
            <w:vAlign w:val="center"/>
          </w:tcPr>
          <w:p w14:paraId="70776119" w14:textId="77777777" w:rsidR="007702BF" w:rsidRPr="001662A4" w:rsidRDefault="007702BF" w:rsidP="00196779">
            <w:pPr>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w ramach środków własnych</w:t>
            </w:r>
          </w:p>
        </w:tc>
        <w:tc>
          <w:tcPr>
            <w:tcW w:w="1701" w:type="dxa"/>
            <w:vAlign w:val="center"/>
          </w:tcPr>
          <w:p w14:paraId="2ED4F072"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7702BF" w:rsidRPr="00C60C98" w14:paraId="48266A39" w14:textId="77777777" w:rsidTr="001662A4">
        <w:trPr>
          <w:trHeight w:val="1261"/>
        </w:trPr>
        <w:tc>
          <w:tcPr>
            <w:tcW w:w="4680" w:type="dxa"/>
            <w:vAlign w:val="center"/>
          </w:tcPr>
          <w:p w14:paraId="71550C55" w14:textId="77777777" w:rsidR="007702BF" w:rsidRPr="001662A4" w:rsidRDefault="007702BF" w:rsidP="00196779">
            <w:pPr>
              <w:widowControl w:val="0"/>
              <w:autoSpaceDE w:val="0"/>
              <w:jc w:val="both"/>
              <w:rPr>
                <w:rFonts w:asciiTheme="minorHAnsi" w:hAnsiTheme="minorHAnsi" w:cstheme="minorHAnsi"/>
                <w:sz w:val="22"/>
                <w:szCs w:val="22"/>
                <w:lang w:eastAsia="en-US"/>
              </w:rPr>
            </w:pPr>
            <w:r w:rsidRPr="001662A4">
              <w:rPr>
                <w:rFonts w:asciiTheme="minorHAnsi" w:hAnsiTheme="minorHAnsi" w:cstheme="minorHAnsi"/>
                <w:sz w:val="22"/>
                <w:szCs w:val="22"/>
                <w:lang w:eastAsia="en-US"/>
              </w:rPr>
              <w:t>uwzględnienie w tworzonych  miejscowych planach zagospodarowania przestrzennego aspektów dotyczących zagrożeń pochodzących od pól elektroenergetycznych</w:t>
            </w:r>
          </w:p>
        </w:tc>
        <w:tc>
          <w:tcPr>
            <w:tcW w:w="2640" w:type="dxa"/>
            <w:vAlign w:val="center"/>
          </w:tcPr>
          <w:p w14:paraId="66C71AE1" w14:textId="77777777" w:rsidR="007702BF" w:rsidRPr="001662A4" w:rsidRDefault="007702BF" w:rsidP="00196779">
            <w:pPr>
              <w:widowControl w:val="0"/>
              <w:autoSpaceDE w:val="0"/>
              <w:rPr>
                <w:rFonts w:asciiTheme="minorHAnsi" w:hAnsiTheme="minorHAnsi" w:cstheme="minorHAnsi"/>
                <w:sz w:val="22"/>
                <w:szCs w:val="22"/>
                <w:lang w:eastAsia="en-US"/>
              </w:rPr>
            </w:pPr>
            <w:r w:rsidRPr="001662A4">
              <w:rPr>
                <w:rFonts w:asciiTheme="minorHAnsi" w:hAnsiTheme="minorHAnsi" w:cstheme="minorHAnsi"/>
                <w:sz w:val="22"/>
                <w:szCs w:val="22"/>
                <w:lang w:eastAsia="en-US"/>
              </w:rPr>
              <w:t>Gmina</w:t>
            </w:r>
          </w:p>
        </w:tc>
        <w:tc>
          <w:tcPr>
            <w:tcW w:w="2880" w:type="dxa"/>
            <w:vAlign w:val="center"/>
          </w:tcPr>
          <w:p w14:paraId="7F5F0945" w14:textId="77777777" w:rsidR="007702BF" w:rsidRPr="001662A4" w:rsidRDefault="007702BF" w:rsidP="00196779">
            <w:pPr>
              <w:widowControl w:val="0"/>
              <w:autoSpaceDE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koszty administracyjne</w:t>
            </w:r>
          </w:p>
        </w:tc>
        <w:tc>
          <w:tcPr>
            <w:tcW w:w="2880" w:type="dxa"/>
            <w:vAlign w:val="center"/>
          </w:tcPr>
          <w:p w14:paraId="7BF38C9B" w14:textId="77777777" w:rsidR="007702BF" w:rsidRPr="001662A4" w:rsidRDefault="007702BF" w:rsidP="00196779">
            <w:pPr>
              <w:widowControl w:val="0"/>
              <w:autoSpaceDE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 xml:space="preserve">środki własne Gminy </w:t>
            </w:r>
          </w:p>
          <w:p w14:paraId="49660FEB" w14:textId="77777777" w:rsidR="007702BF" w:rsidRPr="001662A4" w:rsidRDefault="007702BF" w:rsidP="00196779">
            <w:pPr>
              <w:widowControl w:val="0"/>
              <w:autoSpaceDE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i poszczególnym inwestycji</w:t>
            </w:r>
          </w:p>
        </w:tc>
        <w:tc>
          <w:tcPr>
            <w:tcW w:w="1701" w:type="dxa"/>
            <w:vAlign w:val="center"/>
          </w:tcPr>
          <w:p w14:paraId="6B7D7CB7" w14:textId="77777777" w:rsidR="007702BF" w:rsidRPr="001662A4" w:rsidRDefault="007702BF" w:rsidP="00196779">
            <w:pPr>
              <w:widowControl w:val="0"/>
              <w:autoSpaceDE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 xml:space="preserve">Zadania ciągłe </w:t>
            </w:r>
          </w:p>
        </w:tc>
      </w:tr>
      <w:tr w:rsidR="007702BF" w:rsidRPr="00C60C98" w14:paraId="5977ABAA" w14:textId="77777777" w:rsidTr="001662A4">
        <w:trPr>
          <w:trHeight w:val="502"/>
        </w:trPr>
        <w:tc>
          <w:tcPr>
            <w:tcW w:w="13080" w:type="dxa"/>
            <w:gridSpan w:val="4"/>
            <w:shd w:val="clear" w:color="auto" w:fill="F2F2F2"/>
            <w:vAlign w:val="center"/>
          </w:tcPr>
          <w:p w14:paraId="04C5DC5C"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GOSPODAROWANIE WODAMI - Osiągnięcie i utrzymanie dobrego stanu wód powierzchniowych i podziemnych oraz ochrona przeciwpowodziowa</w:t>
            </w:r>
          </w:p>
        </w:tc>
        <w:tc>
          <w:tcPr>
            <w:tcW w:w="1701" w:type="dxa"/>
            <w:shd w:val="clear" w:color="auto" w:fill="F2F2F2"/>
            <w:vAlign w:val="center"/>
          </w:tcPr>
          <w:p w14:paraId="35A36C1F" w14:textId="77777777" w:rsidR="007702BF" w:rsidRPr="001662A4" w:rsidRDefault="007702BF" w:rsidP="00196779">
            <w:pPr>
              <w:autoSpaceDE w:val="0"/>
              <w:autoSpaceDN w:val="0"/>
              <w:adjustRightInd w:val="0"/>
              <w:rPr>
                <w:rFonts w:asciiTheme="minorHAnsi" w:hAnsiTheme="minorHAnsi" w:cstheme="minorHAnsi"/>
                <w:b/>
                <w:bCs/>
                <w:color w:val="000000"/>
                <w:sz w:val="22"/>
                <w:szCs w:val="22"/>
              </w:rPr>
            </w:pPr>
          </w:p>
        </w:tc>
      </w:tr>
      <w:tr w:rsidR="007702BF" w:rsidRPr="00C60C98" w14:paraId="1258CDF8" w14:textId="77777777" w:rsidTr="000B37FE">
        <w:trPr>
          <w:trHeight w:hRule="exact" w:val="4426"/>
        </w:trPr>
        <w:tc>
          <w:tcPr>
            <w:tcW w:w="4680" w:type="dxa"/>
            <w:vAlign w:val="center"/>
          </w:tcPr>
          <w:p w14:paraId="5F0180C2" w14:textId="77777777" w:rsidR="007702BF" w:rsidRPr="001662A4" w:rsidRDefault="007702BF" w:rsidP="00196779">
            <w:pPr>
              <w:autoSpaceDE w:val="0"/>
              <w:autoSpaceDN w:val="0"/>
              <w:adjustRightInd w:val="0"/>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Działania podejmowane w celu ograniczenia dopływu zanieczyszczeń związkami azotu pochodzącymi ze źródeł rolniczych: wyposażenie w zbiorniki na gnojowice i płyty obornikowe, promocja i stosowanie Kodeksu Dobrej Praktyki Rolniczej, promocja i stosowanie "Programu rolnośrodowiskowego" m.in. wspieranie rolnictwa ekologicznego, zastosowanie międzyplonów oraz wsiewek poplonowych, utrzymanie stref buforowych i miedz śródpolnych, </w:t>
            </w:r>
            <w:r w:rsidRPr="001662A4">
              <w:rPr>
                <w:rFonts w:asciiTheme="minorHAnsi" w:hAnsiTheme="minorHAnsi" w:cstheme="minorHAnsi"/>
                <w:sz w:val="22"/>
                <w:szCs w:val="22"/>
                <w:lang w:eastAsia="en-US"/>
              </w:rPr>
              <w:t>działania edukacyjne promujące oszczędzanie wody w celu osiągnięcia trwałej świadomości wszystkich użytkowników wód o potrzebie racjonalnego i oszczędnego korzystania z zasobów wodnych,</w:t>
            </w:r>
          </w:p>
        </w:tc>
        <w:tc>
          <w:tcPr>
            <w:tcW w:w="2640" w:type="dxa"/>
            <w:vAlign w:val="center"/>
          </w:tcPr>
          <w:p w14:paraId="57B570CF"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ośrodki doradztwa rolniczego, właściciele gospodarstw, RZGW </w:t>
            </w:r>
          </w:p>
        </w:tc>
        <w:tc>
          <w:tcPr>
            <w:tcW w:w="2880" w:type="dxa"/>
            <w:vAlign w:val="center"/>
          </w:tcPr>
          <w:p w14:paraId="66B5A956" w14:textId="77777777" w:rsidR="007702BF" w:rsidRPr="001662A4" w:rsidRDefault="007702BF" w:rsidP="00196779">
            <w:pPr>
              <w:widowControl w:val="0"/>
              <w:autoSpaceDE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koszty administracyjne</w:t>
            </w:r>
          </w:p>
        </w:tc>
        <w:tc>
          <w:tcPr>
            <w:tcW w:w="2880" w:type="dxa"/>
            <w:vAlign w:val="center"/>
          </w:tcPr>
          <w:p w14:paraId="622E36E9" w14:textId="77777777" w:rsidR="007702BF" w:rsidRPr="001662A4" w:rsidRDefault="007702BF" w:rsidP="00196779">
            <w:pPr>
              <w:widowControl w:val="0"/>
              <w:autoSpaceDE w:val="0"/>
              <w:jc w:val="center"/>
              <w:rPr>
                <w:rFonts w:asciiTheme="minorHAnsi" w:hAnsiTheme="minorHAnsi" w:cstheme="minorHAnsi"/>
                <w:sz w:val="22"/>
                <w:szCs w:val="22"/>
                <w:lang w:eastAsia="en-US"/>
              </w:rPr>
            </w:pPr>
            <w:r w:rsidRPr="001662A4">
              <w:rPr>
                <w:rFonts w:asciiTheme="minorHAnsi" w:hAnsiTheme="minorHAnsi" w:cstheme="minorHAnsi"/>
                <w:color w:val="000000"/>
                <w:sz w:val="22"/>
                <w:szCs w:val="22"/>
              </w:rPr>
              <w:t>Środki własne ośrodków doradztwa rolniczego, środki własne  RZGW</w:t>
            </w:r>
          </w:p>
        </w:tc>
        <w:tc>
          <w:tcPr>
            <w:tcW w:w="1701" w:type="dxa"/>
            <w:vAlign w:val="center"/>
          </w:tcPr>
          <w:p w14:paraId="21FD6D5A"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7702BF" w:rsidRPr="00C60C98" w14:paraId="2DD9549D" w14:textId="77777777" w:rsidTr="001662A4">
        <w:trPr>
          <w:trHeight w:val="991"/>
        </w:trPr>
        <w:tc>
          <w:tcPr>
            <w:tcW w:w="4680" w:type="dxa"/>
            <w:vAlign w:val="center"/>
          </w:tcPr>
          <w:p w14:paraId="73E26660"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lastRenderedPageBreak/>
              <w:t xml:space="preserve">Monitoring jakości wód powierzchniowych </w:t>
            </w:r>
          </w:p>
          <w:p w14:paraId="4F7E756C"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i podziemnych </w:t>
            </w:r>
          </w:p>
        </w:tc>
        <w:tc>
          <w:tcPr>
            <w:tcW w:w="2640" w:type="dxa"/>
            <w:vAlign w:val="center"/>
          </w:tcPr>
          <w:p w14:paraId="416B9683" w14:textId="11680BE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Wojewódzki Inspektorat Ochrony Środowiska, Wojewódzka Stacja Sanitarno-Epidem</w:t>
            </w:r>
            <w:r>
              <w:rPr>
                <w:rFonts w:asciiTheme="minorHAnsi" w:hAnsiTheme="minorHAnsi" w:cstheme="minorHAnsi"/>
                <w:color w:val="000000"/>
                <w:sz w:val="22"/>
                <w:szCs w:val="22"/>
              </w:rPr>
              <w:t>.</w:t>
            </w:r>
          </w:p>
        </w:tc>
        <w:tc>
          <w:tcPr>
            <w:tcW w:w="2880" w:type="dxa"/>
            <w:vAlign w:val="center"/>
          </w:tcPr>
          <w:p w14:paraId="5779F71B"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b.d. kosztowych</w:t>
            </w:r>
          </w:p>
        </w:tc>
        <w:tc>
          <w:tcPr>
            <w:tcW w:w="2880" w:type="dxa"/>
            <w:vAlign w:val="center"/>
          </w:tcPr>
          <w:p w14:paraId="7D09A6A3" w14:textId="0690BC10" w:rsidR="007702BF" w:rsidRPr="001662A4" w:rsidRDefault="007702BF" w:rsidP="00196779">
            <w:pPr>
              <w:widowControl w:val="0"/>
              <w:autoSpaceDE w:val="0"/>
              <w:jc w:val="center"/>
              <w:rPr>
                <w:rFonts w:asciiTheme="minorHAnsi" w:hAnsiTheme="minorHAnsi" w:cstheme="minorHAnsi"/>
                <w:sz w:val="22"/>
                <w:szCs w:val="22"/>
                <w:lang w:eastAsia="en-US"/>
              </w:rPr>
            </w:pPr>
            <w:r w:rsidRPr="001662A4">
              <w:rPr>
                <w:rFonts w:asciiTheme="minorHAnsi" w:hAnsiTheme="minorHAnsi" w:cstheme="minorHAnsi"/>
                <w:color w:val="000000"/>
                <w:sz w:val="22"/>
                <w:szCs w:val="22"/>
              </w:rPr>
              <w:t xml:space="preserve">Śródki własne </w:t>
            </w:r>
            <w:r>
              <w:rPr>
                <w:rFonts w:asciiTheme="minorHAnsi" w:hAnsiTheme="minorHAnsi" w:cstheme="minorHAnsi"/>
                <w:color w:val="000000"/>
                <w:sz w:val="22"/>
                <w:szCs w:val="22"/>
              </w:rPr>
              <w:t>Woj.</w:t>
            </w:r>
            <w:r w:rsidRPr="001662A4">
              <w:rPr>
                <w:rFonts w:asciiTheme="minorHAnsi" w:hAnsiTheme="minorHAnsi" w:cstheme="minorHAnsi"/>
                <w:color w:val="000000"/>
                <w:sz w:val="22"/>
                <w:szCs w:val="22"/>
              </w:rPr>
              <w:t xml:space="preserve"> Inspektoratu Ochrony Środowiska, Wojewódzkiej Stacja Sanitarno-Epidem</w:t>
            </w:r>
            <w:r>
              <w:rPr>
                <w:rFonts w:asciiTheme="minorHAnsi" w:hAnsiTheme="minorHAnsi" w:cstheme="minorHAnsi"/>
                <w:color w:val="000000"/>
                <w:sz w:val="22"/>
                <w:szCs w:val="22"/>
              </w:rPr>
              <w:t>.</w:t>
            </w:r>
          </w:p>
        </w:tc>
        <w:tc>
          <w:tcPr>
            <w:tcW w:w="1701" w:type="dxa"/>
            <w:vAlign w:val="center"/>
          </w:tcPr>
          <w:p w14:paraId="764AC7A1"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7702BF" w:rsidRPr="00C60C98" w14:paraId="6E38D9C1" w14:textId="77777777" w:rsidTr="001662A4">
        <w:trPr>
          <w:trHeight w:hRule="exact" w:val="624"/>
        </w:trPr>
        <w:tc>
          <w:tcPr>
            <w:tcW w:w="4680" w:type="dxa"/>
            <w:vAlign w:val="center"/>
          </w:tcPr>
          <w:p w14:paraId="058FDEE2"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Edukacja propagująca właściwe wykorzystywanie wody w rolnictwie </w:t>
            </w:r>
          </w:p>
        </w:tc>
        <w:tc>
          <w:tcPr>
            <w:tcW w:w="2640" w:type="dxa"/>
            <w:vAlign w:val="center"/>
          </w:tcPr>
          <w:p w14:paraId="7B664164"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Gmina</w:t>
            </w:r>
          </w:p>
        </w:tc>
        <w:tc>
          <w:tcPr>
            <w:tcW w:w="2880" w:type="dxa"/>
            <w:vAlign w:val="center"/>
          </w:tcPr>
          <w:p w14:paraId="1CE78980"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b.d. kosztowych</w:t>
            </w:r>
          </w:p>
        </w:tc>
        <w:tc>
          <w:tcPr>
            <w:tcW w:w="2880" w:type="dxa"/>
            <w:vAlign w:val="center"/>
          </w:tcPr>
          <w:p w14:paraId="7992A3D3" w14:textId="77777777" w:rsidR="007702BF" w:rsidRPr="001662A4" w:rsidRDefault="007702BF" w:rsidP="00196779">
            <w:pPr>
              <w:widowControl w:val="0"/>
              <w:autoSpaceDE w:val="0"/>
              <w:jc w:val="center"/>
              <w:rPr>
                <w:rFonts w:asciiTheme="minorHAnsi" w:hAnsiTheme="minorHAnsi" w:cstheme="minorHAnsi"/>
                <w:sz w:val="22"/>
                <w:szCs w:val="22"/>
                <w:lang w:eastAsia="en-US"/>
              </w:rPr>
            </w:pPr>
            <w:r w:rsidRPr="001662A4">
              <w:rPr>
                <w:rFonts w:asciiTheme="minorHAnsi" w:hAnsiTheme="minorHAnsi" w:cstheme="minorHAnsi"/>
                <w:color w:val="000000"/>
                <w:sz w:val="22"/>
                <w:szCs w:val="22"/>
              </w:rPr>
              <w:t>Śródki własne</w:t>
            </w:r>
          </w:p>
        </w:tc>
        <w:tc>
          <w:tcPr>
            <w:tcW w:w="1701" w:type="dxa"/>
            <w:vAlign w:val="center"/>
          </w:tcPr>
          <w:p w14:paraId="09A3DBED"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7702BF" w:rsidRPr="00C60C98" w14:paraId="5225274A" w14:textId="77777777" w:rsidTr="001662A4">
        <w:trPr>
          <w:trHeight w:hRule="exact" w:val="657"/>
        </w:trPr>
        <w:tc>
          <w:tcPr>
            <w:tcW w:w="4680" w:type="dxa"/>
            <w:vAlign w:val="center"/>
          </w:tcPr>
          <w:p w14:paraId="5ED94697" w14:textId="77777777" w:rsidR="007702BF" w:rsidRPr="001662A4" w:rsidRDefault="007702BF" w:rsidP="00196779">
            <w:pPr>
              <w:widowControl w:val="0"/>
              <w:autoSpaceDE w:val="0"/>
              <w:rPr>
                <w:rFonts w:asciiTheme="minorHAnsi" w:hAnsiTheme="minorHAnsi" w:cstheme="minorHAnsi"/>
                <w:sz w:val="22"/>
                <w:szCs w:val="22"/>
                <w:lang w:eastAsia="en-US"/>
              </w:rPr>
            </w:pPr>
            <w:r w:rsidRPr="001662A4">
              <w:rPr>
                <w:rFonts w:asciiTheme="minorHAnsi" w:hAnsiTheme="minorHAnsi" w:cstheme="minorHAnsi"/>
                <w:sz w:val="22"/>
                <w:szCs w:val="22"/>
                <w:lang w:eastAsia="en-US"/>
              </w:rPr>
              <w:t xml:space="preserve">Edukacja propagująca właściwe wykorzystywanie wody w rolnictwie </w:t>
            </w:r>
          </w:p>
        </w:tc>
        <w:tc>
          <w:tcPr>
            <w:tcW w:w="2640" w:type="dxa"/>
            <w:vAlign w:val="center"/>
          </w:tcPr>
          <w:p w14:paraId="5075FB6D" w14:textId="1915C655" w:rsidR="007702BF" w:rsidRPr="001662A4" w:rsidRDefault="007702BF" w:rsidP="00196779">
            <w:pPr>
              <w:widowControl w:val="0"/>
              <w:autoSpaceDE w:val="0"/>
              <w:rPr>
                <w:rFonts w:asciiTheme="minorHAnsi" w:hAnsiTheme="minorHAnsi" w:cstheme="minorHAnsi"/>
                <w:sz w:val="22"/>
                <w:szCs w:val="22"/>
                <w:lang w:eastAsia="en-US"/>
              </w:rPr>
            </w:pPr>
            <w:r w:rsidRPr="001662A4">
              <w:rPr>
                <w:rFonts w:asciiTheme="minorHAnsi" w:hAnsiTheme="minorHAnsi" w:cstheme="minorHAnsi"/>
                <w:sz w:val="22"/>
                <w:szCs w:val="22"/>
                <w:lang w:eastAsia="en-US"/>
              </w:rPr>
              <w:t xml:space="preserve">Gmina, Powiat </w:t>
            </w:r>
          </w:p>
        </w:tc>
        <w:tc>
          <w:tcPr>
            <w:tcW w:w="2880" w:type="dxa"/>
            <w:vAlign w:val="center"/>
          </w:tcPr>
          <w:p w14:paraId="593B7178" w14:textId="77777777" w:rsidR="007702BF" w:rsidRPr="001662A4" w:rsidRDefault="007702BF" w:rsidP="00196779">
            <w:pPr>
              <w:widowControl w:val="0"/>
              <w:autoSpaceDE w:val="0"/>
              <w:rPr>
                <w:rFonts w:asciiTheme="minorHAnsi" w:hAnsiTheme="minorHAnsi" w:cstheme="minorHAnsi"/>
                <w:sz w:val="22"/>
                <w:szCs w:val="22"/>
                <w:lang w:eastAsia="en-US"/>
              </w:rPr>
            </w:pPr>
            <w:r w:rsidRPr="001662A4">
              <w:rPr>
                <w:rFonts w:asciiTheme="minorHAnsi" w:hAnsiTheme="minorHAnsi" w:cstheme="minorHAnsi"/>
                <w:sz w:val="22"/>
                <w:szCs w:val="22"/>
                <w:lang w:eastAsia="en-US"/>
              </w:rPr>
              <w:t>brak możliwości oszacowania</w:t>
            </w:r>
          </w:p>
        </w:tc>
        <w:tc>
          <w:tcPr>
            <w:tcW w:w="2880" w:type="dxa"/>
            <w:vAlign w:val="center"/>
          </w:tcPr>
          <w:p w14:paraId="587CDF82" w14:textId="77777777" w:rsidR="007702BF" w:rsidRPr="001662A4" w:rsidRDefault="007702BF" w:rsidP="00196779">
            <w:pPr>
              <w:widowControl w:val="0"/>
              <w:autoSpaceDE w:val="0"/>
              <w:rPr>
                <w:rFonts w:asciiTheme="minorHAnsi" w:hAnsiTheme="minorHAnsi" w:cstheme="minorHAnsi"/>
                <w:sz w:val="22"/>
                <w:szCs w:val="22"/>
                <w:lang w:eastAsia="en-US"/>
              </w:rPr>
            </w:pPr>
            <w:r w:rsidRPr="001662A4">
              <w:rPr>
                <w:rFonts w:asciiTheme="minorHAnsi" w:hAnsiTheme="minorHAnsi" w:cstheme="minorHAnsi"/>
                <w:sz w:val="22"/>
                <w:szCs w:val="22"/>
                <w:lang w:eastAsia="en-US"/>
              </w:rPr>
              <w:t>środki własne</w:t>
            </w:r>
          </w:p>
        </w:tc>
        <w:tc>
          <w:tcPr>
            <w:tcW w:w="1701" w:type="dxa"/>
            <w:vAlign w:val="center"/>
          </w:tcPr>
          <w:p w14:paraId="4997730A"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7702BF" w:rsidRPr="00C60C98" w14:paraId="6712D21E" w14:textId="77777777" w:rsidTr="001662A4">
        <w:trPr>
          <w:trHeight w:hRule="exact" w:val="1018"/>
        </w:trPr>
        <w:tc>
          <w:tcPr>
            <w:tcW w:w="4680" w:type="dxa"/>
            <w:vAlign w:val="center"/>
          </w:tcPr>
          <w:p w14:paraId="766127DB"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Poprawa i rozbudowa systemu ostrzegania przed powodzią (szczególnie dla zagrożeń występujących w skali lokalnej) </w:t>
            </w:r>
          </w:p>
        </w:tc>
        <w:tc>
          <w:tcPr>
            <w:tcW w:w="2640" w:type="dxa"/>
            <w:vAlign w:val="center"/>
          </w:tcPr>
          <w:p w14:paraId="084304EF"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Gmina, powiat,  Wojewoda i IMGW</w:t>
            </w:r>
          </w:p>
        </w:tc>
        <w:tc>
          <w:tcPr>
            <w:tcW w:w="2880" w:type="dxa"/>
            <w:vAlign w:val="center"/>
          </w:tcPr>
          <w:p w14:paraId="0E20E86B" w14:textId="77777777" w:rsidR="007702BF" w:rsidRPr="001662A4" w:rsidRDefault="007702BF" w:rsidP="00196779">
            <w:pPr>
              <w:widowControl w:val="0"/>
              <w:autoSpaceDE w:val="0"/>
              <w:rPr>
                <w:rFonts w:asciiTheme="minorHAnsi" w:hAnsiTheme="minorHAnsi" w:cstheme="minorHAnsi"/>
                <w:sz w:val="22"/>
                <w:szCs w:val="22"/>
                <w:lang w:eastAsia="en-US"/>
              </w:rPr>
            </w:pPr>
            <w:r w:rsidRPr="001662A4">
              <w:rPr>
                <w:rFonts w:asciiTheme="minorHAnsi" w:hAnsiTheme="minorHAnsi" w:cstheme="minorHAnsi"/>
                <w:sz w:val="22"/>
                <w:szCs w:val="22"/>
                <w:lang w:eastAsia="en-US"/>
              </w:rPr>
              <w:t>brak możliwości oszacowania</w:t>
            </w:r>
          </w:p>
        </w:tc>
        <w:tc>
          <w:tcPr>
            <w:tcW w:w="2880" w:type="dxa"/>
            <w:vAlign w:val="center"/>
          </w:tcPr>
          <w:p w14:paraId="1F810F10"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Budżet Gminy, Powiatu,  Zarządu Województwa </w:t>
            </w:r>
          </w:p>
        </w:tc>
        <w:tc>
          <w:tcPr>
            <w:tcW w:w="1701" w:type="dxa"/>
            <w:vAlign w:val="center"/>
          </w:tcPr>
          <w:p w14:paraId="352BA983"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7702BF" w:rsidRPr="00C60C98" w14:paraId="7FAEF57C" w14:textId="77777777" w:rsidTr="001662A4">
        <w:trPr>
          <w:trHeight w:hRule="exact" w:val="580"/>
        </w:trPr>
        <w:tc>
          <w:tcPr>
            <w:tcW w:w="4680" w:type="dxa"/>
            <w:vAlign w:val="center"/>
          </w:tcPr>
          <w:p w14:paraId="5813A655"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Wykonanie planów operacyjnych ochrony przeciwpowodziowej na obszarze gminy </w:t>
            </w:r>
          </w:p>
        </w:tc>
        <w:tc>
          <w:tcPr>
            <w:tcW w:w="2640" w:type="dxa"/>
            <w:vAlign w:val="center"/>
          </w:tcPr>
          <w:p w14:paraId="04E0F821"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Gmina</w:t>
            </w:r>
          </w:p>
        </w:tc>
        <w:tc>
          <w:tcPr>
            <w:tcW w:w="2880" w:type="dxa"/>
            <w:vAlign w:val="center"/>
          </w:tcPr>
          <w:p w14:paraId="459BB705" w14:textId="77777777" w:rsidR="007702BF" w:rsidRPr="001662A4" w:rsidRDefault="007702BF" w:rsidP="00196779">
            <w:pPr>
              <w:widowControl w:val="0"/>
              <w:autoSpaceDE w:val="0"/>
              <w:rPr>
                <w:rFonts w:asciiTheme="minorHAnsi" w:hAnsiTheme="minorHAnsi" w:cstheme="minorHAnsi"/>
                <w:sz w:val="22"/>
                <w:szCs w:val="22"/>
                <w:lang w:eastAsia="en-US"/>
              </w:rPr>
            </w:pPr>
            <w:r w:rsidRPr="001662A4">
              <w:rPr>
                <w:rFonts w:asciiTheme="minorHAnsi" w:hAnsiTheme="minorHAnsi" w:cstheme="minorHAnsi"/>
                <w:sz w:val="22"/>
                <w:szCs w:val="22"/>
                <w:lang w:eastAsia="en-US"/>
              </w:rPr>
              <w:t xml:space="preserve">Koszty administracyjne </w:t>
            </w:r>
          </w:p>
        </w:tc>
        <w:tc>
          <w:tcPr>
            <w:tcW w:w="2880" w:type="dxa"/>
            <w:vAlign w:val="center"/>
          </w:tcPr>
          <w:p w14:paraId="01C91B07"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Budżet: Gminy</w:t>
            </w:r>
          </w:p>
        </w:tc>
        <w:tc>
          <w:tcPr>
            <w:tcW w:w="1701" w:type="dxa"/>
            <w:vAlign w:val="center"/>
          </w:tcPr>
          <w:p w14:paraId="1B1E97B7" w14:textId="77777777" w:rsidR="007702BF" w:rsidRPr="001662A4" w:rsidRDefault="007702BF"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893FDD" w:rsidRPr="00893FDD" w14:paraId="3FA20085" w14:textId="77777777" w:rsidTr="00893FDD">
        <w:trPr>
          <w:trHeight w:hRule="exact" w:val="996"/>
        </w:trPr>
        <w:tc>
          <w:tcPr>
            <w:tcW w:w="4680" w:type="dxa"/>
          </w:tcPr>
          <w:p w14:paraId="078CEF2C" w14:textId="4ECD1D3C" w:rsidR="00893FDD" w:rsidRPr="001662A4" w:rsidRDefault="00893FDD" w:rsidP="00196779">
            <w:pPr>
              <w:autoSpaceDE w:val="0"/>
              <w:autoSpaceDN w:val="0"/>
              <w:adjustRightInd w:val="0"/>
              <w:rPr>
                <w:rFonts w:asciiTheme="minorHAnsi" w:hAnsiTheme="minorHAnsi" w:cstheme="minorHAnsi"/>
                <w:color w:val="000000"/>
                <w:sz w:val="22"/>
                <w:szCs w:val="22"/>
              </w:rPr>
            </w:pPr>
            <w:r w:rsidRPr="00893FDD">
              <w:rPr>
                <w:rFonts w:asciiTheme="minorHAnsi" w:hAnsiTheme="minorHAnsi" w:cstheme="minorHAnsi"/>
                <w:color w:val="000000"/>
                <w:sz w:val="22"/>
                <w:szCs w:val="22"/>
              </w:rPr>
              <w:t xml:space="preserve">Przeciwdziałanie skutkom suszy oraz ulewnych deszczy na obszarach zurbanizowanych poprzez zastosowanie zielonej i niebieskiej infrastruktury. </w:t>
            </w:r>
          </w:p>
        </w:tc>
        <w:tc>
          <w:tcPr>
            <w:tcW w:w="2640" w:type="dxa"/>
          </w:tcPr>
          <w:p w14:paraId="44C0202F" w14:textId="2DE766A2" w:rsidR="00893FDD" w:rsidRPr="001662A4" w:rsidRDefault="00893FDD" w:rsidP="00196779">
            <w:pPr>
              <w:autoSpaceDE w:val="0"/>
              <w:autoSpaceDN w:val="0"/>
              <w:adjustRightInd w:val="0"/>
              <w:rPr>
                <w:rFonts w:asciiTheme="minorHAnsi" w:hAnsiTheme="minorHAnsi" w:cstheme="minorHAnsi"/>
                <w:color w:val="000000"/>
                <w:sz w:val="22"/>
                <w:szCs w:val="22"/>
              </w:rPr>
            </w:pPr>
            <w:r w:rsidRPr="00893FDD">
              <w:rPr>
                <w:rFonts w:asciiTheme="minorHAnsi" w:hAnsiTheme="minorHAnsi" w:cstheme="minorHAnsi"/>
                <w:color w:val="000000"/>
                <w:sz w:val="22"/>
                <w:szCs w:val="22"/>
              </w:rPr>
              <w:t xml:space="preserve">Gmina Błażowa, PGW WP </w:t>
            </w:r>
          </w:p>
        </w:tc>
        <w:tc>
          <w:tcPr>
            <w:tcW w:w="2880" w:type="dxa"/>
          </w:tcPr>
          <w:p w14:paraId="199F8391" w14:textId="2159148B" w:rsidR="00893FDD" w:rsidRPr="00893FDD" w:rsidRDefault="00893FDD" w:rsidP="00893FDD">
            <w:pPr>
              <w:autoSpaceDE w:val="0"/>
              <w:autoSpaceDN w:val="0"/>
              <w:adjustRightInd w:val="0"/>
              <w:rPr>
                <w:rFonts w:asciiTheme="minorHAnsi" w:hAnsiTheme="minorHAnsi" w:cstheme="minorHAnsi"/>
                <w:color w:val="000000"/>
                <w:sz w:val="22"/>
                <w:szCs w:val="22"/>
              </w:rPr>
            </w:pPr>
            <w:r w:rsidRPr="00893FDD">
              <w:rPr>
                <w:rFonts w:asciiTheme="minorHAnsi" w:hAnsiTheme="minorHAnsi" w:cstheme="minorHAnsi"/>
                <w:color w:val="000000"/>
                <w:sz w:val="22"/>
                <w:szCs w:val="22"/>
              </w:rPr>
              <w:t xml:space="preserve">brak możliwości określenia całkowitej wysokości kosztów </w:t>
            </w:r>
          </w:p>
        </w:tc>
        <w:tc>
          <w:tcPr>
            <w:tcW w:w="2880" w:type="dxa"/>
            <w:vAlign w:val="center"/>
          </w:tcPr>
          <w:p w14:paraId="17871903" w14:textId="77777777" w:rsidR="00893FDD" w:rsidRPr="001662A4" w:rsidRDefault="00893FDD" w:rsidP="00196779">
            <w:pPr>
              <w:autoSpaceDE w:val="0"/>
              <w:autoSpaceDN w:val="0"/>
              <w:adjustRightInd w:val="0"/>
              <w:rPr>
                <w:rFonts w:asciiTheme="minorHAnsi" w:hAnsiTheme="minorHAnsi" w:cstheme="minorHAnsi"/>
                <w:color w:val="000000"/>
                <w:sz w:val="22"/>
                <w:szCs w:val="22"/>
              </w:rPr>
            </w:pPr>
          </w:p>
        </w:tc>
        <w:tc>
          <w:tcPr>
            <w:tcW w:w="1701" w:type="dxa"/>
            <w:vAlign w:val="center"/>
          </w:tcPr>
          <w:p w14:paraId="34D73892" w14:textId="0E5926A3" w:rsidR="00893FDD" w:rsidRPr="00893FDD" w:rsidRDefault="00893FDD" w:rsidP="00196779">
            <w:pPr>
              <w:autoSpaceDE w:val="0"/>
              <w:autoSpaceDN w:val="0"/>
              <w:adjustRightInd w:val="0"/>
              <w:rPr>
                <w:rFonts w:asciiTheme="minorHAnsi" w:hAnsiTheme="minorHAnsi" w:cstheme="minorHAnsi"/>
                <w:color w:val="000000"/>
                <w:sz w:val="22"/>
                <w:szCs w:val="22"/>
              </w:rPr>
            </w:pPr>
            <w:r w:rsidRPr="00893FDD">
              <w:rPr>
                <w:rFonts w:asciiTheme="minorHAnsi" w:hAnsiTheme="minorHAnsi" w:cstheme="minorHAnsi"/>
                <w:color w:val="000000"/>
                <w:sz w:val="22"/>
                <w:szCs w:val="22"/>
              </w:rPr>
              <w:t xml:space="preserve">Zadania ciągłe </w:t>
            </w:r>
          </w:p>
        </w:tc>
      </w:tr>
      <w:tr w:rsidR="00893FDD" w:rsidRPr="00C60C98" w14:paraId="2A44A818" w14:textId="77777777" w:rsidTr="001662A4">
        <w:trPr>
          <w:trHeight w:val="502"/>
        </w:trPr>
        <w:tc>
          <w:tcPr>
            <w:tcW w:w="13080" w:type="dxa"/>
            <w:gridSpan w:val="4"/>
            <w:shd w:val="clear" w:color="auto" w:fill="F2F2F2"/>
            <w:vAlign w:val="center"/>
          </w:tcPr>
          <w:p w14:paraId="760C9B1E" w14:textId="64F008AB" w:rsidR="00893FDD" w:rsidRPr="001662A4" w:rsidRDefault="00893FDD" w:rsidP="00196779">
            <w:pPr>
              <w:autoSpaceDE w:val="0"/>
              <w:autoSpaceDN w:val="0"/>
              <w:adjustRightInd w:val="0"/>
              <w:rPr>
                <w:rFonts w:asciiTheme="minorHAnsi" w:hAnsiTheme="minorHAnsi" w:cstheme="minorHAnsi"/>
                <w:b/>
                <w:bCs/>
                <w:color w:val="000000"/>
                <w:sz w:val="22"/>
                <w:szCs w:val="22"/>
              </w:rPr>
            </w:pPr>
            <w:r w:rsidRPr="001662A4">
              <w:rPr>
                <w:rFonts w:asciiTheme="minorHAnsi" w:hAnsiTheme="minorHAnsi" w:cstheme="minorHAnsi"/>
                <w:b/>
                <w:bCs/>
                <w:color w:val="000000"/>
                <w:sz w:val="22"/>
                <w:szCs w:val="22"/>
              </w:rPr>
              <w:t xml:space="preserve">GOSPODARKA WODNO –ŚCIEKOWA Rozbudowa zbiorowego systemu oczyszczania ścieków </w:t>
            </w:r>
          </w:p>
        </w:tc>
        <w:tc>
          <w:tcPr>
            <w:tcW w:w="1701" w:type="dxa"/>
            <w:shd w:val="clear" w:color="auto" w:fill="F2F2F2"/>
            <w:vAlign w:val="center"/>
          </w:tcPr>
          <w:p w14:paraId="5CA7BE84" w14:textId="77777777" w:rsidR="00893FDD" w:rsidRPr="001662A4" w:rsidRDefault="00893FDD" w:rsidP="00196779">
            <w:pPr>
              <w:autoSpaceDE w:val="0"/>
              <w:autoSpaceDN w:val="0"/>
              <w:adjustRightInd w:val="0"/>
              <w:rPr>
                <w:rFonts w:asciiTheme="minorHAnsi" w:hAnsiTheme="minorHAnsi" w:cstheme="minorHAnsi"/>
                <w:b/>
                <w:bCs/>
                <w:color w:val="000000"/>
                <w:sz w:val="22"/>
                <w:szCs w:val="22"/>
              </w:rPr>
            </w:pPr>
          </w:p>
        </w:tc>
      </w:tr>
      <w:tr w:rsidR="005209C5" w:rsidRPr="00004C87" w14:paraId="6EA8AD2D" w14:textId="77777777" w:rsidTr="00004C87">
        <w:trPr>
          <w:trHeight w:hRule="exact" w:val="1188"/>
        </w:trPr>
        <w:tc>
          <w:tcPr>
            <w:tcW w:w="4680" w:type="dxa"/>
          </w:tcPr>
          <w:p w14:paraId="3DCE409F" w14:textId="3EABEE40" w:rsidR="005209C5" w:rsidRPr="001662A4" w:rsidRDefault="005209C5" w:rsidP="00AE6A7E">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Ograniczenie zużycia wody poprzez zmniejszenie strat na przesyle oraz optymalizacja wykorzystania istniejącej infrastruktury wodnej</w:t>
            </w:r>
          </w:p>
        </w:tc>
        <w:tc>
          <w:tcPr>
            <w:tcW w:w="2640" w:type="dxa"/>
          </w:tcPr>
          <w:p w14:paraId="2C91ECEE" w14:textId="7D5227C8" w:rsidR="005209C5" w:rsidRPr="00004C87" w:rsidRDefault="005209C5"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Gmina Błażowa, jednostki podległe JST, spółki wodne</w:t>
            </w:r>
          </w:p>
        </w:tc>
        <w:tc>
          <w:tcPr>
            <w:tcW w:w="2880" w:type="dxa"/>
            <w:vAlign w:val="center"/>
          </w:tcPr>
          <w:p w14:paraId="753B1FC7" w14:textId="237C1C63" w:rsidR="005209C5" w:rsidRPr="001662A4" w:rsidRDefault="005209C5" w:rsidP="008C1D1F">
            <w:pPr>
              <w:widowControl w:val="0"/>
              <w:autoSpaceDE w:val="0"/>
              <w:rPr>
                <w:rFonts w:asciiTheme="minorHAnsi" w:hAnsiTheme="minorHAnsi" w:cstheme="minorHAnsi"/>
                <w:sz w:val="22"/>
                <w:szCs w:val="22"/>
                <w:lang w:eastAsia="en-US"/>
              </w:rPr>
            </w:pPr>
          </w:p>
        </w:tc>
        <w:tc>
          <w:tcPr>
            <w:tcW w:w="2880" w:type="dxa"/>
          </w:tcPr>
          <w:p w14:paraId="783F13C5" w14:textId="661CFE6F" w:rsidR="005209C5" w:rsidRPr="00004C87" w:rsidRDefault="005209C5"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budżet gminy</w:t>
            </w:r>
          </w:p>
        </w:tc>
        <w:tc>
          <w:tcPr>
            <w:tcW w:w="1701" w:type="dxa"/>
            <w:vAlign w:val="center"/>
          </w:tcPr>
          <w:p w14:paraId="26E65DC9" w14:textId="65E60F1C" w:rsidR="005209C5" w:rsidRPr="00004C87" w:rsidRDefault="005209C5"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do roku 2031</w:t>
            </w:r>
          </w:p>
        </w:tc>
      </w:tr>
      <w:tr w:rsidR="005209C5" w:rsidRPr="00004C87" w14:paraId="4E39C3CA" w14:textId="77777777" w:rsidTr="0050100E">
        <w:trPr>
          <w:trHeight w:hRule="exact" w:val="873"/>
        </w:trPr>
        <w:tc>
          <w:tcPr>
            <w:tcW w:w="4680" w:type="dxa"/>
          </w:tcPr>
          <w:p w14:paraId="161A803C" w14:textId="7FBD427A" w:rsidR="005209C5" w:rsidRPr="001662A4" w:rsidRDefault="005209C5" w:rsidP="00AE6A7E">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Wprowadzanie rozwiązań technicznych i technologicznych pozwalających na ograniczenie zużycia wody.</w:t>
            </w:r>
          </w:p>
        </w:tc>
        <w:tc>
          <w:tcPr>
            <w:tcW w:w="2640" w:type="dxa"/>
          </w:tcPr>
          <w:p w14:paraId="11B63E77" w14:textId="5BA0D5F3" w:rsidR="005209C5" w:rsidRPr="00004C87" w:rsidRDefault="005209C5"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 xml:space="preserve">przedsiębiorstwa, przedsiębiorstwa wodociągowo - kanalizacyjne </w:t>
            </w:r>
          </w:p>
        </w:tc>
        <w:tc>
          <w:tcPr>
            <w:tcW w:w="2880" w:type="dxa"/>
            <w:vAlign w:val="center"/>
          </w:tcPr>
          <w:p w14:paraId="17870558" w14:textId="6B59CD31" w:rsidR="005209C5" w:rsidRPr="001662A4" w:rsidRDefault="005209C5" w:rsidP="008C1D1F">
            <w:pPr>
              <w:widowControl w:val="0"/>
              <w:autoSpaceDE w:val="0"/>
              <w:rPr>
                <w:rFonts w:asciiTheme="minorHAnsi" w:hAnsiTheme="minorHAnsi" w:cstheme="minorHAnsi"/>
                <w:sz w:val="22"/>
                <w:szCs w:val="22"/>
                <w:lang w:eastAsia="en-US"/>
              </w:rPr>
            </w:pPr>
          </w:p>
        </w:tc>
        <w:tc>
          <w:tcPr>
            <w:tcW w:w="2880" w:type="dxa"/>
          </w:tcPr>
          <w:p w14:paraId="31E4B798" w14:textId="6F320C1F" w:rsidR="005209C5" w:rsidRPr="00004C87" w:rsidRDefault="005209C5"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budżet gminy</w:t>
            </w:r>
          </w:p>
        </w:tc>
        <w:tc>
          <w:tcPr>
            <w:tcW w:w="1701" w:type="dxa"/>
            <w:vAlign w:val="center"/>
          </w:tcPr>
          <w:p w14:paraId="2E6405A8" w14:textId="0844B385" w:rsidR="005209C5" w:rsidRPr="00004C87" w:rsidRDefault="005209C5"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do roku 2031</w:t>
            </w:r>
          </w:p>
        </w:tc>
      </w:tr>
      <w:tr w:rsidR="005209C5" w:rsidRPr="00004C87" w14:paraId="20DC2A6C" w14:textId="77777777" w:rsidTr="0050100E">
        <w:trPr>
          <w:trHeight w:hRule="exact" w:val="873"/>
        </w:trPr>
        <w:tc>
          <w:tcPr>
            <w:tcW w:w="4680" w:type="dxa"/>
          </w:tcPr>
          <w:p w14:paraId="37B318D1" w14:textId="443CA258" w:rsidR="005209C5" w:rsidRPr="00354BC4" w:rsidRDefault="005209C5" w:rsidP="00AE6A7E">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Rozbudowa i modernizacja ujęć wody, stacji uzdatniania wody.</w:t>
            </w:r>
          </w:p>
        </w:tc>
        <w:tc>
          <w:tcPr>
            <w:tcW w:w="2640" w:type="dxa"/>
          </w:tcPr>
          <w:p w14:paraId="6CCBEDA7" w14:textId="068E097A" w:rsidR="005209C5" w:rsidRPr="00004C87" w:rsidRDefault="005209C5"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Gmina Błażowa, przedsiębiorstwa wodociągowo - kanalizacyjne</w:t>
            </w:r>
          </w:p>
        </w:tc>
        <w:tc>
          <w:tcPr>
            <w:tcW w:w="2880" w:type="dxa"/>
            <w:vAlign w:val="center"/>
          </w:tcPr>
          <w:p w14:paraId="02DF6BE4" w14:textId="580316B5" w:rsidR="005209C5" w:rsidRPr="005209C5" w:rsidRDefault="005209C5" w:rsidP="005209C5">
            <w:pPr>
              <w:widowControl w:val="0"/>
              <w:autoSpaceDE w:val="0"/>
              <w:rPr>
                <w:rFonts w:asciiTheme="minorHAnsi" w:hAnsiTheme="minorHAnsi" w:cstheme="minorHAnsi"/>
                <w:sz w:val="22"/>
                <w:szCs w:val="22"/>
                <w:lang w:eastAsia="en-US"/>
              </w:rPr>
            </w:pPr>
            <w:r w:rsidRPr="005209C5">
              <w:rPr>
                <w:rFonts w:asciiTheme="minorHAnsi" w:hAnsiTheme="minorHAnsi" w:cstheme="minorHAnsi"/>
                <w:sz w:val="22"/>
                <w:szCs w:val="22"/>
                <w:lang w:eastAsia="en-US"/>
              </w:rPr>
              <w:t xml:space="preserve">2025 – </w:t>
            </w:r>
            <w:r>
              <w:rPr>
                <w:rFonts w:asciiTheme="minorHAnsi" w:hAnsiTheme="minorHAnsi" w:cstheme="minorHAnsi"/>
                <w:sz w:val="22"/>
                <w:szCs w:val="22"/>
                <w:lang w:eastAsia="en-US"/>
              </w:rPr>
              <w:t>100</w:t>
            </w:r>
            <w:r w:rsidRPr="005209C5">
              <w:rPr>
                <w:rFonts w:asciiTheme="minorHAnsi" w:hAnsiTheme="minorHAnsi" w:cstheme="minorHAnsi"/>
                <w:sz w:val="22"/>
                <w:szCs w:val="22"/>
                <w:lang w:eastAsia="en-US"/>
              </w:rPr>
              <w:t xml:space="preserve"> tys. zł</w:t>
            </w:r>
            <w:r w:rsidRPr="005209C5">
              <w:rPr>
                <w:rFonts w:asciiTheme="minorHAnsi" w:hAnsiTheme="minorHAnsi" w:cstheme="minorHAnsi"/>
                <w:sz w:val="22"/>
                <w:szCs w:val="22"/>
                <w:lang w:eastAsia="en-US"/>
              </w:rPr>
              <w:tab/>
            </w:r>
          </w:p>
          <w:p w14:paraId="503ACAF1" w14:textId="372067A9" w:rsidR="005209C5" w:rsidRPr="005209C5" w:rsidRDefault="005209C5" w:rsidP="005209C5">
            <w:pPr>
              <w:widowControl w:val="0"/>
              <w:autoSpaceDE w:val="0"/>
              <w:rPr>
                <w:rFonts w:asciiTheme="minorHAnsi" w:hAnsiTheme="minorHAnsi" w:cstheme="minorHAnsi"/>
                <w:sz w:val="22"/>
                <w:szCs w:val="22"/>
                <w:lang w:eastAsia="en-US"/>
              </w:rPr>
            </w:pPr>
            <w:r w:rsidRPr="005209C5">
              <w:rPr>
                <w:rFonts w:asciiTheme="minorHAnsi" w:hAnsiTheme="minorHAnsi" w:cstheme="minorHAnsi"/>
                <w:sz w:val="22"/>
                <w:szCs w:val="22"/>
                <w:lang w:eastAsia="en-US"/>
              </w:rPr>
              <w:t xml:space="preserve">2026 – </w:t>
            </w:r>
            <w:r>
              <w:rPr>
                <w:rFonts w:asciiTheme="minorHAnsi" w:hAnsiTheme="minorHAnsi" w:cstheme="minorHAnsi"/>
                <w:sz w:val="22"/>
                <w:szCs w:val="22"/>
                <w:lang w:eastAsia="en-US"/>
              </w:rPr>
              <w:t>20</w:t>
            </w:r>
            <w:r w:rsidRPr="005209C5">
              <w:rPr>
                <w:rFonts w:asciiTheme="minorHAnsi" w:hAnsiTheme="minorHAnsi" w:cstheme="minorHAnsi"/>
                <w:sz w:val="22"/>
                <w:szCs w:val="22"/>
                <w:lang w:eastAsia="en-US"/>
              </w:rPr>
              <w:t>00 tys. zł</w:t>
            </w:r>
            <w:r w:rsidRPr="005209C5">
              <w:rPr>
                <w:rFonts w:asciiTheme="minorHAnsi" w:hAnsiTheme="minorHAnsi" w:cstheme="minorHAnsi"/>
                <w:sz w:val="22"/>
                <w:szCs w:val="22"/>
                <w:lang w:eastAsia="en-US"/>
              </w:rPr>
              <w:tab/>
            </w:r>
          </w:p>
          <w:p w14:paraId="666916CD" w14:textId="6F21B8B9" w:rsidR="005209C5" w:rsidRDefault="005209C5" w:rsidP="008C1D1F">
            <w:pPr>
              <w:widowControl w:val="0"/>
              <w:autoSpaceDE w:val="0"/>
              <w:rPr>
                <w:rFonts w:asciiTheme="minorHAnsi" w:hAnsiTheme="minorHAnsi" w:cstheme="minorHAnsi"/>
                <w:sz w:val="22"/>
                <w:szCs w:val="22"/>
                <w:lang w:eastAsia="en-US"/>
              </w:rPr>
            </w:pPr>
          </w:p>
        </w:tc>
        <w:tc>
          <w:tcPr>
            <w:tcW w:w="2880" w:type="dxa"/>
          </w:tcPr>
          <w:p w14:paraId="689CAF54" w14:textId="2345B28D" w:rsidR="005209C5" w:rsidRPr="00004C87" w:rsidRDefault="005209C5"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 xml:space="preserve">Budżet Gminy, </w:t>
            </w:r>
          </w:p>
        </w:tc>
        <w:tc>
          <w:tcPr>
            <w:tcW w:w="1701" w:type="dxa"/>
            <w:vAlign w:val="center"/>
          </w:tcPr>
          <w:p w14:paraId="5DFF2931" w14:textId="350BC41B" w:rsidR="005209C5" w:rsidRPr="00004C87" w:rsidRDefault="005209C5"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do roku 2027</w:t>
            </w:r>
          </w:p>
        </w:tc>
      </w:tr>
      <w:tr w:rsidR="005209C5" w:rsidRPr="00004C87" w14:paraId="514BB146" w14:textId="77777777" w:rsidTr="0050100E">
        <w:trPr>
          <w:trHeight w:hRule="exact" w:val="1847"/>
        </w:trPr>
        <w:tc>
          <w:tcPr>
            <w:tcW w:w="4680" w:type="dxa"/>
          </w:tcPr>
          <w:p w14:paraId="4E3A8E76" w14:textId="120E4DB0" w:rsidR="005209C5" w:rsidRPr="001662A4" w:rsidRDefault="005209C5" w:rsidP="00537E2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lastRenderedPageBreak/>
              <w:t>Budowa, rozbudowa i modernizacja infrastruktury służącej do zbiorowego zaopatrzenia w wodę</w:t>
            </w:r>
          </w:p>
        </w:tc>
        <w:tc>
          <w:tcPr>
            <w:tcW w:w="2640" w:type="dxa"/>
          </w:tcPr>
          <w:p w14:paraId="3778248D" w14:textId="745F2E3D" w:rsidR="005209C5" w:rsidRPr="00004C87" w:rsidRDefault="005209C5"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Gmina Błażowa, przedsiębiorstwa wodociągowo - kanalizacyjne</w:t>
            </w:r>
          </w:p>
        </w:tc>
        <w:tc>
          <w:tcPr>
            <w:tcW w:w="2880" w:type="dxa"/>
            <w:vAlign w:val="center"/>
          </w:tcPr>
          <w:p w14:paraId="252F06F7" w14:textId="741E2899" w:rsidR="005209C5" w:rsidRPr="005209C5" w:rsidRDefault="005209C5" w:rsidP="005209C5">
            <w:pPr>
              <w:widowControl w:val="0"/>
              <w:autoSpaceDE w:val="0"/>
              <w:rPr>
                <w:rFonts w:asciiTheme="minorHAnsi" w:hAnsiTheme="minorHAnsi" w:cstheme="minorHAnsi"/>
                <w:sz w:val="22"/>
                <w:szCs w:val="22"/>
                <w:lang w:eastAsia="en-US"/>
              </w:rPr>
            </w:pPr>
            <w:r w:rsidRPr="005209C5">
              <w:rPr>
                <w:rFonts w:asciiTheme="minorHAnsi" w:hAnsiTheme="minorHAnsi" w:cstheme="minorHAnsi"/>
                <w:sz w:val="22"/>
                <w:szCs w:val="22"/>
                <w:lang w:eastAsia="en-US"/>
              </w:rPr>
              <w:t xml:space="preserve">2024 – </w:t>
            </w:r>
            <w:r w:rsidR="00AC0971">
              <w:rPr>
                <w:rFonts w:asciiTheme="minorHAnsi" w:hAnsiTheme="minorHAnsi" w:cstheme="minorHAnsi"/>
                <w:sz w:val="22"/>
                <w:szCs w:val="22"/>
                <w:lang w:eastAsia="en-US"/>
              </w:rPr>
              <w:t>1000</w:t>
            </w:r>
            <w:r w:rsidRPr="005209C5">
              <w:rPr>
                <w:rFonts w:asciiTheme="minorHAnsi" w:hAnsiTheme="minorHAnsi" w:cstheme="minorHAnsi"/>
                <w:sz w:val="22"/>
                <w:szCs w:val="22"/>
                <w:lang w:eastAsia="en-US"/>
              </w:rPr>
              <w:t xml:space="preserve"> tys. zł</w:t>
            </w:r>
            <w:r w:rsidRPr="005209C5">
              <w:rPr>
                <w:rFonts w:asciiTheme="minorHAnsi" w:hAnsiTheme="minorHAnsi" w:cstheme="minorHAnsi"/>
                <w:sz w:val="22"/>
                <w:szCs w:val="22"/>
                <w:lang w:eastAsia="en-US"/>
              </w:rPr>
              <w:tab/>
            </w:r>
          </w:p>
          <w:p w14:paraId="182AF0BF" w14:textId="440874CF" w:rsidR="005209C5" w:rsidRPr="005209C5" w:rsidRDefault="005209C5" w:rsidP="005209C5">
            <w:pPr>
              <w:widowControl w:val="0"/>
              <w:autoSpaceDE w:val="0"/>
              <w:rPr>
                <w:rFonts w:asciiTheme="minorHAnsi" w:hAnsiTheme="minorHAnsi" w:cstheme="minorHAnsi"/>
                <w:sz w:val="22"/>
                <w:szCs w:val="22"/>
                <w:lang w:eastAsia="en-US"/>
              </w:rPr>
            </w:pPr>
            <w:r w:rsidRPr="005209C5">
              <w:rPr>
                <w:rFonts w:asciiTheme="minorHAnsi" w:hAnsiTheme="minorHAnsi" w:cstheme="minorHAnsi"/>
                <w:sz w:val="22"/>
                <w:szCs w:val="22"/>
                <w:lang w:eastAsia="en-US"/>
              </w:rPr>
              <w:t>2025 – 50</w:t>
            </w:r>
            <w:r w:rsidR="00AC0971">
              <w:rPr>
                <w:rFonts w:asciiTheme="minorHAnsi" w:hAnsiTheme="minorHAnsi" w:cstheme="minorHAnsi"/>
                <w:sz w:val="22"/>
                <w:szCs w:val="22"/>
                <w:lang w:eastAsia="en-US"/>
              </w:rPr>
              <w:t>0</w:t>
            </w:r>
            <w:r w:rsidRPr="005209C5">
              <w:rPr>
                <w:rFonts w:asciiTheme="minorHAnsi" w:hAnsiTheme="minorHAnsi" w:cstheme="minorHAnsi"/>
                <w:sz w:val="22"/>
                <w:szCs w:val="22"/>
                <w:lang w:eastAsia="en-US"/>
              </w:rPr>
              <w:t>0 tys. zł</w:t>
            </w:r>
            <w:r w:rsidRPr="005209C5">
              <w:rPr>
                <w:rFonts w:asciiTheme="minorHAnsi" w:hAnsiTheme="minorHAnsi" w:cstheme="minorHAnsi"/>
                <w:sz w:val="22"/>
                <w:szCs w:val="22"/>
                <w:lang w:eastAsia="en-US"/>
              </w:rPr>
              <w:tab/>
            </w:r>
          </w:p>
          <w:p w14:paraId="4262A002" w14:textId="33D7CBDB" w:rsidR="005209C5" w:rsidRPr="005209C5" w:rsidRDefault="005209C5" w:rsidP="005209C5">
            <w:pPr>
              <w:widowControl w:val="0"/>
              <w:autoSpaceDE w:val="0"/>
              <w:rPr>
                <w:rFonts w:asciiTheme="minorHAnsi" w:hAnsiTheme="minorHAnsi" w:cstheme="minorHAnsi"/>
                <w:sz w:val="22"/>
                <w:szCs w:val="22"/>
                <w:lang w:eastAsia="en-US"/>
              </w:rPr>
            </w:pPr>
            <w:r w:rsidRPr="005209C5">
              <w:rPr>
                <w:rFonts w:asciiTheme="minorHAnsi" w:hAnsiTheme="minorHAnsi" w:cstheme="minorHAnsi"/>
                <w:sz w:val="22"/>
                <w:szCs w:val="22"/>
                <w:lang w:eastAsia="en-US"/>
              </w:rPr>
              <w:t xml:space="preserve">2026 – </w:t>
            </w:r>
            <w:r w:rsidR="00AC0971">
              <w:rPr>
                <w:rFonts w:asciiTheme="minorHAnsi" w:hAnsiTheme="minorHAnsi" w:cstheme="minorHAnsi"/>
                <w:sz w:val="22"/>
                <w:szCs w:val="22"/>
                <w:lang w:eastAsia="en-US"/>
              </w:rPr>
              <w:t>20</w:t>
            </w:r>
            <w:r w:rsidRPr="005209C5">
              <w:rPr>
                <w:rFonts w:asciiTheme="minorHAnsi" w:hAnsiTheme="minorHAnsi" w:cstheme="minorHAnsi"/>
                <w:sz w:val="22"/>
                <w:szCs w:val="22"/>
                <w:lang w:eastAsia="en-US"/>
              </w:rPr>
              <w:t>00 tys. zł</w:t>
            </w:r>
            <w:r w:rsidRPr="005209C5">
              <w:rPr>
                <w:rFonts w:asciiTheme="minorHAnsi" w:hAnsiTheme="minorHAnsi" w:cstheme="minorHAnsi"/>
                <w:sz w:val="22"/>
                <w:szCs w:val="22"/>
                <w:lang w:eastAsia="en-US"/>
              </w:rPr>
              <w:tab/>
            </w:r>
          </w:p>
          <w:p w14:paraId="5CA157A6" w14:textId="38AE0768" w:rsidR="005209C5" w:rsidRPr="005209C5" w:rsidRDefault="005209C5" w:rsidP="005209C5">
            <w:pPr>
              <w:widowControl w:val="0"/>
              <w:autoSpaceDE w:val="0"/>
              <w:rPr>
                <w:rFonts w:asciiTheme="minorHAnsi" w:hAnsiTheme="minorHAnsi" w:cstheme="minorHAnsi"/>
                <w:sz w:val="22"/>
                <w:szCs w:val="22"/>
                <w:lang w:eastAsia="en-US"/>
              </w:rPr>
            </w:pPr>
            <w:r w:rsidRPr="005209C5">
              <w:rPr>
                <w:rFonts w:asciiTheme="minorHAnsi" w:hAnsiTheme="minorHAnsi" w:cstheme="minorHAnsi"/>
                <w:sz w:val="22"/>
                <w:szCs w:val="22"/>
                <w:lang w:eastAsia="en-US"/>
              </w:rPr>
              <w:t xml:space="preserve">2027 – </w:t>
            </w:r>
            <w:r w:rsidR="00AC0971">
              <w:rPr>
                <w:rFonts w:asciiTheme="minorHAnsi" w:hAnsiTheme="minorHAnsi" w:cstheme="minorHAnsi"/>
                <w:sz w:val="22"/>
                <w:szCs w:val="22"/>
                <w:lang w:eastAsia="en-US"/>
              </w:rPr>
              <w:t>20</w:t>
            </w:r>
            <w:r w:rsidRPr="005209C5">
              <w:rPr>
                <w:rFonts w:asciiTheme="minorHAnsi" w:hAnsiTheme="minorHAnsi" w:cstheme="minorHAnsi"/>
                <w:sz w:val="22"/>
                <w:szCs w:val="22"/>
                <w:lang w:eastAsia="en-US"/>
              </w:rPr>
              <w:t>00 tys. zł</w:t>
            </w:r>
          </w:p>
          <w:p w14:paraId="1D4F8D76" w14:textId="5E859CAE" w:rsidR="005209C5" w:rsidRPr="001662A4" w:rsidRDefault="005209C5" w:rsidP="00AC0971">
            <w:pPr>
              <w:widowControl w:val="0"/>
              <w:autoSpaceDE w:val="0"/>
              <w:rPr>
                <w:rFonts w:asciiTheme="minorHAnsi" w:hAnsiTheme="minorHAnsi" w:cstheme="minorHAnsi"/>
                <w:sz w:val="22"/>
                <w:szCs w:val="22"/>
                <w:lang w:eastAsia="en-US"/>
              </w:rPr>
            </w:pPr>
            <w:r w:rsidRPr="005209C5">
              <w:rPr>
                <w:rFonts w:asciiTheme="minorHAnsi" w:hAnsiTheme="minorHAnsi" w:cstheme="minorHAnsi"/>
                <w:sz w:val="22"/>
                <w:szCs w:val="22"/>
                <w:lang w:eastAsia="en-US"/>
              </w:rPr>
              <w:t>2028- 2031 - 5</w:t>
            </w:r>
            <w:r w:rsidR="00AC0971">
              <w:rPr>
                <w:rFonts w:asciiTheme="minorHAnsi" w:hAnsiTheme="minorHAnsi" w:cstheme="minorHAnsi"/>
                <w:sz w:val="22"/>
                <w:szCs w:val="22"/>
                <w:lang w:eastAsia="en-US"/>
              </w:rPr>
              <w:t>0</w:t>
            </w:r>
            <w:r w:rsidRPr="005209C5">
              <w:rPr>
                <w:rFonts w:asciiTheme="minorHAnsi" w:hAnsiTheme="minorHAnsi" w:cstheme="minorHAnsi"/>
                <w:sz w:val="22"/>
                <w:szCs w:val="22"/>
                <w:lang w:eastAsia="en-US"/>
              </w:rPr>
              <w:t>00 tys. zł</w:t>
            </w:r>
          </w:p>
        </w:tc>
        <w:tc>
          <w:tcPr>
            <w:tcW w:w="2880" w:type="dxa"/>
          </w:tcPr>
          <w:p w14:paraId="0FF2ACF4" w14:textId="0C1CEAC5" w:rsidR="005209C5" w:rsidRPr="00004C87" w:rsidRDefault="005209C5"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Budżet Gminy, Fundusze Europejskie dla Podkarpacia 2021-2027</w:t>
            </w:r>
          </w:p>
        </w:tc>
        <w:tc>
          <w:tcPr>
            <w:tcW w:w="1701" w:type="dxa"/>
            <w:vAlign w:val="center"/>
          </w:tcPr>
          <w:p w14:paraId="6BE1D23F" w14:textId="52CC0170" w:rsidR="005209C5" w:rsidRPr="00004C87" w:rsidRDefault="005209C5"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do roku 2031</w:t>
            </w:r>
          </w:p>
        </w:tc>
      </w:tr>
      <w:tr w:rsidR="005209C5" w:rsidRPr="00004C87" w14:paraId="32F305C4" w14:textId="77777777" w:rsidTr="00AC0971">
        <w:trPr>
          <w:trHeight w:hRule="exact" w:val="1702"/>
        </w:trPr>
        <w:tc>
          <w:tcPr>
            <w:tcW w:w="4680" w:type="dxa"/>
            <w:tcBorders>
              <w:top w:val="single" w:sz="4" w:space="0" w:color="auto"/>
              <w:left w:val="single" w:sz="4" w:space="0" w:color="auto"/>
              <w:bottom w:val="single" w:sz="4" w:space="0" w:color="auto"/>
              <w:right w:val="single" w:sz="4" w:space="0" w:color="auto"/>
            </w:tcBorders>
          </w:tcPr>
          <w:p w14:paraId="6BCFAAF5" w14:textId="027DC277" w:rsidR="005209C5" w:rsidRPr="00C76CAE" w:rsidRDefault="005209C5" w:rsidP="00537E2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 xml:space="preserve">Budowa, rozbudowa i modernizacja urządzeń służących do oczyszczania ścieków komunalnych i zagospodarowania osadów  ściekowych </w:t>
            </w:r>
          </w:p>
        </w:tc>
        <w:tc>
          <w:tcPr>
            <w:tcW w:w="2640" w:type="dxa"/>
            <w:tcBorders>
              <w:top w:val="single" w:sz="4" w:space="0" w:color="auto"/>
              <w:left w:val="single" w:sz="4" w:space="0" w:color="auto"/>
              <w:bottom w:val="single" w:sz="4" w:space="0" w:color="auto"/>
              <w:right w:val="single" w:sz="4" w:space="0" w:color="auto"/>
            </w:tcBorders>
          </w:tcPr>
          <w:p w14:paraId="18DE7C22" w14:textId="0780B5C7" w:rsidR="005209C5" w:rsidRPr="00004C87" w:rsidRDefault="005209C5"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Gmina Błażowa, przedsiębiorstwa wodociągowo - kanalizacyjne,</w:t>
            </w:r>
          </w:p>
        </w:tc>
        <w:tc>
          <w:tcPr>
            <w:tcW w:w="2880" w:type="dxa"/>
            <w:tcBorders>
              <w:top w:val="single" w:sz="4" w:space="0" w:color="auto"/>
              <w:left w:val="single" w:sz="4" w:space="0" w:color="auto"/>
              <w:bottom w:val="single" w:sz="4" w:space="0" w:color="auto"/>
              <w:right w:val="single" w:sz="4" w:space="0" w:color="auto"/>
            </w:tcBorders>
            <w:vAlign w:val="center"/>
          </w:tcPr>
          <w:p w14:paraId="5AD440B2" w14:textId="7E071E4E" w:rsidR="00AC0971" w:rsidRPr="00AC0971" w:rsidRDefault="00AC0971" w:rsidP="00AC0971">
            <w:pPr>
              <w:widowControl w:val="0"/>
              <w:autoSpaceDE w:val="0"/>
              <w:rPr>
                <w:rFonts w:asciiTheme="minorHAnsi" w:hAnsiTheme="minorHAnsi" w:cstheme="minorHAnsi"/>
                <w:sz w:val="22"/>
                <w:szCs w:val="22"/>
                <w:lang w:eastAsia="en-US"/>
              </w:rPr>
            </w:pPr>
            <w:r w:rsidRPr="00AC0971">
              <w:rPr>
                <w:rFonts w:asciiTheme="minorHAnsi" w:hAnsiTheme="minorHAnsi" w:cstheme="minorHAnsi"/>
                <w:sz w:val="22"/>
                <w:szCs w:val="22"/>
                <w:lang w:eastAsia="en-US"/>
              </w:rPr>
              <w:t xml:space="preserve">2024 – </w:t>
            </w:r>
            <w:r>
              <w:rPr>
                <w:rFonts w:asciiTheme="minorHAnsi" w:hAnsiTheme="minorHAnsi" w:cstheme="minorHAnsi"/>
                <w:sz w:val="22"/>
                <w:szCs w:val="22"/>
                <w:lang w:eastAsia="en-US"/>
              </w:rPr>
              <w:t>4000</w:t>
            </w:r>
            <w:r w:rsidRPr="00AC0971">
              <w:rPr>
                <w:rFonts w:asciiTheme="minorHAnsi" w:hAnsiTheme="minorHAnsi" w:cstheme="minorHAnsi"/>
                <w:sz w:val="22"/>
                <w:szCs w:val="22"/>
                <w:lang w:eastAsia="en-US"/>
              </w:rPr>
              <w:t xml:space="preserve"> tys. zł</w:t>
            </w:r>
            <w:r w:rsidRPr="00AC0971">
              <w:rPr>
                <w:rFonts w:asciiTheme="minorHAnsi" w:hAnsiTheme="minorHAnsi" w:cstheme="minorHAnsi"/>
                <w:sz w:val="22"/>
                <w:szCs w:val="22"/>
                <w:lang w:eastAsia="en-US"/>
              </w:rPr>
              <w:tab/>
            </w:r>
          </w:p>
          <w:p w14:paraId="1BC2DD22" w14:textId="345D793A" w:rsidR="00AC0971" w:rsidRPr="00AC0971" w:rsidRDefault="00AC0971" w:rsidP="00AC0971">
            <w:pPr>
              <w:widowControl w:val="0"/>
              <w:autoSpaceDE w:val="0"/>
              <w:rPr>
                <w:rFonts w:asciiTheme="minorHAnsi" w:hAnsiTheme="minorHAnsi" w:cstheme="minorHAnsi"/>
                <w:sz w:val="22"/>
                <w:szCs w:val="22"/>
                <w:lang w:eastAsia="en-US"/>
              </w:rPr>
            </w:pPr>
            <w:r w:rsidRPr="00AC0971">
              <w:rPr>
                <w:rFonts w:asciiTheme="minorHAnsi" w:hAnsiTheme="minorHAnsi" w:cstheme="minorHAnsi"/>
                <w:sz w:val="22"/>
                <w:szCs w:val="22"/>
                <w:lang w:eastAsia="en-US"/>
              </w:rPr>
              <w:t xml:space="preserve">2025 – </w:t>
            </w:r>
            <w:r>
              <w:rPr>
                <w:rFonts w:asciiTheme="minorHAnsi" w:hAnsiTheme="minorHAnsi" w:cstheme="minorHAnsi"/>
                <w:sz w:val="22"/>
                <w:szCs w:val="22"/>
                <w:lang w:eastAsia="en-US"/>
              </w:rPr>
              <w:t>30</w:t>
            </w:r>
            <w:r w:rsidRPr="00AC0971">
              <w:rPr>
                <w:rFonts w:asciiTheme="minorHAnsi" w:hAnsiTheme="minorHAnsi" w:cstheme="minorHAnsi"/>
                <w:sz w:val="22"/>
                <w:szCs w:val="22"/>
                <w:lang w:eastAsia="en-US"/>
              </w:rPr>
              <w:t>00 tys. zł</w:t>
            </w:r>
            <w:r w:rsidRPr="00AC0971">
              <w:rPr>
                <w:rFonts w:asciiTheme="minorHAnsi" w:hAnsiTheme="minorHAnsi" w:cstheme="minorHAnsi"/>
                <w:sz w:val="22"/>
                <w:szCs w:val="22"/>
                <w:lang w:eastAsia="en-US"/>
              </w:rPr>
              <w:tab/>
            </w:r>
          </w:p>
          <w:p w14:paraId="1DAA2D7B" w14:textId="07388D5C" w:rsidR="00AC0971" w:rsidRPr="00AC0971" w:rsidRDefault="00AC0971" w:rsidP="00AC0971">
            <w:pPr>
              <w:widowControl w:val="0"/>
              <w:autoSpaceDE w:val="0"/>
              <w:rPr>
                <w:rFonts w:asciiTheme="minorHAnsi" w:hAnsiTheme="minorHAnsi" w:cstheme="minorHAnsi"/>
                <w:sz w:val="22"/>
                <w:szCs w:val="22"/>
                <w:lang w:eastAsia="en-US"/>
              </w:rPr>
            </w:pPr>
            <w:r w:rsidRPr="00AC0971">
              <w:rPr>
                <w:rFonts w:asciiTheme="minorHAnsi" w:hAnsiTheme="minorHAnsi" w:cstheme="minorHAnsi"/>
                <w:sz w:val="22"/>
                <w:szCs w:val="22"/>
                <w:lang w:eastAsia="en-US"/>
              </w:rPr>
              <w:t xml:space="preserve">2026 – </w:t>
            </w:r>
            <w:r>
              <w:rPr>
                <w:rFonts w:asciiTheme="minorHAnsi" w:hAnsiTheme="minorHAnsi" w:cstheme="minorHAnsi"/>
                <w:sz w:val="22"/>
                <w:szCs w:val="22"/>
                <w:lang w:eastAsia="en-US"/>
              </w:rPr>
              <w:t>300</w:t>
            </w:r>
            <w:r w:rsidRPr="00AC0971">
              <w:rPr>
                <w:rFonts w:asciiTheme="minorHAnsi" w:hAnsiTheme="minorHAnsi" w:cstheme="minorHAnsi"/>
                <w:sz w:val="22"/>
                <w:szCs w:val="22"/>
                <w:lang w:eastAsia="en-US"/>
              </w:rPr>
              <w:t>00 tys. zł</w:t>
            </w:r>
            <w:r w:rsidRPr="00AC0971">
              <w:rPr>
                <w:rFonts w:asciiTheme="minorHAnsi" w:hAnsiTheme="minorHAnsi" w:cstheme="minorHAnsi"/>
                <w:sz w:val="22"/>
                <w:szCs w:val="22"/>
                <w:lang w:eastAsia="en-US"/>
              </w:rPr>
              <w:tab/>
            </w:r>
          </w:p>
          <w:p w14:paraId="249F9024" w14:textId="02094679" w:rsidR="00AC0971" w:rsidRPr="00AC0971" w:rsidRDefault="00AC0971" w:rsidP="00AC0971">
            <w:pPr>
              <w:widowControl w:val="0"/>
              <w:autoSpaceDE w:val="0"/>
              <w:rPr>
                <w:rFonts w:asciiTheme="minorHAnsi" w:hAnsiTheme="minorHAnsi" w:cstheme="minorHAnsi"/>
                <w:sz w:val="22"/>
                <w:szCs w:val="22"/>
                <w:lang w:eastAsia="en-US"/>
              </w:rPr>
            </w:pPr>
            <w:r w:rsidRPr="00AC0971">
              <w:rPr>
                <w:rFonts w:asciiTheme="minorHAnsi" w:hAnsiTheme="minorHAnsi" w:cstheme="minorHAnsi"/>
                <w:sz w:val="22"/>
                <w:szCs w:val="22"/>
                <w:lang w:eastAsia="en-US"/>
              </w:rPr>
              <w:t xml:space="preserve">2027 – </w:t>
            </w:r>
            <w:r>
              <w:rPr>
                <w:rFonts w:asciiTheme="minorHAnsi" w:hAnsiTheme="minorHAnsi" w:cstheme="minorHAnsi"/>
                <w:sz w:val="22"/>
                <w:szCs w:val="22"/>
                <w:lang w:eastAsia="en-US"/>
              </w:rPr>
              <w:t>3</w:t>
            </w:r>
            <w:r w:rsidRPr="00AC0971">
              <w:rPr>
                <w:rFonts w:asciiTheme="minorHAnsi" w:hAnsiTheme="minorHAnsi" w:cstheme="minorHAnsi"/>
                <w:sz w:val="22"/>
                <w:szCs w:val="22"/>
                <w:lang w:eastAsia="en-US"/>
              </w:rPr>
              <w:t>5</w:t>
            </w:r>
            <w:r>
              <w:rPr>
                <w:rFonts w:asciiTheme="minorHAnsi" w:hAnsiTheme="minorHAnsi" w:cstheme="minorHAnsi"/>
                <w:sz w:val="22"/>
                <w:szCs w:val="22"/>
                <w:lang w:eastAsia="en-US"/>
              </w:rPr>
              <w:t>0</w:t>
            </w:r>
            <w:r w:rsidRPr="00AC0971">
              <w:rPr>
                <w:rFonts w:asciiTheme="minorHAnsi" w:hAnsiTheme="minorHAnsi" w:cstheme="minorHAnsi"/>
                <w:sz w:val="22"/>
                <w:szCs w:val="22"/>
                <w:lang w:eastAsia="en-US"/>
              </w:rPr>
              <w:t>00 tys. zł</w:t>
            </w:r>
          </w:p>
          <w:p w14:paraId="2A4CD309" w14:textId="5E40CD1A" w:rsidR="005209C5" w:rsidRDefault="00AC0971" w:rsidP="00AC0971">
            <w:pPr>
              <w:widowControl w:val="0"/>
              <w:autoSpaceDE w:val="0"/>
              <w:rPr>
                <w:rFonts w:asciiTheme="minorHAnsi" w:hAnsiTheme="minorHAnsi" w:cstheme="minorHAnsi"/>
                <w:sz w:val="22"/>
                <w:szCs w:val="22"/>
                <w:lang w:eastAsia="en-US"/>
              </w:rPr>
            </w:pPr>
            <w:r w:rsidRPr="00AC0971">
              <w:rPr>
                <w:rFonts w:asciiTheme="minorHAnsi" w:hAnsiTheme="minorHAnsi" w:cstheme="minorHAnsi"/>
                <w:sz w:val="22"/>
                <w:szCs w:val="22"/>
                <w:lang w:eastAsia="en-US"/>
              </w:rPr>
              <w:t xml:space="preserve">2028- 2031 - </w:t>
            </w:r>
            <w:r>
              <w:rPr>
                <w:rFonts w:asciiTheme="minorHAnsi" w:hAnsiTheme="minorHAnsi" w:cstheme="minorHAnsi"/>
                <w:sz w:val="22"/>
                <w:szCs w:val="22"/>
                <w:lang w:eastAsia="en-US"/>
              </w:rPr>
              <w:t>200</w:t>
            </w:r>
            <w:r w:rsidRPr="00AC0971">
              <w:rPr>
                <w:rFonts w:asciiTheme="minorHAnsi" w:hAnsiTheme="minorHAnsi" w:cstheme="minorHAnsi"/>
                <w:sz w:val="22"/>
                <w:szCs w:val="22"/>
                <w:lang w:eastAsia="en-US"/>
              </w:rPr>
              <w:t>00 tys. zł</w:t>
            </w:r>
          </w:p>
        </w:tc>
        <w:tc>
          <w:tcPr>
            <w:tcW w:w="2880" w:type="dxa"/>
            <w:tcBorders>
              <w:top w:val="single" w:sz="4" w:space="0" w:color="auto"/>
              <w:left w:val="single" w:sz="4" w:space="0" w:color="auto"/>
              <w:bottom w:val="single" w:sz="4" w:space="0" w:color="auto"/>
              <w:right w:val="single" w:sz="4" w:space="0" w:color="auto"/>
            </w:tcBorders>
          </w:tcPr>
          <w:p w14:paraId="6048B9F6" w14:textId="30F1B3EB" w:rsidR="005209C5" w:rsidRPr="00004C87" w:rsidRDefault="005209C5"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Budżet Gminy, Fundusze Europejskie dla Podkarpacia 2021-2027, NFOŚiGW</w:t>
            </w:r>
          </w:p>
        </w:tc>
        <w:tc>
          <w:tcPr>
            <w:tcW w:w="1701" w:type="dxa"/>
            <w:tcBorders>
              <w:top w:val="single" w:sz="4" w:space="0" w:color="auto"/>
              <w:left w:val="single" w:sz="4" w:space="0" w:color="auto"/>
              <w:bottom w:val="single" w:sz="4" w:space="0" w:color="auto"/>
              <w:right w:val="single" w:sz="4" w:space="0" w:color="auto"/>
            </w:tcBorders>
            <w:vAlign w:val="center"/>
          </w:tcPr>
          <w:p w14:paraId="61130D53" w14:textId="1E81CBFC" w:rsidR="005209C5" w:rsidRPr="00004C87" w:rsidRDefault="005209C5"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do roku 2031</w:t>
            </w:r>
          </w:p>
        </w:tc>
      </w:tr>
      <w:tr w:rsidR="005209C5" w:rsidRPr="00004C87" w14:paraId="1517A341" w14:textId="77777777" w:rsidTr="00AC0971">
        <w:trPr>
          <w:trHeight w:hRule="exact" w:val="1401"/>
        </w:trPr>
        <w:tc>
          <w:tcPr>
            <w:tcW w:w="4680" w:type="dxa"/>
          </w:tcPr>
          <w:p w14:paraId="4E58F413" w14:textId="6FCA4DBC" w:rsidR="005209C5" w:rsidRPr="001662A4" w:rsidRDefault="005209C5" w:rsidP="00537E2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 xml:space="preserve">Budowa przydomowych oczyszczalni ścieków na terenach, dla których jest to technicznie i ekonomiczne uzasadnione </w:t>
            </w:r>
          </w:p>
        </w:tc>
        <w:tc>
          <w:tcPr>
            <w:tcW w:w="2640" w:type="dxa"/>
          </w:tcPr>
          <w:p w14:paraId="45986D5F" w14:textId="27750675" w:rsidR="005209C5" w:rsidRPr="00004C87" w:rsidRDefault="005209C5"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Gmina Błażowa, mieszkańcy</w:t>
            </w:r>
          </w:p>
        </w:tc>
        <w:tc>
          <w:tcPr>
            <w:tcW w:w="2880" w:type="dxa"/>
            <w:vAlign w:val="center"/>
          </w:tcPr>
          <w:p w14:paraId="5D34E9A5" w14:textId="1F6EB7EC" w:rsidR="00AC0971" w:rsidRPr="00AC0971" w:rsidRDefault="00AC0971" w:rsidP="00AC0971">
            <w:pPr>
              <w:widowControl w:val="0"/>
              <w:autoSpaceDE w:val="0"/>
              <w:rPr>
                <w:rFonts w:asciiTheme="minorHAnsi" w:hAnsiTheme="minorHAnsi" w:cstheme="minorHAnsi"/>
                <w:sz w:val="22"/>
                <w:szCs w:val="22"/>
                <w:lang w:eastAsia="en-US"/>
              </w:rPr>
            </w:pPr>
            <w:r w:rsidRPr="00AC0971">
              <w:rPr>
                <w:rFonts w:asciiTheme="minorHAnsi" w:hAnsiTheme="minorHAnsi" w:cstheme="minorHAnsi"/>
                <w:sz w:val="22"/>
                <w:szCs w:val="22"/>
                <w:lang w:eastAsia="en-US"/>
              </w:rPr>
              <w:t>2024 – 30 tys. zł</w:t>
            </w:r>
            <w:r w:rsidRPr="00AC0971">
              <w:rPr>
                <w:rFonts w:asciiTheme="minorHAnsi" w:hAnsiTheme="minorHAnsi" w:cstheme="minorHAnsi"/>
                <w:sz w:val="22"/>
                <w:szCs w:val="22"/>
                <w:lang w:eastAsia="en-US"/>
              </w:rPr>
              <w:tab/>
            </w:r>
          </w:p>
          <w:p w14:paraId="51F4431F" w14:textId="6CE0EBA3" w:rsidR="00AC0971" w:rsidRPr="00AC0971" w:rsidRDefault="00AC0971" w:rsidP="00AC0971">
            <w:pPr>
              <w:widowControl w:val="0"/>
              <w:autoSpaceDE w:val="0"/>
              <w:rPr>
                <w:rFonts w:asciiTheme="minorHAnsi" w:hAnsiTheme="minorHAnsi" w:cstheme="minorHAnsi"/>
                <w:sz w:val="22"/>
                <w:szCs w:val="22"/>
                <w:lang w:eastAsia="en-US"/>
              </w:rPr>
            </w:pPr>
            <w:r w:rsidRPr="00AC0971">
              <w:rPr>
                <w:rFonts w:asciiTheme="minorHAnsi" w:hAnsiTheme="minorHAnsi" w:cstheme="minorHAnsi"/>
                <w:sz w:val="22"/>
                <w:szCs w:val="22"/>
                <w:lang w:eastAsia="en-US"/>
              </w:rPr>
              <w:t xml:space="preserve">2025 – </w:t>
            </w:r>
            <w:r>
              <w:rPr>
                <w:rFonts w:asciiTheme="minorHAnsi" w:hAnsiTheme="minorHAnsi" w:cstheme="minorHAnsi"/>
                <w:sz w:val="22"/>
                <w:szCs w:val="22"/>
                <w:lang w:eastAsia="en-US"/>
              </w:rPr>
              <w:t>35</w:t>
            </w:r>
            <w:r w:rsidRPr="00AC0971">
              <w:rPr>
                <w:rFonts w:asciiTheme="minorHAnsi" w:hAnsiTheme="minorHAnsi" w:cstheme="minorHAnsi"/>
                <w:sz w:val="22"/>
                <w:szCs w:val="22"/>
                <w:lang w:eastAsia="en-US"/>
              </w:rPr>
              <w:t xml:space="preserve"> tys. zł</w:t>
            </w:r>
            <w:r w:rsidRPr="00AC0971">
              <w:rPr>
                <w:rFonts w:asciiTheme="minorHAnsi" w:hAnsiTheme="minorHAnsi" w:cstheme="minorHAnsi"/>
                <w:sz w:val="22"/>
                <w:szCs w:val="22"/>
                <w:lang w:eastAsia="en-US"/>
              </w:rPr>
              <w:tab/>
            </w:r>
          </w:p>
          <w:p w14:paraId="22BFD07C" w14:textId="2948164F" w:rsidR="00AC0971" w:rsidRPr="00AC0971" w:rsidRDefault="00AC0971" w:rsidP="00AC0971">
            <w:pPr>
              <w:widowControl w:val="0"/>
              <w:autoSpaceDE w:val="0"/>
              <w:rPr>
                <w:rFonts w:asciiTheme="minorHAnsi" w:hAnsiTheme="minorHAnsi" w:cstheme="minorHAnsi"/>
                <w:sz w:val="22"/>
                <w:szCs w:val="22"/>
                <w:lang w:eastAsia="en-US"/>
              </w:rPr>
            </w:pPr>
            <w:r w:rsidRPr="00AC0971">
              <w:rPr>
                <w:rFonts w:asciiTheme="minorHAnsi" w:hAnsiTheme="minorHAnsi" w:cstheme="minorHAnsi"/>
                <w:sz w:val="22"/>
                <w:szCs w:val="22"/>
                <w:lang w:eastAsia="en-US"/>
              </w:rPr>
              <w:t xml:space="preserve">2026 – </w:t>
            </w:r>
            <w:r>
              <w:rPr>
                <w:rFonts w:asciiTheme="minorHAnsi" w:hAnsiTheme="minorHAnsi" w:cstheme="minorHAnsi"/>
                <w:sz w:val="22"/>
                <w:szCs w:val="22"/>
                <w:lang w:eastAsia="en-US"/>
              </w:rPr>
              <w:t>35</w:t>
            </w:r>
            <w:r w:rsidRPr="00AC0971">
              <w:rPr>
                <w:rFonts w:asciiTheme="minorHAnsi" w:hAnsiTheme="minorHAnsi" w:cstheme="minorHAnsi"/>
                <w:sz w:val="22"/>
                <w:szCs w:val="22"/>
                <w:lang w:eastAsia="en-US"/>
              </w:rPr>
              <w:t xml:space="preserve"> tys. zł</w:t>
            </w:r>
            <w:r w:rsidRPr="00AC0971">
              <w:rPr>
                <w:rFonts w:asciiTheme="minorHAnsi" w:hAnsiTheme="minorHAnsi" w:cstheme="minorHAnsi"/>
                <w:sz w:val="22"/>
                <w:szCs w:val="22"/>
                <w:lang w:eastAsia="en-US"/>
              </w:rPr>
              <w:tab/>
            </w:r>
          </w:p>
          <w:p w14:paraId="33ADDED1" w14:textId="773BAD95" w:rsidR="00AC0971" w:rsidRPr="00AC0971" w:rsidRDefault="00AC0971" w:rsidP="00AC0971">
            <w:pPr>
              <w:widowControl w:val="0"/>
              <w:autoSpaceDE w:val="0"/>
              <w:rPr>
                <w:rFonts w:asciiTheme="minorHAnsi" w:hAnsiTheme="minorHAnsi" w:cstheme="minorHAnsi"/>
                <w:sz w:val="22"/>
                <w:szCs w:val="22"/>
                <w:lang w:eastAsia="en-US"/>
              </w:rPr>
            </w:pPr>
            <w:r w:rsidRPr="00AC0971">
              <w:rPr>
                <w:rFonts w:asciiTheme="minorHAnsi" w:hAnsiTheme="minorHAnsi" w:cstheme="minorHAnsi"/>
                <w:sz w:val="22"/>
                <w:szCs w:val="22"/>
                <w:lang w:eastAsia="en-US"/>
              </w:rPr>
              <w:t xml:space="preserve">2027 – </w:t>
            </w:r>
            <w:r>
              <w:rPr>
                <w:rFonts w:asciiTheme="minorHAnsi" w:hAnsiTheme="minorHAnsi" w:cstheme="minorHAnsi"/>
                <w:sz w:val="22"/>
                <w:szCs w:val="22"/>
                <w:lang w:eastAsia="en-US"/>
              </w:rPr>
              <w:t>4</w:t>
            </w:r>
            <w:r w:rsidRPr="00AC0971">
              <w:rPr>
                <w:rFonts w:asciiTheme="minorHAnsi" w:hAnsiTheme="minorHAnsi" w:cstheme="minorHAnsi"/>
                <w:sz w:val="22"/>
                <w:szCs w:val="22"/>
                <w:lang w:eastAsia="en-US"/>
              </w:rPr>
              <w:t>0 tys. zł</w:t>
            </w:r>
          </w:p>
          <w:p w14:paraId="03A8A1A5" w14:textId="7414F1F8" w:rsidR="005209C5" w:rsidRPr="001662A4" w:rsidRDefault="00AC0971" w:rsidP="00AC0971">
            <w:pPr>
              <w:widowControl w:val="0"/>
              <w:autoSpaceDE w:val="0"/>
              <w:rPr>
                <w:rFonts w:asciiTheme="minorHAnsi" w:hAnsiTheme="minorHAnsi" w:cstheme="minorHAnsi"/>
                <w:sz w:val="22"/>
                <w:szCs w:val="22"/>
                <w:lang w:eastAsia="en-US"/>
              </w:rPr>
            </w:pPr>
            <w:r w:rsidRPr="00AC0971">
              <w:rPr>
                <w:rFonts w:asciiTheme="minorHAnsi" w:hAnsiTheme="minorHAnsi" w:cstheme="minorHAnsi"/>
                <w:sz w:val="22"/>
                <w:szCs w:val="22"/>
                <w:lang w:eastAsia="en-US"/>
              </w:rPr>
              <w:t>2028- 2031 - 50 tys. zł</w:t>
            </w:r>
          </w:p>
        </w:tc>
        <w:tc>
          <w:tcPr>
            <w:tcW w:w="2880" w:type="dxa"/>
          </w:tcPr>
          <w:p w14:paraId="774DD908" w14:textId="069C6838" w:rsidR="005209C5" w:rsidRPr="00004C87" w:rsidRDefault="005209C5"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Budżet Gminy, mieszkańcy</w:t>
            </w:r>
          </w:p>
        </w:tc>
        <w:tc>
          <w:tcPr>
            <w:tcW w:w="1701" w:type="dxa"/>
            <w:vAlign w:val="center"/>
          </w:tcPr>
          <w:p w14:paraId="008BFA8D" w14:textId="493CCBF2" w:rsidR="005209C5" w:rsidRPr="00004C87" w:rsidRDefault="005209C5"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do roku 2031</w:t>
            </w:r>
          </w:p>
        </w:tc>
      </w:tr>
      <w:tr w:rsidR="00AC0971" w:rsidRPr="00004C87" w14:paraId="739447FB" w14:textId="77777777" w:rsidTr="00AC0971">
        <w:trPr>
          <w:trHeight w:hRule="exact" w:val="1407"/>
        </w:trPr>
        <w:tc>
          <w:tcPr>
            <w:tcW w:w="4680" w:type="dxa"/>
          </w:tcPr>
          <w:p w14:paraId="07A93665" w14:textId="50C5FFBD" w:rsidR="00AC0971" w:rsidRPr="001662A4" w:rsidRDefault="00AC0971" w:rsidP="00196779">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 xml:space="preserve">Prowadzenie ewidencji zbiorników bezodpływowych oraz przydomowych oczyszczalni ścieków </w:t>
            </w:r>
          </w:p>
        </w:tc>
        <w:tc>
          <w:tcPr>
            <w:tcW w:w="2640" w:type="dxa"/>
          </w:tcPr>
          <w:p w14:paraId="01988435" w14:textId="6D97A737" w:rsidR="00AC0971" w:rsidRPr="00004C87" w:rsidRDefault="00AC0971"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Gmina Błażowa, mieszkańcy</w:t>
            </w:r>
          </w:p>
        </w:tc>
        <w:tc>
          <w:tcPr>
            <w:tcW w:w="2880" w:type="dxa"/>
            <w:vAlign w:val="center"/>
          </w:tcPr>
          <w:p w14:paraId="18336B62" w14:textId="2B0E9E0F" w:rsidR="00AC0971" w:rsidRPr="00AC0971" w:rsidRDefault="00AC0971" w:rsidP="0050100E">
            <w:pPr>
              <w:widowControl w:val="0"/>
              <w:autoSpaceDE w:val="0"/>
              <w:rPr>
                <w:rFonts w:asciiTheme="minorHAnsi" w:hAnsiTheme="minorHAnsi" w:cstheme="minorHAnsi"/>
                <w:sz w:val="22"/>
                <w:szCs w:val="22"/>
                <w:lang w:eastAsia="en-US"/>
              </w:rPr>
            </w:pPr>
            <w:r w:rsidRPr="00AC0971">
              <w:rPr>
                <w:rFonts w:asciiTheme="minorHAnsi" w:hAnsiTheme="minorHAnsi" w:cstheme="minorHAnsi"/>
                <w:sz w:val="22"/>
                <w:szCs w:val="22"/>
                <w:lang w:eastAsia="en-US"/>
              </w:rPr>
              <w:t>2024 – 3 tys. zł</w:t>
            </w:r>
            <w:r w:rsidRPr="00AC0971">
              <w:rPr>
                <w:rFonts w:asciiTheme="minorHAnsi" w:hAnsiTheme="minorHAnsi" w:cstheme="minorHAnsi"/>
                <w:sz w:val="22"/>
                <w:szCs w:val="22"/>
                <w:lang w:eastAsia="en-US"/>
              </w:rPr>
              <w:tab/>
            </w:r>
          </w:p>
          <w:p w14:paraId="07AB43F4" w14:textId="6AD27565" w:rsidR="00AC0971" w:rsidRPr="00AC0971" w:rsidRDefault="00AC0971" w:rsidP="0050100E">
            <w:pPr>
              <w:widowControl w:val="0"/>
              <w:autoSpaceDE w:val="0"/>
              <w:rPr>
                <w:rFonts w:asciiTheme="minorHAnsi" w:hAnsiTheme="minorHAnsi" w:cstheme="minorHAnsi"/>
                <w:sz w:val="22"/>
                <w:szCs w:val="22"/>
                <w:lang w:eastAsia="en-US"/>
              </w:rPr>
            </w:pPr>
            <w:r w:rsidRPr="00AC0971">
              <w:rPr>
                <w:rFonts w:asciiTheme="minorHAnsi" w:hAnsiTheme="minorHAnsi" w:cstheme="minorHAnsi"/>
                <w:sz w:val="22"/>
                <w:szCs w:val="22"/>
                <w:lang w:eastAsia="en-US"/>
              </w:rPr>
              <w:t xml:space="preserve">2025 – </w:t>
            </w:r>
            <w:r>
              <w:rPr>
                <w:rFonts w:asciiTheme="minorHAnsi" w:hAnsiTheme="minorHAnsi" w:cstheme="minorHAnsi"/>
                <w:sz w:val="22"/>
                <w:szCs w:val="22"/>
                <w:lang w:eastAsia="en-US"/>
              </w:rPr>
              <w:t>3</w:t>
            </w:r>
            <w:r w:rsidRPr="00AC0971">
              <w:rPr>
                <w:rFonts w:asciiTheme="minorHAnsi" w:hAnsiTheme="minorHAnsi" w:cstheme="minorHAnsi"/>
                <w:sz w:val="22"/>
                <w:szCs w:val="22"/>
                <w:lang w:eastAsia="en-US"/>
              </w:rPr>
              <w:t xml:space="preserve"> tys. zł</w:t>
            </w:r>
            <w:r w:rsidRPr="00AC0971">
              <w:rPr>
                <w:rFonts w:asciiTheme="minorHAnsi" w:hAnsiTheme="minorHAnsi" w:cstheme="minorHAnsi"/>
                <w:sz w:val="22"/>
                <w:szCs w:val="22"/>
                <w:lang w:eastAsia="en-US"/>
              </w:rPr>
              <w:tab/>
            </w:r>
          </w:p>
          <w:p w14:paraId="505AA7B4" w14:textId="26EE9CA1" w:rsidR="00AC0971" w:rsidRPr="00AC0971" w:rsidRDefault="00AC0971" w:rsidP="0050100E">
            <w:pPr>
              <w:widowControl w:val="0"/>
              <w:autoSpaceDE w:val="0"/>
              <w:rPr>
                <w:rFonts w:asciiTheme="minorHAnsi" w:hAnsiTheme="minorHAnsi" w:cstheme="minorHAnsi"/>
                <w:sz w:val="22"/>
                <w:szCs w:val="22"/>
                <w:lang w:eastAsia="en-US"/>
              </w:rPr>
            </w:pPr>
            <w:r w:rsidRPr="00AC0971">
              <w:rPr>
                <w:rFonts w:asciiTheme="minorHAnsi" w:hAnsiTheme="minorHAnsi" w:cstheme="minorHAnsi"/>
                <w:sz w:val="22"/>
                <w:szCs w:val="22"/>
                <w:lang w:eastAsia="en-US"/>
              </w:rPr>
              <w:t xml:space="preserve">2026 – </w:t>
            </w:r>
            <w:r>
              <w:rPr>
                <w:rFonts w:asciiTheme="minorHAnsi" w:hAnsiTheme="minorHAnsi" w:cstheme="minorHAnsi"/>
                <w:sz w:val="22"/>
                <w:szCs w:val="22"/>
                <w:lang w:eastAsia="en-US"/>
              </w:rPr>
              <w:t>3</w:t>
            </w:r>
            <w:r w:rsidRPr="00AC0971">
              <w:rPr>
                <w:rFonts w:asciiTheme="minorHAnsi" w:hAnsiTheme="minorHAnsi" w:cstheme="minorHAnsi"/>
                <w:sz w:val="22"/>
                <w:szCs w:val="22"/>
                <w:lang w:eastAsia="en-US"/>
              </w:rPr>
              <w:t xml:space="preserve"> tys. zł</w:t>
            </w:r>
            <w:r w:rsidRPr="00AC0971">
              <w:rPr>
                <w:rFonts w:asciiTheme="minorHAnsi" w:hAnsiTheme="minorHAnsi" w:cstheme="minorHAnsi"/>
                <w:sz w:val="22"/>
                <w:szCs w:val="22"/>
                <w:lang w:eastAsia="en-US"/>
              </w:rPr>
              <w:tab/>
            </w:r>
          </w:p>
          <w:p w14:paraId="40E089D8" w14:textId="7742C72F" w:rsidR="00AC0971" w:rsidRPr="00AC0971" w:rsidRDefault="00AC0971" w:rsidP="0050100E">
            <w:pPr>
              <w:widowControl w:val="0"/>
              <w:autoSpaceDE w:val="0"/>
              <w:rPr>
                <w:rFonts w:asciiTheme="minorHAnsi" w:hAnsiTheme="minorHAnsi" w:cstheme="minorHAnsi"/>
                <w:sz w:val="22"/>
                <w:szCs w:val="22"/>
                <w:lang w:eastAsia="en-US"/>
              </w:rPr>
            </w:pPr>
            <w:r w:rsidRPr="00AC0971">
              <w:rPr>
                <w:rFonts w:asciiTheme="minorHAnsi" w:hAnsiTheme="minorHAnsi" w:cstheme="minorHAnsi"/>
                <w:sz w:val="22"/>
                <w:szCs w:val="22"/>
                <w:lang w:eastAsia="en-US"/>
              </w:rPr>
              <w:t xml:space="preserve">2027 – </w:t>
            </w:r>
            <w:r w:rsidR="00004C87">
              <w:rPr>
                <w:rFonts w:asciiTheme="minorHAnsi" w:hAnsiTheme="minorHAnsi" w:cstheme="minorHAnsi"/>
                <w:sz w:val="22"/>
                <w:szCs w:val="22"/>
                <w:lang w:eastAsia="en-US"/>
              </w:rPr>
              <w:t>3</w:t>
            </w:r>
            <w:r w:rsidRPr="00AC0971">
              <w:rPr>
                <w:rFonts w:asciiTheme="minorHAnsi" w:hAnsiTheme="minorHAnsi" w:cstheme="minorHAnsi"/>
                <w:sz w:val="22"/>
                <w:szCs w:val="22"/>
                <w:lang w:eastAsia="en-US"/>
              </w:rPr>
              <w:t xml:space="preserve"> tys. zł</w:t>
            </w:r>
          </w:p>
          <w:p w14:paraId="53148B9E" w14:textId="51CE30D2" w:rsidR="00AC0971" w:rsidRPr="001662A4" w:rsidRDefault="00AC0971" w:rsidP="00004C87">
            <w:pPr>
              <w:widowControl w:val="0"/>
              <w:autoSpaceDE w:val="0"/>
              <w:rPr>
                <w:rFonts w:asciiTheme="minorHAnsi" w:hAnsiTheme="minorHAnsi" w:cstheme="minorHAnsi"/>
                <w:sz w:val="22"/>
                <w:szCs w:val="22"/>
                <w:lang w:eastAsia="en-US"/>
              </w:rPr>
            </w:pPr>
            <w:r w:rsidRPr="00AC0971">
              <w:rPr>
                <w:rFonts w:asciiTheme="minorHAnsi" w:hAnsiTheme="minorHAnsi" w:cstheme="minorHAnsi"/>
                <w:sz w:val="22"/>
                <w:szCs w:val="22"/>
                <w:lang w:eastAsia="en-US"/>
              </w:rPr>
              <w:t xml:space="preserve">2028- 2031 - </w:t>
            </w:r>
            <w:r w:rsidR="00004C87">
              <w:rPr>
                <w:rFonts w:asciiTheme="minorHAnsi" w:hAnsiTheme="minorHAnsi" w:cstheme="minorHAnsi"/>
                <w:sz w:val="22"/>
                <w:szCs w:val="22"/>
                <w:lang w:eastAsia="en-US"/>
              </w:rPr>
              <w:t>1</w:t>
            </w:r>
            <w:r w:rsidRPr="00AC0971">
              <w:rPr>
                <w:rFonts w:asciiTheme="minorHAnsi" w:hAnsiTheme="minorHAnsi" w:cstheme="minorHAnsi"/>
                <w:sz w:val="22"/>
                <w:szCs w:val="22"/>
                <w:lang w:eastAsia="en-US"/>
              </w:rPr>
              <w:t>0 tys. zł</w:t>
            </w:r>
          </w:p>
        </w:tc>
        <w:tc>
          <w:tcPr>
            <w:tcW w:w="2880" w:type="dxa"/>
          </w:tcPr>
          <w:p w14:paraId="563D063D" w14:textId="56AF979F" w:rsidR="00AC0971" w:rsidRPr="001662A4" w:rsidRDefault="00AC0971" w:rsidP="00196779">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Budżet Gminy</w:t>
            </w:r>
          </w:p>
        </w:tc>
        <w:tc>
          <w:tcPr>
            <w:tcW w:w="1701" w:type="dxa"/>
            <w:vAlign w:val="center"/>
          </w:tcPr>
          <w:p w14:paraId="7E252F4B" w14:textId="77777777" w:rsidR="00AC0971" w:rsidRPr="001662A4" w:rsidRDefault="00AC0971"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Zadania ciągłe</w:t>
            </w:r>
          </w:p>
        </w:tc>
      </w:tr>
      <w:tr w:rsidR="00AC0971" w:rsidRPr="00004C87" w14:paraId="29AFDF35" w14:textId="77777777" w:rsidTr="00AC0971">
        <w:trPr>
          <w:trHeight w:hRule="exact" w:val="1427"/>
        </w:trPr>
        <w:tc>
          <w:tcPr>
            <w:tcW w:w="4680" w:type="dxa"/>
          </w:tcPr>
          <w:p w14:paraId="1A9A4C37" w14:textId="3248B9D3" w:rsidR="00AC0971" w:rsidRPr="001662A4" w:rsidRDefault="00AC0971" w:rsidP="00196779">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 xml:space="preserve">Edukacja ekologiczna dotycząca racjonalnej gospodarki wodno ściekowej </w:t>
            </w:r>
          </w:p>
        </w:tc>
        <w:tc>
          <w:tcPr>
            <w:tcW w:w="2640" w:type="dxa"/>
          </w:tcPr>
          <w:p w14:paraId="2C6AA057" w14:textId="42533FA9" w:rsidR="00AC0971" w:rsidRPr="00004C87" w:rsidRDefault="00AC0971"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Gmina Błażowa, jednostki podległe,  spółki wodne</w:t>
            </w:r>
          </w:p>
        </w:tc>
        <w:tc>
          <w:tcPr>
            <w:tcW w:w="2880" w:type="dxa"/>
            <w:vAlign w:val="center"/>
          </w:tcPr>
          <w:p w14:paraId="1CF05541" w14:textId="54F256FA" w:rsidR="00AC0971" w:rsidRPr="00AC0971" w:rsidRDefault="00AC0971" w:rsidP="0050100E">
            <w:pPr>
              <w:widowControl w:val="0"/>
              <w:autoSpaceDE w:val="0"/>
              <w:rPr>
                <w:rFonts w:asciiTheme="minorHAnsi" w:hAnsiTheme="minorHAnsi" w:cstheme="minorHAnsi"/>
                <w:sz w:val="22"/>
                <w:szCs w:val="22"/>
                <w:lang w:eastAsia="en-US"/>
              </w:rPr>
            </w:pPr>
            <w:r w:rsidRPr="00AC0971">
              <w:rPr>
                <w:rFonts w:asciiTheme="minorHAnsi" w:hAnsiTheme="minorHAnsi" w:cstheme="minorHAnsi"/>
                <w:sz w:val="22"/>
                <w:szCs w:val="22"/>
                <w:lang w:eastAsia="en-US"/>
              </w:rPr>
              <w:t xml:space="preserve">2024 – </w:t>
            </w:r>
            <w:r w:rsidR="00004C87">
              <w:rPr>
                <w:rFonts w:asciiTheme="minorHAnsi" w:hAnsiTheme="minorHAnsi" w:cstheme="minorHAnsi"/>
                <w:sz w:val="22"/>
                <w:szCs w:val="22"/>
                <w:lang w:eastAsia="en-US"/>
              </w:rPr>
              <w:t>1</w:t>
            </w:r>
            <w:r w:rsidRPr="00AC0971">
              <w:rPr>
                <w:rFonts w:asciiTheme="minorHAnsi" w:hAnsiTheme="minorHAnsi" w:cstheme="minorHAnsi"/>
                <w:sz w:val="22"/>
                <w:szCs w:val="22"/>
                <w:lang w:eastAsia="en-US"/>
              </w:rPr>
              <w:t xml:space="preserve"> tys. zł</w:t>
            </w:r>
            <w:r w:rsidRPr="00AC0971">
              <w:rPr>
                <w:rFonts w:asciiTheme="minorHAnsi" w:hAnsiTheme="minorHAnsi" w:cstheme="minorHAnsi"/>
                <w:sz w:val="22"/>
                <w:szCs w:val="22"/>
                <w:lang w:eastAsia="en-US"/>
              </w:rPr>
              <w:tab/>
            </w:r>
          </w:p>
          <w:p w14:paraId="4B035A2F" w14:textId="40DD24F7" w:rsidR="00AC0971" w:rsidRPr="00AC0971" w:rsidRDefault="00AC0971" w:rsidP="0050100E">
            <w:pPr>
              <w:widowControl w:val="0"/>
              <w:autoSpaceDE w:val="0"/>
              <w:rPr>
                <w:rFonts w:asciiTheme="minorHAnsi" w:hAnsiTheme="minorHAnsi" w:cstheme="minorHAnsi"/>
                <w:sz w:val="22"/>
                <w:szCs w:val="22"/>
                <w:lang w:eastAsia="en-US"/>
              </w:rPr>
            </w:pPr>
            <w:r w:rsidRPr="00AC0971">
              <w:rPr>
                <w:rFonts w:asciiTheme="minorHAnsi" w:hAnsiTheme="minorHAnsi" w:cstheme="minorHAnsi"/>
                <w:sz w:val="22"/>
                <w:szCs w:val="22"/>
                <w:lang w:eastAsia="en-US"/>
              </w:rPr>
              <w:t xml:space="preserve">2025 – </w:t>
            </w:r>
            <w:r w:rsidR="00004C87">
              <w:rPr>
                <w:rFonts w:asciiTheme="minorHAnsi" w:hAnsiTheme="minorHAnsi" w:cstheme="minorHAnsi"/>
                <w:sz w:val="22"/>
                <w:szCs w:val="22"/>
                <w:lang w:eastAsia="en-US"/>
              </w:rPr>
              <w:t>1</w:t>
            </w:r>
            <w:r w:rsidRPr="00AC0971">
              <w:rPr>
                <w:rFonts w:asciiTheme="minorHAnsi" w:hAnsiTheme="minorHAnsi" w:cstheme="minorHAnsi"/>
                <w:sz w:val="22"/>
                <w:szCs w:val="22"/>
                <w:lang w:eastAsia="en-US"/>
              </w:rPr>
              <w:t xml:space="preserve"> tys. zł</w:t>
            </w:r>
            <w:r w:rsidRPr="00AC0971">
              <w:rPr>
                <w:rFonts w:asciiTheme="minorHAnsi" w:hAnsiTheme="minorHAnsi" w:cstheme="minorHAnsi"/>
                <w:sz w:val="22"/>
                <w:szCs w:val="22"/>
                <w:lang w:eastAsia="en-US"/>
              </w:rPr>
              <w:tab/>
            </w:r>
          </w:p>
          <w:p w14:paraId="5AA78B8F" w14:textId="108D3700" w:rsidR="00AC0971" w:rsidRPr="00AC0971" w:rsidRDefault="00AC0971" w:rsidP="0050100E">
            <w:pPr>
              <w:widowControl w:val="0"/>
              <w:autoSpaceDE w:val="0"/>
              <w:rPr>
                <w:rFonts w:asciiTheme="minorHAnsi" w:hAnsiTheme="minorHAnsi" w:cstheme="minorHAnsi"/>
                <w:sz w:val="22"/>
                <w:szCs w:val="22"/>
                <w:lang w:eastAsia="en-US"/>
              </w:rPr>
            </w:pPr>
            <w:r w:rsidRPr="00AC0971">
              <w:rPr>
                <w:rFonts w:asciiTheme="minorHAnsi" w:hAnsiTheme="minorHAnsi" w:cstheme="minorHAnsi"/>
                <w:sz w:val="22"/>
                <w:szCs w:val="22"/>
                <w:lang w:eastAsia="en-US"/>
              </w:rPr>
              <w:t xml:space="preserve">2026 – </w:t>
            </w:r>
            <w:r w:rsidR="00004C87">
              <w:rPr>
                <w:rFonts w:asciiTheme="minorHAnsi" w:hAnsiTheme="minorHAnsi" w:cstheme="minorHAnsi"/>
                <w:sz w:val="22"/>
                <w:szCs w:val="22"/>
                <w:lang w:eastAsia="en-US"/>
              </w:rPr>
              <w:t>1</w:t>
            </w:r>
            <w:r w:rsidRPr="00AC0971">
              <w:rPr>
                <w:rFonts w:asciiTheme="minorHAnsi" w:hAnsiTheme="minorHAnsi" w:cstheme="minorHAnsi"/>
                <w:sz w:val="22"/>
                <w:szCs w:val="22"/>
                <w:lang w:eastAsia="en-US"/>
              </w:rPr>
              <w:t xml:space="preserve"> tys. zł</w:t>
            </w:r>
            <w:r w:rsidRPr="00AC0971">
              <w:rPr>
                <w:rFonts w:asciiTheme="minorHAnsi" w:hAnsiTheme="minorHAnsi" w:cstheme="minorHAnsi"/>
                <w:sz w:val="22"/>
                <w:szCs w:val="22"/>
                <w:lang w:eastAsia="en-US"/>
              </w:rPr>
              <w:tab/>
            </w:r>
          </w:p>
          <w:p w14:paraId="68A1E43C" w14:textId="0300F772" w:rsidR="00AC0971" w:rsidRPr="00AC0971" w:rsidRDefault="00AC0971" w:rsidP="0050100E">
            <w:pPr>
              <w:widowControl w:val="0"/>
              <w:autoSpaceDE w:val="0"/>
              <w:rPr>
                <w:rFonts w:asciiTheme="minorHAnsi" w:hAnsiTheme="minorHAnsi" w:cstheme="minorHAnsi"/>
                <w:sz w:val="22"/>
                <w:szCs w:val="22"/>
                <w:lang w:eastAsia="en-US"/>
              </w:rPr>
            </w:pPr>
            <w:r w:rsidRPr="00AC0971">
              <w:rPr>
                <w:rFonts w:asciiTheme="minorHAnsi" w:hAnsiTheme="minorHAnsi" w:cstheme="minorHAnsi"/>
                <w:sz w:val="22"/>
                <w:szCs w:val="22"/>
                <w:lang w:eastAsia="en-US"/>
              </w:rPr>
              <w:t xml:space="preserve">2027 – </w:t>
            </w:r>
            <w:r w:rsidR="00004C87">
              <w:rPr>
                <w:rFonts w:asciiTheme="minorHAnsi" w:hAnsiTheme="minorHAnsi" w:cstheme="minorHAnsi"/>
                <w:sz w:val="22"/>
                <w:szCs w:val="22"/>
                <w:lang w:eastAsia="en-US"/>
              </w:rPr>
              <w:t>1</w:t>
            </w:r>
            <w:r w:rsidRPr="00AC0971">
              <w:rPr>
                <w:rFonts w:asciiTheme="minorHAnsi" w:hAnsiTheme="minorHAnsi" w:cstheme="minorHAnsi"/>
                <w:sz w:val="22"/>
                <w:szCs w:val="22"/>
                <w:lang w:eastAsia="en-US"/>
              </w:rPr>
              <w:t xml:space="preserve"> tys. zł</w:t>
            </w:r>
          </w:p>
          <w:p w14:paraId="1195F297" w14:textId="178DF6C2" w:rsidR="00AC0971" w:rsidRPr="001662A4" w:rsidRDefault="00AC0971" w:rsidP="00004C87">
            <w:pPr>
              <w:widowControl w:val="0"/>
              <w:autoSpaceDE w:val="0"/>
              <w:rPr>
                <w:rFonts w:asciiTheme="minorHAnsi" w:hAnsiTheme="minorHAnsi" w:cstheme="minorHAnsi"/>
                <w:sz w:val="22"/>
                <w:szCs w:val="22"/>
                <w:lang w:eastAsia="en-US"/>
              </w:rPr>
            </w:pPr>
            <w:r w:rsidRPr="00AC0971">
              <w:rPr>
                <w:rFonts w:asciiTheme="minorHAnsi" w:hAnsiTheme="minorHAnsi" w:cstheme="minorHAnsi"/>
                <w:sz w:val="22"/>
                <w:szCs w:val="22"/>
                <w:lang w:eastAsia="en-US"/>
              </w:rPr>
              <w:t xml:space="preserve">2028- 2031 - </w:t>
            </w:r>
            <w:r w:rsidR="00004C87">
              <w:rPr>
                <w:rFonts w:asciiTheme="minorHAnsi" w:hAnsiTheme="minorHAnsi" w:cstheme="minorHAnsi"/>
                <w:sz w:val="22"/>
                <w:szCs w:val="22"/>
                <w:lang w:eastAsia="en-US"/>
              </w:rPr>
              <w:t>3</w:t>
            </w:r>
            <w:r w:rsidRPr="00AC0971">
              <w:rPr>
                <w:rFonts w:asciiTheme="minorHAnsi" w:hAnsiTheme="minorHAnsi" w:cstheme="minorHAnsi"/>
                <w:sz w:val="22"/>
                <w:szCs w:val="22"/>
                <w:lang w:eastAsia="en-US"/>
              </w:rPr>
              <w:t xml:space="preserve"> tys. zł</w:t>
            </w:r>
          </w:p>
        </w:tc>
        <w:tc>
          <w:tcPr>
            <w:tcW w:w="2880" w:type="dxa"/>
          </w:tcPr>
          <w:p w14:paraId="40883B2F" w14:textId="46015C28" w:rsidR="00AC0971" w:rsidRPr="001662A4" w:rsidRDefault="00AC0971" w:rsidP="00196779">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Budżet Gminy</w:t>
            </w:r>
          </w:p>
        </w:tc>
        <w:tc>
          <w:tcPr>
            <w:tcW w:w="1701" w:type="dxa"/>
            <w:vAlign w:val="center"/>
          </w:tcPr>
          <w:p w14:paraId="455359FC" w14:textId="77777777" w:rsidR="00AC0971" w:rsidRPr="001662A4" w:rsidRDefault="00AC0971"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Zadania ciągłe</w:t>
            </w:r>
          </w:p>
        </w:tc>
      </w:tr>
      <w:tr w:rsidR="005209C5" w:rsidRPr="00004C87" w14:paraId="6FA0FC5F" w14:textId="77777777" w:rsidTr="00004C87">
        <w:trPr>
          <w:trHeight w:hRule="exact" w:val="1689"/>
        </w:trPr>
        <w:tc>
          <w:tcPr>
            <w:tcW w:w="4680" w:type="dxa"/>
          </w:tcPr>
          <w:p w14:paraId="5B12B2BE" w14:textId="29C9FEC4" w:rsidR="005209C5" w:rsidRPr="001662A4" w:rsidRDefault="005209C5" w:rsidP="00196779">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lastRenderedPageBreak/>
              <w:t xml:space="preserve">Działania edukacyjne, promocyjne, propagujące i upowszechniające wiedzę o konieczności, celach, zasadach i sposobach oszczędnego użytkowania wody oraz najważniejszych sprawach związanych z odprowadzaniem i oczyszczaniem ścieków. </w:t>
            </w:r>
          </w:p>
        </w:tc>
        <w:tc>
          <w:tcPr>
            <w:tcW w:w="2640" w:type="dxa"/>
          </w:tcPr>
          <w:p w14:paraId="77600F97" w14:textId="2FE29BB4" w:rsidR="005209C5" w:rsidRPr="00004C87" w:rsidRDefault="005209C5" w:rsidP="00196779">
            <w:pPr>
              <w:autoSpaceDE w:val="0"/>
              <w:autoSpaceDN w:val="0"/>
              <w:adjustRightInd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 xml:space="preserve">Gmina Błażowa, przedsiębiorstwa wodociągowo - kanalizacyjne, organizacje pozarządowe, placówki oświatowe </w:t>
            </w:r>
          </w:p>
        </w:tc>
        <w:tc>
          <w:tcPr>
            <w:tcW w:w="2880" w:type="dxa"/>
            <w:vAlign w:val="center"/>
          </w:tcPr>
          <w:p w14:paraId="0E0E2F08" w14:textId="77777777" w:rsidR="00004C87" w:rsidRPr="00004C87" w:rsidRDefault="00004C87"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2024 – 1 tys. zł</w:t>
            </w:r>
            <w:r w:rsidRPr="00004C87">
              <w:rPr>
                <w:rFonts w:asciiTheme="minorHAnsi" w:hAnsiTheme="minorHAnsi" w:cstheme="minorHAnsi"/>
                <w:sz w:val="22"/>
                <w:szCs w:val="22"/>
                <w:lang w:eastAsia="en-US"/>
              </w:rPr>
              <w:tab/>
            </w:r>
          </w:p>
          <w:p w14:paraId="512F012C" w14:textId="77777777" w:rsidR="00004C87" w:rsidRPr="00004C87" w:rsidRDefault="00004C87"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2025 – 1 tys. zł</w:t>
            </w:r>
            <w:r w:rsidRPr="00004C87">
              <w:rPr>
                <w:rFonts w:asciiTheme="minorHAnsi" w:hAnsiTheme="minorHAnsi" w:cstheme="minorHAnsi"/>
                <w:sz w:val="22"/>
                <w:szCs w:val="22"/>
                <w:lang w:eastAsia="en-US"/>
              </w:rPr>
              <w:tab/>
            </w:r>
          </w:p>
          <w:p w14:paraId="134CE8D4" w14:textId="77777777" w:rsidR="00004C87" w:rsidRPr="00004C87" w:rsidRDefault="00004C87"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2026 – 1 tys. zł</w:t>
            </w:r>
            <w:r w:rsidRPr="00004C87">
              <w:rPr>
                <w:rFonts w:asciiTheme="minorHAnsi" w:hAnsiTheme="minorHAnsi" w:cstheme="minorHAnsi"/>
                <w:sz w:val="22"/>
                <w:szCs w:val="22"/>
                <w:lang w:eastAsia="en-US"/>
              </w:rPr>
              <w:tab/>
            </w:r>
          </w:p>
          <w:p w14:paraId="088CB974" w14:textId="77777777" w:rsidR="00004C87" w:rsidRPr="00004C87" w:rsidRDefault="00004C87"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2027 – 1 tys. zł</w:t>
            </w:r>
          </w:p>
          <w:p w14:paraId="3B431BA0" w14:textId="19B33F9B" w:rsidR="005209C5" w:rsidRPr="001662A4" w:rsidRDefault="00004C87"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2028- 2031 - 3 tys. zł</w:t>
            </w:r>
          </w:p>
        </w:tc>
        <w:tc>
          <w:tcPr>
            <w:tcW w:w="2880" w:type="dxa"/>
          </w:tcPr>
          <w:p w14:paraId="1887A810" w14:textId="5BCC81FB" w:rsidR="005209C5" w:rsidRPr="001662A4" w:rsidRDefault="005209C5" w:rsidP="00196779">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Budżet Gminy</w:t>
            </w:r>
          </w:p>
        </w:tc>
        <w:tc>
          <w:tcPr>
            <w:tcW w:w="1701" w:type="dxa"/>
            <w:vAlign w:val="center"/>
          </w:tcPr>
          <w:p w14:paraId="2747269C" w14:textId="77777777" w:rsidR="005209C5" w:rsidRPr="001662A4" w:rsidRDefault="005209C5" w:rsidP="00196779">
            <w:pPr>
              <w:rPr>
                <w:rFonts w:asciiTheme="minorHAnsi" w:hAnsiTheme="minorHAnsi" w:cstheme="minorHAnsi"/>
                <w:sz w:val="22"/>
                <w:szCs w:val="22"/>
                <w:lang w:eastAsia="en-US"/>
              </w:rPr>
            </w:pPr>
            <w:r w:rsidRPr="00004C87">
              <w:rPr>
                <w:rFonts w:asciiTheme="minorHAnsi" w:hAnsiTheme="minorHAnsi" w:cstheme="minorHAnsi"/>
                <w:sz w:val="22"/>
                <w:szCs w:val="22"/>
                <w:lang w:eastAsia="en-US"/>
              </w:rPr>
              <w:t>Zadania ciągłe</w:t>
            </w:r>
          </w:p>
        </w:tc>
      </w:tr>
      <w:tr w:rsidR="00893FDD" w:rsidRPr="00C60C98" w14:paraId="64A6FD4F" w14:textId="77777777" w:rsidTr="001662A4">
        <w:trPr>
          <w:trHeight w:val="502"/>
        </w:trPr>
        <w:tc>
          <w:tcPr>
            <w:tcW w:w="13080" w:type="dxa"/>
            <w:gridSpan w:val="4"/>
            <w:shd w:val="clear" w:color="auto" w:fill="F2F2F2"/>
            <w:vAlign w:val="center"/>
          </w:tcPr>
          <w:p w14:paraId="0DFEB037" w14:textId="77777777" w:rsidR="00893FDD" w:rsidRPr="001662A4" w:rsidRDefault="00893FDD" w:rsidP="00196779">
            <w:pPr>
              <w:autoSpaceDE w:val="0"/>
              <w:autoSpaceDN w:val="0"/>
              <w:adjustRightInd w:val="0"/>
              <w:rPr>
                <w:rFonts w:asciiTheme="minorHAnsi" w:hAnsiTheme="minorHAnsi" w:cstheme="minorHAnsi"/>
                <w:b/>
                <w:bCs/>
                <w:color w:val="000000"/>
                <w:sz w:val="22"/>
                <w:szCs w:val="22"/>
              </w:rPr>
            </w:pPr>
            <w:r w:rsidRPr="001662A4">
              <w:rPr>
                <w:rFonts w:asciiTheme="minorHAnsi" w:hAnsiTheme="minorHAnsi" w:cstheme="minorHAnsi"/>
                <w:b/>
                <w:bCs/>
                <w:color w:val="000000"/>
                <w:sz w:val="22"/>
                <w:szCs w:val="22"/>
              </w:rPr>
              <w:t>ZASOBY GEOLOGICZNE (KOPALINY) - Zrównoważona gospodarka zasobami naturalnymi</w:t>
            </w:r>
          </w:p>
        </w:tc>
        <w:tc>
          <w:tcPr>
            <w:tcW w:w="1701" w:type="dxa"/>
            <w:shd w:val="clear" w:color="auto" w:fill="F2F2F2"/>
            <w:vAlign w:val="center"/>
          </w:tcPr>
          <w:p w14:paraId="7EBAF070" w14:textId="77777777" w:rsidR="00893FDD" w:rsidRPr="001662A4" w:rsidRDefault="00893FDD" w:rsidP="00196779">
            <w:pPr>
              <w:autoSpaceDE w:val="0"/>
              <w:autoSpaceDN w:val="0"/>
              <w:adjustRightInd w:val="0"/>
              <w:rPr>
                <w:rFonts w:asciiTheme="minorHAnsi" w:hAnsiTheme="minorHAnsi" w:cstheme="minorHAnsi"/>
                <w:b/>
                <w:bCs/>
                <w:color w:val="000000"/>
                <w:sz w:val="22"/>
                <w:szCs w:val="22"/>
              </w:rPr>
            </w:pPr>
          </w:p>
        </w:tc>
      </w:tr>
      <w:tr w:rsidR="00893FDD" w:rsidRPr="00C60C98" w14:paraId="1DFC05EB" w14:textId="77777777" w:rsidTr="001662A4">
        <w:trPr>
          <w:trHeight w:hRule="exact" w:val="1430"/>
        </w:trPr>
        <w:tc>
          <w:tcPr>
            <w:tcW w:w="4680" w:type="dxa"/>
            <w:vAlign w:val="center"/>
          </w:tcPr>
          <w:p w14:paraId="7550AD04" w14:textId="77777777" w:rsidR="00893FDD" w:rsidRPr="001662A4" w:rsidRDefault="00893FDD"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Eliminacja nielegalnej eksploatacji kopalin </w:t>
            </w:r>
          </w:p>
        </w:tc>
        <w:tc>
          <w:tcPr>
            <w:tcW w:w="2640" w:type="dxa"/>
            <w:vAlign w:val="center"/>
          </w:tcPr>
          <w:p w14:paraId="330A732E" w14:textId="77777777" w:rsidR="00893FDD" w:rsidRPr="001662A4" w:rsidRDefault="00893FDD"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Gmina, OUG, </w:t>
            </w:r>
            <w:r w:rsidRPr="001662A4">
              <w:rPr>
                <w:rFonts w:asciiTheme="minorHAnsi" w:hAnsiTheme="minorHAnsi" w:cstheme="minorHAnsi"/>
                <w:sz w:val="22"/>
                <w:szCs w:val="22"/>
              </w:rPr>
              <w:t>Zakłady Górnicze, Starosta (koncesje), Urząd Górniczy (pod względem administracyjnym</w:t>
            </w:r>
          </w:p>
        </w:tc>
        <w:tc>
          <w:tcPr>
            <w:tcW w:w="2880" w:type="dxa"/>
            <w:vAlign w:val="center"/>
          </w:tcPr>
          <w:p w14:paraId="32F187F3" w14:textId="77777777" w:rsidR="00893FDD" w:rsidRPr="001662A4" w:rsidRDefault="00893FDD" w:rsidP="00196779">
            <w:pPr>
              <w:widowControl w:val="0"/>
              <w:autoSpaceDE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brak możliwości oszacowania</w:t>
            </w:r>
          </w:p>
        </w:tc>
        <w:tc>
          <w:tcPr>
            <w:tcW w:w="2880" w:type="dxa"/>
            <w:vAlign w:val="center"/>
          </w:tcPr>
          <w:p w14:paraId="76F93FC1" w14:textId="77777777" w:rsidR="00893FDD" w:rsidRPr="001662A4" w:rsidRDefault="00893FDD" w:rsidP="00196779">
            <w:pPr>
              <w:widowControl w:val="0"/>
              <w:autoSpaceDE w:val="0"/>
              <w:rPr>
                <w:rFonts w:asciiTheme="minorHAnsi" w:hAnsiTheme="minorHAnsi" w:cstheme="minorHAnsi"/>
                <w:sz w:val="22"/>
                <w:szCs w:val="22"/>
                <w:lang w:eastAsia="en-US"/>
              </w:rPr>
            </w:pPr>
            <w:r w:rsidRPr="001662A4">
              <w:rPr>
                <w:rFonts w:asciiTheme="minorHAnsi" w:hAnsiTheme="minorHAnsi" w:cstheme="minorHAnsi"/>
                <w:sz w:val="22"/>
                <w:szCs w:val="22"/>
                <w:lang w:eastAsia="en-US"/>
              </w:rPr>
              <w:t>środki administracyjne</w:t>
            </w:r>
          </w:p>
        </w:tc>
        <w:tc>
          <w:tcPr>
            <w:tcW w:w="1701" w:type="dxa"/>
            <w:vAlign w:val="center"/>
          </w:tcPr>
          <w:p w14:paraId="530FBE15" w14:textId="77777777" w:rsidR="00893FDD" w:rsidRPr="001662A4" w:rsidRDefault="00893FDD" w:rsidP="00196779">
            <w:pPr>
              <w:rPr>
                <w:rFonts w:asciiTheme="minorHAnsi" w:hAnsiTheme="minorHAnsi" w:cstheme="minorHAnsi"/>
                <w:sz w:val="22"/>
                <w:szCs w:val="22"/>
              </w:rPr>
            </w:pPr>
            <w:r w:rsidRPr="001662A4">
              <w:rPr>
                <w:rFonts w:asciiTheme="minorHAnsi" w:hAnsiTheme="minorHAnsi" w:cstheme="minorHAnsi"/>
                <w:b/>
                <w:bCs/>
                <w:color w:val="000000"/>
                <w:sz w:val="22"/>
                <w:szCs w:val="22"/>
              </w:rPr>
              <w:t>Zadania ciągłe</w:t>
            </w:r>
          </w:p>
        </w:tc>
      </w:tr>
      <w:tr w:rsidR="00893FDD" w:rsidRPr="00C60C98" w14:paraId="144265AD" w14:textId="77777777" w:rsidTr="001662A4">
        <w:trPr>
          <w:trHeight w:hRule="exact" w:val="1455"/>
        </w:trPr>
        <w:tc>
          <w:tcPr>
            <w:tcW w:w="4680" w:type="dxa"/>
            <w:vAlign w:val="center"/>
          </w:tcPr>
          <w:p w14:paraId="687BDD7D" w14:textId="77777777" w:rsidR="00893FDD" w:rsidRPr="001662A4" w:rsidRDefault="00893FDD"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Tworzenie studiów uwarunkowań i kierunków zagospodarowania przestrzennego i tworzenie MPZP z uwzględnieniem kopalin i ich ochroną przed trwałym zainwestowaniem nie górniczym na całym obszarze województwa </w:t>
            </w:r>
          </w:p>
        </w:tc>
        <w:tc>
          <w:tcPr>
            <w:tcW w:w="2640" w:type="dxa"/>
            <w:vAlign w:val="center"/>
          </w:tcPr>
          <w:p w14:paraId="72ECEB6F" w14:textId="77777777" w:rsidR="00893FDD" w:rsidRPr="001662A4" w:rsidRDefault="00893FDD"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Gmina </w:t>
            </w:r>
          </w:p>
        </w:tc>
        <w:tc>
          <w:tcPr>
            <w:tcW w:w="2880" w:type="dxa"/>
            <w:vAlign w:val="center"/>
          </w:tcPr>
          <w:p w14:paraId="0610F82A" w14:textId="77777777" w:rsidR="00893FDD" w:rsidRPr="001662A4" w:rsidRDefault="00893FDD"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brak możliwości oszacowania</w:t>
            </w:r>
          </w:p>
        </w:tc>
        <w:tc>
          <w:tcPr>
            <w:tcW w:w="2880" w:type="dxa"/>
            <w:vAlign w:val="center"/>
          </w:tcPr>
          <w:p w14:paraId="540D1A08" w14:textId="77777777" w:rsidR="00893FDD" w:rsidRPr="001662A4" w:rsidRDefault="00893FDD"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w ramach środków własnych, koszty administracyjne</w:t>
            </w:r>
          </w:p>
        </w:tc>
        <w:tc>
          <w:tcPr>
            <w:tcW w:w="1701" w:type="dxa"/>
            <w:vAlign w:val="center"/>
          </w:tcPr>
          <w:p w14:paraId="15AC7648" w14:textId="77777777" w:rsidR="00893FDD" w:rsidRPr="001662A4" w:rsidRDefault="00893FDD"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Zadania ciągłe</w:t>
            </w:r>
          </w:p>
        </w:tc>
      </w:tr>
      <w:tr w:rsidR="00893FDD" w:rsidRPr="00C60C98" w14:paraId="6B8790EF" w14:textId="77777777" w:rsidTr="001662A4">
        <w:trPr>
          <w:trHeight w:val="502"/>
        </w:trPr>
        <w:tc>
          <w:tcPr>
            <w:tcW w:w="13080" w:type="dxa"/>
            <w:gridSpan w:val="4"/>
            <w:shd w:val="clear" w:color="auto" w:fill="F2F2F2"/>
            <w:vAlign w:val="center"/>
          </w:tcPr>
          <w:p w14:paraId="52435631" w14:textId="77777777" w:rsidR="00893FDD" w:rsidRPr="001662A4" w:rsidRDefault="00893FDD" w:rsidP="00196779">
            <w:pPr>
              <w:autoSpaceDE w:val="0"/>
              <w:autoSpaceDN w:val="0"/>
              <w:adjustRightInd w:val="0"/>
              <w:rPr>
                <w:rFonts w:asciiTheme="minorHAnsi" w:hAnsiTheme="minorHAnsi" w:cstheme="minorHAnsi"/>
                <w:b/>
                <w:bCs/>
                <w:color w:val="000000"/>
                <w:sz w:val="22"/>
                <w:szCs w:val="22"/>
              </w:rPr>
            </w:pPr>
            <w:r w:rsidRPr="001662A4">
              <w:rPr>
                <w:rFonts w:asciiTheme="minorHAnsi" w:hAnsiTheme="minorHAnsi" w:cstheme="minorHAnsi"/>
                <w:b/>
                <w:bCs/>
                <w:color w:val="000000"/>
                <w:sz w:val="22"/>
                <w:szCs w:val="22"/>
              </w:rPr>
              <w:t>GLEBY (DEGRADACJA POWIERZCHNI ZIEMI I GLEB) - Ochrona powierzchni ziemi przed negatywnym oddziaływaniem oraz rekultywacja terenów zdegradowanych</w:t>
            </w:r>
          </w:p>
        </w:tc>
        <w:tc>
          <w:tcPr>
            <w:tcW w:w="1701" w:type="dxa"/>
            <w:shd w:val="clear" w:color="auto" w:fill="F2F2F2"/>
            <w:vAlign w:val="center"/>
          </w:tcPr>
          <w:p w14:paraId="7C4E866A" w14:textId="77777777" w:rsidR="00893FDD" w:rsidRPr="001662A4" w:rsidRDefault="00893FDD" w:rsidP="00196779">
            <w:pPr>
              <w:autoSpaceDE w:val="0"/>
              <w:autoSpaceDN w:val="0"/>
              <w:adjustRightInd w:val="0"/>
              <w:rPr>
                <w:rFonts w:asciiTheme="minorHAnsi" w:hAnsiTheme="minorHAnsi" w:cstheme="minorHAnsi"/>
                <w:b/>
                <w:bCs/>
                <w:color w:val="000000"/>
                <w:sz w:val="22"/>
                <w:szCs w:val="22"/>
              </w:rPr>
            </w:pPr>
          </w:p>
        </w:tc>
      </w:tr>
      <w:tr w:rsidR="00893FDD" w:rsidRPr="00C60C98" w14:paraId="10DDA7AB" w14:textId="77777777" w:rsidTr="001662A4">
        <w:trPr>
          <w:trHeight w:hRule="exact" w:val="576"/>
        </w:trPr>
        <w:tc>
          <w:tcPr>
            <w:tcW w:w="4680" w:type="dxa"/>
            <w:vAlign w:val="center"/>
          </w:tcPr>
          <w:p w14:paraId="4AD0078D" w14:textId="77777777" w:rsidR="00893FDD" w:rsidRPr="001662A4" w:rsidRDefault="00893FDD" w:rsidP="00196779">
            <w:pPr>
              <w:widowControl w:val="0"/>
              <w:autoSpaceDE w:val="0"/>
              <w:rPr>
                <w:rFonts w:asciiTheme="minorHAnsi" w:hAnsiTheme="minorHAnsi" w:cstheme="minorHAnsi"/>
                <w:sz w:val="22"/>
                <w:szCs w:val="22"/>
                <w:lang w:eastAsia="en-US"/>
              </w:rPr>
            </w:pPr>
            <w:r w:rsidRPr="001662A4">
              <w:rPr>
                <w:rFonts w:asciiTheme="minorHAnsi" w:hAnsiTheme="minorHAnsi" w:cstheme="minorHAnsi"/>
                <w:sz w:val="22"/>
                <w:szCs w:val="22"/>
                <w:lang w:eastAsia="en-US"/>
              </w:rPr>
              <w:t>podejmowanie działań przeciwdziałających skażeniu gleb oraz ich właściwa ochrona w MPZP</w:t>
            </w:r>
          </w:p>
        </w:tc>
        <w:tc>
          <w:tcPr>
            <w:tcW w:w="2640" w:type="dxa"/>
            <w:vAlign w:val="center"/>
          </w:tcPr>
          <w:p w14:paraId="29BE8743" w14:textId="77777777" w:rsidR="00893FDD" w:rsidRPr="001662A4" w:rsidRDefault="00893FDD" w:rsidP="00196779">
            <w:pPr>
              <w:widowControl w:val="0"/>
              <w:autoSpaceDE w:val="0"/>
              <w:rPr>
                <w:rFonts w:asciiTheme="minorHAnsi" w:hAnsiTheme="minorHAnsi" w:cstheme="minorHAnsi"/>
                <w:sz w:val="22"/>
                <w:szCs w:val="22"/>
                <w:lang w:eastAsia="en-US"/>
              </w:rPr>
            </w:pPr>
            <w:r w:rsidRPr="001662A4">
              <w:rPr>
                <w:rFonts w:asciiTheme="minorHAnsi" w:hAnsiTheme="minorHAnsi" w:cstheme="minorHAnsi"/>
                <w:sz w:val="22"/>
                <w:szCs w:val="22"/>
                <w:lang w:eastAsia="en-US"/>
              </w:rPr>
              <w:t>Gmina</w:t>
            </w:r>
          </w:p>
        </w:tc>
        <w:tc>
          <w:tcPr>
            <w:tcW w:w="2880" w:type="dxa"/>
            <w:vAlign w:val="center"/>
          </w:tcPr>
          <w:p w14:paraId="0D57E36B" w14:textId="77777777" w:rsidR="00893FDD" w:rsidRPr="001662A4" w:rsidRDefault="00893FDD" w:rsidP="00196779">
            <w:pPr>
              <w:widowControl w:val="0"/>
              <w:autoSpaceDE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brak możliwości oszacowania</w:t>
            </w:r>
          </w:p>
        </w:tc>
        <w:tc>
          <w:tcPr>
            <w:tcW w:w="2880" w:type="dxa"/>
            <w:vAlign w:val="center"/>
          </w:tcPr>
          <w:p w14:paraId="7FBC3DAF" w14:textId="77777777" w:rsidR="00893FDD" w:rsidRPr="001662A4" w:rsidRDefault="00893FDD" w:rsidP="00196779">
            <w:pPr>
              <w:widowControl w:val="0"/>
              <w:autoSpaceDE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środki własne Gminy, OSChR w Rzeszowie</w:t>
            </w:r>
          </w:p>
        </w:tc>
        <w:tc>
          <w:tcPr>
            <w:tcW w:w="1701" w:type="dxa"/>
            <w:vAlign w:val="center"/>
          </w:tcPr>
          <w:p w14:paraId="73975D27" w14:textId="77777777" w:rsidR="00893FDD" w:rsidRPr="001662A4" w:rsidRDefault="00893FDD" w:rsidP="00196779">
            <w:pPr>
              <w:rPr>
                <w:rFonts w:asciiTheme="minorHAnsi" w:hAnsiTheme="minorHAnsi" w:cstheme="minorHAnsi"/>
                <w:sz w:val="22"/>
                <w:szCs w:val="22"/>
              </w:rPr>
            </w:pPr>
            <w:r w:rsidRPr="001662A4">
              <w:rPr>
                <w:rFonts w:asciiTheme="minorHAnsi" w:hAnsiTheme="minorHAnsi" w:cstheme="minorHAnsi"/>
                <w:b/>
                <w:bCs/>
                <w:color w:val="000000"/>
                <w:sz w:val="22"/>
                <w:szCs w:val="22"/>
              </w:rPr>
              <w:t>Zadania ciągłe</w:t>
            </w:r>
          </w:p>
        </w:tc>
      </w:tr>
      <w:tr w:rsidR="00893FDD" w:rsidRPr="00C60C98" w14:paraId="1A254A68" w14:textId="77777777" w:rsidTr="001662A4">
        <w:trPr>
          <w:trHeight w:hRule="exact" w:val="571"/>
        </w:trPr>
        <w:tc>
          <w:tcPr>
            <w:tcW w:w="4680" w:type="dxa"/>
            <w:vAlign w:val="center"/>
          </w:tcPr>
          <w:p w14:paraId="22760066" w14:textId="77777777" w:rsidR="00893FDD" w:rsidRPr="001662A4" w:rsidRDefault="00893FDD" w:rsidP="00196779">
            <w:pPr>
              <w:widowControl w:val="0"/>
              <w:autoSpaceDE w:val="0"/>
              <w:rPr>
                <w:rFonts w:asciiTheme="minorHAnsi" w:hAnsiTheme="minorHAnsi" w:cstheme="minorHAnsi"/>
                <w:sz w:val="22"/>
                <w:szCs w:val="22"/>
                <w:lang w:eastAsia="en-US"/>
              </w:rPr>
            </w:pPr>
            <w:r w:rsidRPr="001662A4">
              <w:rPr>
                <w:rFonts w:asciiTheme="minorHAnsi" w:hAnsiTheme="minorHAnsi" w:cstheme="minorHAnsi"/>
                <w:sz w:val="22"/>
                <w:szCs w:val="22"/>
                <w:lang w:eastAsia="en-US"/>
              </w:rPr>
              <w:t>upowszechnianie Kodeksu Dobrej Praktyki Rolniczej</w:t>
            </w:r>
          </w:p>
        </w:tc>
        <w:tc>
          <w:tcPr>
            <w:tcW w:w="2640" w:type="dxa"/>
            <w:vAlign w:val="center"/>
          </w:tcPr>
          <w:p w14:paraId="23FA0227" w14:textId="73666818" w:rsidR="00893FDD" w:rsidRPr="001662A4" w:rsidRDefault="00893FDD" w:rsidP="00C41BBA">
            <w:pPr>
              <w:widowControl w:val="0"/>
              <w:autoSpaceDE w:val="0"/>
              <w:rPr>
                <w:rFonts w:asciiTheme="minorHAnsi" w:hAnsiTheme="minorHAnsi" w:cstheme="minorHAnsi"/>
                <w:sz w:val="22"/>
                <w:szCs w:val="22"/>
                <w:lang w:eastAsia="en-US"/>
              </w:rPr>
            </w:pPr>
            <w:r w:rsidRPr="001662A4">
              <w:rPr>
                <w:rFonts w:asciiTheme="minorHAnsi" w:hAnsiTheme="minorHAnsi" w:cstheme="minorHAnsi"/>
                <w:sz w:val="22"/>
                <w:szCs w:val="22"/>
                <w:lang w:eastAsia="en-US"/>
              </w:rPr>
              <w:t>Gmina,</w:t>
            </w:r>
            <w:r w:rsidRPr="001662A4">
              <w:rPr>
                <w:rFonts w:asciiTheme="minorHAnsi" w:hAnsiTheme="minorHAnsi" w:cstheme="minorHAnsi"/>
                <w:sz w:val="22"/>
                <w:szCs w:val="22"/>
              </w:rPr>
              <w:t xml:space="preserve"> </w:t>
            </w:r>
            <w:r w:rsidRPr="001662A4">
              <w:rPr>
                <w:rFonts w:asciiTheme="minorHAnsi" w:hAnsiTheme="minorHAnsi" w:cstheme="minorHAnsi"/>
                <w:sz w:val="22"/>
                <w:szCs w:val="22"/>
                <w:lang w:eastAsia="en-US"/>
              </w:rPr>
              <w:t xml:space="preserve">PZDR </w:t>
            </w:r>
          </w:p>
        </w:tc>
        <w:tc>
          <w:tcPr>
            <w:tcW w:w="2880" w:type="dxa"/>
            <w:vAlign w:val="center"/>
          </w:tcPr>
          <w:p w14:paraId="49315561" w14:textId="77777777" w:rsidR="00893FDD" w:rsidRPr="001662A4" w:rsidRDefault="00893FDD" w:rsidP="00196779">
            <w:pPr>
              <w:widowControl w:val="0"/>
              <w:autoSpaceDE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koszty administracyjne</w:t>
            </w:r>
          </w:p>
        </w:tc>
        <w:tc>
          <w:tcPr>
            <w:tcW w:w="2880" w:type="dxa"/>
            <w:vAlign w:val="center"/>
          </w:tcPr>
          <w:p w14:paraId="04A54175" w14:textId="77777777" w:rsidR="00893FDD" w:rsidRPr="001662A4" w:rsidRDefault="00893FDD" w:rsidP="00196779">
            <w:pPr>
              <w:widowControl w:val="0"/>
              <w:autoSpaceDE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środki własne Gminy</w:t>
            </w:r>
          </w:p>
        </w:tc>
        <w:tc>
          <w:tcPr>
            <w:tcW w:w="1701" w:type="dxa"/>
            <w:vAlign w:val="center"/>
          </w:tcPr>
          <w:p w14:paraId="52CCE977" w14:textId="77777777" w:rsidR="00893FDD" w:rsidRPr="001662A4" w:rsidRDefault="00893FDD" w:rsidP="00196779">
            <w:pPr>
              <w:rPr>
                <w:rFonts w:asciiTheme="minorHAnsi" w:hAnsiTheme="minorHAnsi" w:cstheme="minorHAnsi"/>
                <w:sz w:val="22"/>
                <w:szCs w:val="22"/>
              </w:rPr>
            </w:pPr>
            <w:r w:rsidRPr="001662A4">
              <w:rPr>
                <w:rFonts w:asciiTheme="minorHAnsi" w:hAnsiTheme="minorHAnsi" w:cstheme="minorHAnsi"/>
                <w:b/>
                <w:bCs/>
                <w:color w:val="000000"/>
                <w:sz w:val="22"/>
                <w:szCs w:val="22"/>
              </w:rPr>
              <w:t>Zadania ciągłe</w:t>
            </w:r>
          </w:p>
        </w:tc>
      </w:tr>
      <w:tr w:rsidR="00893FDD" w:rsidRPr="00C60C98" w14:paraId="7BF553D6" w14:textId="77777777" w:rsidTr="001662A4">
        <w:trPr>
          <w:trHeight w:hRule="exact" w:val="863"/>
        </w:trPr>
        <w:tc>
          <w:tcPr>
            <w:tcW w:w="4680" w:type="dxa"/>
            <w:vAlign w:val="center"/>
          </w:tcPr>
          <w:p w14:paraId="23A438E5" w14:textId="77777777" w:rsidR="00893FDD" w:rsidRPr="001662A4" w:rsidRDefault="00893FDD" w:rsidP="00196779">
            <w:pPr>
              <w:widowControl w:val="0"/>
              <w:autoSpaceDE w:val="0"/>
              <w:rPr>
                <w:rFonts w:asciiTheme="minorHAnsi" w:hAnsiTheme="minorHAnsi" w:cstheme="minorHAnsi"/>
                <w:sz w:val="22"/>
                <w:szCs w:val="22"/>
                <w:lang w:eastAsia="en-US"/>
              </w:rPr>
            </w:pPr>
            <w:r w:rsidRPr="001662A4">
              <w:rPr>
                <w:rFonts w:asciiTheme="minorHAnsi" w:hAnsiTheme="minorHAnsi" w:cstheme="minorHAnsi"/>
                <w:sz w:val="22"/>
                <w:szCs w:val="22"/>
                <w:lang w:eastAsia="en-US"/>
              </w:rPr>
              <w:t>wprowadzanie zadrzewień i zakrzewień śródpolnych i przydrożnych spełniających rolę przeciwerozyjną</w:t>
            </w:r>
          </w:p>
        </w:tc>
        <w:tc>
          <w:tcPr>
            <w:tcW w:w="2640" w:type="dxa"/>
            <w:vAlign w:val="center"/>
          </w:tcPr>
          <w:p w14:paraId="6E277D1C" w14:textId="77777777" w:rsidR="00893FDD" w:rsidRPr="001662A4" w:rsidRDefault="00893FDD" w:rsidP="00196779">
            <w:pPr>
              <w:widowControl w:val="0"/>
              <w:autoSpaceDE w:val="0"/>
              <w:rPr>
                <w:rFonts w:asciiTheme="minorHAnsi" w:hAnsiTheme="minorHAnsi" w:cstheme="minorHAnsi"/>
                <w:sz w:val="22"/>
                <w:szCs w:val="22"/>
                <w:lang w:eastAsia="en-US"/>
              </w:rPr>
            </w:pPr>
            <w:r w:rsidRPr="001662A4">
              <w:rPr>
                <w:rFonts w:asciiTheme="minorHAnsi" w:hAnsiTheme="minorHAnsi" w:cstheme="minorHAnsi"/>
                <w:sz w:val="22"/>
                <w:szCs w:val="22"/>
                <w:lang w:eastAsia="en-US"/>
              </w:rPr>
              <w:t>Gmina, właściciele gospodarstw rolnych</w:t>
            </w:r>
          </w:p>
        </w:tc>
        <w:tc>
          <w:tcPr>
            <w:tcW w:w="2880" w:type="dxa"/>
            <w:vAlign w:val="center"/>
          </w:tcPr>
          <w:p w14:paraId="7BF785CB" w14:textId="77777777" w:rsidR="00893FDD" w:rsidRPr="001662A4" w:rsidRDefault="00893FDD" w:rsidP="00196779">
            <w:pPr>
              <w:widowControl w:val="0"/>
              <w:autoSpaceDE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brak możliwości oszacowania</w:t>
            </w:r>
          </w:p>
        </w:tc>
        <w:tc>
          <w:tcPr>
            <w:tcW w:w="2880" w:type="dxa"/>
            <w:vAlign w:val="center"/>
          </w:tcPr>
          <w:p w14:paraId="61D4A8DE" w14:textId="77777777" w:rsidR="00893FDD" w:rsidRPr="001662A4" w:rsidRDefault="00893FDD" w:rsidP="00196779">
            <w:pPr>
              <w:widowControl w:val="0"/>
              <w:autoSpaceDE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środki własne Gminy, właścicieli gospodarstw rolnych</w:t>
            </w:r>
          </w:p>
        </w:tc>
        <w:tc>
          <w:tcPr>
            <w:tcW w:w="1701" w:type="dxa"/>
            <w:vAlign w:val="center"/>
          </w:tcPr>
          <w:p w14:paraId="365F2AAF" w14:textId="77777777" w:rsidR="00893FDD" w:rsidRPr="001662A4" w:rsidRDefault="00893FDD" w:rsidP="00196779">
            <w:pPr>
              <w:rPr>
                <w:rFonts w:asciiTheme="minorHAnsi" w:hAnsiTheme="minorHAnsi" w:cstheme="minorHAnsi"/>
                <w:sz w:val="22"/>
                <w:szCs w:val="22"/>
              </w:rPr>
            </w:pPr>
            <w:r w:rsidRPr="001662A4">
              <w:rPr>
                <w:rFonts w:asciiTheme="minorHAnsi" w:hAnsiTheme="minorHAnsi" w:cstheme="minorHAnsi"/>
                <w:b/>
                <w:bCs/>
                <w:color w:val="000000"/>
                <w:sz w:val="22"/>
                <w:szCs w:val="22"/>
              </w:rPr>
              <w:t>Zadania ciągłe</w:t>
            </w:r>
          </w:p>
        </w:tc>
      </w:tr>
      <w:tr w:rsidR="00893FDD" w:rsidRPr="00C60C98" w14:paraId="0988F8A0" w14:textId="77777777" w:rsidTr="001662A4">
        <w:trPr>
          <w:trHeight w:val="806"/>
        </w:trPr>
        <w:tc>
          <w:tcPr>
            <w:tcW w:w="4680" w:type="dxa"/>
            <w:vAlign w:val="center"/>
          </w:tcPr>
          <w:p w14:paraId="0D9E37E6" w14:textId="77777777" w:rsidR="00893FDD" w:rsidRPr="001662A4" w:rsidRDefault="00893FDD" w:rsidP="00196779">
            <w:pPr>
              <w:rPr>
                <w:rFonts w:asciiTheme="minorHAnsi" w:hAnsiTheme="minorHAnsi" w:cstheme="minorHAnsi"/>
                <w:sz w:val="22"/>
                <w:szCs w:val="22"/>
                <w:lang w:eastAsia="en-US"/>
              </w:rPr>
            </w:pPr>
            <w:r w:rsidRPr="001662A4">
              <w:rPr>
                <w:rFonts w:asciiTheme="minorHAnsi" w:hAnsiTheme="minorHAnsi" w:cstheme="minorHAnsi"/>
                <w:sz w:val="22"/>
                <w:szCs w:val="22"/>
                <w:lang w:eastAsia="en-US"/>
              </w:rPr>
              <w:t>zakaz unieszkodliwiania odpadów składowanych w miejscach do tego nieprzeznaczonych</w:t>
            </w:r>
          </w:p>
        </w:tc>
        <w:tc>
          <w:tcPr>
            <w:tcW w:w="2640" w:type="dxa"/>
            <w:vAlign w:val="center"/>
          </w:tcPr>
          <w:p w14:paraId="09D32F7A" w14:textId="77777777" w:rsidR="00893FDD" w:rsidRPr="001662A4" w:rsidRDefault="00893FDD" w:rsidP="00196779">
            <w:pPr>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właściciele nieruchomości</w:t>
            </w:r>
          </w:p>
          <w:p w14:paraId="05D10249" w14:textId="77777777" w:rsidR="00893FDD" w:rsidRPr="001662A4" w:rsidRDefault="00893FDD" w:rsidP="00196779">
            <w:pPr>
              <w:rPr>
                <w:rFonts w:asciiTheme="minorHAnsi" w:hAnsiTheme="minorHAnsi" w:cstheme="minorHAnsi"/>
                <w:sz w:val="22"/>
                <w:szCs w:val="22"/>
                <w:lang w:eastAsia="en-US"/>
              </w:rPr>
            </w:pPr>
            <w:r w:rsidRPr="001662A4">
              <w:rPr>
                <w:rFonts w:asciiTheme="minorHAnsi" w:hAnsiTheme="minorHAnsi" w:cstheme="minorHAnsi"/>
                <w:sz w:val="22"/>
                <w:szCs w:val="22"/>
                <w:lang w:eastAsia="en-US"/>
              </w:rPr>
              <w:t>i prowadzący działalność gospodarczą</w:t>
            </w:r>
          </w:p>
        </w:tc>
        <w:tc>
          <w:tcPr>
            <w:tcW w:w="2880" w:type="dxa"/>
            <w:vAlign w:val="center"/>
          </w:tcPr>
          <w:p w14:paraId="3E516F61" w14:textId="77777777" w:rsidR="00893FDD" w:rsidRPr="001662A4" w:rsidRDefault="00893FDD" w:rsidP="00196779">
            <w:pPr>
              <w:widowControl w:val="0"/>
              <w:autoSpaceDE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brak</w:t>
            </w:r>
          </w:p>
        </w:tc>
        <w:tc>
          <w:tcPr>
            <w:tcW w:w="2880" w:type="dxa"/>
            <w:vAlign w:val="center"/>
          </w:tcPr>
          <w:p w14:paraId="552AB34E" w14:textId="77777777" w:rsidR="00893FDD" w:rsidRPr="001662A4" w:rsidRDefault="00893FDD" w:rsidP="00196779">
            <w:pPr>
              <w:widowControl w:val="0"/>
              <w:autoSpaceDE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w ramach środków własnych, koszty administracyjne</w:t>
            </w:r>
          </w:p>
        </w:tc>
        <w:tc>
          <w:tcPr>
            <w:tcW w:w="1701" w:type="dxa"/>
            <w:vAlign w:val="center"/>
          </w:tcPr>
          <w:p w14:paraId="622D93B9" w14:textId="77777777" w:rsidR="00893FDD" w:rsidRPr="001662A4" w:rsidRDefault="00893FDD" w:rsidP="00196779">
            <w:pPr>
              <w:rPr>
                <w:rFonts w:asciiTheme="minorHAnsi" w:hAnsiTheme="minorHAnsi" w:cstheme="minorHAnsi"/>
                <w:sz w:val="22"/>
                <w:szCs w:val="22"/>
              </w:rPr>
            </w:pPr>
            <w:r w:rsidRPr="001662A4">
              <w:rPr>
                <w:rFonts w:asciiTheme="minorHAnsi" w:hAnsiTheme="minorHAnsi" w:cstheme="minorHAnsi"/>
                <w:b/>
                <w:bCs/>
                <w:color w:val="000000"/>
                <w:sz w:val="22"/>
                <w:szCs w:val="22"/>
              </w:rPr>
              <w:t>Zadania ciągłe</w:t>
            </w:r>
          </w:p>
        </w:tc>
      </w:tr>
      <w:tr w:rsidR="00893FDD" w:rsidRPr="00C60C98" w14:paraId="3B0EF08F" w14:textId="77777777" w:rsidTr="00004C87">
        <w:trPr>
          <w:trHeight w:hRule="exact" w:val="1564"/>
        </w:trPr>
        <w:tc>
          <w:tcPr>
            <w:tcW w:w="4680" w:type="dxa"/>
            <w:vAlign w:val="center"/>
          </w:tcPr>
          <w:p w14:paraId="66B6D27D" w14:textId="25C9C9D8" w:rsidR="00893FDD" w:rsidRPr="001662A4" w:rsidRDefault="00893FDD" w:rsidP="00196779">
            <w:pPr>
              <w:rPr>
                <w:rFonts w:asciiTheme="minorHAnsi" w:hAnsiTheme="minorHAnsi" w:cstheme="minorHAnsi"/>
                <w:sz w:val="22"/>
                <w:szCs w:val="22"/>
                <w:lang w:eastAsia="en-US"/>
              </w:rPr>
            </w:pPr>
            <w:r w:rsidRPr="001662A4">
              <w:rPr>
                <w:rFonts w:asciiTheme="minorHAnsi" w:hAnsiTheme="minorHAnsi" w:cstheme="minorHAnsi"/>
                <w:sz w:val="22"/>
                <w:szCs w:val="22"/>
                <w:lang w:eastAsia="en-US"/>
              </w:rPr>
              <w:lastRenderedPageBreak/>
              <w:t>badanie gleb na zawartość składników pokarmowych</w:t>
            </w:r>
          </w:p>
        </w:tc>
        <w:tc>
          <w:tcPr>
            <w:tcW w:w="2640" w:type="dxa"/>
            <w:vAlign w:val="center"/>
          </w:tcPr>
          <w:p w14:paraId="0EB5E060" w14:textId="77777777" w:rsidR="00893FDD" w:rsidRPr="001662A4" w:rsidRDefault="00893FDD" w:rsidP="00196779">
            <w:pPr>
              <w:rPr>
                <w:rFonts w:asciiTheme="minorHAnsi" w:hAnsiTheme="minorHAnsi" w:cstheme="minorHAnsi"/>
                <w:sz w:val="22"/>
                <w:szCs w:val="22"/>
                <w:lang w:eastAsia="en-US"/>
              </w:rPr>
            </w:pPr>
            <w:r w:rsidRPr="001662A4">
              <w:rPr>
                <w:rFonts w:asciiTheme="minorHAnsi" w:hAnsiTheme="minorHAnsi" w:cstheme="minorHAnsi"/>
                <w:sz w:val="22"/>
                <w:szCs w:val="22"/>
                <w:lang w:eastAsia="en-US"/>
              </w:rPr>
              <w:t>Gmina, OSChR</w:t>
            </w:r>
          </w:p>
        </w:tc>
        <w:tc>
          <w:tcPr>
            <w:tcW w:w="2880" w:type="dxa"/>
            <w:vAlign w:val="center"/>
          </w:tcPr>
          <w:p w14:paraId="43C180F9" w14:textId="77777777" w:rsidR="00004C87" w:rsidRPr="00004C87" w:rsidRDefault="00004C87"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2024 – 1 tys. zł</w:t>
            </w:r>
            <w:r w:rsidRPr="00004C87">
              <w:rPr>
                <w:rFonts w:asciiTheme="minorHAnsi" w:hAnsiTheme="minorHAnsi" w:cstheme="minorHAnsi"/>
                <w:sz w:val="22"/>
                <w:szCs w:val="22"/>
                <w:lang w:eastAsia="en-US"/>
              </w:rPr>
              <w:tab/>
            </w:r>
          </w:p>
          <w:p w14:paraId="717D97B6" w14:textId="77777777" w:rsidR="00004C87" w:rsidRPr="00004C87" w:rsidRDefault="00004C87"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2025 – 1 tys. zł</w:t>
            </w:r>
            <w:r w:rsidRPr="00004C87">
              <w:rPr>
                <w:rFonts w:asciiTheme="minorHAnsi" w:hAnsiTheme="minorHAnsi" w:cstheme="minorHAnsi"/>
                <w:sz w:val="22"/>
                <w:szCs w:val="22"/>
                <w:lang w:eastAsia="en-US"/>
              </w:rPr>
              <w:tab/>
            </w:r>
          </w:p>
          <w:p w14:paraId="7A32175A" w14:textId="77777777" w:rsidR="00004C87" w:rsidRPr="00004C87" w:rsidRDefault="00004C87"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2026 – 1 tys. zł</w:t>
            </w:r>
            <w:r w:rsidRPr="00004C87">
              <w:rPr>
                <w:rFonts w:asciiTheme="minorHAnsi" w:hAnsiTheme="minorHAnsi" w:cstheme="minorHAnsi"/>
                <w:sz w:val="22"/>
                <w:szCs w:val="22"/>
                <w:lang w:eastAsia="en-US"/>
              </w:rPr>
              <w:tab/>
            </w:r>
          </w:p>
          <w:p w14:paraId="6EB6C9CF" w14:textId="77777777" w:rsidR="00004C87" w:rsidRPr="00004C87" w:rsidRDefault="00004C87"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2027 – 1 tys. zł</w:t>
            </w:r>
          </w:p>
          <w:p w14:paraId="726D89FB" w14:textId="153B86D0" w:rsidR="00893FDD" w:rsidRPr="001662A4" w:rsidRDefault="00004C87" w:rsidP="00004C87">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 xml:space="preserve">2028- 2031 - </w:t>
            </w:r>
            <w:r>
              <w:rPr>
                <w:rFonts w:asciiTheme="minorHAnsi" w:hAnsiTheme="minorHAnsi" w:cstheme="minorHAnsi"/>
                <w:sz w:val="22"/>
                <w:szCs w:val="22"/>
                <w:lang w:eastAsia="en-US"/>
              </w:rPr>
              <w:t>4</w:t>
            </w:r>
            <w:r w:rsidRPr="00004C87">
              <w:rPr>
                <w:rFonts w:asciiTheme="minorHAnsi" w:hAnsiTheme="minorHAnsi" w:cstheme="minorHAnsi"/>
                <w:sz w:val="22"/>
                <w:szCs w:val="22"/>
                <w:lang w:eastAsia="en-US"/>
              </w:rPr>
              <w:t xml:space="preserve"> tys. zł</w:t>
            </w:r>
          </w:p>
        </w:tc>
        <w:tc>
          <w:tcPr>
            <w:tcW w:w="2880" w:type="dxa"/>
            <w:vAlign w:val="center"/>
          </w:tcPr>
          <w:p w14:paraId="6F534A7B" w14:textId="77777777" w:rsidR="00893FDD" w:rsidRPr="001662A4" w:rsidRDefault="00893FDD" w:rsidP="00196779">
            <w:pPr>
              <w:widowControl w:val="0"/>
              <w:autoSpaceDE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w ramach środków własnych, koszty administracyjne</w:t>
            </w:r>
          </w:p>
        </w:tc>
        <w:tc>
          <w:tcPr>
            <w:tcW w:w="1701" w:type="dxa"/>
            <w:vAlign w:val="center"/>
          </w:tcPr>
          <w:p w14:paraId="695D4AE4" w14:textId="77777777" w:rsidR="00893FDD" w:rsidRPr="001662A4" w:rsidRDefault="00893FDD" w:rsidP="00196779">
            <w:pPr>
              <w:rPr>
                <w:rFonts w:asciiTheme="minorHAnsi" w:hAnsiTheme="minorHAnsi" w:cstheme="minorHAnsi"/>
                <w:sz w:val="22"/>
                <w:szCs w:val="22"/>
              </w:rPr>
            </w:pPr>
            <w:r w:rsidRPr="001662A4">
              <w:rPr>
                <w:rFonts w:asciiTheme="minorHAnsi" w:hAnsiTheme="minorHAnsi" w:cstheme="minorHAnsi"/>
                <w:b/>
                <w:bCs/>
                <w:color w:val="000000"/>
                <w:sz w:val="22"/>
                <w:szCs w:val="22"/>
              </w:rPr>
              <w:t>Zadania ciągłe</w:t>
            </w:r>
          </w:p>
        </w:tc>
      </w:tr>
      <w:tr w:rsidR="00893FDD" w:rsidRPr="00C60C98" w14:paraId="01B781B5" w14:textId="77777777" w:rsidTr="001662A4">
        <w:trPr>
          <w:trHeight w:val="502"/>
        </w:trPr>
        <w:tc>
          <w:tcPr>
            <w:tcW w:w="14781" w:type="dxa"/>
            <w:gridSpan w:val="5"/>
            <w:shd w:val="clear" w:color="auto" w:fill="F2F2F2"/>
            <w:vAlign w:val="center"/>
          </w:tcPr>
          <w:p w14:paraId="472F6EB9" w14:textId="77777777" w:rsidR="00893FDD" w:rsidRPr="001662A4" w:rsidRDefault="00893FDD" w:rsidP="00196779">
            <w:pPr>
              <w:autoSpaceDE w:val="0"/>
              <w:autoSpaceDN w:val="0"/>
              <w:adjustRightInd w:val="0"/>
              <w:rPr>
                <w:rFonts w:asciiTheme="minorHAnsi" w:hAnsiTheme="minorHAnsi" w:cstheme="minorHAnsi"/>
                <w:b/>
                <w:bCs/>
                <w:color w:val="000000"/>
                <w:sz w:val="22"/>
                <w:szCs w:val="22"/>
              </w:rPr>
            </w:pPr>
            <w:r w:rsidRPr="001662A4">
              <w:rPr>
                <w:rFonts w:asciiTheme="minorHAnsi" w:hAnsiTheme="minorHAnsi" w:cstheme="minorHAnsi"/>
                <w:b/>
                <w:bCs/>
                <w:color w:val="000000"/>
                <w:sz w:val="22"/>
                <w:szCs w:val="22"/>
              </w:rPr>
              <w:t>GOSPODARKA ODPADAMI I ZAPOBIEGANIE POWSTAWANIU ODPADÓW- Stworzenie systemu gospodarki odpadami, zgodnego z zasadą zrównoważonego rozwoju oraz hierarchią sposobów postępowania z odpadami</w:t>
            </w:r>
          </w:p>
        </w:tc>
      </w:tr>
      <w:tr w:rsidR="00893FDD" w:rsidRPr="00C60C98" w14:paraId="4D77837C" w14:textId="77777777" w:rsidTr="001662A4">
        <w:trPr>
          <w:trHeight w:hRule="exact" w:val="593"/>
        </w:trPr>
        <w:tc>
          <w:tcPr>
            <w:tcW w:w="4680" w:type="dxa"/>
            <w:vAlign w:val="center"/>
          </w:tcPr>
          <w:p w14:paraId="77F7AFB4" w14:textId="77777777" w:rsidR="00893FDD" w:rsidRPr="001662A4" w:rsidRDefault="00893FDD" w:rsidP="00196779">
            <w:pPr>
              <w:rPr>
                <w:rFonts w:asciiTheme="minorHAnsi" w:hAnsiTheme="minorHAnsi" w:cstheme="minorHAnsi"/>
                <w:sz w:val="22"/>
                <w:szCs w:val="22"/>
                <w:lang w:eastAsia="en-US"/>
              </w:rPr>
            </w:pPr>
            <w:r w:rsidRPr="001662A4">
              <w:rPr>
                <w:rFonts w:asciiTheme="minorHAnsi" w:hAnsiTheme="minorHAnsi" w:cstheme="minorHAnsi"/>
                <w:sz w:val="22"/>
                <w:szCs w:val="22"/>
                <w:lang w:eastAsia="en-US"/>
              </w:rPr>
              <w:t xml:space="preserve">Edukacja ekologiczna promująca selektywną zbiórkę odpadów </w:t>
            </w:r>
          </w:p>
        </w:tc>
        <w:tc>
          <w:tcPr>
            <w:tcW w:w="2640" w:type="dxa"/>
            <w:vAlign w:val="center"/>
          </w:tcPr>
          <w:p w14:paraId="741C7A03" w14:textId="19E744EA" w:rsidR="00893FDD" w:rsidRPr="001662A4" w:rsidRDefault="00893FDD" w:rsidP="00196779">
            <w:pPr>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 xml:space="preserve">Gmina </w:t>
            </w:r>
            <w:r w:rsidR="00C41BBA" w:rsidRPr="00C41BBA">
              <w:rPr>
                <w:rFonts w:asciiTheme="minorHAnsi" w:hAnsiTheme="minorHAnsi" w:cstheme="minorHAnsi"/>
                <w:sz w:val="22"/>
                <w:szCs w:val="22"/>
                <w:lang w:eastAsia="en-US"/>
              </w:rPr>
              <w:t>Błażowa</w:t>
            </w:r>
          </w:p>
        </w:tc>
        <w:tc>
          <w:tcPr>
            <w:tcW w:w="2880" w:type="dxa"/>
            <w:vAlign w:val="center"/>
          </w:tcPr>
          <w:p w14:paraId="0381ABF8" w14:textId="77777777" w:rsidR="00893FDD" w:rsidRPr="001662A4" w:rsidRDefault="00893FDD" w:rsidP="00196779">
            <w:pPr>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 xml:space="preserve">brak danych, </w:t>
            </w:r>
          </w:p>
          <w:p w14:paraId="20AF0BB5" w14:textId="77777777" w:rsidR="00893FDD" w:rsidRPr="001662A4" w:rsidRDefault="00893FDD" w:rsidP="00196779">
            <w:pPr>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w ramach bieżących potrzeb</w:t>
            </w:r>
          </w:p>
        </w:tc>
        <w:tc>
          <w:tcPr>
            <w:tcW w:w="2880" w:type="dxa"/>
            <w:vAlign w:val="center"/>
          </w:tcPr>
          <w:p w14:paraId="7660E496" w14:textId="77777777" w:rsidR="00893FDD" w:rsidRPr="001662A4" w:rsidRDefault="00893FDD" w:rsidP="00196779">
            <w:pPr>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środki własne</w:t>
            </w:r>
          </w:p>
        </w:tc>
        <w:tc>
          <w:tcPr>
            <w:tcW w:w="1701" w:type="dxa"/>
            <w:vAlign w:val="center"/>
          </w:tcPr>
          <w:p w14:paraId="7E2E336B" w14:textId="77777777" w:rsidR="00893FDD" w:rsidRPr="001662A4" w:rsidRDefault="00893FDD"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893FDD" w:rsidRPr="00C60C98" w14:paraId="5715BD81" w14:textId="77777777" w:rsidTr="001662A4">
        <w:trPr>
          <w:trHeight w:hRule="exact" w:val="1424"/>
        </w:trPr>
        <w:tc>
          <w:tcPr>
            <w:tcW w:w="4680" w:type="dxa"/>
            <w:vAlign w:val="center"/>
          </w:tcPr>
          <w:p w14:paraId="7CFC105F" w14:textId="77777777" w:rsidR="00893FDD" w:rsidRPr="001662A4" w:rsidRDefault="00893FDD" w:rsidP="00196779">
            <w:pPr>
              <w:ind w:right="176"/>
              <w:jc w:val="both"/>
              <w:rPr>
                <w:rFonts w:asciiTheme="minorHAnsi" w:hAnsiTheme="minorHAnsi" w:cstheme="minorHAnsi"/>
                <w:sz w:val="22"/>
                <w:szCs w:val="22"/>
                <w:lang w:eastAsia="en-US"/>
              </w:rPr>
            </w:pPr>
            <w:r w:rsidRPr="001662A4">
              <w:rPr>
                <w:rFonts w:asciiTheme="minorHAnsi" w:hAnsiTheme="minorHAnsi" w:cstheme="minorHAnsi"/>
                <w:sz w:val="22"/>
                <w:szCs w:val="22"/>
                <w:lang w:eastAsia="en-US"/>
              </w:rPr>
              <w:t>Edukacja mieszkańców dot. minimalizacji wytwarzania odpadów (zajęcia w szkołach, konsultacje społeczne, organizacja konkursów itp.), promowanie produktów wykonanych z surowców wtórnych</w:t>
            </w:r>
          </w:p>
        </w:tc>
        <w:tc>
          <w:tcPr>
            <w:tcW w:w="2640" w:type="dxa"/>
            <w:vAlign w:val="center"/>
          </w:tcPr>
          <w:p w14:paraId="6D0D1507" w14:textId="455DCAA4" w:rsidR="00893FDD" w:rsidRPr="001662A4" w:rsidRDefault="00893FDD" w:rsidP="00196779">
            <w:pPr>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 xml:space="preserve">Gmina </w:t>
            </w:r>
            <w:r w:rsidR="00C41BBA" w:rsidRPr="00C41BBA">
              <w:rPr>
                <w:rFonts w:asciiTheme="minorHAnsi" w:hAnsiTheme="minorHAnsi" w:cstheme="minorHAnsi"/>
                <w:sz w:val="22"/>
                <w:szCs w:val="22"/>
                <w:lang w:eastAsia="en-US"/>
              </w:rPr>
              <w:t>Błażowa</w:t>
            </w:r>
            <w:r w:rsidRPr="001662A4">
              <w:rPr>
                <w:rFonts w:asciiTheme="minorHAnsi" w:hAnsiTheme="minorHAnsi" w:cstheme="minorHAnsi"/>
                <w:sz w:val="22"/>
                <w:szCs w:val="22"/>
                <w:lang w:eastAsia="en-US"/>
              </w:rPr>
              <w:t xml:space="preserve"> </w:t>
            </w:r>
          </w:p>
        </w:tc>
        <w:tc>
          <w:tcPr>
            <w:tcW w:w="2880" w:type="dxa"/>
            <w:vAlign w:val="center"/>
          </w:tcPr>
          <w:p w14:paraId="29ECABF3" w14:textId="77777777" w:rsidR="00893FDD" w:rsidRPr="001662A4" w:rsidRDefault="00893FDD" w:rsidP="00196779">
            <w:pPr>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b.d.</w:t>
            </w:r>
          </w:p>
        </w:tc>
        <w:tc>
          <w:tcPr>
            <w:tcW w:w="2880" w:type="dxa"/>
            <w:vAlign w:val="center"/>
          </w:tcPr>
          <w:p w14:paraId="778D4D3C" w14:textId="77777777" w:rsidR="00893FDD" w:rsidRPr="001662A4" w:rsidRDefault="00893FDD" w:rsidP="00196779">
            <w:pPr>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środki własne Gminy</w:t>
            </w:r>
            <w:r w:rsidRPr="001662A4">
              <w:rPr>
                <w:rFonts w:asciiTheme="minorHAnsi" w:hAnsiTheme="minorHAnsi" w:cstheme="minorHAnsi"/>
                <w:sz w:val="22"/>
                <w:szCs w:val="22"/>
              </w:rPr>
              <w:t xml:space="preserve"> </w:t>
            </w:r>
          </w:p>
        </w:tc>
        <w:tc>
          <w:tcPr>
            <w:tcW w:w="1701" w:type="dxa"/>
            <w:vAlign w:val="center"/>
          </w:tcPr>
          <w:p w14:paraId="02D8ED56" w14:textId="77777777" w:rsidR="00893FDD" w:rsidRPr="001662A4" w:rsidRDefault="00893FDD"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893FDD" w:rsidRPr="00C60C98" w14:paraId="49D7E5A1" w14:textId="77777777" w:rsidTr="001662A4">
        <w:trPr>
          <w:trHeight w:val="1254"/>
        </w:trPr>
        <w:tc>
          <w:tcPr>
            <w:tcW w:w="4680" w:type="dxa"/>
            <w:vAlign w:val="center"/>
          </w:tcPr>
          <w:p w14:paraId="7813DFB8" w14:textId="77777777" w:rsidR="00893FDD" w:rsidRPr="001662A4" w:rsidRDefault="00893FDD" w:rsidP="00196779">
            <w:pPr>
              <w:widowControl w:val="0"/>
              <w:autoSpaceDE w:val="0"/>
              <w:ind w:right="176"/>
              <w:jc w:val="both"/>
              <w:rPr>
                <w:rFonts w:asciiTheme="minorHAnsi" w:hAnsiTheme="minorHAnsi" w:cstheme="minorHAnsi"/>
                <w:sz w:val="22"/>
                <w:szCs w:val="22"/>
                <w:lang w:eastAsia="en-US"/>
              </w:rPr>
            </w:pPr>
            <w:r w:rsidRPr="001662A4">
              <w:rPr>
                <w:rFonts w:asciiTheme="minorHAnsi" w:hAnsiTheme="minorHAnsi" w:cstheme="minorHAnsi"/>
                <w:sz w:val="22"/>
                <w:szCs w:val="22"/>
                <w:lang w:eastAsia="en-US"/>
              </w:rPr>
              <w:t xml:space="preserve">Intensyfikacja edukacji ekologicznej promującej minimalizację powstawania odpadów i właściwego postępowania z nimi oraz prowadzenie skutecznej kampanii informacyjno - edukacyjnej </w:t>
            </w:r>
          </w:p>
        </w:tc>
        <w:tc>
          <w:tcPr>
            <w:tcW w:w="2640" w:type="dxa"/>
            <w:vAlign w:val="center"/>
          </w:tcPr>
          <w:p w14:paraId="2D7A8F3B" w14:textId="4567C246" w:rsidR="00893FDD" w:rsidRPr="001662A4" w:rsidRDefault="00893FDD" w:rsidP="00196779">
            <w:pPr>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 xml:space="preserve">Gmina </w:t>
            </w:r>
            <w:r w:rsidR="00C41BBA" w:rsidRPr="00C41BBA">
              <w:rPr>
                <w:rFonts w:asciiTheme="minorHAnsi" w:hAnsiTheme="minorHAnsi" w:cstheme="minorHAnsi"/>
                <w:sz w:val="22"/>
                <w:szCs w:val="22"/>
                <w:lang w:eastAsia="en-US"/>
              </w:rPr>
              <w:t>Błażowa</w:t>
            </w:r>
          </w:p>
        </w:tc>
        <w:tc>
          <w:tcPr>
            <w:tcW w:w="2880" w:type="dxa"/>
            <w:vAlign w:val="center"/>
          </w:tcPr>
          <w:p w14:paraId="07C79440" w14:textId="7BCDE41D" w:rsidR="00893FDD" w:rsidRPr="001662A4" w:rsidRDefault="00893FDD" w:rsidP="000B2DCB">
            <w:pPr>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b.d.</w:t>
            </w:r>
          </w:p>
        </w:tc>
        <w:tc>
          <w:tcPr>
            <w:tcW w:w="2880" w:type="dxa"/>
            <w:vAlign w:val="center"/>
          </w:tcPr>
          <w:p w14:paraId="0E8F0763" w14:textId="77777777" w:rsidR="00893FDD" w:rsidRPr="001662A4" w:rsidRDefault="00893FDD" w:rsidP="00196779">
            <w:pPr>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 xml:space="preserve">środki własne Gminy, </w:t>
            </w:r>
          </w:p>
        </w:tc>
        <w:tc>
          <w:tcPr>
            <w:tcW w:w="1701" w:type="dxa"/>
            <w:vAlign w:val="center"/>
          </w:tcPr>
          <w:p w14:paraId="201B13EB" w14:textId="77777777" w:rsidR="00893FDD" w:rsidRPr="001662A4" w:rsidRDefault="00893FDD"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893FDD" w:rsidRPr="00C60C98" w14:paraId="39ACC726" w14:textId="77777777" w:rsidTr="005A26B5">
        <w:trPr>
          <w:trHeight w:hRule="exact" w:val="2279"/>
        </w:trPr>
        <w:tc>
          <w:tcPr>
            <w:tcW w:w="4680" w:type="dxa"/>
            <w:vAlign w:val="center"/>
          </w:tcPr>
          <w:p w14:paraId="56BD5DA1" w14:textId="77777777" w:rsidR="00893FDD" w:rsidRDefault="00893FDD" w:rsidP="00DA0078">
            <w:pPr>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Gminny system gospodarki odpadami komunalnymi (w tym: zbiórka, odbiór </w:t>
            </w:r>
          </w:p>
          <w:p w14:paraId="7A91215C" w14:textId="7E17163F" w:rsidR="00893FDD" w:rsidRPr="001662A4" w:rsidRDefault="00893FDD" w:rsidP="00DA0078">
            <w:pPr>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i unieszkodliwianie)</w:t>
            </w:r>
          </w:p>
          <w:p w14:paraId="2CB9B864" w14:textId="77777777" w:rsidR="00893FDD" w:rsidRPr="001662A4" w:rsidRDefault="00893FDD" w:rsidP="00196779">
            <w:pPr>
              <w:ind w:left="95"/>
              <w:jc w:val="both"/>
              <w:rPr>
                <w:rFonts w:asciiTheme="minorHAnsi" w:hAnsiTheme="minorHAnsi" w:cstheme="minorHAnsi"/>
                <w:color w:val="000000"/>
                <w:sz w:val="22"/>
                <w:szCs w:val="22"/>
              </w:rPr>
            </w:pPr>
          </w:p>
          <w:p w14:paraId="6BE39271" w14:textId="77777777" w:rsidR="00893FDD" w:rsidRPr="001662A4" w:rsidRDefault="00893FDD" w:rsidP="00196779">
            <w:pPr>
              <w:ind w:left="95"/>
              <w:jc w:val="both"/>
              <w:rPr>
                <w:rFonts w:asciiTheme="minorHAnsi" w:hAnsiTheme="minorHAnsi" w:cstheme="minorHAnsi"/>
                <w:color w:val="000000"/>
                <w:sz w:val="22"/>
                <w:szCs w:val="22"/>
              </w:rPr>
            </w:pPr>
          </w:p>
        </w:tc>
        <w:tc>
          <w:tcPr>
            <w:tcW w:w="2640" w:type="dxa"/>
            <w:vAlign w:val="center"/>
          </w:tcPr>
          <w:p w14:paraId="1475E926" w14:textId="14AE61FA" w:rsidR="00893FDD" w:rsidRPr="001662A4" w:rsidRDefault="00893FDD" w:rsidP="00734597">
            <w:pPr>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 xml:space="preserve">Gmina </w:t>
            </w:r>
            <w:r w:rsidR="00C41BBA" w:rsidRPr="00C41BBA">
              <w:rPr>
                <w:rFonts w:asciiTheme="minorHAnsi" w:hAnsiTheme="minorHAnsi" w:cstheme="minorHAnsi"/>
                <w:sz w:val="22"/>
                <w:szCs w:val="22"/>
                <w:lang w:eastAsia="en-US"/>
              </w:rPr>
              <w:t>Błażowa</w:t>
            </w:r>
            <w:r w:rsidRPr="001662A4">
              <w:rPr>
                <w:rFonts w:asciiTheme="minorHAnsi" w:hAnsiTheme="minorHAnsi" w:cstheme="minorHAnsi"/>
                <w:sz w:val="22"/>
                <w:szCs w:val="22"/>
                <w:lang w:eastAsia="en-US"/>
              </w:rPr>
              <w:t xml:space="preserve"> </w:t>
            </w:r>
          </w:p>
        </w:tc>
        <w:tc>
          <w:tcPr>
            <w:tcW w:w="2880" w:type="dxa"/>
            <w:vAlign w:val="center"/>
          </w:tcPr>
          <w:p w14:paraId="1EB18647" w14:textId="54BFC33B" w:rsidR="00893FDD" w:rsidRPr="001662A4" w:rsidRDefault="00893FDD" w:rsidP="00196779">
            <w:pPr>
              <w:autoSpaceDE w:val="0"/>
              <w:autoSpaceDN w:val="0"/>
              <w:adjustRightInd w:val="0"/>
              <w:rPr>
                <w:rFonts w:asciiTheme="minorHAnsi" w:hAnsiTheme="minorHAnsi" w:cstheme="minorHAnsi"/>
                <w:sz w:val="22"/>
                <w:szCs w:val="22"/>
              </w:rPr>
            </w:pPr>
            <w:r w:rsidRPr="001662A4">
              <w:rPr>
                <w:rFonts w:asciiTheme="minorHAnsi" w:hAnsiTheme="minorHAnsi" w:cstheme="minorHAnsi"/>
                <w:sz w:val="22"/>
                <w:szCs w:val="22"/>
              </w:rPr>
              <w:t xml:space="preserve">2024 r. – </w:t>
            </w:r>
            <w:r>
              <w:rPr>
                <w:rFonts w:asciiTheme="minorHAnsi" w:hAnsiTheme="minorHAnsi" w:cstheme="minorHAnsi"/>
                <w:sz w:val="22"/>
                <w:szCs w:val="22"/>
              </w:rPr>
              <w:t>125</w:t>
            </w:r>
            <w:r w:rsidRPr="001662A4">
              <w:rPr>
                <w:rFonts w:asciiTheme="minorHAnsi" w:hAnsiTheme="minorHAnsi" w:cstheme="minorHAnsi"/>
                <w:sz w:val="22"/>
                <w:szCs w:val="22"/>
              </w:rPr>
              <w:t>0 tys. zł</w:t>
            </w:r>
          </w:p>
          <w:p w14:paraId="1B79136F" w14:textId="44E36135" w:rsidR="00893FDD" w:rsidRPr="001662A4" w:rsidRDefault="00893FDD" w:rsidP="00196779">
            <w:pPr>
              <w:autoSpaceDE w:val="0"/>
              <w:autoSpaceDN w:val="0"/>
              <w:adjustRightInd w:val="0"/>
              <w:rPr>
                <w:rFonts w:asciiTheme="minorHAnsi" w:hAnsiTheme="minorHAnsi" w:cstheme="minorHAnsi"/>
                <w:sz w:val="22"/>
                <w:szCs w:val="22"/>
              </w:rPr>
            </w:pPr>
            <w:r w:rsidRPr="001662A4">
              <w:rPr>
                <w:rFonts w:asciiTheme="minorHAnsi" w:hAnsiTheme="minorHAnsi" w:cstheme="minorHAnsi"/>
                <w:sz w:val="22"/>
                <w:szCs w:val="22"/>
              </w:rPr>
              <w:t xml:space="preserve">2025 r. – </w:t>
            </w:r>
            <w:r>
              <w:rPr>
                <w:rFonts w:asciiTheme="minorHAnsi" w:hAnsiTheme="minorHAnsi" w:cstheme="minorHAnsi"/>
                <w:sz w:val="22"/>
                <w:szCs w:val="22"/>
              </w:rPr>
              <w:t>13</w:t>
            </w:r>
            <w:r w:rsidRPr="001662A4">
              <w:rPr>
                <w:rFonts w:asciiTheme="minorHAnsi" w:hAnsiTheme="minorHAnsi" w:cstheme="minorHAnsi"/>
                <w:sz w:val="22"/>
                <w:szCs w:val="22"/>
              </w:rPr>
              <w:t>00 tys. zł</w:t>
            </w:r>
          </w:p>
          <w:p w14:paraId="323DAC2A" w14:textId="06740C6F" w:rsidR="00893FDD" w:rsidRPr="001662A4" w:rsidRDefault="00893FDD" w:rsidP="002A0536">
            <w:pPr>
              <w:autoSpaceDE w:val="0"/>
              <w:autoSpaceDN w:val="0"/>
              <w:adjustRightInd w:val="0"/>
              <w:rPr>
                <w:rFonts w:asciiTheme="minorHAnsi" w:hAnsiTheme="minorHAnsi" w:cstheme="minorHAnsi"/>
                <w:sz w:val="22"/>
                <w:szCs w:val="22"/>
              </w:rPr>
            </w:pPr>
            <w:r w:rsidRPr="001662A4">
              <w:rPr>
                <w:rFonts w:asciiTheme="minorHAnsi" w:hAnsiTheme="minorHAnsi" w:cstheme="minorHAnsi"/>
                <w:sz w:val="22"/>
                <w:szCs w:val="22"/>
              </w:rPr>
              <w:t xml:space="preserve">2026 r. – </w:t>
            </w:r>
            <w:r>
              <w:rPr>
                <w:rFonts w:asciiTheme="minorHAnsi" w:hAnsiTheme="minorHAnsi" w:cstheme="minorHAnsi"/>
                <w:sz w:val="22"/>
                <w:szCs w:val="22"/>
              </w:rPr>
              <w:t>1</w:t>
            </w:r>
            <w:r w:rsidRPr="001662A4">
              <w:rPr>
                <w:rFonts w:asciiTheme="minorHAnsi" w:hAnsiTheme="minorHAnsi" w:cstheme="minorHAnsi"/>
                <w:sz w:val="22"/>
                <w:szCs w:val="22"/>
              </w:rPr>
              <w:t>3</w:t>
            </w:r>
            <w:r>
              <w:rPr>
                <w:rFonts w:asciiTheme="minorHAnsi" w:hAnsiTheme="minorHAnsi" w:cstheme="minorHAnsi"/>
                <w:sz w:val="22"/>
                <w:szCs w:val="22"/>
              </w:rPr>
              <w:t>5</w:t>
            </w:r>
            <w:r w:rsidRPr="001662A4">
              <w:rPr>
                <w:rFonts w:asciiTheme="minorHAnsi" w:hAnsiTheme="minorHAnsi" w:cstheme="minorHAnsi"/>
                <w:sz w:val="22"/>
                <w:szCs w:val="22"/>
              </w:rPr>
              <w:t xml:space="preserve">0 tys. zł </w:t>
            </w:r>
          </w:p>
          <w:p w14:paraId="13B4F2BE" w14:textId="343B410D" w:rsidR="00893FDD" w:rsidRPr="001662A4" w:rsidRDefault="00893FDD" w:rsidP="002A0536">
            <w:pPr>
              <w:autoSpaceDE w:val="0"/>
              <w:autoSpaceDN w:val="0"/>
              <w:adjustRightInd w:val="0"/>
              <w:rPr>
                <w:rFonts w:asciiTheme="minorHAnsi" w:hAnsiTheme="minorHAnsi" w:cstheme="minorHAnsi"/>
                <w:sz w:val="22"/>
                <w:szCs w:val="22"/>
              </w:rPr>
            </w:pPr>
            <w:r w:rsidRPr="001662A4">
              <w:rPr>
                <w:rFonts w:asciiTheme="minorHAnsi" w:hAnsiTheme="minorHAnsi" w:cstheme="minorHAnsi"/>
                <w:sz w:val="22"/>
                <w:szCs w:val="22"/>
              </w:rPr>
              <w:t xml:space="preserve">2027 r. – </w:t>
            </w:r>
            <w:r>
              <w:rPr>
                <w:rFonts w:asciiTheme="minorHAnsi" w:hAnsiTheme="minorHAnsi" w:cstheme="minorHAnsi"/>
                <w:sz w:val="22"/>
                <w:szCs w:val="22"/>
              </w:rPr>
              <w:t>1350</w:t>
            </w:r>
            <w:r w:rsidRPr="001662A4">
              <w:rPr>
                <w:rFonts w:asciiTheme="minorHAnsi" w:hAnsiTheme="minorHAnsi" w:cstheme="minorHAnsi"/>
                <w:sz w:val="22"/>
                <w:szCs w:val="22"/>
              </w:rPr>
              <w:t xml:space="preserve"> tys. zł</w:t>
            </w:r>
          </w:p>
          <w:p w14:paraId="376F661A" w14:textId="2583A2B3" w:rsidR="00893FDD" w:rsidRPr="001662A4" w:rsidRDefault="00893FDD" w:rsidP="002A0536">
            <w:pPr>
              <w:autoSpaceDE w:val="0"/>
              <w:autoSpaceDN w:val="0"/>
              <w:adjustRightInd w:val="0"/>
              <w:rPr>
                <w:rFonts w:asciiTheme="minorHAnsi" w:hAnsiTheme="minorHAnsi" w:cstheme="minorHAnsi"/>
                <w:sz w:val="22"/>
                <w:szCs w:val="22"/>
              </w:rPr>
            </w:pPr>
            <w:r w:rsidRPr="001662A4">
              <w:rPr>
                <w:rFonts w:asciiTheme="minorHAnsi" w:hAnsiTheme="minorHAnsi" w:cstheme="minorHAnsi"/>
                <w:sz w:val="22"/>
                <w:szCs w:val="22"/>
              </w:rPr>
              <w:t xml:space="preserve">2028 r. – </w:t>
            </w:r>
            <w:r>
              <w:rPr>
                <w:rFonts w:asciiTheme="minorHAnsi" w:hAnsiTheme="minorHAnsi" w:cstheme="minorHAnsi"/>
                <w:sz w:val="22"/>
                <w:szCs w:val="22"/>
              </w:rPr>
              <w:t>14</w:t>
            </w:r>
            <w:r w:rsidRPr="001662A4">
              <w:rPr>
                <w:rFonts w:asciiTheme="minorHAnsi" w:hAnsiTheme="minorHAnsi" w:cstheme="minorHAnsi"/>
                <w:sz w:val="22"/>
                <w:szCs w:val="22"/>
              </w:rPr>
              <w:t>00 tys. zł</w:t>
            </w:r>
          </w:p>
          <w:p w14:paraId="509D8814" w14:textId="77777777" w:rsidR="00893FDD" w:rsidRDefault="00893FDD" w:rsidP="00C54DBF">
            <w:pPr>
              <w:autoSpaceDE w:val="0"/>
              <w:autoSpaceDN w:val="0"/>
              <w:adjustRightInd w:val="0"/>
              <w:rPr>
                <w:rFonts w:asciiTheme="minorHAnsi" w:hAnsiTheme="minorHAnsi" w:cstheme="minorHAnsi"/>
                <w:sz w:val="22"/>
                <w:szCs w:val="22"/>
              </w:rPr>
            </w:pPr>
            <w:r w:rsidRPr="001662A4">
              <w:rPr>
                <w:rFonts w:asciiTheme="minorHAnsi" w:hAnsiTheme="minorHAnsi" w:cstheme="minorHAnsi"/>
                <w:sz w:val="22"/>
                <w:szCs w:val="22"/>
              </w:rPr>
              <w:t xml:space="preserve">2029 r. – </w:t>
            </w:r>
            <w:r>
              <w:rPr>
                <w:rFonts w:asciiTheme="minorHAnsi" w:hAnsiTheme="minorHAnsi" w:cstheme="minorHAnsi"/>
                <w:sz w:val="22"/>
                <w:szCs w:val="22"/>
              </w:rPr>
              <w:t>14</w:t>
            </w:r>
            <w:r w:rsidRPr="001662A4">
              <w:rPr>
                <w:rFonts w:asciiTheme="minorHAnsi" w:hAnsiTheme="minorHAnsi" w:cstheme="minorHAnsi"/>
                <w:sz w:val="22"/>
                <w:szCs w:val="22"/>
              </w:rPr>
              <w:t>00 tys. zł</w:t>
            </w:r>
          </w:p>
          <w:p w14:paraId="467A593B" w14:textId="143293E4" w:rsidR="00893FDD" w:rsidRDefault="00893FDD" w:rsidP="00C54DBF">
            <w:pPr>
              <w:autoSpaceDE w:val="0"/>
              <w:autoSpaceDN w:val="0"/>
              <w:adjustRightInd w:val="0"/>
              <w:rPr>
                <w:rFonts w:asciiTheme="minorHAnsi" w:hAnsiTheme="minorHAnsi" w:cstheme="minorHAnsi"/>
                <w:sz w:val="22"/>
                <w:szCs w:val="22"/>
              </w:rPr>
            </w:pPr>
            <w:r>
              <w:rPr>
                <w:rFonts w:asciiTheme="minorHAnsi" w:hAnsiTheme="minorHAnsi" w:cstheme="minorHAnsi"/>
                <w:sz w:val="22"/>
                <w:szCs w:val="22"/>
              </w:rPr>
              <w:t>2030</w:t>
            </w:r>
            <w:r w:rsidRPr="00C54DBF">
              <w:rPr>
                <w:rFonts w:asciiTheme="minorHAnsi" w:hAnsiTheme="minorHAnsi" w:cstheme="minorHAnsi"/>
                <w:sz w:val="22"/>
                <w:szCs w:val="22"/>
              </w:rPr>
              <w:t xml:space="preserve"> r. – 1400 tys. zł</w:t>
            </w:r>
          </w:p>
          <w:p w14:paraId="319B75C9" w14:textId="729FE064" w:rsidR="00B85E8C" w:rsidRPr="00B85E8C" w:rsidRDefault="00B85E8C" w:rsidP="00B85E8C">
            <w:pPr>
              <w:autoSpaceDE w:val="0"/>
              <w:autoSpaceDN w:val="0"/>
              <w:adjustRightInd w:val="0"/>
              <w:rPr>
                <w:rFonts w:asciiTheme="minorHAnsi" w:hAnsiTheme="minorHAnsi" w:cstheme="minorHAnsi"/>
                <w:sz w:val="22"/>
                <w:szCs w:val="22"/>
              </w:rPr>
            </w:pPr>
            <w:r w:rsidRPr="00B85E8C">
              <w:rPr>
                <w:rFonts w:asciiTheme="minorHAnsi" w:hAnsiTheme="minorHAnsi" w:cstheme="minorHAnsi"/>
                <w:sz w:val="22"/>
                <w:szCs w:val="22"/>
              </w:rPr>
              <w:t>203</w:t>
            </w:r>
            <w:r>
              <w:rPr>
                <w:rFonts w:asciiTheme="minorHAnsi" w:hAnsiTheme="minorHAnsi" w:cstheme="minorHAnsi"/>
                <w:sz w:val="22"/>
                <w:szCs w:val="22"/>
              </w:rPr>
              <w:t>1</w:t>
            </w:r>
            <w:r w:rsidRPr="00B85E8C">
              <w:rPr>
                <w:rFonts w:asciiTheme="minorHAnsi" w:hAnsiTheme="minorHAnsi" w:cstheme="minorHAnsi"/>
                <w:sz w:val="22"/>
                <w:szCs w:val="22"/>
              </w:rPr>
              <w:t xml:space="preserve"> r. – 1</w:t>
            </w:r>
            <w:r>
              <w:rPr>
                <w:rFonts w:asciiTheme="minorHAnsi" w:hAnsiTheme="minorHAnsi" w:cstheme="minorHAnsi"/>
                <w:sz w:val="22"/>
                <w:szCs w:val="22"/>
              </w:rPr>
              <w:t>5</w:t>
            </w:r>
            <w:r w:rsidRPr="00B85E8C">
              <w:rPr>
                <w:rFonts w:asciiTheme="minorHAnsi" w:hAnsiTheme="minorHAnsi" w:cstheme="minorHAnsi"/>
                <w:sz w:val="22"/>
                <w:szCs w:val="22"/>
              </w:rPr>
              <w:t>00 tys. zł</w:t>
            </w:r>
          </w:p>
          <w:p w14:paraId="46B98F1E" w14:textId="282C6EB1" w:rsidR="00893FDD" w:rsidRDefault="00893FDD" w:rsidP="00C54DBF">
            <w:pPr>
              <w:autoSpaceDE w:val="0"/>
              <w:autoSpaceDN w:val="0"/>
              <w:adjustRightInd w:val="0"/>
              <w:rPr>
                <w:rFonts w:asciiTheme="minorHAnsi" w:hAnsiTheme="minorHAnsi" w:cstheme="minorHAnsi"/>
                <w:sz w:val="22"/>
                <w:szCs w:val="22"/>
              </w:rPr>
            </w:pPr>
          </w:p>
          <w:p w14:paraId="7234CE62" w14:textId="315940E3" w:rsidR="00893FDD" w:rsidRPr="001662A4" w:rsidRDefault="00893FDD" w:rsidP="00C54DBF">
            <w:pPr>
              <w:autoSpaceDE w:val="0"/>
              <w:autoSpaceDN w:val="0"/>
              <w:adjustRightInd w:val="0"/>
              <w:rPr>
                <w:rFonts w:asciiTheme="minorHAnsi" w:hAnsiTheme="minorHAnsi" w:cstheme="minorHAnsi"/>
                <w:color w:val="FF0000"/>
                <w:sz w:val="22"/>
                <w:szCs w:val="22"/>
              </w:rPr>
            </w:pPr>
          </w:p>
        </w:tc>
        <w:tc>
          <w:tcPr>
            <w:tcW w:w="2880" w:type="dxa"/>
            <w:vAlign w:val="center"/>
          </w:tcPr>
          <w:p w14:paraId="6EDE7445" w14:textId="77777777" w:rsidR="00893FDD" w:rsidRPr="001662A4" w:rsidRDefault="00893FDD" w:rsidP="00196779">
            <w:pPr>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środki własne Gminy</w:t>
            </w:r>
            <w:r w:rsidRPr="001662A4">
              <w:rPr>
                <w:rFonts w:asciiTheme="minorHAnsi" w:hAnsiTheme="minorHAnsi" w:cstheme="minorHAnsi"/>
                <w:sz w:val="22"/>
                <w:szCs w:val="22"/>
              </w:rPr>
              <w:t xml:space="preserve"> </w:t>
            </w:r>
          </w:p>
        </w:tc>
        <w:tc>
          <w:tcPr>
            <w:tcW w:w="1701" w:type="dxa"/>
            <w:vAlign w:val="center"/>
          </w:tcPr>
          <w:p w14:paraId="671F5FD8" w14:textId="77777777" w:rsidR="00893FDD" w:rsidRPr="001662A4" w:rsidRDefault="00893FDD"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893FDD" w:rsidRPr="00C60C98" w14:paraId="6919A5D1" w14:textId="77777777" w:rsidTr="001662A4">
        <w:trPr>
          <w:trHeight w:hRule="exact" w:val="1861"/>
        </w:trPr>
        <w:tc>
          <w:tcPr>
            <w:tcW w:w="4680" w:type="dxa"/>
            <w:vAlign w:val="center"/>
          </w:tcPr>
          <w:p w14:paraId="79D14959" w14:textId="77777777" w:rsidR="00893FDD" w:rsidRPr="001662A4" w:rsidRDefault="00893FDD" w:rsidP="00196779">
            <w:pPr>
              <w:ind w:right="176"/>
              <w:jc w:val="both"/>
              <w:rPr>
                <w:rFonts w:asciiTheme="minorHAnsi" w:hAnsiTheme="minorHAnsi" w:cstheme="minorHAnsi"/>
                <w:sz w:val="22"/>
                <w:szCs w:val="22"/>
                <w:lang w:eastAsia="en-US"/>
              </w:rPr>
            </w:pPr>
            <w:r w:rsidRPr="001662A4">
              <w:rPr>
                <w:rFonts w:asciiTheme="minorHAnsi" w:hAnsiTheme="minorHAnsi" w:cstheme="minorHAnsi"/>
                <w:sz w:val="22"/>
                <w:szCs w:val="22"/>
                <w:lang w:eastAsia="en-US"/>
              </w:rPr>
              <w:lastRenderedPageBreak/>
              <w:t xml:space="preserve">Wdrażanie nowoczesnych technologii odzysku i unieszkodliwiania odpadów efektywnych ekonomicznie i ekologicznie, w tym technologii pozwalających na recykling oraz odzysk energii zawartej w odpadach, w procesach termicznego i biochemicznego ich przekształcania </w:t>
            </w:r>
          </w:p>
        </w:tc>
        <w:tc>
          <w:tcPr>
            <w:tcW w:w="2640" w:type="dxa"/>
            <w:vAlign w:val="center"/>
          </w:tcPr>
          <w:p w14:paraId="6CF7E3ED" w14:textId="77777777" w:rsidR="00893FDD" w:rsidRPr="001662A4" w:rsidRDefault="00893FDD" w:rsidP="00196779">
            <w:pPr>
              <w:rPr>
                <w:rFonts w:asciiTheme="minorHAnsi" w:hAnsiTheme="minorHAnsi" w:cstheme="minorHAnsi"/>
                <w:sz w:val="22"/>
                <w:szCs w:val="22"/>
                <w:lang w:eastAsia="en-US"/>
              </w:rPr>
            </w:pPr>
            <w:r w:rsidRPr="001662A4">
              <w:rPr>
                <w:rFonts w:asciiTheme="minorHAnsi" w:hAnsiTheme="minorHAnsi" w:cstheme="minorHAnsi"/>
                <w:sz w:val="22"/>
                <w:szCs w:val="22"/>
                <w:lang w:eastAsia="en-US"/>
              </w:rPr>
              <w:t xml:space="preserve">Gmina, jednostki zajmujące się segregacją i unieszkodliwianiem odpadów </w:t>
            </w:r>
          </w:p>
        </w:tc>
        <w:tc>
          <w:tcPr>
            <w:tcW w:w="2880" w:type="dxa"/>
            <w:vAlign w:val="center"/>
          </w:tcPr>
          <w:p w14:paraId="7CEFDA07" w14:textId="77777777" w:rsidR="00893FDD" w:rsidRPr="001662A4" w:rsidRDefault="00893FDD" w:rsidP="00196779">
            <w:pPr>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 xml:space="preserve">brak danych, </w:t>
            </w:r>
          </w:p>
          <w:p w14:paraId="188C4425" w14:textId="77777777" w:rsidR="00893FDD" w:rsidRPr="001662A4" w:rsidRDefault="00893FDD" w:rsidP="00196779">
            <w:pPr>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w ramach bieżących potrzeb</w:t>
            </w:r>
          </w:p>
        </w:tc>
        <w:tc>
          <w:tcPr>
            <w:tcW w:w="2880" w:type="dxa"/>
            <w:vAlign w:val="center"/>
          </w:tcPr>
          <w:p w14:paraId="581EEDD2" w14:textId="77777777" w:rsidR="00893FDD" w:rsidRPr="001662A4" w:rsidRDefault="00893FDD" w:rsidP="00196779">
            <w:pPr>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środki własne</w:t>
            </w:r>
          </w:p>
        </w:tc>
        <w:tc>
          <w:tcPr>
            <w:tcW w:w="1701" w:type="dxa"/>
            <w:vAlign w:val="center"/>
          </w:tcPr>
          <w:p w14:paraId="35967BD7" w14:textId="0B4C2033" w:rsidR="00893FDD" w:rsidRPr="001662A4" w:rsidRDefault="00893FDD"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893FDD" w:rsidRPr="00C60C98" w14:paraId="026D2919" w14:textId="77777777" w:rsidTr="001662A4">
        <w:trPr>
          <w:trHeight w:hRule="exact" w:val="1325"/>
        </w:trPr>
        <w:tc>
          <w:tcPr>
            <w:tcW w:w="4680" w:type="dxa"/>
            <w:vAlign w:val="center"/>
          </w:tcPr>
          <w:p w14:paraId="17FB4468" w14:textId="6FA6F068" w:rsidR="00893FDD" w:rsidRPr="001662A4" w:rsidRDefault="00893FDD" w:rsidP="00196779">
            <w:pPr>
              <w:ind w:right="176"/>
              <w:jc w:val="both"/>
              <w:rPr>
                <w:rFonts w:asciiTheme="minorHAnsi" w:hAnsiTheme="minorHAnsi" w:cstheme="minorHAnsi"/>
                <w:sz w:val="22"/>
                <w:szCs w:val="22"/>
                <w:lang w:eastAsia="en-US"/>
              </w:rPr>
            </w:pPr>
            <w:r w:rsidRPr="001662A4">
              <w:rPr>
                <w:rFonts w:asciiTheme="minorHAnsi" w:hAnsiTheme="minorHAnsi" w:cstheme="minorHAnsi"/>
                <w:sz w:val="22"/>
                <w:szCs w:val="22"/>
                <w:lang w:eastAsia="en-US"/>
              </w:rPr>
              <w:t xml:space="preserve">Wzmocnienie kontroli podmiotów prowadzących działalność w zakresie zbierania, transportu, odzysku i unieszkodliwiania odpadów dla zapewnienia skutecznej egzekucji prawa </w:t>
            </w:r>
          </w:p>
        </w:tc>
        <w:tc>
          <w:tcPr>
            <w:tcW w:w="2640" w:type="dxa"/>
            <w:vAlign w:val="center"/>
          </w:tcPr>
          <w:p w14:paraId="1D7BF877" w14:textId="5A4FB47E" w:rsidR="00893FDD" w:rsidRPr="001662A4" w:rsidRDefault="00893FDD" w:rsidP="0050100E">
            <w:pPr>
              <w:rPr>
                <w:rFonts w:asciiTheme="minorHAnsi" w:hAnsiTheme="minorHAnsi" w:cstheme="minorHAnsi"/>
                <w:sz w:val="22"/>
                <w:szCs w:val="22"/>
                <w:lang w:eastAsia="en-US"/>
              </w:rPr>
            </w:pPr>
            <w:r w:rsidRPr="001662A4">
              <w:rPr>
                <w:rFonts w:asciiTheme="minorHAnsi" w:hAnsiTheme="minorHAnsi" w:cstheme="minorHAnsi"/>
                <w:sz w:val="22"/>
                <w:szCs w:val="22"/>
                <w:lang w:eastAsia="en-US"/>
              </w:rPr>
              <w:t xml:space="preserve">Starosta </w:t>
            </w:r>
            <w:r w:rsidR="0050100E">
              <w:rPr>
                <w:rFonts w:asciiTheme="minorHAnsi" w:hAnsiTheme="minorHAnsi" w:cstheme="minorHAnsi"/>
                <w:sz w:val="22"/>
                <w:szCs w:val="22"/>
                <w:lang w:eastAsia="en-US"/>
              </w:rPr>
              <w:t>Rzeszowski</w:t>
            </w:r>
            <w:r w:rsidRPr="001662A4">
              <w:rPr>
                <w:rFonts w:asciiTheme="minorHAnsi" w:hAnsiTheme="minorHAnsi" w:cstheme="minorHAnsi"/>
                <w:sz w:val="22"/>
                <w:szCs w:val="22"/>
                <w:lang w:eastAsia="en-US"/>
              </w:rPr>
              <w:t xml:space="preserve">, WIOŚ,  </w:t>
            </w:r>
          </w:p>
        </w:tc>
        <w:tc>
          <w:tcPr>
            <w:tcW w:w="2880" w:type="dxa"/>
            <w:vAlign w:val="center"/>
          </w:tcPr>
          <w:p w14:paraId="37F7A6ED" w14:textId="77777777" w:rsidR="00893FDD" w:rsidRPr="001662A4" w:rsidRDefault="00893FDD" w:rsidP="00196779">
            <w:pPr>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 xml:space="preserve">brak danych, </w:t>
            </w:r>
          </w:p>
          <w:p w14:paraId="32CBA6B1" w14:textId="77777777" w:rsidR="00893FDD" w:rsidRPr="001662A4" w:rsidRDefault="00893FDD" w:rsidP="00196779">
            <w:pPr>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w ramach bieżących potrzeb</w:t>
            </w:r>
          </w:p>
        </w:tc>
        <w:tc>
          <w:tcPr>
            <w:tcW w:w="2880" w:type="dxa"/>
            <w:vAlign w:val="center"/>
          </w:tcPr>
          <w:p w14:paraId="49C6B0E9" w14:textId="77777777" w:rsidR="00893FDD" w:rsidRPr="001662A4" w:rsidRDefault="00893FDD" w:rsidP="00196779">
            <w:pPr>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środki własne</w:t>
            </w:r>
          </w:p>
        </w:tc>
        <w:tc>
          <w:tcPr>
            <w:tcW w:w="1701" w:type="dxa"/>
            <w:vAlign w:val="center"/>
          </w:tcPr>
          <w:p w14:paraId="667DC7F6" w14:textId="41DBAB8D" w:rsidR="00893FDD" w:rsidRPr="001662A4" w:rsidRDefault="00893FDD"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B85E8C" w:rsidRPr="00C60C98" w14:paraId="1A4C9EAA" w14:textId="77777777" w:rsidTr="00B85E8C">
        <w:trPr>
          <w:trHeight w:hRule="exact" w:val="1339"/>
        </w:trPr>
        <w:tc>
          <w:tcPr>
            <w:tcW w:w="4680" w:type="dxa"/>
            <w:vAlign w:val="center"/>
          </w:tcPr>
          <w:p w14:paraId="1F646FE1" w14:textId="6D09B794" w:rsidR="00B85E8C" w:rsidRPr="001662A4" w:rsidRDefault="00B85E8C" w:rsidP="00196779">
            <w:pPr>
              <w:ind w:right="176"/>
              <w:jc w:val="both"/>
              <w:rPr>
                <w:rFonts w:asciiTheme="minorHAnsi" w:hAnsiTheme="minorHAnsi" w:cstheme="minorHAnsi"/>
                <w:sz w:val="22"/>
                <w:szCs w:val="22"/>
                <w:lang w:eastAsia="en-US"/>
              </w:rPr>
            </w:pPr>
            <w:r w:rsidRPr="006E0CA4">
              <w:rPr>
                <w:sz w:val="18"/>
                <w:szCs w:val="18"/>
                <w:lang w:eastAsia="en-US"/>
              </w:rPr>
              <w:t xml:space="preserve">Usuwanie wyrobów zawierających azbest z pokryć dachowych mieszkańców na terenie </w:t>
            </w:r>
            <w:r>
              <w:rPr>
                <w:sz w:val="18"/>
                <w:szCs w:val="18"/>
                <w:lang w:eastAsia="en-US"/>
              </w:rPr>
              <w:t xml:space="preserve">Miasta </w:t>
            </w:r>
            <w:r w:rsidRPr="006E0CA4">
              <w:rPr>
                <w:sz w:val="18"/>
                <w:szCs w:val="18"/>
                <w:lang w:eastAsia="en-US"/>
              </w:rPr>
              <w:t xml:space="preserve"> </w:t>
            </w:r>
          </w:p>
        </w:tc>
        <w:tc>
          <w:tcPr>
            <w:tcW w:w="2640" w:type="dxa"/>
            <w:vAlign w:val="center"/>
          </w:tcPr>
          <w:p w14:paraId="6B24BC0A" w14:textId="28D49CC2" w:rsidR="00B85E8C" w:rsidRPr="001662A4" w:rsidRDefault="00B85E8C" w:rsidP="00196779">
            <w:pPr>
              <w:rPr>
                <w:rFonts w:asciiTheme="minorHAnsi" w:hAnsiTheme="minorHAnsi" w:cstheme="minorHAnsi"/>
                <w:sz w:val="22"/>
                <w:szCs w:val="22"/>
                <w:lang w:eastAsia="en-US"/>
              </w:rPr>
            </w:pPr>
            <w:r>
              <w:rPr>
                <w:sz w:val="16"/>
                <w:szCs w:val="16"/>
              </w:rPr>
              <w:t>Gmina Błażowa</w:t>
            </w:r>
          </w:p>
        </w:tc>
        <w:tc>
          <w:tcPr>
            <w:tcW w:w="2880" w:type="dxa"/>
            <w:vAlign w:val="center"/>
          </w:tcPr>
          <w:p w14:paraId="1D3983F0" w14:textId="35C54513" w:rsidR="00B85E8C" w:rsidRPr="00004C87" w:rsidRDefault="00B85E8C" w:rsidP="0050100E">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 xml:space="preserve">2024 – </w:t>
            </w:r>
            <w:r>
              <w:rPr>
                <w:rFonts w:asciiTheme="minorHAnsi" w:hAnsiTheme="minorHAnsi" w:cstheme="minorHAnsi"/>
                <w:sz w:val="22"/>
                <w:szCs w:val="22"/>
                <w:lang w:eastAsia="en-US"/>
              </w:rPr>
              <w:t>50</w:t>
            </w:r>
            <w:r w:rsidRPr="00004C87">
              <w:rPr>
                <w:rFonts w:asciiTheme="minorHAnsi" w:hAnsiTheme="minorHAnsi" w:cstheme="minorHAnsi"/>
                <w:sz w:val="22"/>
                <w:szCs w:val="22"/>
                <w:lang w:eastAsia="en-US"/>
              </w:rPr>
              <w:t xml:space="preserve"> tys. zł</w:t>
            </w:r>
            <w:r w:rsidRPr="00004C87">
              <w:rPr>
                <w:rFonts w:asciiTheme="minorHAnsi" w:hAnsiTheme="minorHAnsi" w:cstheme="minorHAnsi"/>
                <w:sz w:val="22"/>
                <w:szCs w:val="22"/>
                <w:lang w:eastAsia="en-US"/>
              </w:rPr>
              <w:tab/>
            </w:r>
          </w:p>
          <w:p w14:paraId="428759F1" w14:textId="1B22E170" w:rsidR="00B85E8C" w:rsidRPr="00004C87" w:rsidRDefault="00B85E8C" w:rsidP="0050100E">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 xml:space="preserve">2025 – </w:t>
            </w:r>
            <w:r>
              <w:rPr>
                <w:rFonts w:asciiTheme="minorHAnsi" w:hAnsiTheme="minorHAnsi" w:cstheme="minorHAnsi"/>
                <w:sz w:val="22"/>
                <w:szCs w:val="22"/>
                <w:lang w:eastAsia="en-US"/>
              </w:rPr>
              <w:t>50</w:t>
            </w:r>
            <w:r w:rsidRPr="00004C87">
              <w:rPr>
                <w:rFonts w:asciiTheme="minorHAnsi" w:hAnsiTheme="minorHAnsi" w:cstheme="minorHAnsi"/>
                <w:sz w:val="22"/>
                <w:szCs w:val="22"/>
                <w:lang w:eastAsia="en-US"/>
              </w:rPr>
              <w:t xml:space="preserve"> tys. zł</w:t>
            </w:r>
            <w:r w:rsidRPr="00004C87">
              <w:rPr>
                <w:rFonts w:asciiTheme="minorHAnsi" w:hAnsiTheme="minorHAnsi" w:cstheme="minorHAnsi"/>
                <w:sz w:val="22"/>
                <w:szCs w:val="22"/>
                <w:lang w:eastAsia="en-US"/>
              </w:rPr>
              <w:tab/>
            </w:r>
          </w:p>
          <w:p w14:paraId="5D923E87" w14:textId="47231EB7" w:rsidR="00B85E8C" w:rsidRPr="00004C87" w:rsidRDefault="00B85E8C" w:rsidP="0050100E">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 xml:space="preserve">2026 – </w:t>
            </w:r>
            <w:r>
              <w:rPr>
                <w:rFonts w:asciiTheme="minorHAnsi" w:hAnsiTheme="minorHAnsi" w:cstheme="minorHAnsi"/>
                <w:sz w:val="22"/>
                <w:szCs w:val="22"/>
                <w:lang w:eastAsia="en-US"/>
              </w:rPr>
              <w:t>50</w:t>
            </w:r>
            <w:r w:rsidRPr="00004C87">
              <w:rPr>
                <w:rFonts w:asciiTheme="minorHAnsi" w:hAnsiTheme="minorHAnsi" w:cstheme="minorHAnsi"/>
                <w:sz w:val="22"/>
                <w:szCs w:val="22"/>
                <w:lang w:eastAsia="en-US"/>
              </w:rPr>
              <w:t xml:space="preserve"> tys. zł</w:t>
            </w:r>
            <w:r w:rsidRPr="00004C87">
              <w:rPr>
                <w:rFonts w:asciiTheme="minorHAnsi" w:hAnsiTheme="minorHAnsi" w:cstheme="minorHAnsi"/>
                <w:sz w:val="22"/>
                <w:szCs w:val="22"/>
                <w:lang w:eastAsia="en-US"/>
              </w:rPr>
              <w:tab/>
            </w:r>
          </w:p>
          <w:p w14:paraId="4E75A1ED" w14:textId="1F6C39B8" w:rsidR="00B85E8C" w:rsidRPr="00004C87" w:rsidRDefault="00B85E8C" w:rsidP="0050100E">
            <w:pPr>
              <w:widowControl w:val="0"/>
              <w:autoSpaceDE w:val="0"/>
              <w:rPr>
                <w:rFonts w:asciiTheme="minorHAnsi" w:hAnsiTheme="minorHAnsi" w:cstheme="minorHAnsi"/>
                <w:sz w:val="22"/>
                <w:szCs w:val="22"/>
                <w:lang w:eastAsia="en-US"/>
              </w:rPr>
            </w:pPr>
            <w:r w:rsidRPr="00004C87">
              <w:rPr>
                <w:rFonts w:asciiTheme="minorHAnsi" w:hAnsiTheme="minorHAnsi" w:cstheme="minorHAnsi"/>
                <w:sz w:val="22"/>
                <w:szCs w:val="22"/>
                <w:lang w:eastAsia="en-US"/>
              </w:rPr>
              <w:t xml:space="preserve">2027 – </w:t>
            </w:r>
            <w:r>
              <w:rPr>
                <w:rFonts w:asciiTheme="minorHAnsi" w:hAnsiTheme="minorHAnsi" w:cstheme="minorHAnsi"/>
                <w:sz w:val="22"/>
                <w:szCs w:val="22"/>
                <w:lang w:eastAsia="en-US"/>
              </w:rPr>
              <w:t>50</w:t>
            </w:r>
            <w:r w:rsidRPr="00004C87">
              <w:rPr>
                <w:rFonts w:asciiTheme="minorHAnsi" w:hAnsiTheme="minorHAnsi" w:cstheme="minorHAnsi"/>
                <w:sz w:val="22"/>
                <w:szCs w:val="22"/>
                <w:lang w:eastAsia="en-US"/>
              </w:rPr>
              <w:t xml:space="preserve"> tys. zł</w:t>
            </w:r>
          </w:p>
          <w:p w14:paraId="7B4EB966" w14:textId="1C858A8A" w:rsidR="00B85E8C" w:rsidRPr="001662A4" w:rsidRDefault="00B85E8C" w:rsidP="00B85E8C">
            <w:pPr>
              <w:rPr>
                <w:rFonts w:asciiTheme="minorHAnsi" w:hAnsiTheme="minorHAnsi" w:cstheme="minorHAnsi"/>
                <w:sz w:val="22"/>
                <w:szCs w:val="22"/>
                <w:lang w:eastAsia="en-US"/>
              </w:rPr>
            </w:pPr>
          </w:p>
        </w:tc>
        <w:tc>
          <w:tcPr>
            <w:tcW w:w="2880" w:type="dxa"/>
            <w:vAlign w:val="center"/>
          </w:tcPr>
          <w:p w14:paraId="162B824E" w14:textId="23AC7164" w:rsidR="00B85E8C" w:rsidRPr="001662A4" w:rsidRDefault="00B85E8C" w:rsidP="00196779">
            <w:pPr>
              <w:jc w:val="center"/>
              <w:rPr>
                <w:rFonts w:asciiTheme="minorHAnsi" w:hAnsiTheme="minorHAnsi" w:cstheme="minorHAnsi"/>
                <w:sz w:val="22"/>
                <w:szCs w:val="22"/>
                <w:lang w:eastAsia="en-US"/>
              </w:rPr>
            </w:pPr>
            <w:r w:rsidRPr="004661DF">
              <w:rPr>
                <w:rFonts w:asciiTheme="minorHAnsi" w:hAnsiTheme="minorHAnsi" w:cstheme="minorHAnsi"/>
                <w:sz w:val="20"/>
                <w:lang w:eastAsia="en-US"/>
              </w:rPr>
              <w:t>WFOŚiGW, NFOŚiGW, Budżet Gminy</w:t>
            </w:r>
          </w:p>
        </w:tc>
        <w:tc>
          <w:tcPr>
            <w:tcW w:w="1701" w:type="dxa"/>
            <w:vAlign w:val="center"/>
          </w:tcPr>
          <w:p w14:paraId="1E32B4BE" w14:textId="77777777" w:rsidR="00B85E8C" w:rsidRPr="001662A4" w:rsidRDefault="00B85E8C" w:rsidP="00196779">
            <w:pPr>
              <w:autoSpaceDE w:val="0"/>
              <w:autoSpaceDN w:val="0"/>
              <w:adjustRightInd w:val="0"/>
              <w:rPr>
                <w:rFonts w:asciiTheme="minorHAnsi" w:hAnsiTheme="minorHAnsi" w:cstheme="minorHAnsi"/>
                <w:b/>
                <w:bCs/>
                <w:color w:val="000000"/>
                <w:sz w:val="22"/>
                <w:szCs w:val="22"/>
              </w:rPr>
            </w:pPr>
          </w:p>
        </w:tc>
      </w:tr>
      <w:tr w:rsidR="00B85E8C" w:rsidRPr="00C60C98" w14:paraId="6E523087" w14:textId="77777777" w:rsidTr="00C7295A">
        <w:trPr>
          <w:trHeight w:val="1111"/>
        </w:trPr>
        <w:tc>
          <w:tcPr>
            <w:tcW w:w="4680" w:type="dxa"/>
            <w:vAlign w:val="center"/>
          </w:tcPr>
          <w:p w14:paraId="30CE59CF" w14:textId="77777777" w:rsidR="00B85E8C" w:rsidRPr="001662A4" w:rsidRDefault="00B85E8C" w:rsidP="00196779">
            <w:pPr>
              <w:ind w:right="176"/>
              <w:jc w:val="both"/>
              <w:rPr>
                <w:rFonts w:asciiTheme="minorHAnsi" w:hAnsiTheme="minorHAnsi" w:cstheme="minorHAnsi"/>
                <w:sz w:val="22"/>
                <w:szCs w:val="22"/>
                <w:lang w:eastAsia="en-US"/>
              </w:rPr>
            </w:pPr>
            <w:r w:rsidRPr="001662A4">
              <w:rPr>
                <w:rFonts w:asciiTheme="minorHAnsi" w:hAnsiTheme="minorHAnsi" w:cstheme="minorHAnsi"/>
                <w:sz w:val="22"/>
                <w:szCs w:val="22"/>
                <w:lang w:eastAsia="en-US"/>
              </w:rPr>
              <w:t xml:space="preserve">Likwidacja nielegalnych składowisk odpadów </w:t>
            </w:r>
          </w:p>
        </w:tc>
        <w:tc>
          <w:tcPr>
            <w:tcW w:w="2640" w:type="dxa"/>
            <w:vAlign w:val="center"/>
          </w:tcPr>
          <w:p w14:paraId="775816BE" w14:textId="77777777" w:rsidR="00B85E8C" w:rsidRPr="001662A4" w:rsidRDefault="00B85E8C" w:rsidP="00196779">
            <w:pPr>
              <w:rPr>
                <w:rFonts w:asciiTheme="minorHAnsi" w:hAnsiTheme="minorHAnsi" w:cstheme="minorHAnsi"/>
                <w:sz w:val="22"/>
                <w:szCs w:val="22"/>
                <w:lang w:eastAsia="en-US"/>
              </w:rPr>
            </w:pPr>
            <w:r w:rsidRPr="001662A4">
              <w:rPr>
                <w:rFonts w:asciiTheme="minorHAnsi" w:hAnsiTheme="minorHAnsi" w:cstheme="minorHAnsi"/>
                <w:sz w:val="22"/>
                <w:szCs w:val="22"/>
                <w:lang w:eastAsia="en-US"/>
              </w:rPr>
              <w:t>Gmina, właściciele gruntów, na  których się one znajdują</w:t>
            </w:r>
          </w:p>
        </w:tc>
        <w:tc>
          <w:tcPr>
            <w:tcW w:w="2880" w:type="dxa"/>
            <w:vAlign w:val="center"/>
          </w:tcPr>
          <w:p w14:paraId="144E5424" w14:textId="21309124" w:rsidR="00C7295A" w:rsidRPr="00C7295A" w:rsidRDefault="00C7295A" w:rsidP="00C7295A">
            <w:pPr>
              <w:jc w:val="center"/>
              <w:rPr>
                <w:rFonts w:asciiTheme="minorHAnsi" w:hAnsiTheme="minorHAnsi" w:cstheme="minorHAnsi"/>
                <w:sz w:val="22"/>
                <w:szCs w:val="22"/>
                <w:lang w:eastAsia="en-US"/>
              </w:rPr>
            </w:pPr>
            <w:r w:rsidRPr="00C7295A">
              <w:rPr>
                <w:rFonts w:asciiTheme="minorHAnsi" w:hAnsiTheme="minorHAnsi" w:cstheme="minorHAnsi"/>
                <w:sz w:val="22"/>
                <w:szCs w:val="22"/>
                <w:lang w:eastAsia="en-US"/>
              </w:rPr>
              <w:t xml:space="preserve">2024 – </w:t>
            </w:r>
            <w:r>
              <w:rPr>
                <w:rFonts w:asciiTheme="minorHAnsi" w:hAnsiTheme="minorHAnsi" w:cstheme="minorHAnsi"/>
                <w:sz w:val="22"/>
                <w:szCs w:val="22"/>
                <w:lang w:eastAsia="en-US"/>
              </w:rPr>
              <w:t>2</w:t>
            </w:r>
            <w:r w:rsidRPr="00C7295A">
              <w:rPr>
                <w:rFonts w:asciiTheme="minorHAnsi" w:hAnsiTheme="minorHAnsi" w:cstheme="minorHAnsi"/>
                <w:sz w:val="22"/>
                <w:szCs w:val="22"/>
                <w:lang w:eastAsia="en-US"/>
              </w:rPr>
              <w:t xml:space="preserve"> tys. zł</w:t>
            </w:r>
            <w:r w:rsidRPr="00C7295A">
              <w:rPr>
                <w:rFonts w:asciiTheme="minorHAnsi" w:hAnsiTheme="minorHAnsi" w:cstheme="minorHAnsi"/>
                <w:sz w:val="22"/>
                <w:szCs w:val="22"/>
                <w:lang w:eastAsia="en-US"/>
              </w:rPr>
              <w:tab/>
            </w:r>
          </w:p>
          <w:p w14:paraId="1BFE93DD" w14:textId="5D3A61CD" w:rsidR="00C7295A" w:rsidRPr="00C7295A" w:rsidRDefault="00C7295A" w:rsidP="00C7295A">
            <w:pPr>
              <w:jc w:val="center"/>
              <w:rPr>
                <w:rFonts w:asciiTheme="minorHAnsi" w:hAnsiTheme="minorHAnsi" w:cstheme="minorHAnsi"/>
                <w:sz w:val="22"/>
                <w:szCs w:val="22"/>
                <w:lang w:eastAsia="en-US"/>
              </w:rPr>
            </w:pPr>
            <w:r w:rsidRPr="00C7295A">
              <w:rPr>
                <w:rFonts w:asciiTheme="minorHAnsi" w:hAnsiTheme="minorHAnsi" w:cstheme="minorHAnsi"/>
                <w:sz w:val="22"/>
                <w:szCs w:val="22"/>
                <w:lang w:eastAsia="en-US"/>
              </w:rPr>
              <w:t xml:space="preserve">2025 – </w:t>
            </w:r>
            <w:r>
              <w:rPr>
                <w:rFonts w:asciiTheme="minorHAnsi" w:hAnsiTheme="minorHAnsi" w:cstheme="minorHAnsi"/>
                <w:sz w:val="22"/>
                <w:szCs w:val="22"/>
                <w:lang w:eastAsia="en-US"/>
              </w:rPr>
              <w:t>2</w:t>
            </w:r>
            <w:r w:rsidRPr="00C7295A">
              <w:rPr>
                <w:rFonts w:asciiTheme="minorHAnsi" w:hAnsiTheme="minorHAnsi" w:cstheme="minorHAnsi"/>
                <w:sz w:val="22"/>
                <w:szCs w:val="22"/>
                <w:lang w:eastAsia="en-US"/>
              </w:rPr>
              <w:t xml:space="preserve"> tys. zł</w:t>
            </w:r>
            <w:r w:rsidRPr="00C7295A">
              <w:rPr>
                <w:rFonts w:asciiTheme="minorHAnsi" w:hAnsiTheme="minorHAnsi" w:cstheme="minorHAnsi"/>
                <w:sz w:val="22"/>
                <w:szCs w:val="22"/>
                <w:lang w:eastAsia="en-US"/>
              </w:rPr>
              <w:tab/>
            </w:r>
          </w:p>
          <w:p w14:paraId="107B5443" w14:textId="6C96F9E2" w:rsidR="00C7295A" w:rsidRPr="00C7295A" w:rsidRDefault="00C7295A" w:rsidP="00C7295A">
            <w:pPr>
              <w:jc w:val="center"/>
              <w:rPr>
                <w:rFonts w:asciiTheme="minorHAnsi" w:hAnsiTheme="minorHAnsi" w:cstheme="minorHAnsi"/>
                <w:sz w:val="22"/>
                <w:szCs w:val="22"/>
                <w:lang w:eastAsia="en-US"/>
              </w:rPr>
            </w:pPr>
            <w:r w:rsidRPr="00C7295A">
              <w:rPr>
                <w:rFonts w:asciiTheme="minorHAnsi" w:hAnsiTheme="minorHAnsi" w:cstheme="minorHAnsi"/>
                <w:sz w:val="22"/>
                <w:szCs w:val="22"/>
                <w:lang w:eastAsia="en-US"/>
              </w:rPr>
              <w:t xml:space="preserve">2026 – </w:t>
            </w:r>
            <w:r>
              <w:rPr>
                <w:rFonts w:asciiTheme="minorHAnsi" w:hAnsiTheme="minorHAnsi" w:cstheme="minorHAnsi"/>
                <w:sz w:val="22"/>
                <w:szCs w:val="22"/>
                <w:lang w:eastAsia="en-US"/>
              </w:rPr>
              <w:t>2</w:t>
            </w:r>
            <w:r w:rsidRPr="00C7295A">
              <w:rPr>
                <w:rFonts w:asciiTheme="minorHAnsi" w:hAnsiTheme="minorHAnsi" w:cstheme="minorHAnsi"/>
                <w:sz w:val="22"/>
                <w:szCs w:val="22"/>
                <w:lang w:eastAsia="en-US"/>
              </w:rPr>
              <w:t xml:space="preserve"> tys. zł</w:t>
            </w:r>
            <w:r w:rsidRPr="00C7295A">
              <w:rPr>
                <w:rFonts w:asciiTheme="minorHAnsi" w:hAnsiTheme="minorHAnsi" w:cstheme="minorHAnsi"/>
                <w:sz w:val="22"/>
                <w:szCs w:val="22"/>
                <w:lang w:eastAsia="en-US"/>
              </w:rPr>
              <w:tab/>
            </w:r>
          </w:p>
          <w:p w14:paraId="43DD87EC" w14:textId="7F458010" w:rsidR="00B85E8C" w:rsidRPr="001662A4" w:rsidRDefault="00C7295A" w:rsidP="00C7295A">
            <w:pPr>
              <w:rPr>
                <w:rFonts w:asciiTheme="minorHAnsi" w:hAnsiTheme="minorHAnsi" w:cstheme="minorHAnsi"/>
                <w:sz w:val="22"/>
                <w:szCs w:val="22"/>
                <w:lang w:eastAsia="en-US"/>
              </w:rPr>
            </w:pPr>
            <w:r>
              <w:rPr>
                <w:rFonts w:asciiTheme="minorHAnsi" w:hAnsiTheme="minorHAnsi" w:cstheme="minorHAnsi"/>
                <w:sz w:val="22"/>
                <w:szCs w:val="22"/>
                <w:lang w:eastAsia="en-US"/>
              </w:rPr>
              <w:t xml:space="preserve">          </w:t>
            </w:r>
            <w:r w:rsidRPr="00C7295A">
              <w:rPr>
                <w:rFonts w:asciiTheme="minorHAnsi" w:hAnsiTheme="minorHAnsi" w:cstheme="minorHAnsi"/>
                <w:sz w:val="22"/>
                <w:szCs w:val="22"/>
                <w:lang w:eastAsia="en-US"/>
              </w:rPr>
              <w:t xml:space="preserve">2027 – </w:t>
            </w:r>
            <w:r>
              <w:rPr>
                <w:rFonts w:asciiTheme="minorHAnsi" w:hAnsiTheme="minorHAnsi" w:cstheme="minorHAnsi"/>
                <w:sz w:val="22"/>
                <w:szCs w:val="22"/>
                <w:lang w:eastAsia="en-US"/>
              </w:rPr>
              <w:t>2</w:t>
            </w:r>
            <w:r w:rsidRPr="00C7295A">
              <w:rPr>
                <w:rFonts w:asciiTheme="minorHAnsi" w:hAnsiTheme="minorHAnsi" w:cstheme="minorHAnsi"/>
                <w:sz w:val="22"/>
                <w:szCs w:val="22"/>
                <w:lang w:eastAsia="en-US"/>
              </w:rPr>
              <w:t xml:space="preserve"> tys. zł</w:t>
            </w:r>
          </w:p>
        </w:tc>
        <w:tc>
          <w:tcPr>
            <w:tcW w:w="2880" w:type="dxa"/>
            <w:vAlign w:val="center"/>
          </w:tcPr>
          <w:p w14:paraId="24B44CB1" w14:textId="77777777" w:rsidR="00B85E8C" w:rsidRPr="001662A4" w:rsidRDefault="00B85E8C" w:rsidP="00196779">
            <w:pPr>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środki własne</w:t>
            </w:r>
          </w:p>
        </w:tc>
        <w:tc>
          <w:tcPr>
            <w:tcW w:w="1701" w:type="dxa"/>
            <w:vAlign w:val="center"/>
          </w:tcPr>
          <w:p w14:paraId="33EEE19E" w14:textId="7B1C5591"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B85E8C" w:rsidRPr="00C60C98" w14:paraId="79FBB355" w14:textId="77777777" w:rsidTr="001662A4">
        <w:trPr>
          <w:trHeight w:val="502"/>
        </w:trPr>
        <w:tc>
          <w:tcPr>
            <w:tcW w:w="13080" w:type="dxa"/>
            <w:gridSpan w:val="4"/>
            <w:shd w:val="clear" w:color="auto" w:fill="F2F2F2"/>
            <w:vAlign w:val="center"/>
          </w:tcPr>
          <w:p w14:paraId="621CABD8" w14:textId="77777777" w:rsidR="00B85E8C" w:rsidRPr="001662A4" w:rsidRDefault="00B85E8C" w:rsidP="00196779">
            <w:pPr>
              <w:autoSpaceDE w:val="0"/>
              <w:autoSpaceDN w:val="0"/>
              <w:adjustRightInd w:val="0"/>
              <w:jc w:val="center"/>
              <w:rPr>
                <w:rFonts w:asciiTheme="minorHAnsi" w:hAnsiTheme="minorHAnsi" w:cstheme="minorHAnsi"/>
                <w:b/>
                <w:bCs/>
                <w:color w:val="000000"/>
                <w:sz w:val="22"/>
                <w:szCs w:val="22"/>
              </w:rPr>
            </w:pPr>
            <w:r w:rsidRPr="001662A4">
              <w:rPr>
                <w:rFonts w:asciiTheme="minorHAnsi" w:hAnsiTheme="minorHAnsi" w:cstheme="minorHAnsi"/>
                <w:b/>
                <w:bCs/>
                <w:color w:val="000000"/>
                <w:sz w:val="22"/>
                <w:szCs w:val="22"/>
              </w:rPr>
              <w:t>ZASOBY PRZYRODNICZE - Ochrona, odtwarzanie i zrównoważone użytkowanie różnorodności biologicznej i bioróżnorodności</w:t>
            </w:r>
          </w:p>
        </w:tc>
        <w:tc>
          <w:tcPr>
            <w:tcW w:w="1701" w:type="dxa"/>
            <w:shd w:val="clear" w:color="auto" w:fill="F2F2F2"/>
            <w:vAlign w:val="center"/>
          </w:tcPr>
          <w:p w14:paraId="00F9609A" w14:textId="77777777" w:rsidR="00B85E8C" w:rsidRPr="001662A4" w:rsidRDefault="00B85E8C" w:rsidP="00196779">
            <w:pPr>
              <w:autoSpaceDE w:val="0"/>
              <w:autoSpaceDN w:val="0"/>
              <w:adjustRightInd w:val="0"/>
              <w:rPr>
                <w:rFonts w:asciiTheme="minorHAnsi" w:hAnsiTheme="minorHAnsi" w:cstheme="minorHAnsi"/>
                <w:b/>
                <w:bCs/>
                <w:color w:val="000000"/>
                <w:sz w:val="22"/>
                <w:szCs w:val="22"/>
              </w:rPr>
            </w:pPr>
          </w:p>
        </w:tc>
      </w:tr>
      <w:tr w:rsidR="00B85E8C" w:rsidRPr="00C60C98" w14:paraId="0DD2C06B" w14:textId="77777777" w:rsidTr="004C3869">
        <w:trPr>
          <w:trHeight w:val="1041"/>
        </w:trPr>
        <w:tc>
          <w:tcPr>
            <w:tcW w:w="4680" w:type="dxa"/>
            <w:vAlign w:val="center"/>
          </w:tcPr>
          <w:p w14:paraId="481BB758" w14:textId="1CFA83E5" w:rsidR="00B85E8C" w:rsidRPr="001662A4" w:rsidRDefault="00B85E8C" w:rsidP="00196779">
            <w:pPr>
              <w:autoSpaceDE w:val="0"/>
              <w:autoSpaceDN w:val="0"/>
              <w:adjustRightInd w:val="0"/>
              <w:ind w:right="176"/>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Przebudowa drzewostanów pod kątem zgodności z siedliskiem, w szczególności na terenach obszarów chronionych </w:t>
            </w:r>
          </w:p>
        </w:tc>
        <w:tc>
          <w:tcPr>
            <w:tcW w:w="2640" w:type="dxa"/>
            <w:vAlign w:val="center"/>
          </w:tcPr>
          <w:p w14:paraId="6A558CE6"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Lasy Państwowe,</w:t>
            </w:r>
          </w:p>
        </w:tc>
        <w:tc>
          <w:tcPr>
            <w:tcW w:w="2880" w:type="dxa"/>
            <w:vAlign w:val="center"/>
          </w:tcPr>
          <w:p w14:paraId="6F0B3CE7" w14:textId="77777777" w:rsidR="00B85E8C" w:rsidRPr="001662A4" w:rsidRDefault="00B85E8C" w:rsidP="00196779">
            <w:pPr>
              <w:jc w:val="center"/>
              <w:rPr>
                <w:rFonts w:asciiTheme="minorHAnsi" w:hAnsiTheme="minorHAnsi" w:cstheme="minorHAnsi"/>
                <w:sz w:val="22"/>
                <w:szCs w:val="22"/>
              </w:rPr>
            </w:pPr>
            <w:r w:rsidRPr="001662A4">
              <w:rPr>
                <w:rFonts w:asciiTheme="minorHAnsi" w:hAnsiTheme="minorHAnsi" w:cstheme="minorHAnsi"/>
                <w:sz w:val="22"/>
                <w:szCs w:val="22"/>
                <w:lang w:eastAsia="en-US"/>
              </w:rPr>
              <w:t>brak możliwości oszacowania</w:t>
            </w:r>
          </w:p>
        </w:tc>
        <w:tc>
          <w:tcPr>
            <w:tcW w:w="2880" w:type="dxa"/>
            <w:vAlign w:val="center"/>
          </w:tcPr>
          <w:p w14:paraId="1D2C5298"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środki własne</w:t>
            </w:r>
          </w:p>
        </w:tc>
        <w:tc>
          <w:tcPr>
            <w:tcW w:w="1701" w:type="dxa"/>
            <w:vAlign w:val="center"/>
          </w:tcPr>
          <w:p w14:paraId="4869619E"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B85E8C" w:rsidRPr="00C60C98" w14:paraId="3DAEE437" w14:textId="77777777" w:rsidTr="004C3869">
        <w:trPr>
          <w:trHeight w:hRule="exact" w:val="1569"/>
        </w:trPr>
        <w:tc>
          <w:tcPr>
            <w:tcW w:w="4680" w:type="dxa"/>
            <w:vAlign w:val="center"/>
          </w:tcPr>
          <w:p w14:paraId="692C906D" w14:textId="77777777" w:rsidR="00B85E8C" w:rsidRPr="001662A4" w:rsidRDefault="00B85E8C" w:rsidP="00196779">
            <w:pPr>
              <w:autoSpaceDE w:val="0"/>
              <w:autoSpaceDN w:val="0"/>
              <w:adjustRightInd w:val="0"/>
              <w:ind w:right="176"/>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Opracowanie i wdrażanie kompleksowych systemów zarządzania obszarami cennymi przyrodniczo wraz z tworzeniem infrastruktury edukacyjnej, informacyjnej, turystycznej oraz służącej ochronie przyrody </w:t>
            </w:r>
          </w:p>
        </w:tc>
        <w:tc>
          <w:tcPr>
            <w:tcW w:w="2640" w:type="dxa"/>
            <w:vAlign w:val="center"/>
          </w:tcPr>
          <w:p w14:paraId="6DAD9158"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Lasy Państwowe, RDOŚ </w:t>
            </w:r>
          </w:p>
        </w:tc>
        <w:tc>
          <w:tcPr>
            <w:tcW w:w="2880" w:type="dxa"/>
            <w:vAlign w:val="center"/>
          </w:tcPr>
          <w:p w14:paraId="36ADBE74" w14:textId="77777777" w:rsidR="00B85E8C" w:rsidRPr="001662A4" w:rsidRDefault="00B85E8C" w:rsidP="00196779">
            <w:pPr>
              <w:jc w:val="center"/>
              <w:rPr>
                <w:rFonts w:asciiTheme="minorHAnsi" w:hAnsiTheme="minorHAnsi" w:cstheme="minorHAnsi"/>
                <w:sz w:val="22"/>
                <w:szCs w:val="22"/>
              </w:rPr>
            </w:pPr>
            <w:r w:rsidRPr="001662A4">
              <w:rPr>
                <w:rFonts w:asciiTheme="minorHAnsi" w:hAnsiTheme="minorHAnsi" w:cstheme="minorHAnsi"/>
                <w:sz w:val="22"/>
                <w:szCs w:val="22"/>
                <w:lang w:eastAsia="en-US"/>
              </w:rPr>
              <w:t>brak możliwości oszacowania</w:t>
            </w:r>
          </w:p>
        </w:tc>
        <w:tc>
          <w:tcPr>
            <w:tcW w:w="2880" w:type="dxa"/>
            <w:vAlign w:val="center"/>
          </w:tcPr>
          <w:p w14:paraId="427027C1"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środki własne</w:t>
            </w:r>
          </w:p>
        </w:tc>
        <w:tc>
          <w:tcPr>
            <w:tcW w:w="1701" w:type="dxa"/>
            <w:vAlign w:val="center"/>
          </w:tcPr>
          <w:p w14:paraId="63B1F91E"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B85E8C" w:rsidRPr="00C60C98" w14:paraId="77DD2E3D" w14:textId="77777777" w:rsidTr="004C3869">
        <w:trPr>
          <w:trHeight w:hRule="exact" w:val="1305"/>
        </w:trPr>
        <w:tc>
          <w:tcPr>
            <w:tcW w:w="4680" w:type="dxa"/>
            <w:vAlign w:val="center"/>
          </w:tcPr>
          <w:p w14:paraId="7975F688" w14:textId="77777777" w:rsidR="00B85E8C" w:rsidRPr="001662A4" w:rsidRDefault="00B85E8C" w:rsidP="00196779">
            <w:pPr>
              <w:autoSpaceDE w:val="0"/>
              <w:autoSpaceDN w:val="0"/>
              <w:adjustRightInd w:val="0"/>
              <w:ind w:right="176"/>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lastRenderedPageBreak/>
              <w:t xml:space="preserve">Zalesienie nowych terenów, w tym gruntów zbędnych dla rolnictwa oraz nieużytków z uwzględnieniem uwarunkowań przyrodniczo-krajobrazowych </w:t>
            </w:r>
          </w:p>
        </w:tc>
        <w:tc>
          <w:tcPr>
            <w:tcW w:w="2640" w:type="dxa"/>
            <w:vAlign w:val="center"/>
          </w:tcPr>
          <w:p w14:paraId="3D7FB678"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Lasy Państwowe, właściciele gruntów </w:t>
            </w:r>
          </w:p>
        </w:tc>
        <w:tc>
          <w:tcPr>
            <w:tcW w:w="2880" w:type="dxa"/>
            <w:vAlign w:val="center"/>
          </w:tcPr>
          <w:p w14:paraId="6787E532" w14:textId="77777777" w:rsidR="00B85E8C" w:rsidRPr="001662A4" w:rsidRDefault="00B85E8C" w:rsidP="00196779">
            <w:pPr>
              <w:autoSpaceDE w:val="0"/>
              <w:autoSpaceDN w:val="0"/>
              <w:adjustRightInd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brak możliwości oszacowania</w:t>
            </w:r>
          </w:p>
        </w:tc>
        <w:tc>
          <w:tcPr>
            <w:tcW w:w="2880" w:type="dxa"/>
            <w:vAlign w:val="center"/>
          </w:tcPr>
          <w:p w14:paraId="63709391"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środki własne</w:t>
            </w:r>
          </w:p>
        </w:tc>
        <w:tc>
          <w:tcPr>
            <w:tcW w:w="1701" w:type="dxa"/>
            <w:vAlign w:val="center"/>
          </w:tcPr>
          <w:p w14:paraId="70DA0ACC"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B85E8C" w:rsidRPr="00C60C98" w14:paraId="1FED6ED3" w14:textId="77777777" w:rsidTr="001662A4">
        <w:trPr>
          <w:trHeight w:hRule="exact" w:val="624"/>
        </w:trPr>
        <w:tc>
          <w:tcPr>
            <w:tcW w:w="4680" w:type="dxa"/>
            <w:vAlign w:val="center"/>
          </w:tcPr>
          <w:p w14:paraId="7B43DD5B" w14:textId="77777777" w:rsidR="00B85E8C" w:rsidRPr="001662A4" w:rsidRDefault="00B85E8C" w:rsidP="00196779">
            <w:pPr>
              <w:autoSpaceDE w:val="0"/>
              <w:autoSpaceDN w:val="0"/>
              <w:adjustRightInd w:val="0"/>
              <w:ind w:right="176"/>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Prowadzenie waloryzacji przyrodniczej obszarów leśnych </w:t>
            </w:r>
          </w:p>
        </w:tc>
        <w:tc>
          <w:tcPr>
            <w:tcW w:w="2640" w:type="dxa"/>
            <w:vAlign w:val="center"/>
          </w:tcPr>
          <w:p w14:paraId="758FEE5B"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Lasy Państwowe oraz samorządy </w:t>
            </w:r>
          </w:p>
        </w:tc>
        <w:tc>
          <w:tcPr>
            <w:tcW w:w="2880" w:type="dxa"/>
            <w:vAlign w:val="center"/>
          </w:tcPr>
          <w:p w14:paraId="2DB81478" w14:textId="77777777" w:rsidR="00B85E8C" w:rsidRPr="001662A4" w:rsidRDefault="00B85E8C" w:rsidP="00196779">
            <w:pPr>
              <w:autoSpaceDE w:val="0"/>
              <w:autoSpaceDN w:val="0"/>
              <w:adjustRightInd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brak możliwości oszacowania</w:t>
            </w:r>
          </w:p>
        </w:tc>
        <w:tc>
          <w:tcPr>
            <w:tcW w:w="2880" w:type="dxa"/>
            <w:vAlign w:val="center"/>
          </w:tcPr>
          <w:p w14:paraId="09F5F95E"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środki własne</w:t>
            </w:r>
          </w:p>
        </w:tc>
        <w:tc>
          <w:tcPr>
            <w:tcW w:w="1701" w:type="dxa"/>
            <w:vAlign w:val="center"/>
          </w:tcPr>
          <w:p w14:paraId="3C6C4059"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B85E8C" w:rsidRPr="00C60C98" w14:paraId="561FF401" w14:textId="77777777" w:rsidTr="004C3869">
        <w:trPr>
          <w:trHeight w:hRule="exact" w:val="2818"/>
        </w:trPr>
        <w:tc>
          <w:tcPr>
            <w:tcW w:w="4680" w:type="dxa"/>
            <w:vAlign w:val="center"/>
          </w:tcPr>
          <w:p w14:paraId="72C15BFB" w14:textId="77777777" w:rsidR="00B85E8C" w:rsidRPr="001662A4" w:rsidRDefault="00B85E8C" w:rsidP="00196779">
            <w:pPr>
              <w:autoSpaceDE w:val="0"/>
              <w:autoSpaceDN w:val="0"/>
              <w:adjustRightInd w:val="0"/>
              <w:ind w:right="176"/>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Zwiększenie powierzchni zadrzewień na terenach rolniczych oraz rozszerzenie zakresu leśnej rekultywacji terenów zdegradowanych, w tym odtwarzanie potencjału produkcji leśnej zniszczonego przez katastrofy oraz wprowadzenie instrumentów zapobiegawczych – budowa, przebudowa i modernizacja dróg leśnych wyznaczonych w planach urządzania lasu, jako drogi pożarowe </w:t>
            </w:r>
          </w:p>
        </w:tc>
        <w:tc>
          <w:tcPr>
            <w:tcW w:w="2640" w:type="dxa"/>
            <w:vAlign w:val="center"/>
          </w:tcPr>
          <w:p w14:paraId="7EF2A963"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Lasy Państwowe, samorządy, właściciele gruntów </w:t>
            </w:r>
          </w:p>
        </w:tc>
        <w:tc>
          <w:tcPr>
            <w:tcW w:w="2880" w:type="dxa"/>
            <w:vAlign w:val="center"/>
          </w:tcPr>
          <w:p w14:paraId="3E5928E3" w14:textId="77777777" w:rsidR="00B85E8C" w:rsidRPr="001662A4" w:rsidRDefault="00B85E8C" w:rsidP="00196779">
            <w:pPr>
              <w:autoSpaceDE w:val="0"/>
              <w:autoSpaceDN w:val="0"/>
              <w:adjustRightInd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brak możliwości oszacowania</w:t>
            </w:r>
          </w:p>
        </w:tc>
        <w:tc>
          <w:tcPr>
            <w:tcW w:w="2880" w:type="dxa"/>
            <w:vAlign w:val="center"/>
          </w:tcPr>
          <w:p w14:paraId="7D8251EC"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środki własne</w:t>
            </w:r>
          </w:p>
        </w:tc>
        <w:tc>
          <w:tcPr>
            <w:tcW w:w="1701" w:type="dxa"/>
            <w:vAlign w:val="center"/>
          </w:tcPr>
          <w:p w14:paraId="0B8DB330"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B85E8C" w:rsidRPr="00C60C98" w14:paraId="79F242ED" w14:textId="77777777" w:rsidTr="001662A4">
        <w:trPr>
          <w:trHeight w:hRule="exact" w:val="2136"/>
        </w:trPr>
        <w:tc>
          <w:tcPr>
            <w:tcW w:w="4680" w:type="dxa"/>
            <w:vAlign w:val="center"/>
          </w:tcPr>
          <w:p w14:paraId="22E0B3B7" w14:textId="77777777" w:rsidR="00B85E8C" w:rsidRPr="001662A4" w:rsidRDefault="00B85E8C" w:rsidP="00196779">
            <w:pPr>
              <w:autoSpaceDE w:val="0"/>
              <w:autoSpaceDN w:val="0"/>
              <w:adjustRightInd w:val="0"/>
              <w:ind w:right="176"/>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Renaturyzacja obszarów cennych przyrodniczo , w tym obszarów wodnych, błotnych obiektów cennych przyrodniczo, znajdujących się na terenie gminy w tym: zwiększenie możliwości retencyjnych oraz przeciwdziałanie powodzi i suszy w ekosystemach na terenach nizinnych –</w:t>
            </w:r>
            <w:r w:rsidRPr="001662A4">
              <w:rPr>
                <w:rFonts w:asciiTheme="minorHAnsi" w:hAnsiTheme="minorHAnsi" w:cstheme="minorHAnsi"/>
                <w:sz w:val="22"/>
                <w:szCs w:val="22"/>
              </w:rPr>
              <w:t xml:space="preserve"> </w:t>
            </w:r>
            <w:r w:rsidRPr="001662A4">
              <w:rPr>
                <w:rFonts w:asciiTheme="minorHAnsi" w:hAnsiTheme="minorHAnsi" w:cstheme="minorHAnsi"/>
                <w:color w:val="000000"/>
                <w:sz w:val="22"/>
                <w:szCs w:val="22"/>
              </w:rPr>
              <w:t xml:space="preserve">ochrona śródpolnych oczek wodnych i terenów bagiennych </w:t>
            </w:r>
          </w:p>
        </w:tc>
        <w:tc>
          <w:tcPr>
            <w:tcW w:w="2640" w:type="dxa"/>
            <w:vAlign w:val="center"/>
          </w:tcPr>
          <w:p w14:paraId="215B35CB"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Lasy Państwowe </w:t>
            </w:r>
          </w:p>
        </w:tc>
        <w:tc>
          <w:tcPr>
            <w:tcW w:w="2880" w:type="dxa"/>
            <w:vAlign w:val="center"/>
          </w:tcPr>
          <w:p w14:paraId="432B7D12" w14:textId="77777777" w:rsidR="00B85E8C" w:rsidRPr="001662A4" w:rsidRDefault="00B85E8C" w:rsidP="00196779">
            <w:pPr>
              <w:autoSpaceDE w:val="0"/>
              <w:autoSpaceDN w:val="0"/>
              <w:adjustRightInd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brak możliwości oszacowania</w:t>
            </w:r>
          </w:p>
        </w:tc>
        <w:tc>
          <w:tcPr>
            <w:tcW w:w="2880" w:type="dxa"/>
            <w:vAlign w:val="center"/>
          </w:tcPr>
          <w:p w14:paraId="7669EA96"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środki własne</w:t>
            </w:r>
          </w:p>
        </w:tc>
        <w:tc>
          <w:tcPr>
            <w:tcW w:w="1701" w:type="dxa"/>
            <w:vAlign w:val="center"/>
          </w:tcPr>
          <w:p w14:paraId="58596E88"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B85E8C" w:rsidRPr="00C60C98" w14:paraId="2A9ADA97" w14:textId="77777777" w:rsidTr="001662A4">
        <w:trPr>
          <w:trHeight w:hRule="exact" w:val="1132"/>
        </w:trPr>
        <w:tc>
          <w:tcPr>
            <w:tcW w:w="4680" w:type="dxa"/>
            <w:vAlign w:val="center"/>
          </w:tcPr>
          <w:p w14:paraId="5DFE7109" w14:textId="77777777" w:rsidR="00B85E8C" w:rsidRPr="001662A4" w:rsidRDefault="00B85E8C" w:rsidP="00196779">
            <w:pPr>
              <w:autoSpaceDE w:val="0"/>
              <w:autoSpaceDN w:val="0"/>
              <w:adjustRightInd w:val="0"/>
              <w:ind w:right="176"/>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Racjonalne wykorzystanie zasobów leśnych, w tym zachowanie odpowiedniego poziomu pozyskiwania drewna z hektara użytków leśnych </w:t>
            </w:r>
          </w:p>
        </w:tc>
        <w:tc>
          <w:tcPr>
            <w:tcW w:w="2640" w:type="dxa"/>
            <w:vAlign w:val="center"/>
          </w:tcPr>
          <w:p w14:paraId="054358B0"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Lasy Państwowe </w:t>
            </w:r>
          </w:p>
        </w:tc>
        <w:tc>
          <w:tcPr>
            <w:tcW w:w="2880" w:type="dxa"/>
            <w:vAlign w:val="center"/>
          </w:tcPr>
          <w:p w14:paraId="03AE196E" w14:textId="77777777" w:rsidR="00B85E8C" w:rsidRPr="001662A4" w:rsidRDefault="00B85E8C" w:rsidP="00196779">
            <w:pPr>
              <w:autoSpaceDE w:val="0"/>
              <w:autoSpaceDN w:val="0"/>
              <w:adjustRightInd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brak możliwości oszacowania</w:t>
            </w:r>
          </w:p>
        </w:tc>
        <w:tc>
          <w:tcPr>
            <w:tcW w:w="2880" w:type="dxa"/>
            <w:vAlign w:val="center"/>
          </w:tcPr>
          <w:p w14:paraId="49123AFF"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środki własne</w:t>
            </w:r>
          </w:p>
        </w:tc>
        <w:tc>
          <w:tcPr>
            <w:tcW w:w="1701" w:type="dxa"/>
            <w:vAlign w:val="center"/>
          </w:tcPr>
          <w:p w14:paraId="5B6E1EA7"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B85E8C" w:rsidRPr="00C60C98" w14:paraId="297D3456" w14:textId="77777777" w:rsidTr="00C7295A">
        <w:trPr>
          <w:trHeight w:hRule="exact" w:val="1564"/>
        </w:trPr>
        <w:tc>
          <w:tcPr>
            <w:tcW w:w="4680" w:type="dxa"/>
            <w:vAlign w:val="center"/>
          </w:tcPr>
          <w:p w14:paraId="11C0983E" w14:textId="77777777" w:rsidR="00B85E8C" w:rsidRPr="001662A4" w:rsidRDefault="00B85E8C" w:rsidP="00196779">
            <w:pPr>
              <w:widowControl w:val="0"/>
              <w:autoSpaceDE w:val="0"/>
              <w:ind w:right="176"/>
              <w:jc w:val="both"/>
              <w:rPr>
                <w:rFonts w:asciiTheme="minorHAnsi" w:hAnsiTheme="minorHAnsi" w:cstheme="minorHAnsi"/>
                <w:sz w:val="22"/>
                <w:szCs w:val="22"/>
                <w:lang w:eastAsia="en-US"/>
              </w:rPr>
            </w:pPr>
            <w:r w:rsidRPr="001662A4">
              <w:rPr>
                <w:rFonts w:asciiTheme="minorHAnsi" w:hAnsiTheme="minorHAnsi" w:cstheme="minorHAnsi"/>
                <w:sz w:val="22"/>
                <w:szCs w:val="22"/>
                <w:lang w:eastAsia="en-US"/>
              </w:rPr>
              <w:lastRenderedPageBreak/>
              <w:t>Pielęgnacja i ochrona istniejącej zieleni urządzonej, w tym, wykonywanie cięć pielęgnacyjnych</w:t>
            </w:r>
          </w:p>
        </w:tc>
        <w:tc>
          <w:tcPr>
            <w:tcW w:w="2640" w:type="dxa"/>
            <w:vAlign w:val="center"/>
          </w:tcPr>
          <w:p w14:paraId="249D3DA5" w14:textId="37AF60FC" w:rsidR="00B85E8C" w:rsidRPr="001662A4" w:rsidRDefault="00B85E8C" w:rsidP="00C7295A">
            <w:pPr>
              <w:rPr>
                <w:rFonts w:asciiTheme="minorHAnsi" w:hAnsiTheme="minorHAnsi" w:cstheme="minorHAnsi"/>
                <w:sz w:val="22"/>
                <w:szCs w:val="22"/>
              </w:rPr>
            </w:pPr>
            <w:r w:rsidRPr="001662A4">
              <w:rPr>
                <w:rFonts w:asciiTheme="minorHAnsi" w:hAnsiTheme="minorHAnsi" w:cstheme="minorHAnsi"/>
                <w:sz w:val="22"/>
                <w:szCs w:val="22"/>
                <w:lang w:eastAsia="en-US"/>
              </w:rPr>
              <w:t xml:space="preserve">Gmina </w:t>
            </w:r>
            <w:r w:rsidR="00C7295A">
              <w:rPr>
                <w:rFonts w:asciiTheme="minorHAnsi" w:hAnsiTheme="minorHAnsi" w:cstheme="minorHAnsi"/>
                <w:sz w:val="22"/>
                <w:szCs w:val="22"/>
                <w:lang w:eastAsia="en-US"/>
              </w:rPr>
              <w:t>Błażowa</w:t>
            </w:r>
          </w:p>
        </w:tc>
        <w:tc>
          <w:tcPr>
            <w:tcW w:w="2880" w:type="dxa"/>
            <w:vAlign w:val="center"/>
          </w:tcPr>
          <w:p w14:paraId="4890E808" w14:textId="53CF9606" w:rsidR="00C7295A" w:rsidRPr="00C7295A" w:rsidRDefault="00C7295A" w:rsidP="00C7295A">
            <w:pPr>
              <w:autoSpaceDE w:val="0"/>
              <w:autoSpaceDN w:val="0"/>
              <w:adjustRightInd w:val="0"/>
              <w:jc w:val="center"/>
              <w:rPr>
                <w:rFonts w:asciiTheme="minorHAnsi" w:hAnsiTheme="minorHAnsi" w:cstheme="minorHAnsi"/>
                <w:sz w:val="22"/>
                <w:szCs w:val="22"/>
                <w:lang w:eastAsia="en-US"/>
              </w:rPr>
            </w:pPr>
            <w:r w:rsidRPr="00C7295A">
              <w:rPr>
                <w:rFonts w:asciiTheme="minorHAnsi" w:hAnsiTheme="minorHAnsi" w:cstheme="minorHAnsi"/>
                <w:sz w:val="22"/>
                <w:szCs w:val="22"/>
                <w:lang w:eastAsia="en-US"/>
              </w:rPr>
              <w:t xml:space="preserve">2024 – </w:t>
            </w:r>
            <w:r>
              <w:rPr>
                <w:rFonts w:asciiTheme="minorHAnsi" w:hAnsiTheme="minorHAnsi" w:cstheme="minorHAnsi"/>
                <w:sz w:val="22"/>
                <w:szCs w:val="22"/>
                <w:lang w:eastAsia="en-US"/>
              </w:rPr>
              <w:t>100</w:t>
            </w:r>
            <w:r w:rsidRPr="00C7295A">
              <w:rPr>
                <w:rFonts w:asciiTheme="minorHAnsi" w:hAnsiTheme="minorHAnsi" w:cstheme="minorHAnsi"/>
                <w:sz w:val="22"/>
                <w:szCs w:val="22"/>
                <w:lang w:eastAsia="en-US"/>
              </w:rPr>
              <w:t xml:space="preserve"> tys. zł</w:t>
            </w:r>
            <w:r w:rsidRPr="00C7295A">
              <w:rPr>
                <w:rFonts w:asciiTheme="minorHAnsi" w:hAnsiTheme="minorHAnsi" w:cstheme="minorHAnsi"/>
                <w:sz w:val="22"/>
                <w:szCs w:val="22"/>
                <w:lang w:eastAsia="en-US"/>
              </w:rPr>
              <w:tab/>
            </w:r>
          </w:p>
          <w:p w14:paraId="7A225D49" w14:textId="7588DD7E" w:rsidR="00C7295A" w:rsidRPr="00C7295A" w:rsidRDefault="00C7295A" w:rsidP="00C7295A">
            <w:pPr>
              <w:autoSpaceDE w:val="0"/>
              <w:autoSpaceDN w:val="0"/>
              <w:adjustRightInd w:val="0"/>
              <w:jc w:val="center"/>
              <w:rPr>
                <w:rFonts w:asciiTheme="minorHAnsi" w:hAnsiTheme="minorHAnsi" w:cstheme="minorHAnsi"/>
                <w:sz w:val="22"/>
                <w:szCs w:val="22"/>
                <w:lang w:eastAsia="en-US"/>
              </w:rPr>
            </w:pPr>
            <w:r w:rsidRPr="00C7295A">
              <w:rPr>
                <w:rFonts w:asciiTheme="minorHAnsi" w:hAnsiTheme="minorHAnsi" w:cstheme="minorHAnsi"/>
                <w:sz w:val="22"/>
                <w:szCs w:val="22"/>
                <w:lang w:eastAsia="en-US"/>
              </w:rPr>
              <w:t xml:space="preserve">2025 – </w:t>
            </w:r>
            <w:r>
              <w:rPr>
                <w:rFonts w:asciiTheme="minorHAnsi" w:hAnsiTheme="minorHAnsi" w:cstheme="minorHAnsi"/>
                <w:sz w:val="22"/>
                <w:szCs w:val="22"/>
                <w:lang w:eastAsia="en-US"/>
              </w:rPr>
              <w:t>10</w:t>
            </w:r>
            <w:r w:rsidRPr="00C7295A">
              <w:rPr>
                <w:rFonts w:asciiTheme="minorHAnsi" w:hAnsiTheme="minorHAnsi" w:cstheme="minorHAnsi"/>
                <w:sz w:val="22"/>
                <w:szCs w:val="22"/>
                <w:lang w:eastAsia="en-US"/>
              </w:rPr>
              <w:t>0 tys. zł</w:t>
            </w:r>
            <w:r w:rsidRPr="00C7295A">
              <w:rPr>
                <w:rFonts w:asciiTheme="minorHAnsi" w:hAnsiTheme="minorHAnsi" w:cstheme="minorHAnsi"/>
                <w:sz w:val="22"/>
                <w:szCs w:val="22"/>
                <w:lang w:eastAsia="en-US"/>
              </w:rPr>
              <w:tab/>
            </w:r>
          </w:p>
          <w:p w14:paraId="1361A652" w14:textId="6453529A" w:rsidR="00C7295A" w:rsidRPr="00C7295A" w:rsidRDefault="00C7295A" w:rsidP="00C7295A">
            <w:pPr>
              <w:autoSpaceDE w:val="0"/>
              <w:autoSpaceDN w:val="0"/>
              <w:adjustRightInd w:val="0"/>
              <w:jc w:val="center"/>
              <w:rPr>
                <w:rFonts w:asciiTheme="minorHAnsi" w:hAnsiTheme="minorHAnsi" w:cstheme="minorHAnsi"/>
                <w:sz w:val="22"/>
                <w:szCs w:val="22"/>
                <w:lang w:eastAsia="en-US"/>
              </w:rPr>
            </w:pPr>
            <w:r w:rsidRPr="00C7295A">
              <w:rPr>
                <w:rFonts w:asciiTheme="minorHAnsi" w:hAnsiTheme="minorHAnsi" w:cstheme="minorHAnsi"/>
                <w:sz w:val="22"/>
                <w:szCs w:val="22"/>
                <w:lang w:eastAsia="en-US"/>
              </w:rPr>
              <w:t xml:space="preserve">2026 – </w:t>
            </w:r>
            <w:r>
              <w:rPr>
                <w:rFonts w:asciiTheme="minorHAnsi" w:hAnsiTheme="minorHAnsi" w:cstheme="minorHAnsi"/>
                <w:sz w:val="22"/>
                <w:szCs w:val="22"/>
                <w:lang w:eastAsia="en-US"/>
              </w:rPr>
              <w:t>10</w:t>
            </w:r>
            <w:r w:rsidRPr="00C7295A">
              <w:rPr>
                <w:rFonts w:asciiTheme="minorHAnsi" w:hAnsiTheme="minorHAnsi" w:cstheme="minorHAnsi"/>
                <w:sz w:val="22"/>
                <w:szCs w:val="22"/>
                <w:lang w:eastAsia="en-US"/>
              </w:rPr>
              <w:t>0 tys. zł</w:t>
            </w:r>
            <w:r w:rsidRPr="00C7295A">
              <w:rPr>
                <w:rFonts w:asciiTheme="minorHAnsi" w:hAnsiTheme="minorHAnsi" w:cstheme="minorHAnsi"/>
                <w:sz w:val="22"/>
                <w:szCs w:val="22"/>
                <w:lang w:eastAsia="en-US"/>
              </w:rPr>
              <w:tab/>
            </w:r>
          </w:p>
          <w:p w14:paraId="0B5EF131" w14:textId="77777777" w:rsidR="00B85E8C" w:rsidRDefault="00C7295A" w:rsidP="00C7295A">
            <w:pPr>
              <w:autoSpaceDE w:val="0"/>
              <w:autoSpaceDN w:val="0"/>
              <w:adjustRightInd w:val="0"/>
              <w:rPr>
                <w:rFonts w:asciiTheme="minorHAnsi" w:hAnsiTheme="minorHAnsi" w:cstheme="minorHAnsi"/>
                <w:sz w:val="22"/>
                <w:szCs w:val="22"/>
                <w:lang w:eastAsia="en-US"/>
              </w:rPr>
            </w:pPr>
            <w:r>
              <w:rPr>
                <w:rFonts w:asciiTheme="minorHAnsi" w:hAnsiTheme="minorHAnsi" w:cstheme="minorHAnsi"/>
                <w:sz w:val="22"/>
                <w:szCs w:val="22"/>
                <w:lang w:eastAsia="en-US"/>
              </w:rPr>
              <w:t xml:space="preserve">          </w:t>
            </w:r>
            <w:r w:rsidRPr="00C7295A">
              <w:rPr>
                <w:rFonts w:asciiTheme="minorHAnsi" w:hAnsiTheme="minorHAnsi" w:cstheme="minorHAnsi"/>
                <w:sz w:val="22"/>
                <w:szCs w:val="22"/>
                <w:lang w:eastAsia="en-US"/>
              </w:rPr>
              <w:t xml:space="preserve">2027 – </w:t>
            </w:r>
            <w:r>
              <w:rPr>
                <w:rFonts w:asciiTheme="minorHAnsi" w:hAnsiTheme="minorHAnsi" w:cstheme="minorHAnsi"/>
                <w:sz w:val="22"/>
                <w:szCs w:val="22"/>
                <w:lang w:eastAsia="en-US"/>
              </w:rPr>
              <w:t>100</w:t>
            </w:r>
            <w:r w:rsidRPr="00C7295A">
              <w:rPr>
                <w:rFonts w:asciiTheme="minorHAnsi" w:hAnsiTheme="minorHAnsi" w:cstheme="minorHAnsi"/>
                <w:sz w:val="22"/>
                <w:szCs w:val="22"/>
                <w:lang w:eastAsia="en-US"/>
              </w:rPr>
              <w:t xml:space="preserve"> tys. zł</w:t>
            </w:r>
          </w:p>
          <w:p w14:paraId="3F52A27B" w14:textId="46C15DCA" w:rsidR="00C7295A" w:rsidRPr="001662A4" w:rsidRDefault="00C7295A" w:rsidP="00C7295A">
            <w:pPr>
              <w:autoSpaceDE w:val="0"/>
              <w:autoSpaceDN w:val="0"/>
              <w:adjustRightInd w:val="0"/>
              <w:rPr>
                <w:rFonts w:asciiTheme="minorHAnsi" w:hAnsiTheme="minorHAnsi" w:cstheme="minorHAnsi"/>
                <w:sz w:val="22"/>
                <w:szCs w:val="22"/>
                <w:lang w:eastAsia="en-US"/>
              </w:rPr>
            </w:pPr>
            <w:r>
              <w:rPr>
                <w:rFonts w:asciiTheme="minorHAnsi" w:hAnsiTheme="minorHAnsi" w:cstheme="minorHAnsi"/>
                <w:sz w:val="22"/>
                <w:szCs w:val="22"/>
                <w:lang w:eastAsia="en-US"/>
              </w:rPr>
              <w:t xml:space="preserve">          </w:t>
            </w:r>
            <w:r w:rsidRPr="00C7295A">
              <w:rPr>
                <w:rFonts w:asciiTheme="minorHAnsi" w:hAnsiTheme="minorHAnsi" w:cstheme="minorHAnsi"/>
                <w:sz w:val="22"/>
                <w:szCs w:val="22"/>
                <w:lang w:eastAsia="en-US"/>
              </w:rPr>
              <w:t>2027</w:t>
            </w:r>
            <w:r>
              <w:rPr>
                <w:rFonts w:asciiTheme="minorHAnsi" w:hAnsiTheme="minorHAnsi" w:cstheme="minorHAnsi"/>
                <w:sz w:val="22"/>
                <w:szCs w:val="22"/>
                <w:lang w:eastAsia="en-US"/>
              </w:rPr>
              <w:t xml:space="preserve">-2031 </w:t>
            </w:r>
            <w:r w:rsidRPr="00C7295A">
              <w:rPr>
                <w:rFonts w:asciiTheme="minorHAnsi" w:hAnsiTheme="minorHAnsi" w:cstheme="minorHAnsi"/>
                <w:sz w:val="22"/>
                <w:szCs w:val="22"/>
                <w:lang w:eastAsia="en-US"/>
              </w:rPr>
              <w:t xml:space="preserve"> – </w:t>
            </w:r>
            <w:r>
              <w:rPr>
                <w:rFonts w:asciiTheme="minorHAnsi" w:hAnsiTheme="minorHAnsi" w:cstheme="minorHAnsi"/>
                <w:sz w:val="22"/>
                <w:szCs w:val="22"/>
                <w:lang w:eastAsia="en-US"/>
              </w:rPr>
              <w:t>300</w:t>
            </w:r>
            <w:r w:rsidRPr="00C7295A">
              <w:rPr>
                <w:rFonts w:asciiTheme="minorHAnsi" w:hAnsiTheme="minorHAnsi" w:cstheme="minorHAnsi"/>
                <w:sz w:val="22"/>
                <w:szCs w:val="22"/>
                <w:lang w:eastAsia="en-US"/>
              </w:rPr>
              <w:t xml:space="preserve"> tys. zł</w:t>
            </w:r>
          </w:p>
        </w:tc>
        <w:tc>
          <w:tcPr>
            <w:tcW w:w="2880" w:type="dxa"/>
            <w:vAlign w:val="center"/>
          </w:tcPr>
          <w:p w14:paraId="603023B8"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środki własne</w:t>
            </w:r>
          </w:p>
        </w:tc>
        <w:tc>
          <w:tcPr>
            <w:tcW w:w="1701" w:type="dxa"/>
            <w:vAlign w:val="center"/>
          </w:tcPr>
          <w:p w14:paraId="31D73E49"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B85E8C" w:rsidRPr="00C60C98" w14:paraId="49D5E776" w14:textId="77777777" w:rsidTr="001662A4">
        <w:trPr>
          <w:trHeight w:hRule="exact" w:val="869"/>
        </w:trPr>
        <w:tc>
          <w:tcPr>
            <w:tcW w:w="4680" w:type="dxa"/>
            <w:vAlign w:val="center"/>
          </w:tcPr>
          <w:p w14:paraId="434D9B76" w14:textId="77777777" w:rsidR="00B85E8C" w:rsidRPr="001662A4" w:rsidRDefault="00B85E8C" w:rsidP="00196779">
            <w:pPr>
              <w:autoSpaceDE w:val="0"/>
              <w:autoSpaceDN w:val="0"/>
              <w:adjustRightInd w:val="0"/>
              <w:ind w:right="176"/>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Opracowanie planów urządzania lasu </w:t>
            </w:r>
          </w:p>
        </w:tc>
        <w:tc>
          <w:tcPr>
            <w:tcW w:w="2640" w:type="dxa"/>
            <w:vAlign w:val="center"/>
          </w:tcPr>
          <w:p w14:paraId="1351DE01" w14:textId="19A9FFA1" w:rsidR="00B85E8C" w:rsidRPr="001662A4" w:rsidRDefault="00B85E8C" w:rsidP="0050100E">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Lasy Państwowe, Starosta </w:t>
            </w:r>
            <w:r w:rsidR="0050100E">
              <w:rPr>
                <w:rFonts w:asciiTheme="minorHAnsi" w:hAnsiTheme="minorHAnsi" w:cstheme="minorHAnsi"/>
                <w:color w:val="000000"/>
                <w:sz w:val="22"/>
                <w:szCs w:val="22"/>
              </w:rPr>
              <w:t>Rzeszowski</w:t>
            </w:r>
            <w:r w:rsidRPr="001662A4">
              <w:rPr>
                <w:rFonts w:asciiTheme="minorHAnsi" w:hAnsiTheme="minorHAnsi" w:cstheme="minorHAnsi"/>
                <w:color w:val="000000"/>
                <w:sz w:val="22"/>
                <w:szCs w:val="22"/>
              </w:rPr>
              <w:t xml:space="preserve">, inni właściciele  lasów </w:t>
            </w:r>
          </w:p>
        </w:tc>
        <w:tc>
          <w:tcPr>
            <w:tcW w:w="2880" w:type="dxa"/>
            <w:vAlign w:val="center"/>
          </w:tcPr>
          <w:p w14:paraId="46BE8190" w14:textId="77777777" w:rsidR="00B85E8C" w:rsidRPr="001662A4" w:rsidRDefault="00B85E8C" w:rsidP="00196779">
            <w:pPr>
              <w:autoSpaceDE w:val="0"/>
              <w:autoSpaceDN w:val="0"/>
              <w:adjustRightInd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brak możliwości oszacowania</w:t>
            </w:r>
          </w:p>
        </w:tc>
        <w:tc>
          <w:tcPr>
            <w:tcW w:w="2880" w:type="dxa"/>
            <w:vAlign w:val="center"/>
          </w:tcPr>
          <w:p w14:paraId="157D49CE"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środki własne</w:t>
            </w:r>
          </w:p>
        </w:tc>
        <w:tc>
          <w:tcPr>
            <w:tcW w:w="1701" w:type="dxa"/>
            <w:vAlign w:val="center"/>
          </w:tcPr>
          <w:p w14:paraId="02852B2C"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B85E8C" w:rsidRPr="00C60C98" w14:paraId="3F290DDF" w14:textId="77777777" w:rsidTr="004C3869">
        <w:trPr>
          <w:trHeight w:hRule="exact" w:val="1237"/>
        </w:trPr>
        <w:tc>
          <w:tcPr>
            <w:tcW w:w="4680" w:type="dxa"/>
            <w:vAlign w:val="center"/>
          </w:tcPr>
          <w:p w14:paraId="2E1D87B7" w14:textId="77777777" w:rsidR="00B85E8C" w:rsidRPr="001662A4" w:rsidRDefault="00B85E8C" w:rsidP="00196779">
            <w:pPr>
              <w:autoSpaceDE w:val="0"/>
              <w:autoSpaceDN w:val="0"/>
              <w:adjustRightInd w:val="0"/>
              <w:ind w:right="176"/>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Podnoszenie świadomości przyrodniczej społeczeństwa, udostępnianie lasów poprzez utrzymanie i rozwój posiadanej infrastruktury, rozszerzanie bazy do edukacji ekologicznej </w:t>
            </w:r>
          </w:p>
        </w:tc>
        <w:tc>
          <w:tcPr>
            <w:tcW w:w="2640" w:type="dxa"/>
            <w:vAlign w:val="center"/>
          </w:tcPr>
          <w:p w14:paraId="3DEC4CE6"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Lasy Państwowe, samorządy, szkoły, uczelnie </w:t>
            </w:r>
          </w:p>
        </w:tc>
        <w:tc>
          <w:tcPr>
            <w:tcW w:w="2880" w:type="dxa"/>
            <w:vAlign w:val="center"/>
          </w:tcPr>
          <w:p w14:paraId="2D4EF018" w14:textId="77777777" w:rsidR="00B85E8C" w:rsidRPr="001662A4" w:rsidRDefault="00B85E8C" w:rsidP="00196779">
            <w:pPr>
              <w:autoSpaceDE w:val="0"/>
              <w:autoSpaceDN w:val="0"/>
              <w:adjustRightInd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brak możliwości oszacowania</w:t>
            </w:r>
          </w:p>
        </w:tc>
        <w:tc>
          <w:tcPr>
            <w:tcW w:w="2880" w:type="dxa"/>
            <w:vAlign w:val="center"/>
          </w:tcPr>
          <w:p w14:paraId="485D88B5"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środki własne</w:t>
            </w:r>
          </w:p>
        </w:tc>
        <w:tc>
          <w:tcPr>
            <w:tcW w:w="1701" w:type="dxa"/>
            <w:vAlign w:val="center"/>
          </w:tcPr>
          <w:p w14:paraId="4752663D"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B85E8C" w:rsidRPr="00C60C98" w14:paraId="5FE261FF" w14:textId="77777777" w:rsidTr="001662A4">
        <w:trPr>
          <w:trHeight w:hRule="exact" w:val="982"/>
        </w:trPr>
        <w:tc>
          <w:tcPr>
            <w:tcW w:w="4680" w:type="dxa"/>
            <w:vAlign w:val="center"/>
          </w:tcPr>
          <w:p w14:paraId="25060A71" w14:textId="77777777" w:rsidR="00B85E8C" w:rsidRPr="001662A4" w:rsidRDefault="00B85E8C" w:rsidP="00196779">
            <w:pPr>
              <w:autoSpaceDE w:val="0"/>
              <w:autoSpaceDN w:val="0"/>
              <w:adjustRightInd w:val="0"/>
              <w:ind w:right="176"/>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Prowadzenie doradztwa dla właścicieli gruntów korzystających ze wsparcia UE dla działań związanych z leśnictwem </w:t>
            </w:r>
          </w:p>
        </w:tc>
        <w:tc>
          <w:tcPr>
            <w:tcW w:w="2640" w:type="dxa"/>
            <w:vAlign w:val="center"/>
          </w:tcPr>
          <w:p w14:paraId="73CB5023"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Lasy Państwowe </w:t>
            </w:r>
          </w:p>
        </w:tc>
        <w:tc>
          <w:tcPr>
            <w:tcW w:w="2880" w:type="dxa"/>
            <w:vAlign w:val="center"/>
          </w:tcPr>
          <w:p w14:paraId="59CE4CAB" w14:textId="77777777" w:rsidR="00B85E8C" w:rsidRPr="001662A4" w:rsidRDefault="00B85E8C" w:rsidP="00196779">
            <w:pPr>
              <w:autoSpaceDE w:val="0"/>
              <w:autoSpaceDN w:val="0"/>
              <w:adjustRightInd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brak możliwości oszacowania</w:t>
            </w:r>
          </w:p>
        </w:tc>
        <w:tc>
          <w:tcPr>
            <w:tcW w:w="2880" w:type="dxa"/>
            <w:vAlign w:val="center"/>
          </w:tcPr>
          <w:p w14:paraId="5A6022FF"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środki własne</w:t>
            </w:r>
          </w:p>
        </w:tc>
        <w:tc>
          <w:tcPr>
            <w:tcW w:w="1701" w:type="dxa"/>
            <w:vAlign w:val="center"/>
          </w:tcPr>
          <w:p w14:paraId="352B798A"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B85E8C" w:rsidRPr="00C60C98" w14:paraId="52AA54F5" w14:textId="77777777" w:rsidTr="001662A4">
        <w:trPr>
          <w:trHeight w:hRule="exact" w:val="1137"/>
        </w:trPr>
        <w:tc>
          <w:tcPr>
            <w:tcW w:w="4680" w:type="dxa"/>
            <w:vAlign w:val="center"/>
          </w:tcPr>
          <w:p w14:paraId="0AD65CB1" w14:textId="77777777" w:rsidR="00B85E8C" w:rsidRPr="001662A4" w:rsidRDefault="00B85E8C" w:rsidP="00196779">
            <w:pPr>
              <w:autoSpaceDE w:val="0"/>
              <w:autoSpaceDN w:val="0"/>
              <w:adjustRightInd w:val="0"/>
              <w:ind w:right="176"/>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Edukacja pracowników administracji publicznej oraz pozostałych interesariuszy w zakresie prawnych i przyrodniczych podstaw zarządzania obszarami chronionymi. </w:t>
            </w:r>
          </w:p>
        </w:tc>
        <w:tc>
          <w:tcPr>
            <w:tcW w:w="2640" w:type="dxa"/>
            <w:vAlign w:val="center"/>
          </w:tcPr>
          <w:p w14:paraId="5CAE98BD"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RDOŚ </w:t>
            </w:r>
          </w:p>
        </w:tc>
        <w:tc>
          <w:tcPr>
            <w:tcW w:w="2880" w:type="dxa"/>
            <w:vAlign w:val="center"/>
          </w:tcPr>
          <w:p w14:paraId="31266B78" w14:textId="77777777" w:rsidR="00B85E8C" w:rsidRPr="001662A4" w:rsidRDefault="00B85E8C" w:rsidP="00196779">
            <w:pPr>
              <w:autoSpaceDE w:val="0"/>
              <w:autoSpaceDN w:val="0"/>
              <w:adjustRightInd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brak możliwości oszacowania</w:t>
            </w:r>
          </w:p>
        </w:tc>
        <w:tc>
          <w:tcPr>
            <w:tcW w:w="2880" w:type="dxa"/>
            <w:vAlign w:val="center"/>
          </w:tcPr>
          <w:p w14:paraId="29F5A825"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środki własne</w:t>
            </w:r>
          </w:p>
        </w:tc>
        <w:tc>
          <w:tcPr>
            <w:tcW w:w="1701" w:type="dxa"/>
            <w:vAlign w:val="center"/>
          </w:tcPr>
          <w:p w14:paraId="50406D34"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B85E8C" w:rsidRPr="00C60C98" w14:paraId="352EFF98" w14:textId="77777777" w:rsidTr="001662A4">
        <w:trPr>
          <w:trHeight w:hRule="exact" w:val="2840"/>
        </w:trPr>
        <w:tc>
          <w:tcPr>
            <w:tcW w:w="4680" w:type="dxa"/>
            <w:vAlign w:val="center"/>
          </w:tcPr>
          <w:p w14:paraId="6B8A1883" w14:textId="17CD9425" w:rsidR="00B85E8C" w:rsidRPr="001662A4" w:rsidRDefault="00B85E8C" w:rsidP="00196779">
            <w:pPr>
              <w:widowControl w:val="0"/>
              <w:autoSpaceDE w:val="0"/>
              <w:ind w:right="34"/>
              <w:jc w:val="both"/>
              <w:rPr>
                <w:rFonts w:asciiTheme="minorHAnsi" w:hAnsiTheme="minorHAnsi" w:cstheme="minorHAnsi"/>
                <w:sz w:val="22"/>
                <w:szCs w:val="22"/>
                <w:lang w:eastAsia="en-US"/>
              </w:rPr>
            </w:pPr>
            <w:r w:rsidRPr="001662A4">
              <w:rPr>
                <w:rFonts w:asciiTheme="minorHAnsi" w:hAnsiTheme="minorHAnsi" w:cstheme="minorHAnsi"/>
                <w:sz w:val="22"/>
                <w:szCs w:val="22"/>
                <w:lang w:eastAsia="en-US"/>
              </w:rPr>
              <w:t xml:space="preserve">Ochrona form ochrony przyrody oraz tworzenie nowych form ochrony przyrody (pomników przyrody, stanowisk dokumentacyjnych, użytków ekologicznych, zespołów przyrodniczo - krajobrazowych). Zgodnie z art. 44 ust. 1 ustawy z dnia 16 kwietnia 2004 r. o ochronie przyrody </w:t>
            </w:r>
            <w:r w:rsidRPr="001662A4">
              <w:rPr>
                <w:rFonts w:asciiTheme="minorHAnsi" w:hAnsiTheme="minorHAnsi" w:cstheme="minorHAnsi"/>
                <w:sz w:val="22"/>
                <w:szCs w:val="22"/>
                <w:lang w:eastAsia="en-US"/>
              </w:rPr>
              <w:br/>
              <w:t>ustanowienie pomnika przyrody, stanowiska dokumentacyjnego, użytku ekologicznego lub zespołu przyrodniczo-krajobrazowego następuje w drodze uchwały rady gminy</w:t>
            </w:r>
          </w:p>
        </w:tc>
        <w:tc>
          <w:tcPr>
            <w:tcW w:w="2640" w:type="dxa"/>
            <w:vAlign w:val="center"/>
          </w:tcPr>
          <w:p w14:paraId="2BDB4DCE" w14:textId="0641F251" w:rsidR="00B85E8C" w:rsidRPr="001662A4" w:rsidRDefault="00B85E8C" w:rsidP="0050100E">
            <w:pPr>
              <w:rPr>
                <w:rFonts w:asciiTheme="minorHAnsi" w:hAnsiTheme="minorHAnsi" w:cstheme="minorHAnsi"/>
                <w:sz w:val="22"/>
                <w:szCs w:val="22"/>
              </w:rPr>
            </w:pPr>
            <w:r w:rsidRPr="001662A4">
              <w:rPr>
                <w:rFonts w:asciiTheme="minorHAnsi" w:hAnsiTheme="minorHAnsi" w:cstheme="minorHAnsi"/>
                <w:sz w:val="22"/>
                <w:szCs w:val="22"/>
                <w:lang w:eastAsia="en-US"/>
              </w:rPr>
              <w:t xml:space="preserve">Gmina </w:t>
            </w:r>
            <w:r w:rsidR="0050100E">
              <w:rPr>
                <w:rFonts w:asciiTheme="minorHAnsi" w:hAnsiTheme="minorHAnsi" w:cstheme="minorHAnsi"/>
                <w:sz w:val="22"/>
                <w:szCs w:val="22"/>
                <w:lang w:eastAsia="en-US"/>
              </w:rPr>
              <w:t>Błażowa</w:t>
            </w:r>
          </w:p>
        </w:tc>
        <w:tc>
          <w:tcPr>
            <w:tcW w:w="2880" w:type="dxa"/>
            <w:vAlign w:val="center"/>
          </w:tcPr>
          <w:p w14:paraId="1744A730" w14:textId="77777777" w:rsidR="00B85E8C" w:rsidRPr="001662A4" w:rsidRDefault="00B85E8C" w:rsidP="00196779">
            <w:pPr>
              <w:autoSpaceDE w:val="0"/>
              <w:autoSpaceDN w:val="0"/>
              <w:adjustRightInd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brak możliwości oszacowania</w:t>
            </w:r>
          </w:p>
        </w:tc>
        <w:tc>
          <w:tcPr>
            <w:tcW w:w="2880" w:type="dxa"/>
            <w:vAlign w:val="center"/>
          </w:tcPr>
          <w:p w14:paraId="3FCE9DA0"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środki własne</w:t>
            </w:r>
          </w:p>
        </w:tc>
        <w:tc>
          <w:tcPr>
            <w:tcW w:w="1701" w:type="dxa"/>
            <w:vAlign w:val="center"/>
          </w:tcPr>
          <w:p w14:paraId="7481DE03"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B85E8C" w:rsidRPr="00C60C98" w14:paraId="0F69657C" w14:textId="77777777" w:rsidTr="001662A4">
        <w:trPr>
          <w:trHeight w:hRule="exact" w:val="1137"/>
        </w:trPr>
        <w:tc>
          <w:tcPr>
            <w:tcW w:w="4680" w:type="dxa"/>
            <w:vAlign w:val="center"/>
          </w:tcPr>
          <w:p w14:paraId="480C38C4" w14:textId="17EA91CB" w:rsidR="00B85E8C" w:rsidRPr="001662A4" w:rsidRDefault="00B85E8C" w:rsidP="00196779">
            <w:pPr>
              <w:autoSpaceDE w:val="0"/>
              <w:autoSpaceDN w:val="0"/>
              <w:adjustRightInd w:val="0"/>
              <w:ind w:right="34"/>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lastRenderedPageBreak/>
              <w:t xml:space="preserve">Zachowanie naturalnego charakteru dolin rzecznych, naturalnego ukształtowania terenu, dbania o ład przestrzenny w planowaniu przestrzennym w celu utrzymania drożności </w:t>
            </w:r>
          </w:p>
          <w:p w14:paraId="1CE7E361" w14:textId="070AB06C" w:rsidR="00B85E8C" w:rsidRPr="001662A4" w:rsidRDefault="00B85E8C" w:rsidP="00196779">
            <w:pPr>
              <w:autoSpaceDE w:val="0"/>
              <w:autoSpaceDN w:val="0"/>
              <w:adjustRightInd w:val="0"/>
              <w:ind w:right="34"/>
              <w:jc w:val="both"/>
              <w:rPr>
                <w:rFonts w:asciiTheme="minorHAnsi" w:hAnsiTheme="minorHAnsi" w:cstheme="minorHAnsi"/>
                <w:color w:val="000000"/>
                <w:sz w:val="22"/>
                <w:szCs w:val="22"/>
              </w:rPr>
            </w:pPr>
          </w:p>
          <w:p w14:paraId="401ECAD8" w14:textId="77777777" w:rsidR="00B85E8C" w:rsidRPr="001662A4" w:rsidRDefault="00B85E8C" w:rsidP="00196779">
            <w:pPr>
              <w:autoSpaceDE w:val="0"/>
              <w:autoSpaceDN w:val="0"/>
              <w:adjustRightInd w:val="0"/>
              <w:ind w:right="34"/>
              <w:jc w:val="both"/>
              <w:rPr>
                <w:rFonts w:asciiTheme="minorHAnsi" w:hAnsiTheme="minorHAnsi" w:cstheme="minorHAnsi"/>
                <w:color w:val="000000"/>
                <w:sz w:val="22"/>
                <w:szCs w:val="22"/>
              </w:rPr>
            </w:pPr>
          </w:p>
          <w:p w14:paraId="67103046" w14:textId="50542B41" w:rsidR="00B85E8C" w:rsidRPr="001662A4" w:rsidRDefault="00B85E8C" w:rsidP="00196779">
            <w:pPr>
              <w:autoSpaceDE w:val="0"/>
              <w:autoSpaceDN w:val="0"/>
              <w:adjustRightInd w:val="0"/>
              <w:ind w:right="34"/>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korytarzy ekologicznych </w:t>
            </w:r>
          </w:p>
        </w:tc>
        <w:tc>
          <w:tcPr>
            <w:tcW w:w="2640" w:type="dxa"/>
            <w:vAlign w:val="center"/>
          </w:tcPr>
          <w:p w14:paraId="7318E743"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RDOŚ,  Gmina, Państwowe Gospodarstwo Wodne Wody Polskie</w:t>
            </w:r>
          </w:p>
        </w:tc>
        <w:tc>
          <w:tcPr>
            <w:tcW w:w="2880" w:type="dxa"/>
            <w:vAlign w:val="center"/>
          </w:tcPr>
          <w:p w14:paraId="1D6CDC85" w14:textId="77777777" w:rsidR="00B85E8C" w:rsidRPr="001662A4" w:rsidRDefault="00B85E8C" w:rsidP="00196779">
            <w:pPr>
              <w:autoSpaceDE w:val="0"/>
              <w:autoSpaceDN w:val="0"/>
              <w:adjustRightInd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brak możliwości oszacowania</w:t>
            </w:r>
          </w:p>
        </w:tc>
        <w:tc>
          <w:tcPr>
            <w:tcW w:w="2880" w:type="dxa"/>
            <w:vAlign w:val="center"/>
          </w:tcPr>
          <w:p w14:paraId="7454926F"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środki własne</w:t>
            </w:r>
          </w:p>
        </w:tc>
        <w:tc>
          <w:tcPr>
            <w:tcW w:w="1701" w:type="dxa"/>
            <w:vAlign w:val="center"/>
          </w:tcPr>
          <w:p w14:paraId="6B82AE66"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B85E8C" w:rsidRPr="00C60C98" w14:paraId="7E542389" w14:textId="77777777" w:rsidTr="001662A4">
        <w:trPr>
          <w:trHeight w:hRule="exact" w:val="869"/>
        </w:trPr>
        <w:tc>
          <w:tcPr>
            <w:tcW w:w="4680" w:type="dxa"/>
            <w:vAlign w:val="center"/>
          </w:tcPr>
          <w:p w14:paraId="59670536" w14:textId="77777777" w:rsidR="00B85E8C" w:rsidRPr="001662A4" w:rsidRDefault="00B85E8C" w:rsidP="00196779">
            <w:pPr>
              <w:autoSpaceDE w:val="0"/>
              <w:autoSpaceDN w:val="0"/>
              <w:adjustRightInd w:val="0"/>
              <w:ind w:right="34"/>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Utrzymywanie, ochrona i odtworzenie korytarzy ekologicznych oraz przeciwdziałanie fragmentacji przestrzeni przyrodniczej </w:t>
            </w:r>
          </w:p>
        </w:tc>
        <w:tc>
          <w:tcPr>
            <w:tcW w:w="2640" w:type="dxa"/>
            <w:vAlign w:val="center"/>
          </w:tcPr>
          <w:p w14:paraId="603FC72D"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RDOŚ, Gmina, Państwowe Gospodarstwo Wodne Wody Polskie</w:t>
            </w:r>
          </w:p>
        </w:tc>
        <w:tc>
          <w:tcPr>
            <w:tcW w:w="2880" w:type="dxa"/>
            <w:vAlign w:val="center"/>
          </w:tcPr>
          <w:p w14:paraId="09C8EC08" w14:textId="77777777" w:rsidR="00B85E8C" w:rsidRPr="001662A4" w:rsidRDefault="00B85E8C" w:rsidP="00196779">
            <w:pPr>
              <w:autoSpaceDE w:val="0"/>
              <w:autoSpaceDN w:val="0"/>
              <w:adjustRightInd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brak możliwości oszacowania</w:t>
            </w:r>
          </w:p>
        </w:tc>
        <w:tc>
          <w:tcPr>
            <w:tcW w:w="2880" w:type="dxa"/>
            <w:vAlign w:val="center"/>
          </w:tcPr>
          <w:p w14:paraId="7C13AAD8"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środki własne</w:t>
            </w:r>
          </w:p>
        </w:tc>
        <w:tc>
          <w:tcPr>
            <w:tcW w:w="1701" w:type="dxa"/>
            <w:vAlign w:val="center"/>
          </w:tcPr>
          <w:p w14:paraId="198E2CAA"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B85E8C" w:rsidRPr="00C60C98" w14:paraId="261CC24F" w14:textId="77777777" w:rsidTr="001662A4">
        <w:trPr>
          <w:trHeight w:val="552"/>
        </w:trPr>
        <w:tc>
          <w:tcPr>
            <w:tcW w:w="4680" w:type="dxa"/>
            <w:vAlign w:val="center"/>
          </w:tcPr>
          <w:p w14:paraId="7CE43E4B" w14:textId="77777777" w:rsidR="00B85E8C" w:rsidRPr="001662A4" w:rsidRDefault="00B85E8C" w:rsidP="00196779">
            <w:pPr>
              <w:autoSpaceDE w:val="0"/>
              <w:autoSpaceDN w:val="0"/>
              <w:adjustRightInd w:val="0"/>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Edukacja ekologiczna, szkolenia z zakresu ochrony środowiska</w:t>
            </w:r>
          </w:p>
        </w:tc>
        <w:tc>
          <w:tcPr>
            <w:tcW w:w="2640" w:type="dxa"/>
            <w:vAlign w:val="center"/>
          </w:tcPr>
          <w:p w14:paraId="5B36C971"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Gmina</w:t>
            </w:r>
          </w:p>
        </w:tc>
        <w:tc>
          <w:tcPr>
            <w:tcW w:w="2880" w:type="dxa"/>
            <w:vAlign w:val="center"/>
          </w:tcPr>
          <w:p w14:paraId="5FDADA2D" w14:textId="77777777" w:rsidR="00B85E8C" w:rsidRPr="001662A4" w:rsidRDefault="00B85E8C" w:rsidP="00196779">
            <w:pPr>
              <w:autoSpaceDE w:val="0"/>
              <w:autoSpaceDN w:val="0"/>
              <w:adjustRightInd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brak możliwości oszacowania</w:t>
            </w:r>
          </w:p>
        </w:tc>
        <w:tc>
          <w:tcPr>
            <w:tcW w:w="2880" w:type="dxa"/>
            <w:vAlign w:val="center"/>
          </w:tcPr>
          <w:p w14:paraId="69F0E04A"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p>
        </w:tc>
        <w:tc>
          <w:tcPr>
            <w:tcW w:w="1701" w:type="dxa"/>
            <w:vAlign w:val="center"/>
          </w:tcPr>
          <w:p w14:paraId="58D95EF5" w14:textId="61BC7AF6" w:rsidR="00B85E8C" w:rsidRPr="001662A4" w:rsidRDefault="00B85E8C" w:rsidP="005610DD">
            <w:pPr>
              <w:autoSpaceDE w:val="0"/>
              <w:autoSpaceDN w:val="0"/>
              <w:adjustRightInd w:val="0"/>
              <w:rPr>
                <w:rFonts w:asciiTheme="minorHAnsi" w:hAnsiTheme="minorHAnsi" w:cstheme="minorHAnsi"/>
                <w:b/>
                <w:bCs/>
                <w:color w:val="000000"/>
                <w:sz w:val="22"/>
                <w:szCs w:val="22"/>
              </w:rPr>
            </w:pPr>
            <w:r w:rsidRPr="001662A4">
              <w:rPr>
                <w:rFonts w:asciiTheme="minorHAnsi" w:hAnsiTheme="minorHAnsi" w:cstheme="minorHAnsi"/>
                <w:b/>
                <w:bCs/>
                <w:color w:val="000000"/>
                <w:sz w:val="22"/>
                <w:szCs w:val="22"/>
              </w:rPr>
              <w:t xml:space="preserve">do roku </w:t>
            </w:r>
            <w:r w:rsidR="005610DD">
              <w:rPr>
                <w:rFonts w:asciiTheme="minorHAnsi" w:hAnsiTheme="minorHAnsi" w:cstheme="minorHAnsi"/>
                <w:b/>
                <w:bCs/>
                <w:color w:val="000000"/>
                <w:sz w:val="22"/>
                <w:szCs w:val="22"/>
              </w:rPr>
              <w:t>2031</w:t>
            </w:r>
          </w:p>
        </w:tc>
      </w:tr>
      <w:tr w:rsidR="00B85E8C" w:rsidRPr="00C60C98" w14:paraId="46C9E32E" w14:textId="77777777" w:rsidTr="001662A4">
        <w:trPr>
          <w:trHeight w:hRule="exact" w:val="880"/>
        </w:trPr>
        <w:tc>
          <w:tcPr>
            <w:tcW w:w="4680" w:type="dxa"/>
            <w:vAlign w:val="center"/>
          </w:tcPr>
          <w:p w14:paraId="3E0BE0B1" w14:textId="77777777" w:rsidR="00B85E8C" w:rsidRPr="001662A4" w:rsidRDefault="00B85E8C" w:rsidP="00196779">
            <w:pPr>
              <w:autoSpaceDE w:val="0"/>
              <w:autoSpaceDN w:val="0"/>
              <w:adjustRightInd w:val="0"/>
              <w:ind w:right="34"/>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Utrzymanie form ochrony przyrody</w:t>
            </w:r>
          </w:p>
        </w:tc>
        <w:tc>
          <w:tcPr>
            <w:tcW w:w="2640" w:type="dxa"/>
            <w:vAlign w:val="center"/>
          </w:tcPr>
          <w:p w14:paraId="68B7BCB1"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RDOŚ w Rzeszowie, Lasy Państwowe, właściciele gruntów</w:t>
            </w:r>
          </w:p>
        </w:tc>
        <w:tc>
          <w:tcPr>
            <w:tcW w:w="2880" w:type="dxa"/>
            <w:vAlign w:val="center"/>
          </w:tcPr>
          <w:p w14:paraId="6BCED3B3" w14:textId="77777777" w:rsidR="00B85E8C" w:rsidRPr="001662A4" w:rsidRDefault="00B85E8C" w:rsidP="00196779">
            <w:pPr>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w:t>
            </w:r>
          </w:p>
        </w:tc>
        <w:tc>
          <w:tcPr>
            <w:tcW w:w="2880" w:type="dxa"/>
            <w:vAlign w:val="center"/>
          </w:tcPr>
          <w:p w14:paraId="789C6E76"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środki własne</w:t>
            </w:r>
          </w:p>
        </w:tc>
        <w:tc>
          <w:tcPr>
            <w:tcW w:w="1701" w:type="dxa"/>
            <w:vAlign w:val="center"/>
          </w:tcPr>
          <w:p w14:paraId="2446AF90"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B85E8C" w:rsidRPr="00C60C98" w14:paraId="28ED6842" w14:textId="77777777" w:rsidTr="001662A4">
        <w:trPr>
          <w:trHeight w:val="502"/>
        </w:trPr>
        <w:tc>
          <w:tcPr>
            <w:tcW w:w="13080" w:type="dxa"/>
            <w:gridSpan w:val="4"/>
            <w:shd w:val="clear" w:color="auto" w:fill="F2F2F2"/>
            <w:vAlign w:val="center"/>
          </w:tcPr>
          <w:p w14:paraId="4A1D3A92" w14:textId="2E406265" w:rsidR="00B85E8C" w:rsidRPr="001662A4" w:rsidRDefault="00B85E8C" w:rsidP="006C7A4A">
            <w:pPr>
              <w:autoSpaceDE w:val="0"/>
              <w:autoSpaceDN w:val="0"/>
              <w:adjustRightInd w:val="0"/>
              <w:rPr>
                <w:rFonts w:asciiTheme="minorHAnsi" w:hAnsiTheme="minorHAnsi" w:cstheme="minorHAnsi"/>
                <w:b/>
                <w:bCs/>
                <w:color w:val="000000"/>
                <w:sz w:val="22"/>
                <w:szCs w:val="22"/>
              </w:rPr>
            </w:pPr>
            <w:r w:rsidRPr="001662A4">
              <w:rPr>
                <w:rFonts w:asciiTheme="minorHAnsi" w:hAnsiTheme="minorHAnsi" w:cstheme="minorHAnsi"/>
                <w:b/>
                <w:bCs/>
                <w:color w:val="000000"/>
                <w:sz w:val="22"/>
                <w:szCs w:val="22"/>
              </w:rPr>
              <w:t>ZAGROŻENIA POWAŻNYMI AWARIAMI - Ograniczenie ryzyka wystąpienia poważnych awarii oraz minimalizacja ich skutków</w:t>
            </w:r>
          </w:p>
        </w:tc>
        <w:tc>
          <w:tcPr>
            <w:tcW w:w="1701" w:type="dxa"/>
            <w:shd w:val="clear" w:color="auto" w:fill="F2F2F2"/>
            <w:vAlign w:val="center"/>
          </w:tcPr>
          <w:p w14:paraId="5E5CCB3A" w14:textId="77777777" w:rsidR="00B85E8C" w:rsidRPr="001662A4" w:rsidRDefault="00B85E8C" w:rsidP="00196779">
            <w:pPr>
              <w:autoSpaceDE w:val="0"/>
              <w:autoSpaceDN w:val="0"/>
              <w:adjustRightInd w:val="0"/>
              <w:rPr>
                <w:rFonts w:asciiTheme="minorHAnsi" w:hAnsiTheme="minorHAnsi" w:cstheme="minorHAnsi"/>
                <w:b/>
                <w:bCs/>
                <w:color w:val="000000"/>
                <w:sz w:val="22"/>
                <w:szCs w:val="22"/>
              </w:rPr>
            </w:pPr>
          </w:p>
        </w:tc>
      </w:tr>
      <w:tr w:rsidR="00B85E8C" w:rsidRPr="00C60C98" w14:paraId="40ED8E8E" w14:textId="77777777" w:rsidTr="001662A4">
        <w:trPr>
          <w:trHeight w:val="1285"/>
        </w:trPr>
        <w:tc>
          <w:tcPr>
            <w:tcW w:w="4680" w:type="dxa"/>
            <w:vAlign w:val="center"/>
          </w:tcPr>
          <w:p w14:paraId="36C56CF1" w14:textId="77777777" w:rsidR="00B85E8C" w:rsidRPr="001662A4" w:rsidRDefault="00B85E8C" w:rsidP="00196779">
            <w:pPr>
              <w:autoSpaceDE w:val="0"/>
              <w:autoSpaceDN w:val="0"/>
              <w:adjustRightInd w:val="0"/>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Monitoring na obszarach zagrożonych ryzykiem wystąpienia poważnych awarii i ich rejestr, prowadzenie elektronicznej bazy danych w zakresie zakładów mogących powodować poważną awarię</w:t>
            </w:r>
          </w:p>
        </w:tc>
        <w:tc>
          <w:tcPr>
            <w:tcW w:w="2640" w:type="dxa"/>
            <w:vAlign w:val="center"/>
          </w:tcPr>
          <w:p w14:paraId="4EF11F89"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WIOŚ </w:t>
            </w:r>
          </w:p>
        </w:tc>
        <w:tc>
          <w:tcPr>
            <w:tcW w:w="2880" w:type="dxa"/>
            <w:vAlign w:val="center"/>
          </w:tcPr>
          <w:p w14:paraId="13539746" w14:textId="77777777" w:rsidR="00B85E8C" w:rsidRPr="001662A4" w:rsidRDefault="00B85E8C" w:rsidP="00196779">
            <w:pPr>
              <w:autoSpaceDE w:val="0"/>
              <w:autoSpaceDN w:val="0"/>
              <w:adjustRightInd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brak możliwości oszacowania</w:t>
            </w:r>
          </w:p>
        </w:tc>
        <w:tc>
          <w:tcPr>
            <w:tcW w:w="2880" w:type="dxa"/>
            <w:vAlign w:val="center"/>
          </w:tcPr>
          <w:p w14:paraId="08DF1D5E"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środki własne</w:t>
            </w:r>
          </w:p>
        </w:tc>
        <w:tc>
          <w:tcPr>
            <w:tcW w:w="1701" w:type="dxa"/>
            <w:vAlign w:val="center"/>
          </w:tcPr>
          <w:p w14:paraId="727656D1"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B85E8C" w:rsidRPr="00C60C98" w14:paraId="31892EC7" w14:textId="77777777" w:rsidTr="001662A4">
        <w:trPr>
          <w:trHeight w:hRule="exact" w:val="1367"/>
        </w:trPr>
        <w:tc>
          <w:tcPr>
            <w:tcW w:w="4680" w:type="dxa"/>
            <w:vAlign w:val="center"/>
          </w:tcPr>
          <w:p w14:paraId="7482B686" w14:textId="77777777" w:rsidR="00B85E8C" w:rsidRPr="001662A4" w:rsidRDefault="00B85E8C" w:rsidP="00196779">
            <w:pPr>
              <w:autoSpaceDE w:val="0"/>
              <w:autoSpaceDN w:val="0"/>
              <w:adjustRightInd w:val="0"/>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Wyznaczenie optymalnych tras dla pojazdów przewożących materiały niebezpieczne </w:t>
            </w:r>
          </w:p>
          <w:p w14:paraId="55A123D2" w14:textId="77777777" w:rsidR="00B85E8C" w:rsidRPr="001662A4" w:rsidRDefault="00B85E8C" w:rsidP="00196779">
            <w:pPr>
              <w:autoSpaceDE w:val="0"/>
              <w:autoSpaceDN w:val="0"/>
              <w:adjustRightInd w:val="0"/>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z ominięciem centrów miast, stref ochronnych ujęć wody pitnej oraz wyznaczeniem (budową) miejsc postojowych</w:t>
            </w:r>
          </w:p>
        </w:tc>
        <w:tc>
          <w:tcPr>
            <w:tcW w:w="2640" w:type="dxa"/>
            <w:vAlign w:val="center"/>
          </w:tcPr>
          <w:p w14:paraId="21E813EB"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Zarząd Województwa, Gmina, Zarządy dróg </w:t>
            </w:r>
          </w:p>
        </w:tc>
        <w:tc>
          <w:tcPr>
            <w:tcW w:w="2880" w:type="dxa"/>
            <w:vAlign w:val="center"/>
          </w:tcPr>
          <w:p w14:paraId="5F50F609" w14:textId="77777777" w:rsidR="00B85E8C" w:rsidRPr="001662A4" w:rsidRDefault="00B85E8C" w:rsidP="00196779">
            <w:pPr>
              <w:autoSpaceDE w:val="0"/>
              <w:autoSpaceDN w:val="0"/>
              <w:adjustRightInd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brak możliwości oszacowania</w:t>
            </w:r>
          </w:p>
        </w:tc>
        <w:tc>
          <w:tcPr>
            <w:tcW w:w="2880" w:type="dxa"/>
            <w:vAlign w:val="center"/>
          </w:tcPr>
          <w:p w14:paraId="3FFBA50A"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środki własne</w:t>
            </w:r>
          </w:p>
        </w:tc>
        <w:tc>
          <w:tcPr>
            <w:tcW w:w="1701" w:type="dxa"/>
            <w:vAlign w:val="center"/>
          </w:tcPr>
          <w:p w14:paraId="33F74E72"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B85E8C" w:rsidRPr="00C60C98" w14:paraId="60541D2D" w14:textId="77777777" w:rsidTr="001662A4">
        <w:trPr>
          <w:trHeight w:val="1395"/>
        </w:trPr>
        <w:tc>
          <w:tcPr>
            <w:tcW w:w="4680" w:type="dxa"/>
            <w:vAlign w:val="center"/>
          </w:tcPr>
          <w:p w14:paraId="76D44714" w14:textId="77777777" w:rsidR="00B85E8C" w:rsidRPr="001662A4" w:rsidRDefault="00B85E8C" w:rsidP="00196779">
            <w:pPr>
              <w:autoSpaceDE w:val="0"/>
              <w:autoSpaceDN w:val="0"/>
              <w:adjustRightInd w:val="0"/>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 xml:space="preserve">Usuwanie skutków poważnych awarii </w:t>
            </w:r>
          </w:p>
          <w:p w14:paraId="48B7D2B6" w14:textId="77777777" w:rsidR="00B85E8C" w:rsidRPr="001662A4" w:rsidRDefault="00B85E8C" w:rsidP="00196779">
            <w:pPr>
              <w:autoSpaceDE w:val="0"/>
              <w:autoSpaceDN w:val="0"/>
              <w:adjustRightInd w:val="0"/>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t>w środowisku</w:t>
            </w:r>
          </w:p>
        </w:tc>
        <w:tc>
          <w:tcPr>
            <w:tcW w:w="2640" w:type="dxa"/>
            <w:vAlign w:val="center"/>
          </w:tcPr>
          <w:p w14:paraId="4F1B611D" w14:textId="2C119B4D"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color w:val="000000"/>
                <w:sz w:val="22"/>
                <w:szCs w:val="22"/>
              </w:rPr>
              <w:t>Komenda Wojewódzka PSP, komendy powiatowe straży pożarnej, Gmina, wojewódzka stacja epidemiologiczna, WIOŚ, OSP</w:t>
            </w:r>
          </w:p>
        </w:tc>
        <w:tc>
          <w:tcPr>
            <w:tcW w:w="2880" w:type="dxa"/>
            <w:vAlign w:val="center"/>
          </w:tcPr>
          <w:p w14:paraId="68697CEF" w14:textId="77777777" w:rsidR="00B85E8C" w:rsidRPr="001662A4" w:rsidRDefault="00B85E8C" w:rsidP="00196779">
            <w:pPr>
              <w:autoSpaceDE w:val="0"/>
              <w:autoSpaceDN w:val="0"/>
              <w:adjustRightInd w:val="0"/>
              <w:jc w:val="center"/>
              <w:rPr>
                <w:rFonts w:asciiTheme="minorHAnsi" w:hAnsiTheme="minorHAnsi" w:cstheme="minorHAnsi"/>
                <w:sz w:val="22"/>
                <w:szCs w:val="22"/>
                <w:lang w:eastAsia="en-US"/>
              </w:rPr>
            </w:pPr>
            <w:r w:rsidRPr="001662A4">
              <w:rPr>
                <w:rFonts w:asciiTheme="minorHAnsi" w:hAnsiTheme="minorHAnsi" w:cstheme="minorHAnsi"/>
                <w:sz w:val="22"/>
                <w:szCs w:val="22"/>
                <w:lang w:eastAsia="en-US"/>
              </w:rPr>
              <w:t>brak możliwości oszacowania</w:t>
            </w:r>
          </w:p>
        </w:tc>
        <w:tc>
          <w:tcPr>
            <w:tcW w:w="2880" w:type="dxa"/>
            <w:vAlign w:val="center"/>
          </w:tcPr>
          <w:p w14:paraId="31EAD024" w14:textId="77777777" w:rsidR="00B85E8C" w:rsidRPr="001662A4" w:rsidRDefault="00B85E8C" w:rsidP="00196779">
            <w:pPr>
              <w:autoSpaceDE w:val="0"/>
              <w:autoSpaceDN w:val="0"/>
              <w:adjustRightInd w:val="0"/>
              <w:rPr>
                <w:rFonts w:asciiTheme="minorHAnsi" w:hAnsiTheme="minorHAnsi" w:cstheme="minorHAnsi"/>
                <w:sz w:val="22"/>
                <w:szCs w:val="22"/>
                <w:lang w:eastAsia="en-US"/>
              </w:rPr>
            </w:pPr>
            <w:r w:rsidRPr="001662A4">
              <w:rPr>
                <w:rFonts w:asciiTheme="minorHAnsi" w:hAnsiTheme="minorHAnsi" w:cstheme="minorHAnsi"/>
                <w:sz w:val="22"/>
                <w:szCs w:val="22"/>
                <w:lang w:eastAsia="en-US"/>
              </w:rPr>
              <w:t>brak możliwości oszacowania</w:t>
            </w:r>
          </w:p>
        </w:tc>
        <w:tc>
          <w:tcPr>
            <w:tcW w:w="1701" w:type="dxa"/>
            <w:vAlign w:val="center"/>
          </w:tcPr>
          <w:p w14:paraId="183FBD76" w14:textId="77777777" w:rsidR="00B85E8C" w:rsidRPr="001662A4" w:rsidRDefault="00B85E8C" w:rsidP="00196779">
            <w:pPr>
              <w:autoSpaceDE w:val="0"/>
              <w:autoSpaceDN w:val="0"/>
              <w:adjustRightInd w:val="0"/>
              <w:rPr>
                <w:rFonts w:asciiTheme="minorHAnsi" w:hAnsiTheme="minorHAnsi" w:cstheme="minorHAnsi"/>
                <w:color w:val="000000"/>
                <w:sz w:val="22"/>
                <w:szCs w:val="22"/>
              </w:rPr>
            </w:pPr>
            <w:r w:rsidRPr="001662A4">
              <w:rPr>
                <w:rFonts w:asciiTheme="minorHAnsi" w:hAnsiTheme="minorHAnsi" w:cstheme="minorHAnsi"/>
                <w:b/>
                <w:bCs/>
                <w:color w:val="000000"/>
                <w:sz w:val="22"/>
                <w:szCs w:val="22"/>
              </w:rPr>
              <w:t xml:space="preserve">Zadania ciągłe </w:t>
            </w:r>
          </w:p>
        </w:tc>
      </w:tr>
      <w:tr w:rsidR="0065201B" w:rsidRPr="00C60C98" w14:paraId="3451BD4A" w14:textId="77777777" w:rsidTr="0050100E">
        <w:trPr>
          <w:trHeight w:val="774"/>
        </w:trPr>
        <w:tc>
          <w:tcPr>
            <w:tcW w:w="4680" w:type="dxa"/>
            <w:vAlign w:val="center"/>
          </w:tcPr>
          <w:p w14:paraId="410CAFBB" w14:textId="3ADC1221" w:rsidR="0065201B" w:rsidRPr="001662A4" w:rsidRDefault="0065201B" w:rsidP="00196779">
            <w:pPr>
              <w:autoSpaceDE w:val="0"/>
              <w:autoSpaceDN w:val="0"/>
              <w:adjustRightInd w:val="0"/>
              <w:jc w:val="both"/>
              <w:rPr>
                <w:rFonts w:asciiTheme="minorHAnsi" w:hAnsiTheme="minorHAnsi" w:cstheme="minorHAnsi"/>
                <w:color w:val="000000"/>
                <w:sz w:val="22"/>
                <w:szCs w:val="22"/>
              </w:rPr>
            </w:pPr>
            <w:r w:rsidRPr="001662A4">
              <w:rPr>
                <w:rFonts w:asciiTheme="minorHAnsi" w:hAnsiTheme="minorHAnsi" w:cstheme="minorHAnsi"/>
                <w:color w:val="000000"/>
                <w:sz w:val="22"/>
                <w:szCs w:val="22"/>
              </w:rPr>
              <w:lastRenderedPageBreak/>
              <w:t xml:space="preserve">Straże pożarne – planowane wydatki  </w:t>
            </w:r>
          </w:p>
        </w:tc>
        <w:tc>
          <w:tcPr>
            <w:tcW w:w="2640" w:type="dxa"/>
            <w:vAlign w:val="center"/>
          </w:tcPr>
          <w:p w14:paraId="1EBE7FF6" w14:textId="4C29A168" w:rsidR="0065201B" w:rsidRPr="001662A4" w:rsidRDefault="0065201B" w:rsidP="00196779">
            <w:pPr>
              <w:autoSpaceDE w:val="0"/>
              <w:autoSpaceDN w:val="0"/>
              <w:adjustRightInd w:val="0"/>
              <w:rPr>
                <w:rFonts w:asciiTheme="minorHAnsi" w:hAnsiTheme="minorHAnsi" w:cstheme="minorHAnsi"/>
                <w:color w:val="000000"/>
                <w:sz w:val="22"/>
                <w:szCs w:val="22"/>
              </w:rPr>
            </w:pPr>
            <w:r>
              <w:rPr>
                <w:sz w:val="16"/>
                <w:szCs w:val="16"/>
              </w:rPr>
              <w:t>Gmina Błażowa</w:t>
            </w:r>
          </w:p>
        </w:tc>
        <w:tc>
          <w:tcPr>
            <w:tcW w:w="2880" w:type="dxa"/>
            <w:vAlign w:val="center"/>
          </w:tcPr>
          <w:p w14:paraId="0D3FD0D8" w14:textId="2BB5C413" w:rsidR="0065201B" w:rsidRPr="001662A4" w:rsidRDefault="0065201B" w:rsidP="00345165">
            <w:pPr>
              <w:autoSpaceDE w:val="0"/>
              <w:autoSpaceDN w:val="0"/>
              <w:adjustRightInd w:val="0"/>
              <w:rPr>
                <w:rFonts w:asciiTheme="minorHAnsi" w:hAnsiTheme="minorHAnsi" w:cstheme="minorHAnsi"/>
                <w:sz w:val="22"/>
                <w:szCs w:val="22"/>
                <w:lang w:eastAsia="en-US"/>
              </w:rPr>
            </w:pPr>
            <w:r>
              <w:rPr>
                <w:rFonts w:asciiTheme="minorHAnsi" w:hAnsiTheme="minorHAnsi" w:cstheme="minorHAnsi"/>
                <w:sz w:val="22"/>
                <w:szCs w:val="22"/>
                <w:lang w:eastAsia="en-US"/>
              </w:rPr>
              <w:t>2024 – 2000 tys. zł</w:t>
            </w:r>
          </w:p>
        </w:tc>
        <w:tc>
          <w:tcPr>
            <w:tcW w:w="2880" w:type="dxa"/>
            <w:vAlign w:val="center"/>
          </w:tcPr>
          <w:p w14:paraId="643BA517" w14:textId="46EACFBB" w:rsidR="0065201B" w:rsidRPr="001662A4" w:rsidRDefault="0065201B" w:rsidP="00196779">
            <w:pPr>
              <w:autoSpaceDE w:val="0"/>
              <w:autoSpaceDN w:val="0"/>
              <w:adjustRightInd w:val="0"/>
              <w:rPr>
                <w:rFonts w:asciiTheme="minorHAnsi" w:hAnsiTheme="minorHAnsi" w:cstheme="minorHAnsi"/>
                <w:sz w:val="22"/>
                <w:szCs w:val="22"/>
                <w:lang w:eastAsia="en-US"/>
              </w:rPr>
            </w:pPr>
            <w:r>
              <w:rPr>
                <w:sz w:val="18"/>
                <w:szCs w:val="18"/>
                <w:lang w:eastAsia="en-US"/>
              </w:rPr>
              <w:t>Fundusze Europejskie dla Podkarpacia 2021-2027, Budżet Gminy KSRG</w:t>
            </w:r>
          </w:p>
        </w:tc>
        <w:tc>
          <w:tcPr>
            <w:tcW w:w="1701" w:type="dxa"/>
            <w:vAlign w:val="center"/>
          </w:tcPr>
          <w:p w14:paraId="5F394D27" w14:textId="264C5427" w:rsidR="0065201B" w:rsidRPr="001662A4" w:rsidRDefault="0065201B" w:rsidP="00196779">
            <w:pPr>
              <w:autoSpaceDE w:val="0"/>
              <w:autoSpaceDN w:val="0"/>
              <w:adjustRightInd w:val="0"/>
              <w:rPr>
                <w:rFonts w:asciiTheme="minorHAnsi" w:hAnsiTheme="minorHAnsi" w:cstheme="minorHAnsi"/>
                <w:b/>
                <w:bCs/>
                <w:color w:val="000000"/>
                <w:sz w:val="22"/>
                <w:szCs w:val="22"/>
              </w:rPr>
            </w:pPr>
            <w:r w:rsidRPr="001662A4">
              <w:rPr>
                <w:rFonts w:asciiTheme="minorHAnsi" w:hAnsiTheme="minorHAnsi" w:cstheme="minorHAnsi"/>
                <w:b/>
                <w:bCs/>
                <w:color w:val="000000"/>
                <w:sz w:val="22"/>
                <w:szCs w:val="22"/>
              </w:rPr>
              <w:t xml:space="preserve">Zadania ciągłe </w:t>
            </w:r>
          </w:p>
        </w:tc>
      </w:tr>
    </w:tbl>
    <w:p w14:paraId="3DCCF811" w14:textId="77777777" w:rsidR="00AF19C6" w:rsidRDefault="00AF19C6" w:rsidP="00052FE3">
      <w:pPr>
        <w:spacing w:line="259" w:lineRule="auto"/>
        <w:rPr>
          <w:rFonts w:ascii="Calibri" w:hAnsi="Calibri" w:cs="Calibri"/>
          <w:sz w:val="22"/>
          <w:szCs w:val="22"/>
        </w:rPr>
        <w:sectPr w:rsidR="00AF19C6" w:rsidSect="00AE39CE">
          <w:pgSz w:w="16840" w:h="11907" w:orient="landscape" w:code="9"/>
          <w:pgMar w:top="1418" w:right="1276" w:bottom="1559" w:left="1418" w:header="709" w:footer="709" w:gutter="0"/>
          <w:cols w:space="708"/>
          <w:titlePg/>
          <w:docGrid w:linePitch="360"/>
        </w:sectPr>
      </w:pPr>
    </w:p>
    <w:p w14:paraId="5616ECD3" w14:textId="07CEDEE2" w:rsidR="00AF19C6" w:rsidRPr="00CE0CF4" w:rsidRDefault="00AF19C6" w:rsidP="006C4184">
      <w:pPr>
        <w:spacing w:line="259" w:lineRule="auto"/>
        <w:ind w:left="20" w:right="20" w:firstLine="547"/>
        <w:jc w:val="both"/>
      </w:pPr>
      <w:bookmarkStart w:id="1289" w:name="bookmark228"/>
      <w:bookmarkStart w:id="1290" w:name="bookmark229"/>
      <w:bookmarkStart w:id="1291" w:name="_Toc491027007"/>
    </w:p>
    <w:p w14:paraId="488846EC" w14:textId="77777777" w:rsidR="00AF19C6" w:rsidRPr="00CE0CF4" w:rsidRDefault="00AF19C6" w:rsidP="00667583">
      <w:pPr>
        <w:pStyle w:val="Styl3"/>
        <w:numPr>
          <w:ilvl w:val="0"/>
          <w:numId w:val="107"/>
        </w:numPr>
        <w:tabs>
          <w:tab w:val="clear" w:pos="720"/>
        </w:tabs>
        <w:spacing w:line="259" w:lineRule="auto"/>
        <w:ind w:left="426" w:hanging="426"/>
      </w:pPr>
      <w:bookmarkStart w:id="1292" w:name="_Toc148284987"/>
      <w:r w:rsidRPr="00CE0CF4">
        <w:t>Monitor</w:t>
      </w:r>
      <w:bookmarkEnd w:id="1289"/>
      <w:bookmarkEnd w:id="1290"/>
      <w:r w:rsidRPr="00CE0CF4">
        <w:t>ing Programu</w:t>
      </w:r>
      <w:bookmarkStart w:id="1293" w:name="bookmark230"/>
      <w:bookmarkStart w:id="1294" w:name="bookmark231"/>
      <w:bookmarkStart w:id="1295" w:name="_Toc491027008"/>
      <w:bookmarkEnd w:id="1291"/>
      <w:bookmarkEnd w:id="1292"/>
    </w:p>
    <w:p w14:paraId="2F15B7A2" w14:textId="77777777" w:rsidR="00AF19C6" w:rsidRPr="00CE0CF4" w:rsidRDefault="00AF19C6" w:rsidP="00052FE3">
      <w:pPr>
        <w:pStyle w:val="Styl3"/>
        <w:spacing w:line="259" w:lineRule="auto"/>
        <w:ind w:left="426"/>
      </w:pPr>
    </w:p>
    <w:p w14:paraId="6F328AE7" w14:textId="038B9A83" w:rsidR="00AF19C6" w:rsidRPr="00CE0CF4" w:rsidRDefault="00AF19C6" w:rsidP="00052FE3">
      <w:pPr>
        <w:spacing w:line="259" w:lineRule="auto"/>
        <w:ind w:left="20" w:right="20" w:firstLine="547"/>
        <w:jc w:val="both"/>
        <w:rPr>
          <w:rFonts w:ascii="Calibri" w:hAnsi="Calibri" w:cs="Calibri"/>
          <w:sz w:val="22"/>
          <w:szCs w:val="22"/>
        </w:rPr>
      </w:pPr>
      <w:r w:rsidRPr="00CE0CF4">
        <w:rPr>
          <w:rFonts w:ascii="Calibri" w:hAnsi="Calibri" w:cs="Calibri"/>
          <w:sz w:val="22"/>
          <w:szCs w:val="22"/>
        </w:rPr>
        <w:t xml:space="preserve">Najważniejszym wskaźnikiem jest monitorowanie realizacji poszczególnych zadań Rada </w:t>
      </w:r>
      <w:r w:rsidR="004C3869">
        <w:rPr>
          <w:rFonts w:ascii="Calibri" w:hAnsi="Calibri" w:cs="Calibri"/>
          <w:sz w:val="22"/>
          <w:szCs w:val="22"/>
        </w:rPr>
        <w:t>Gminy</w:t>
      </w:r>
      <w:r w:rsidR="00821F20">
        <w:rPr>
          <w:rFonts w:ascii="Calibri" w:hAnsi="Calibri" w:cs="Calibri"/>
          <w:sz w:val="22"/>
          <w:szCs w:val="22"/>
        </w:rPr>
        <w:t xml:space="preserve"> w </w:t>
      </w:r>
      <w:r w:rsidR="0065201B">
        <w:rPr>
          <w:rFonts w:ascii="Calibri" w:hAnsi="Calibri" w:cs="Calibri"/>
          <w:sz w:val="22"/>
          <w:szCs w:val="22"/>
        </w:rPr>
        <w:t>Błażowej</w:t>
      </w:r>
      <w:r>
        <w:rPr>
          <w:rFonts w:ascii="Calibri" w:hAnsi="Calibri" w:cs="Calibri"/>
          <w:sz w:val="22"/>
          <w:szCs w:val="22"/>
        </w:rPr>
        <w:t>, co</w:t>
      </w:r>
      <w:r w:rsidRPr="00CE0CF4">
        <w:rPr>
          <w:rFonts w:ascii="Calibri" w:hAnsi="Calibri" w:cs="Calibri"/>
          <w:sz w:val="22"/>
          <w:szCs w:val="22"/>
        </w:rPr>
        <w:t xml:space="preserve"> dwa lata ocenia </w:t>
      </w:r>
      <w:r>
        <w:rPr>
          <w:rFonts w:ascii="Calibri" w:hAnsi="Calibri" w:cs="Calibri"/>
          <w:sz w:val="22"/>
          <w:szCs w:val="22"/>
        </w:rPr>
        <w:t xml:space="preserve">stopień wdrożenia Programu. </w:t>
      </w:r>
      <w:r w:rsidRPr="00CE0CF4">
        <w:rPr>
          <w:rFonts w:ascii="Calibri" w:hAnsi="Calibri" w:cs="Calibri"/>
          <w:sz w:val="22"/>
          <w:szCs w:val="22"/>
        </w:rPr>
        <w:t>Natomiast</w:t>
      </w:r>
      <w:r>
        <w:rPr>
          <w:rFonts w:ascii="Calibri" w:hAnsi="Calibri" w:cs="Calibri"/>
          <w:sz w:val="22"/>
          <w:szCs w:val="22"/>
        </w:rPr>
        <w:t xml:space="preserve"> </w:t>
      </w:r>
      <w:r w:rsidRPr="00CE0CF4">
        <w:rPr>
          <w:rFonts w:ascii="Calibri" w:hAnsi="Calibri" w:cs="Calibri"/>
          <w:sz w:val="22"/>
          <w:szCs w:val="22"/>
        </w:rPr>
        <w:t>postęp w zakresie wykonania</w:t>
      </w:r>
      <w:r>
        <w:rPr>
          <w:rFonts w:ascii="Calibri" w:hAnsi="Calibri" w:cs="Calibri"/>
          <w:sz w:val="22"/>
          <w:szCs w:val="22"/>
        </w:rPr>
        <w:t xml:space="preserve"> przedsięwzięć zdefiniowanych w </w:t>
      </w:r>
      <w:r w:rsidRPr="00CE0CF4">
        <w:rPr>
          <w:rFonts w:ascii="Calibri" w:hAnsi="Calibri" w:cs="Calibri"/>
          <w:sz w:val="22"/>
          <w:szCs w:val="22"/>
        </w:rPr>
        <w:t>Programie będzie kontrolowany na bieżąco. Okresowa ocena realizacji przedsięwzięć przewidzianych do realizacji w harmonogramie POŚ i analiza wyników tej oceny stanowi wkład dla listy przedsięwzięć, obejmujących kolejne okresy realizacji zadań. Cykl ten musi się powtarzać co kilka lat, co zapewni ciągły na</w:t>
      </w:r>
      <w:r w:rsidR="00643014">
        <w:rPr>
          <w:rFonts w:ascii="Calibri" w:hAnsi="Calibri" w:cs="Calibri"/>
          <w:sz w:val="22"/>
          <w:szCs w:val="22"/>
        </w:rPr>
        <w:t>dzór nad wykonaniem Programu. W </w:t>
      </w:r>
      <w:r w:rsidRPr="00CE0CF4">
        <w:rPr>
          <w:rFonts w:ascii="Calibri" w:hAnsi="Calibri" w:cs="Calibri"/>
          <w:sz w:val="22"/>
          <w:szCs w:val="22"/>
        </w:rPr>
        <w:t>przypadku nie osiągnięcia zaplanowanych zamierzeń należy dokonać analizy sytuacji i poznać jej przyczyny.</w:t>
      </w:r>
    </w:p>
    <w:p w14:paraId="0107C3F2" w14:textId="77777777" w:rsidR="00AF19C6" w:rsidRPr="00CE0CF4" w:rsidRDefault="00AF19C6" w:rsidP="00052FE3">
      <w:pPr>
        <w:spacing w:line="259" w:lineRule="auto"/>
        <w:ind w:left="20" w:right="40" w:firstLine="547"/>
        <w:jc w:val="both"/>
        <w:rPr>
          <w:rFonts w:ascii="Calibri" w:hAnsi="Calibri" w:cs="Calibri"/>
          <w:sz w:val="22"/>
          <w:szCs w:val="22"/>
        </w:rPr>
      </w:pPr>
      <w:r w:rsidRPr="00CE0CF4">
        <w:rPr>
          <w:rFonts w:ascii="Calibri" w:hAnsi="Calibri" w:cs="Calibri"/>
          <w:sz w:val="22"/>
          <w:szCs w:val="22"/>
        </w:rPr>
        <w:t>Stały monitoring wdrażania zapisów Programu może opierać się na tzw. cyklu Deminga. Opiera się na ciągłym monitorowaniu zaplanowanych działań w myśl następującego ciągu przyczynowo - skutkowego:</w:t>
      </w:r>
    </w:p>
    <w:p w14:paraId="21F4D07D" w14:textId="77777777" w:rsidR="00AF19C6" w:rsidRPr="00CE0CF4" w:rsidRDefault="00AF19C6" w:rsidP="00D53A23">
      <w:pPr>
        <w:widowControl w:val="0"/>
        <w:numPr>
          <w:ilvl w:val="0"/>
          <w:numId w:val="15"/>
        </w:numPr>
        <w:spacing w:line="259" w:lineRule="auto"/>
        <w:ind w:left="740" w:hanging="456"/>
        <w:jc w:val="both"/>
        <w:rPr>
          <w:rFonts w:ascii="Calibri" w:hAnsi="Calibri" w:cs="Calibri"/>
          <w:sz w:val="22"/>
          <w:szCs w:val="22"/>
        </w:rPr>
      </w:pPr>
      <w:r w:rsidRPr="00CE0CF4">
        <w:rPr>
          <w:rFonts w:ascii="Calibri" w:hAnsi="Calibri" w:cs="Calibri"/>
          <w:sz w:val="22"/>
          <w:szCs w:val="22"/>
        </w:rPr>
        <w:t>Zaplanuj - zaplanuj lepszy sposób działania, lepszą metodę.</w:t>
      </w:r>
    </w:p>
    <w:p w14:paraId="47EF2061" w14:textId="77777777" w:rsidR="00AF19C6" w:rsidRPr="00CE0CF4" w:rsidRDefault="00AF19C6" w:rsidP="00D53A23">
      <w:pPr>
        <w:widowControl w:val="0"/>
        <w:numPr>
          <w:ilvl w:val="0"/>
          <w:numId w:val="15"/>
        </w:numPr>
        <w:spacing w:line="259" w:lineRule="auto"/>
        <w:ind w:left="740" w:hanging="456"/>
        <w:jc w:val="both"/>
        <w:rPr>
          <w:rFonts w:ascii="Calibri" w:hAnsi="Calibri" w:cs="Calibri"/>
          <w:sz w:val="22"/>
          <w:szCs w:val="22"/>
        </w:rPr>
      </w:pPr>
      <w:r w:rsidRPr="00CE0CF4">
        <w:rPr>
          <w:rFonts w:ascii="Calibri" w:hAnsi="Calibri" w:cs="Calibri"/>
          <w:sz w:val="22"/>
          <w:szCs w:val="22"/>
        </w:rPr>
        <w:t>Wykonaj, zrób - zrealizuj plan na próbę.</w:t>
      </w:r>
    </w:p>
    <w:p w14:paraId="3BBA0DD5" w14:textId="77777777" w:rsidR="00AF19C6" w:rsidRPr="00CE0CF4" w:rsidRDefault="00AF19C6" w:rsidP="00D53A23">
      <w:pPr>
        <w:widowControl w:val="0"/>
        <w:numPr>
          <w:ilvl w:val="0"/>
          <w:numId w:val="15"/>
        </w:numPr>
        <w:spacing w:line="259" w:lineRule="auto"/>
        <w:ind w:left="740" w:hanging="456"/>
        <w:jc w:val="both"/>
        <w:rPr>
          <w:rFonts w:ascii="Calibri" w:hAnsi="Calibri" w:cs="Calibri"/>
          <w:sz w:val="22"/>
          <w:szCs w:val="22"/>
        </w:rPr>
      </w:pPr>
      <w:r w:rsidRPr="00CE0CF4">
        <w:rPr>
          <w:rFonts w:ascii="Calibri" w:hAnsi="Calibri" w:cs="Calibri"/>
          <w:sz w:val="22"/>
          <w:szCs w:val="22"/>
        </w:rPr>
        <w:t>Sprawdź - zbadaj, czy rzeczywiście nowy sposób działania przynosi lepsze rezultaty.</w:t>
      </w:r>
    </w:p>
    <w:p w14:paraId="6BB1656A" w14:textId="77777777" w:rsidR="00AF19C6" w:rsidRPr="00CE0CF4" w:rsidRDefault="00AF19C6" w:rsidP="00D53A23">
      <w:pPr>
        <w:widowControl w:val="0"/>
        <w:numPr>
          <w:ilvl w:val="0"/>
          <w:numId w:val="15"/>
        </w:numPr>
        <w:spacing w:line="259" w:lineRule="auto"/>
        <w:ind w:left="738" w:right="40" w:hanging="454"/>
        <w:jc w:val="both"/>
        <w:rPr>
          <w:rFonts w:ascii="Calibri" w:hAnsi="Calibri" w:cs="Calibri"/>
          <w:sz w:val="22"/>
          <w:szCs w:val="22"/>
        </w:rPr>
      </w:pPr>
      <w:r w:rsidRPr="00CE0CF4">
        <w:rPr>
          <w:rFonts w:ascii="Calibri" w:hAnsi="Calibri" w:cs="Calibri"/>
          <w:sz w:val="22"/>
          <w:szCs w:val="22"/>
        </w:rPr>
        <w:t>Zastosuj - jeśli nowy sposób działania przynosi lepsze rezultaty, uznaj go za normę (obowiązującą procedurę), zestandaryzuj i monitoruj jego stosowanie.</w:t>
      </w:r>
    </w:p>
    <w:p w14:paraId="4FECEDA3" w14:textId="77777777" w:rsidR="00087F9A" w:rsidRDefault="00087F9A" w:rsidP="00052FE3">
      <w:pPr>
        <w:pStyle w:val="Styl3"/>
        <w:spacing w:line="259" w:lineRule="auto"/>
        <w:ind w:left="426"/>
      </w:pPr>
    </w:p>
    <w:p w14:paraId="1D1D151C" w14:textId="77777777" w:rsidR="00AF19C6" w:rsidRPr="00CE0CF4" w:rsidRDefault="00AF19C6" w:rsidP="00052FE3">
      <w:pPr>
        <w:pStyle w:val="Styl3"/>
        <w:spacing w:line="259" w:lineRule="auto"/>
      </w:pPr>
      <w:bookmarkStart w:id="1296" w:name="_Toc148284988"/>
      <w:r w:rsidRPr="00CE0CF4">
        <w:t>9.1.Zasady monitoringu</w:t>
      </w:r>
      <w:bookmarkEnd w:id="1293"/>
      <w:bookmarkEnd w:id="1294"/>
      <w:bookmarkEnd w:id="1295"/>
      <w:bookmarkEnd w:id="1296"/>
    </w:p>
    <w:p w14:paraId="7FBF9F72" w14:textId="77777777" w:rsidR="00AF19C6" w:rsidRPr="00CE0CF4" w:rsidRDefault="00AF19C6" w:rsidP="00052FE3">
      <w:pPr>
        <w:spacing w:line="259" w:lineRule="auto"/>
        <w:ind w:left="20" w:right="20"/>
        <w:jc w:val="both"/>
        <w:rPr>
          <w:rFonts w:ascii="Calibri" w:hAnsi="Calibri" w:cs="Calibri"/>
          <w:sz w:val="22"/>
          <w:szCs w:val="22"/>
        </w:rPr>
      </w:pPr>
    </w:p>
    <w:p w14:paraId="7554D52B" w14:textId="77777777" w:rsidR="00AF19C6" w:rsidRPr="00CE0CF4" w:rsidRDefault="00AF19C6" w:rsidP="0066372C">
      <w:pPr>
        <w:spacing w:line="259" w:lineRule="auto"/>
        <w:ind w:left="20" w:right="20" w:firstLine="547"/>
        <w:jc w:val="both"/>
        <w:rPr>
          <w:rFonts w:ascii="Calibri" w:hAnsi="Calibri" w:cs="Calibri"/>
          <w:sz w:val="22"/>
          <w:szCs w:val="22"/>
        </w:rPr>
      </w:pPr>
      <w:r w:rsidRPr="00CE0CF4">
        <w:rPr>
          <w:rFonts w:ascii="Calibri" w:hAnsi="Calibri" w:cs="Calibri"/>
          <w:sz w:val="22"/>
          <w:szCs w:val="22"/>
        </w:rPr>
        <w:t>W procesie wdrażania Programu ważna jest kontrola przebiegu tego procesu oraz ocena stopnia realizacji zadań w nim wyznaczonych z punktu widzenia osiągnięcia założonych celów. Z tego względu ważne jest wyznaczenie systemu monitorowania, na podstawie, którego będzie możliwe dokonanie oceny procesu wdrażania oraz będą mogły być dokonane modyfikacje Programu.</w:t>
      </w:r>
    </w:p>
    <w:p w14:paraId="5282BD18" w14:textId="77777777" w:rsidR="00AF19C6" w:rsidRPr="00CE0CF4" w:rsidRDefault="00AF19C6" w:rsidP="00052FE3">
      <w:pPr>
        <w:spacing w:line="259" w:lineRule="auto"/>
        <w:jc w:val="both"/>
        <w:rPr>
          <w:rFonts w:ascii="Calibri" w:hAnsi="Calibri" w:cs="Calibri"/>
          <w:sz w:val="22"/>
          <w:szCs w:val="22"/>
        </w:rPr>
      </w:pPr>
      <w:r w:rsidRPr="00CE0CF4">
        <w:rPr>
          <w:rFonts w:ascii="Calibri" w:hAnsi="Calibri" w:cs="Calibri"/>
          <w:sz w:val="22"/>
          <w:szCs w:val="22"/>
        </w:rPr>
        <w:t>Monitoring powinien być sprawowany w następujących zakresach:</w:t>
      </w:r>
    </w:p>
    <w:p w14:paraId="7C9D1FE6" w14:textId="77777777" w:rsidR="00AF19C6" w:rsidRPr="00CE0CF4" w:rsidRDefault="00AF19C6" w:rsidP="00667583">
      <w:pPr>
        <w:widowControl w:val="0"/>
        <w:numPr>
          <w:ilvl w:val="0"/>
          <w:numId w:val="90"/>
        </w:numPr>
        <w:tabs>
          <w:tab w:val="left" w:pos="730"/>
        </w:tabs>
        <w:spacing w:line="259" w:lineRule="auto"/>
        <w:ind w:left="360"/>
        <w:jc w:val="both"/>
        <w:rPr>
          <w:rFonts w:ascii="Calibri" w:hAnsi="Calibri" w:cs="Calibri"/>
          <w:sz w:val="22"/>
          <w:szCs w:val="22"/>
        </w:rPr>
      </w:pPr>
      <w:r w:rsidRPr="00CE0CF4">
        <w:rPr>
          <w:rFonts w:ascii="Calibri" w:hAnsi="Calibri" w:cs="Calibri"/>
          <w:sz w:val="22"/>
          <w:szCs w:val="22"/>
        </w:rPr>
        <w:t>monitoring środowiska,</w:t>
      </w:r>
    </w:p>
    <w:p w14:paraId="32DDC71F" w14:textId="77777777" w:rsidR="00AF19C6" w:rsidRPr="00CE0CF4" w:rsidRDefault="00AF19C6" w:rsidP="00667583">
      <w:pPr>
        <w:widowControl w:val="0"/>
        <w:numPr>
          <w:ilvl w:val="0"/>
          <w:numId w:val="90"/>
        </w:numPr>
        <w:tabs>
          <w:tab w:val="left" w:pos="730"/>
        </w:tabs>
        <w:spacing w:line="259" w:lineRule="auto"/>
        <w:ind w:left="360"/>
        <w:jc w:val="both"/>
        <w:rPr>
          <w:rFonts w:ascii="Calibri" w:hAnsi="Calibri" w:cs="Calibri"/>
          <w:sz w:val="22"/>
          <w:szCs w:val="22"/>
        </w:rPr>
      </w:pPr>
      <w:r w:rsidRPr="00CE0CF4">
        <w:rPr>
          <w:rFonts w:ascii="Calibri" w:hAnsi="Calibri" w:cs="Calibri"/>
          <w:sz w:val="22"/>
          <w:szCs w:val="22"/>
        </w:rPr>
        <w:t>monitoring programu,</w:t>
      </w:r>
    </w:p>
    <w:p w14:paraId="012CC0D0" w14:textId="77777777" w:rsidR="00AF19C6" w:rsidRPr="00CE0CF4" w:rsidRDefault="00AF19C6" w:rsidP="00667583">
      <w:pPr>
        <w:widowControl w:val="0"/>
        <w:numPr>
          <w:ilvl w:val="0"/>
          <w:numId w:val="90"/>
        </w:numPr>
        <w:tabs>
          <w:tab w:val="left" w:pos="730"/>
        </w:tabs>
        <w:spacing w:line="259" w:lineRule="auto"/>
        <w:ind w:left="360"/>
        <w:jc w:val="both"/>
        <w:rPr>
          <w:rFonts w:ascii="Calibri" w:hAnsi="Calibri" w:cs="Calibri"/>
          <w:sz w:val="22"/>
          <w:szCs w:val="22"/>
        </w:rPr>
      </w:pPr>
      <w:r w:rsidRPr="00CE0CF4">
        <w:rPr>
          <w:rFonts w:ascii="Calibri" w:hAnsi="Calibri" w:cs="Calibri"/>
          <w:sz w:val="22"/>
          <w:szCs w:val="22"/>
        </w:rPr>
        <w:t>monitoring odczuć społecznych.</w:t>
      </w:r>
    </w:p>
    <w:p w14:paraId="2CEDA928" w14:textId="77777777" w:rsidR="00AF19C6" w:rsidRPr="00CE0CF4" w:rsidRDefault="00AF19C6" w:rsidP="00052FE3">
      <w:pPr>
        <w:pStyle w:val="Bodytext80"/>
        <w:shd w:val="clear" w:color="auto" w:fill="auto"/>
        <w:spacing w:before="0" w:line="259" w:lineRule="auto"/>
        <w:ind w:left="23"/>
        <w:jc w:val="both"/>
        <w:rPr>
          <w:rFonts w:ascii="Calibri" w:hAnsi="Calibri" w:cs="Calibri"/>
          <w:sz w:val="22"/>
          <w:szCs w:val="22"/>
        </w:rPr>
      </w:pPr>
    </w:p>
    <w:p w14:paraId="347F22D9" w14:textId="77777777" w:rsidR="00AF19C6" w:rsidRPr="00CE0CF4" w:rsidRDefault="00AF19C6" w:rsidP="00052FE3">
      <w:pPr>
        <w:pStyle w:val="Styl3"/>
        <w:spacing w:line="259" w:lineRule="auto"/>
      </w:pPr>
      <w:bookmarkStart w:id="1297" w:name="_Toc148284989"/>
      <w:r w:rsidRPr="00CE0CF4">
        <w:t>9.2. Monitoring środowiska</w:t>
      </w:r>
      <w:bookmarkEnd w:id="1297"/>
    </w:p>
    <w:p w14:paraId="0C68B078" w14:textId="77777777" w:rsidR="00AF19C6" w:rsidRPr="00CE0CF4" w:rsidRDefault="00AF19C6" w:rsidP="00052FE3">
      <w:pPr>
        <w:spacing w:line="259" w:lineRule="auto"/>
        <w:jc w:val="both"/>
        <w:rPr>
          <w:rFonts w:ascii="Calibri" w:hAnsi="Calibri" w:cs="Calibri"/>
          <w:sz w:val="22"/>
          <w:szCs w:val="22"/>
        </w:rPr>
      </w:pPr>
    </w:p>
    <w:p w14:paraId="2746AE52" w14:textId="77777777" w:rsidR="00AF19C6" w:rsidRPr="00CE0CF4" w:rsidRDefault="00AF19C6" w:rsidP="00052FE3">
      <w:pPr>
        <w:spacing w:line="259" w:lineRule="auto"/>
        <w:ind w:firstLine="709"/>
        <w:jc w:val="both"/>
        <w:rPr>
          <w:rFonts w:ascii="Calibri" w:hAnsi="Calibri" w:cs="Calibri"/>
          <w:sz w:val="22"/>
          <w:szCs w:val="22"/>
        </w:rPr>
      </w:pPr>
      <w:r w:rsidRPr="00CE0CF4">
        <w:rPr>
          <w:rFonts w:ascii="Calibri" w:hAnsi="Calibri" w:cs="Calibri"/>
          <w:sz w:val="22"/>
          <w:szCs w:val="22"/>
        </w:rPr>
        <w:t>System kontroli środowiska</w:t>
      </w:r>
      <w:r>
        <w:rPr>
          <w:rFonts w:ascii="Calibri" w:hAnsi="Calibri" w:cs="Calibri"/>
          <w:sz w:val="22"/>
          <w:szCs w:val="22"/>
        </w:rPr>
        <w:t xml:space="preserve"> </w:t>
      </w:r>
      <w:r w:rsidRPr="00CE0CF4">
        <w:rPr>
          <w:rFonts w:ascii="Calibri" w:hAnsi="Calibri" w:cs="Calibri"/>
          <w:sz w:val="22"/>
          <w:szCs w:val="22"/>
        </w:rPr>
        <w:t xml:space="preserve">jest narzędziem wspomagającym prawne, finansowe i społeczne instrumenty zarządzania środowiskiem. Dostarcza informacji o efektach wszystkich działań na rzecz ochrony środowiska i może być traktowany jako podstawa do oceny całej polityki ochrony środowiska. Jest jednym </w:t>
      </w:r>
      <w:r>
        <w:rPr>
          <w:rFonts w:ascii="Calibri" w:hAnsi="Calibri" w:cs="Calibri"/>
          <w:sz w:val="22"/>
          <w:szCs w:val="22"/>
        </w:rPr>
        <w:t>z najważniejszych kryteriów</w:t>
      </w:r>
      <w:r w:rsidRPr="00CE0CF4">
        <w:rPr>
          <w:rFonts w:ascii="Calibri" w:hAnsi="Calibri" w:cs="Calibri"/>
          <w:sz w:val="22"/>
          <w:szCs w:val="22"/>
        </w:rPr>
        <w:t xml:space="preserve"> na podstawie, których tworzona jest nowa polityka.</w:t>
      </w:r>
    </w:p>
    <w:p w14:paraId="5D9A3CE4" w14:textId="77777777" w:rsidR="00AF19C6" w:rsidRPr="00CE0CF4" w:rsidRDefault="00AF19C6" w:rsidP="00052FE3">
      <w:pPr>
        <w:spacing w:line="259" w:lineRule="auto"/>
        <w:ind w:left="23" w:right="23"/>
        <w:jc w:val="both"/>
        <w:rPr>
          <w:rFonts w:ascii="Calibri" w:hAnsi="Calibri" w:cs="Calibri"/>
          <w:sz w:val="22"/>
          <w:szCs w:val="22"/>
        </w:rPr>
      </w:pPr>
      <w:r w:rsidRPr="00CE0CF4">
        <w:rPr>
          <w:rFonts w:ascii="Calibri" w:hAnsi="Calibri" w:cs="Calibri"/>
          <w:sz w:val="22"/>
          <w:szCs w:val="22"/>
        </w:rPr>
        <w:t>Mierniki efektów ekologicznych są w znacznym stopniu dostępne jako wielkości mierzone w ramach istniejących systemów kontroli i monitoringu.</w:t>
      </w:r>
    </w:p>
    <w:p w14:paraId="011EE8C3" w14:textId="77777777" w:rsidR="00AF19C6" w:rsidRPr="00CE0CF4" w:rsidRDefault="00AF19C6" w:rsidP="00052FE3">
      <w:pPr>
        <w:widowControl w:val="0"/>
        <w:spacing w:line="259" w:lineRule="auto"/>
        <w:ind w:right="40"/>
        <w:jc w:val="both"/>
        <w:rPr>
          <w:rFonts w:ascii="Calibri" w:hAnsi="Calibri" w:cs="Calibri"/>
          <w:sz w:val="22"/>
          <w:szCs w:val="22"/>
        </w:rPr>
      </w:pPr>
    </w:p>
    <w:p w14:paraId="19D42841" w14:textId="77777777" w:rsidR="00AF19C6" w:rsidRPr="00CE0CF4" w:rsidRDefault="00AF19C6" w:rsidP="00052FE3">
      <w:pPr>
        <w:pStyle w:val="Styl3"/>
        <w:spacing w:line="259" w:lineRule="auto"/>
      </w:pPr>
      <w:bookmarkStart w:id="1298" w:name="bookmark232"/>
      <w:bookmarkStart w:id="1299" w:name="_Toc148284990"/>
      <w:r w:rsidRPr="00CE0CF4">
        <w:t>9.3. Monitoring odczuć społecznych</w:t>
      </w:r>
      <w:bookmarkEnd w:id="1298"/>
      <w:bookmarkEnd w:id="1299"/>
    </w:p>
    <w:p w14:paraId="7B190DEB" w14:textId="77777777" w:rsidR="00AF19C6" w:rsidRPr="00CE0CF4" w:rsidRDefault="00AF19C6" w:rsidP="00052FE3">
      <w:pPr>
        <w:spacing w:line="259" w:lineRule="auto"/>
        <w:ind w:left="23" w:right="40"/>
        <w:jc w:val="both"/>
        <w:rPr>
          <w:rFonts w:ascii="Calibri" w:hAnsi="Calibri" w:cs="Calibri"/>
          <w:sz w:val="22"/>
          <w:szCs w:val="22"/>
        </w:rPr>
      </w:pPr>
    </w:p>
    <w:p w14:paraId="0B37E094" w14:textId="77777777" w:rsidR="00AF19C6" w:rsidRDefault="00AF19C6" w:rsidP="00052FE3">
      <w:pPr>
        <w:spacing w:line="259" w:lineRule="auto"/>
        <w:ind w:left="23" w:right="40" w:firstLine="686"/>
        <w:jc w:val="both"/>
        <w:rPr>
          <w:rFonts w:ascii="Calibri" w:hAnsi="Calibri" w:cs="Calibri"/>
          <w:sz w:val="22"/>
          <w:szCs w:val="22"/>
        </w:rPr>
      </w:pPr>
      <w:r w:rsidRPr="00CE0CF4">
        <w:rPr>
          <w:rFonts w:ascii="Calibri" w:hAnsi="Calibri" w:cs="Calibri"/>
          <w:sz w:val="22"/>
          <w:szCs w:val="22"/>
        </w:rPr>
        <w:t>Monitoring odczuć społecznych jest sprawowany na podstawie badań opinii społecznej i specjalistycznych opracowań służących jakościowej ocenie udziału społeczeństwa w działaniach na rzecz poprawy stanu środowiska, a także ocenie odbioru przez społeczeństwo efektów Programu, między innymi przez ilość i jakość interwencji zgłaszanych do organów kontrolnych w stosunku na naruszania norm środowiskowych.</w:t>
      </w:r>
    </w:p>
    <w:p w14:paraId="79AF54B8" w14:textId="77777777" w:rsidR="00AF19C6" w:rsidRDefault="00AF19C6" w:rsidP="00052FE3">
      <w:pPr>
        <w:spacing w:line="259" w:lineRule="auto"/>
        <w:ind w:left="23" w:right="40" w:firstLine="686"/>
        <w:jc w:val="both"/>
        <w:rPr>
          <w:rFonts w:ascii="Calibri" w:hAnsi="Calibri" w:cs="Calibri"/>
          <w:sz w:val="22"/>
          <w:szCs w:val="22"/>
        </w:rPr>
      </w:pPr>
    </w:p>
    <w:p w14:paraId="4E7D9E32" w14:textId="77777777" w:rsidR="00AF19C6" w:rsidRPr="00CE0CF4" w:rsidRDefault="00AF19C6" w:rsidP="00052FE3">
      <w:pPr>
        <w:pStyle w:val="Styl3"/>
        <w:spacing w:line="259" w:lineRule="auto"/>
      </w:pPr>
      <w:bookmarkStart w:id="1300" w:name="_Toc491027009"/>
      <w:bookmarkStart w:id="1301" w:name="_Toc148284991"/>
      <w:r w:rsidRPr="00CE0CF4">
        <w:t>9.4. Monitorowanie założonych efektów ekologicznych</w:t>
      </w:r>
      <w:bookmarkEnd w:id="1300"/>
      <w:bookmarkEnd w:id="1301"/>
    </w:p>
    <w:p w14:paraId="442ACF50" w14:textId="77777777" w:rsidR="00AF19C6" w:rsidRPr="00CE0CF4" w:rsidRDefault="00AF19C6" w:rsidP="00052FE3">
      <w:pPr>
        <w:spacing w:line="259" w:lineRule="auto"/>
        <w:ind w:left="20" w:right="40"/>
        <w:jc w:val="both"/>
        <w:rPr>
          <w:rFonts w:ascii="Calibri" w:hAnsi="Calibri" w:cs="Calibri"/>
          <w:sz w:val="22"/>
          <w:szCs w:val="22"/>
        </w:rPr>
      </w:pPr>
    </w:p>
    <w:p w14:paraId="39600029" w14:textId="77777777" w:rsidR="00AF19C6" w:rsidRPr="00CE0CF4" w:rsidRDefault="00AF19C6" w:rsidP="00052FE3">
      <w:pPr>
        <w:spacing w:line="259" w:lineRule="auto"/>
        <w:ind w:left="20" w:right="40" w:firstLine="547"/>
        <w:jc w:val="both"/>
        <w:rPr>
          <w:rFonts w:ascii="Calibri" w:hAnsi="Calibri" w:cs="Calibri"/>
          <w:sz w:val="22"/>
          <w:szCs w:val="22"/>
        </w:rPr>
      </w:pPr>
      <w:r w:rsidRPr="00CE0CF4">
        <w:rPr>
          <w:rFonts w:ascii="Calibri" w:hAnsi="Calibri" w:cs="Calibri"/>
          <w:sz w:val="22"/>
          <w:szCs w:val="22"/>
        </w:rPr>
        <w:t>W ocenie postępu wdrażania Programu ochrony środowiska oraz jego faktycznego wpływu na środowisko pomocna jest analiza i monitorowanie założonych efektów ekologicznych. Powinno być ono realizowane przy pomocy wskaźników (mierników) stanu środowiska i zmian presji na środowisko, a także na wskaźnikach świadomości społecznej.</w:t>
      </w:r>
    </w:p>
    <w:p w14:paraId="32F30567" w14:textId="77777777" w:rsidR="00AF19C6" w:rsidRPr="00CE0CF4" w:rsidRDefault="00AF19C6" w:rsidP="00052FE3">
      <w:pPr>
        <w:spacing w:line="259" w:lineRule="auto"/>
        <w:ind w:left="20" w:right="40"/>
        <w:jc w:val="both"/>
        <w:rPr>
          <w:rFonts w:ascii="Calibri" w:hAnsi="Calibri" w:cs="Calibri"/>
          <w:sz w:val="22"/>
          <w:szCs w:val="22"/>
        </w:rPr>
      </w:pPr>
      <w:r w:rsidRPr="00CE0CF4">
        <w:rPr>
          <w:rFonts w:ascii="Calibri" w:hAnsi="Calibri" w:cs="Calibri"/>
          <w:sz w:val="22"/>
          <w:szCs w:val="22"/>
        </w:rPr>
        <w:t>Poniżej zaproponowano najistotniejsze wskaźniki, przyjmując, że lista ta nie jest wyczerpująca i może być modyfikowana.</w:t>
      </w:r>
    </w:p>
    <w:p w14:paraId="30231876" w14:textId="77777777" w:rsidR="00AF19C6" w:rsidRPr="00CE0CF4" w:rsidRDefault="00AF19C6" w:rsidP="0066372C">
      <w:pPr>
        <w:pStyle w:val="Nagwek1"/>
        <w:rPr>
          <w:rStyle w:val="Tytuksiki"/>
          <w:rFonts w:ascii="Calibri" w:hAnsi="Calibri" w:cs="Calibri"/>
          <w:sz w:val="22"/>
          <w:szCs w:val="22"/>
        </w:rPr>
      </w:pPr>
      <w:bookmarkStart w:id="1302" w:name="_Toc490004633"/>
      <w:bookmarkStart w:id="1303" w:name="_Toc491100197"/>
      <w:bookmarkStart w:id="1304" w:name="_Toc491100638"/>
      <w:bookmarkStart w:id="1305" w:name="_Toc491111677"/>
      <w:bookmarkStart w:id="1306" w:name="_Toc503610542"/>
      <w:bookmarkStart w:id="1307" w:name="_Toc505769640"/>
    </w:p>
    <w:p w14:paraId="4D6E2AC0" w14:textId="658CF2B5" w:rsidR="00AF19C6" w:rsidRDefault="00D72AB9" w:rsidP="0066372C">
      <w:pPr>
        <w:pStyle w:val="Legenda"/>
        <w:spacing w:before="0" w:after="0"/>
        <w:rPr>
          <w:rStyle w:val="Tytuksiki"/>
          <w:rFonts w:ascii="Calibri" w:hAnsi="Calibri" w:cs="Calibri"/>
          <w:b/>
          <w:bCs/>
          <w:sz w:val="22"/>
          <w:szCs w:val="22"/>
        </w:rPr>
      </w:pPr>
      <w:bookmarkStart w:id="1308" w:name="_Toc508492146"/>
      <w:bookmarkStart w:id="1309" w:name="_Toc508656721"/>
      <w:bookmarkStart w:id="1310" w:name="_Toc511577694"/>
      <w:bookmarkStart w:id="1311" w:name="_Toc511660777"/>
      <w:bookmarkStart w:id="1312" w:name="_Toc513807126"/>
      <w:bookmarkStart w:id="1313" w:name="_Toc516832199"/>
      <w:bookmarkStart w:id="1314" w:name="_Toc524279065"/>
      <w:bookmarkStart w:id="1315" w:name="_Toc530850978"/>
      <w:bookmarkStart w:id="1316" w:name="_Toc23870818"/>
      <w:bookmarkStart w:id="1317" w:name="_Toc34585586"/>
      <w:bookmarkStart w:id="1318" w:name="_Toc36913175"/>
      <w:bookmarkStart w:id="1319" w:name="_Toc72090795"/>
      <w:bookmarkStart w:id="1320" w:name="_Toc73307456"/>
      <w:bookmarkStart w:id="1321" w:name="_Toc85835635"/>
      <w:bookmarkStart w:id="1322" w:name="_Toc108528770"/>
      <w:bookmarkStart w:id="1323" w:name="_Toc151494405"/>
      <w:r>
        <w:t xml:space="preserve">Tabela </w:t>
      </w:r>
      <w:r w:rsidR="009B13B7">
        <w:rPr>
          <w:noProof/>
        </w:rPr>
        <w:fldChar w:fldCharType="begin"/>
      </w:r>
      <w:r w:rsidR="009B13B7">
        <w:rPr>
          <w:noProof/>
        </w:rPr>
        <w:instrText xml:space="preserve"> SEQ Tabela \* ARABIC </w:instrText>
      </w:r>
      <w:r w:rsidR="009B13B7">
        <w:rPr>
          <w:noProof/>
        </w:rPr>
        <w:fldChar w:fldCharType="separate"/>
      </w:r>
      <w:r w:rsidR="00107514">
        <w:rPr>
          <w:noProof/>
        </w:rPr>
        <w:t>62</w:t>
      </w:r>
      <w:r w:rsidR="009B13B7">
        <w:rPr>
          <w:noProof/>
        </w:rPr>
        <w:fldChar w:fldCharType="end"/>
      </w:r>
      <w:r>
        <w:t xml:space="preserve"> </w:t>
      </w:r>
      <w:r w:rsidR="00AF19C6" w:rsidRPr="00CE0CF4">
        <w:rPr>
          <w:rStyle w:val="Tytuksiki"/>
          <w:rFonts w:ascii="Calibri" w:hAnsi="Calibri" w:cs="Calibri"/>
          <w:sz w:val="22"/>
          <w:szCs w:val="22"/>
        </w:rPr>
        <w:t xml:space="preserve"> Proponowane wskaźniki monitoringu</w:t>
      </w:r>
      <w:bookmarkEnd w:id="1302"/>
      <w:r w:rsidR="00AF19C6" w:rsidRPr="00CE0CF4">
        <w:rPr>
          <w:rStyle w:val="Tytuksiki"/>
          <w:rFonts w:ascii="Calibri" w:hAnsi="Calibri" w:cs="Calibri"/>
          <w:sz w:val="22"/>
          <w:szCs w:val="22"/>
        </w:rPr>
        <w:t>.</w:t>
      </w:r>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p>
    <w:tbl>
      <w:tblPr>
        <w:tblW w:w="9010"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000" w:firstRow="0" w:lastRow="0" w:firstColumn="0" w:lastColumn="0" w:noHBand="0" w:noVBand="0"/>
      </w:tblPr>
      <w:tblGrid>
        <w:gridCol w:w="675"/>
        <w:gridCol w:w="3858"/>
        <w:gridCol w:w="1262"/>
        <w:gridCol w:w="3215"/>
      </w:tblGrid>
      <w:tr w:rsidR="0055553E" w:rsidRPr="00380799" w14:paraId="4B737CAA" w14:textId="77777777" w:rsidTr="0066372C">
        <w:trPr>
          <w:trHeight w:val="408"/>
          <w:jc w:val="center"/>
        </w:trPr>
        <w:tc>
          <w:tcPr>
            <w:tcW w:w="675" w:type="dxa"/>
            <w:vAlign w:val="center"/>
          </w:tcPr>
          <w:p w14:paraId="209ECA06" w14:textId="77777777" w:rsidR="0055553E" w:rsidRPr="00380799" w:rsidRDefault="0055553E" w:rsidP="0066372C">
            <w:pPr>
              <w:pStyle w:val="Default"/>
              <w:jc w:val="center"/>
              <w:rPr>
                <w:rFonts w:asciiTheme="minorHAnsi" w:hAnsiTheme="minorHAnsi"/>
                <w:sz w:val="22"/>
                <w:szCs w:val="22"/>
              </w:rPr>
            </w:pPr>
            <w:r w:rsidRPr="00380799">
              <w:rPr>
                <w:rFonts w:asciiTheme="minorHAnsi" w:hAnsiTheme="minorHAnsi"/>
                <w:bCs/>
                <w:sz w:val="22"/>
                <w:szCs w:val="22"/>
              </w:rPr>
              <w:t>Lp.</w:t>
            </w:r>
          </w:p>
        </w:tc>
        <w:tc>
          <w:tcPr>
            <w:tcW w:w="3858" w:type="dxa"/>
            <w:vAlign w:val="center"/>
          </w:tcPr>
          <w:p w14:paraId="06B91BBB" w14:textId="77777777" w:rsidR="0055553E" w:rsidRPr="00380799" w:rsidRDefault="0055553E" w:rsidP="0066372C">
            <w:pPr>
              <w:pStyle w:val="Default"/>
              <w:jc w:val="center"/>
              <w:rPr>
                <w:rFonts w:asciiTheme="minorHAnsi" w:hAnsiTheme="minorHAnsi"/>
                <w:sz w:val="22"/>
                <w:szCs w:val="22"/>
              </w:rPr>
            </w:pPr>
            <w:r w:rsidRPr="00380799">
              <w:rPr>
                <w:rFonts w:asciiTheme="minorHAnsi" w:hAnsiTheme="minorHAnsi"/>
                <w:bCs/>
                <w:sz w:val="22"/>
                <w:szCs w:val="22"/>
              </w:rPr>
              <w:t>Nazwa wskaźnika</w:t>
            </w:r>
          </w:p>
        </w:tc>
        <w:tc>
          <w:tcPr>
            <w:tcW w:w="1262" w:type="dxa"/>
            <w:vAlign w:val="center"/>
          </w:tcPr>
          <w:p w14:paraId="0669765B" w14:textId="77777777" w:rsidR="0055553E" w:rsidRPr="00380799" w:rsidRDefault="0055553E" w:rsidP="0066372C">
            <w:pPr>
              <w:pStyle w:val="Default"/>
              <w:jc w:val="center"/>
              <w:rPr>
                <w:rFonts w:asciiTheme="minorHAnsi" w:hAnsiTheme="minorHAnsi"/>
                <w:sz w:val="22"/>
                <w:szCs w:val="22"/>
              </w:rPr>
            </w:pPr>
            <w:r w:rsidRPr="00380799">
              <w:rPr>
                <w:rFonts w:asciiTheme="minorHAnsi" w:hAnsiTheme="minorHAnsi"/>
                <w:bCs/>
                <w:sz w:val="22"/>
                <w:szCs w:val="22"/>
              </w:rPr>
              <w:t>Jednostka</w:t>
            </w:r>
          </w:p>
        </w:tc>
        <w:tc>
          <w:tcPr>
            <w:tcW w:w="3215" w:type="dxa"/>
            <w:vAlign w:val="center"/>
          </w:tcPr>
          <w:p w14:paraId="16EE34FD" w14:textId="77777777" w:rsidR="0055553E" w:rsidRPr="00380799" w:rsidRDefault="0055553E" w:rsidP="0066372C">
            <w:pPr>
              <w:pStyle w:val="Default"/>
              <w:jc w:val="center"/>
              <w:rPr>
                <w:rFonts w:asciiTheme="minorHAnsi" w:hAnsiTheme="minorHAnsi"/>
                <w:sz w:val="22"/>
                <w:szCs w:val="22"/>
              </w:rPr>
            </w:pPr>
            <w:r w:rsidRPr="00380799">
              <w:rPr>
                <w:rFonts w:asciiTheme="minorHAnsi" w:hAnsiTheme="minorHAnsi"/>
                <w:bCs/>
                <w:sz w:val="22"/>
                <w:szCs w:val="22"/>
              </w:rPr>
              <w:t>Źródło</w:t>
            </w:r>
          </w:p>
        </w:tc>
      </w:tr>
      <w:tr w:rsidR="0055553E" w:rsidRPr="00380799" w14:paraId="4D6EFA8D" w14:textId="77777777" w:rsidTr="0066372C">
        <w:trPr>
          <w:trHeight w:val="251"/>
          <w:jc w:val="center"/>
        </w:trPr>
        <w:tc>
          <w:tcPr>
            <w:tcW w:w="675" w:type="dxa"/>
            <w:vAlign w:val="center"/>
          </w:tcPr>
          <w:p w14:paraId="28826CC9" w14:textId="77777777" w:rsidR="0055553E" w:rsidRPr="00380799" w:rsidRDefault="0055553E" w:rsidP="0066372C">
            <w:pPr>
              <w:pStyle w:val="Default"/>
              <w:jc w:val="center"/>
              <w:rPr>
                <w:rFonts w:asciiTheme="minorHAnsi" w:hAnsiTheme="minorHAnsi"/>
                <w:bCs/>
                <w:sz w:val="22"/>
                <w:szCs w:val="22"/>
              </w:rPr>
            </w:pPr>
            <w:r w:rsidRPr="00380799">
              <w:rPr>
                <w:rFonts w:asciiTheme="minorHAnsi" w:hAnsiTheme="minorHAnsi"/>
                <w:bCs/>
                <w:sz w:val="22"/>
                <w:szCs w:val="22"/>
              </w:rPr>
              <w:t>1</w:t>
            </w:r>
          </w:p>
        </w:tc>
        <w:tc>
          <w:tcPr>
            <w:tcW w:w="3858" w:type="dxa"/>
            <w:vAlign w:val="center"/>
          </w:tcPr>
          <w:p w14:paraId="2E942B7E" w14:textId="77777777" w:rsidR="0055553E" w:rsidRPr="00380799" w:rsidRDefault="0055553E" w:rsidP="0066372C">
            <w:pPr>
              <w:pStyle w:val="Default"/>
              <w:rPr>
                <w:rFonts w:asciiTheme="minorHAnsi" w:hAnsiTheme="minorHAnsi"/>
                <w:bCs/>
                <w:sz w:val="22"/>
                <w:szCs w:val="22"/>
              </w:rPr>
            </w:pPr>
            <w:r w:rsidRPr="00380799">
              <w:rPr>
                <w:rFonts w:asciiTheme="minorHAnsi" w:hAnsiTheme="minorHAnsi"/>
                <w:bCs/>
                <w:sz w:val="22"/>
                <w:szCs w:val="22"/>
              </w:rPr>
              <w:t xml:space="preserve">Długość sieci wodociągowej </w:t>
            </w:r>
          </w:p>
        </w:tc>
        <w:tc>
          <w:tcPr>
            <w:tcW w:w="1262" w:type="dxa"/>
            <w:vAlign w:val="center"/>
          </w:tcPr>
          <w:p w14:paraId="05555DC3" w14:textId="77777777" w:rsidR="0055553E" w:rsidRPr="00380799" w:rsidRDefault="0055553E" w:rsidP="0066372C">
            <w:pPr>
              <w:pStyle w:val="Default"/>
              <w:jc w:val="center"/>
              <w:rPr>
                <w:rFonts w:asciiTheme="minorHAnsi" w:hAnsiTheme="minorHAnsi"/>
                <w:bCs/>
                <w:sz w:val="22"/>
                <w:szCs w:val="22"/>
              </w:rPr>
            </w:pPr>
            <w:r w:rsidRPr="00380799">
              <w:rPr>
                <w:rFonts w:asciiTheme="minorHAnsi" w:hAnsiTheme="minorHAnsi"/>
                <w:bCs/>
                <w:sz w:val="22"/>
                <w:szCs w:val="22"/>
              </w:rPr>
              <w:t>km</w:t>
            </w:r>
          </w:p>
        </w:tc>
        <w:tc>
          <w:tcPr>
            <w:tcW w:w="3215" w:type="dxa"/>
            <w:vAlign w:val="center"/>
          </w:tcPr>
          <w:p w14:paraId="36FAC547" w14:textId="22EE1518" w:rsidR="0055553E" w:rsidRPr="00380799" w:rsidRDefault="0055553E" w:rsidP="00AE6A7E">
            <w:pPr>
              <w:pStyle w:val="Default"/>
              <w:rPr>
                <w:rFonts w:asciiTheme="minorHAnsi" w:hAnsiTheme="minorHAnsi"/>
                <w:sz w:val="22"/>
                <w:szCs w:val="22"/>
              </w:rPr>
            </w:pPr>
            <w:r w:rsidRPr="00380799">
              <w:rPr>
                <w:rFonts w:asciiTheme="minorHAnsi" w:hAnsiTheme="minorHAnsi"/>
                <w:bCs/>
                <w:sz w:val="22"/>
                <w:szCs w:val="22"/>
              </w:rPr>
              <w:t>Wg GUS Stan na 31.12.20</w:t>
            </w:r>
            <w:r w:rsidR="003E43B1">
              <w:rPr>
                <w:rFonts w:asciiTheme="minorHAnsi" w:hAnsiTheme="minorHAnsi"/>
                <w:bCs/>
                <w:sz w:val="22"/>
                <w:szCs w:val="22"/>
              </w:rPr>
              <w:t>2</w:t>
            </w:r>
            <w:r w:rsidR="00AE6A7E">
              <w:rPr>
                <w:rFonts w:asciiTheme="minorHAnsi" w:hAnsiTheme="minorHAnsi"/>
                <w:bCs/>
                <w:sz w:val="22"/>
                <w:szCs w:val="22"/>
              </w:rPr>
              <w:t>2</w:t>
            </w:r>
            <w:r w:rsidRPr="00380799">
              <w:rPr>
                <w:rFonts w:asciiTheme="minorHAnsi" w:hAnsiTheme="minorHAnsi"/>
                <w:bCs/>
                <w:sz w:val="22"/>
                <w:szCs w:val="22"/>
              </w:rPr>
              <w:t xml:space="preserve">r </w:t>
            </w:r>
          </w:p>
        </w:tc>
      </w:tr>
      <w:tr w:rsidR="00AE6A7E" w:rsidRPr="00380799" w14:paraId="64F96E0E" w14:textId="77777777" w:rsidTr="0066372C">
        <w:trPr>
          <w:trHeight w:val="485"/>
          <w:jc w:val="center"/>
        </w:trPr>
        <w:tc>
          <w:tcPr>
            <w:tcW w:w="675" w:type="dxa"/>
            <w:vAlign w:val="center"/>
          </w:tcPr>
          <w:p w14:paraId="358ED12F"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bCs/>
                <w:sz w:val="22"/>
                <w:szCs w:val="22"/>
              </w:rPr>
              <w:t>2</w:t>
            </w:r>
          </w:p>
        </w:tc>
        <w:tc>
          <w:tcPr>
            <w:tcW w:w="3858" w:type="dxa"/>
            <w:vAlign w:val="center"/>
          </w:tcPr>
          <w:p w14:paraId="42FBC95F" w14:textId="7777777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 xml:space="preserve">Połączenia sieci wodociągowej prowadzące do budynków mieszkalnych i zbiorowego zamieszkania </w:t>
            </w:r>
          </w:p>
        </w:tc>
        <w:tc>
          <w:tcPr>
            <w:tcW w:w="1262" w:type="dxa"/>
            <w:vAlign w:val="center"/>
          </w:tcPr>
          <w:p w14:paraId="50691E6C"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sztuk</w:t>
            </w:r>
          </w:p>
        </w:tc>
        <w:tc>
          <w:tcPr>
            <w:tcW w:w="3215" w:type="dxa"/>
            <w:vAlign w:val="center"/>
          </w:tcPr>
          <w:p w14:paraId="6BC0F810" w14:textId="5CCA1FBA"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0BC49261" w14:textId="77777777" w:rsidTr="0066372C">
        <w:trPr>
          <w:trHeight w:val="251"/>
          <w:jc w:val="center"/>
        </w:trPr>
        <w:tc>
          <w:tcPr>
            <w:tcW w:w="675" w:type="dxa"/>
            <w:vAlign w:val="center"/>
          </w:tcPr>
          <w:p w14:paraId="4FFFECD2"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bCs/>
                <w:sz w:val="22"/>
                <w:szCs w:val="22"/>
              </w:rPr>
              <w:t>3</w:t>
            </w:r>
          </w:p>
        </w:tc>
        <w:tc>
          <w:tcPr>
            <w:tcW w:w="3858" w:type="dxa"/>
            <w:vAlign w:val="center"/>
          </w:tcPr>
          <w:p w14:paraId="282D170C" w14:textId="7777777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 xml:space="preserve">Ludność korzystająca z sieci wodociągowej </w:t>
            </w:r>
          </w:p>
        </w:tc>
        <w:tc>
          <w:tcPr>
            <w:tcW w:w="1262" w:type="dxa"/>
            <w:vAlign w:val="center"/>
          </w:tcPr>
          <w:p w14:paraId="64D9EA45"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osoba</w:t>
            </w:r>
          </w:p>
        </w:tc>
        <w:tc>
          <w:tcPr>
            <w:tcW w:w="3215" w:type="dxa"/>
            <w:vAlign w:val="center"/>
          </w:tcPr>
          <w:p w14:paraId="16FD3AC7" w14:textId="3996F272"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71F4511E" w14:textId="77777777" w:rsidTr="0066372C">
        <w:trPr>
          <w:trHeight w:val="344"/>
          <w:jc w:val="center"/>
        </w:trPr>
        <w:tc>
          <w:tcPr>
            <w:tcW w:w="675" w:type="dxa"/>
            <w:vAlign w:val="center"/>
          </w:tcPr>
          <w:p w14:paraId="0F303B8E"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bCs/>
                <w:sz w:val="22"/>
                <w:szCs w:val="22"/>
              </w:rPr>
              <w:t>4</w:t>
            </w:r>
          </w:p>
        </w:tc>
        <w:tc>
          <w:tcPr>
            <w:tcW w:w="3858" w:type="dxa"/>
            <w:vAlign w:val="center"/>
          </w:tcPr>
          <w:p w14:paraId="48695F6C" w14:textId="7777777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 xml:space="preserve">Zużycie wody w gospodarstwach domowych </w:t>
            </w:r>
          </w:p>
        </w:tc>
        <w:tc>
          <w:tcPr>
            <w:tcW w:w="1262" w:type="dxa"/>
            <w:vAlign w:val="center"/>
          </w:tcPr>
          <w:p w14:paraId="0D7E8BDA"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dam3</w:t>
            </w:r>
          </w:p>
        </w:tc>
        <w:tc>
          <w:tcPr>
            <w:tcW w:w="3215" w:type="dxa"/>
            <w:vAlign w:val="center"/>
          </w:tcPr>
          <w:p w14:paraId="4AC7E6F6" w14:textId="1BD80D36"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3928D179" w14:textId="77777777" w:rsidTr="0066372C">
        <w:trPr>
          <w:trHeight w:val="250"/>
          <w:jc w:val="center"/>
        </w:trPr>
        <w:tc>
          <w:tcPr>
            <w:tcW w:w="675" w:type="dxa"/>
            <w:vAlign w:val="center"/>
          </w:tcPr>
          <w:p w14:paraId="44D8DF5D"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bCs/>
                <w:sz w:val="22"/>
                <w:szCs w:val="22"/>
              </w:rPr>
              <w:t>5</w:t>
            </w:r>
          </w:p>
        </w:tc>
        <w:tc>
          <w:tcPr>
            <w:tcW w:w="3858" w:type="dxa"/>
            <w:vAlign w:val="center"/>
          </w:tcPr>
          <w:p w14:paraId="4EFDC92D" w14:textId="7777777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 xml:space="preserve">Zużycie wody w przemyśle </w:t>
            </w:r>
          </w:p>
        </w:tc>
        <w:tc>
          <w:tcPr>
            <w:tcW w:w="1262" w:type="dxa"/>
            <w:vAlign w:val="center"/>
          </w:tcPr>
          <w:p w14:paraId="791BADBE"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dam3</w:t>
            </w:r>
          </w:p>
        </w:tc>
        <w:tc>
          <w:tcPr>
            <w:tcW w:w="3215" w:type="dxa"/>
            <w:vAlign w:val="center"/>
          </w:tcPr>
          <w:p w14:paraId="35E54F87" w14:textId="1B4B83C1"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19EAE29D" w14:textId="77777777" w:rsidTr="0066372C">
        <w:trPr>
          <w:trHeight w:val="251"/>
          <w:jc w:val="center"/>
        </w:trPr>
        <w:tc>
          <w:tcPr>
            <w:tcW w:w="675" w:type="dxa"/>
            <w:vAlign w:val="center"/>
          </w:tcPr>
          <w:p w14:paraId="6DF8EA38"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bCs/>
                <w:sz w:val="22"/>
                <w:szCs w:val="22"/>
              </w:rPr>
              <w:t>6</w:t>
            </w:r>
          </w:p>
        </w:tc>
        <w:tc>
          <w:tcPr>
            <w:tcW w:w="3858" w:type="dxa"/>
            <w:vAlign w:val="center"/>
          </w:tcPr>
          <w:p w14:paraId="013E4954" w14:textId="7777777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 xml:space="preserve">Zużycie wody w rolnictwie i leśnictwie </w:t>
            </w:r>
          </w:p>
        </w:tc>
        <w:tc>
          <w:tcPr>
            <w:tcW w:w="1262" w:type="dxa"/>
            <w:vAlign w:val="center"/>
          </w:tcPr>
          <w:p w14:paraId="4D8FCD0B"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dam3</w:t>
            </w:r>
          </w:p>
        </w:tc>
        <w:tc>
          <w:tcPr>
            <w:tcW w:w="3215" w:type="dxa"/>
            <w:vAlign w:val="center"/>
          </w:tcPr>
          <w:p w14:paraId="20B9FB50" w14:textId="110E19D8"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6A22F6ED" w14:textId="77777777" w:rsidTr="0066372C">
        <w:trPr>
          <w:trHeight w:val="250"/>
          <w:jc w:val="center"/>
        </w:trPr>
        <w:tc>
          <w:tcPr>
            <w:tcW w:w="675" w:type="dxa"/>
            <w:vAlign w:val="center"/>
          </w:tcPr>
          <w:p w14:paraId="63045D80"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bCs/>
                <w:sz w:val="22"/>
                <w:szCs w:val="22"/>
              </w:rPr>
              <w:t>7</w:t>
            </w:r>
          </w:p>
        </w:tc>
        <w:tc>
          <w:tcPr>
            <w:tcW w:w="3858" w:type="dxa"/>
            <w:vAlign w:val="center"/>
          </w:tcPr>
          <w:p w14:paraId="3983E7BE" w14:textId="7777777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 xml:space="preserve">Zużycie wody na 1 mieszkańca </w:t>
            </w:r>
          </w:p>
        </w:tc>
        <w:tc>
          <w:tcPr>
            <w:tcW w:w="1262" w:type="dxa"/>
            <w:vAlign w:val="center"/>
          </w:tcPr>
          <w:p w14:paraId="145E419D"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m</w:t>
            </w:r>
            <w:r w:rsidRPr="00643014">
              <w:rPr>
                <w:rFonts w:asciiTheme="minorHAnsi" w:hAnsiTheme="minorHAnsi"/>
                <w:sz w:val="22"/>
                <w:szCs w:val="22"/>
                <w:vertAlign w:val="superscript"/>
              </w:rPr>
              <w:t>3</w:t>
            </w:r>
            <w:r w:rsidRPr="00380799">
              <w:rPr>
                <w:rFonts w:asciiTheme="minorHAnsi" w:hAnsiTheme="minorHAnsi"/>
                <w:sz w:val="22"/>
                <w:szCs w:val="22"/>
              </w:rPr>
              <w:t>/rok</w:t>
            </w:r>
          </w:p>
        </w:tc>
        <w:tc>
          <w:tcPr>
            <w:tcW w:w="3215" w:type="dxa"/>
            <w:vAlign w:val="center"/>
          </w:tcPr>
          <w:p w14:paraId="7F07D27D" w14:textId="1D04B5F4"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1DF31110" w14:textId="77777777" w:rsidTr="0066372C">
        <w:trPr>
          <w:trHeight w:val="250"/>
          <w:jc w:val="center"/>
        </w:trPr>
        <w:tc>
          <w:tcPr>
            <w:tcW w:w="675" w:type="dxa"/>
            <w:vAlign w:val="center"/>
          </w:tcPr>
          <w:p w14:paraId="5A67C321" w14:textId="77777777" w:rsidR="00AE6A7E" w:rsidRPr="00380799" w:rsidRDefault="00AE6A7E" w:rsidP="0066372C">
            <w:pPr>
              <w:pStyle w:val="Default"/>
              <w:jc w:val="center"/>
              <w:rPr>
                <w:rFonts w:asciiTheme="minorHAnsi" w:hAnsiTheme="minorHAnsi"/>
                <w:bCs/>
                <w:sz w:val="22"/>
                <w:szCs w:val="22"/>
              </w:rPr>
            </w:pPr>
            <w:r w:rsidRPr="00380799">
              <w:rPr>
                <w:rFonts w:asciiTheme="minorHAnsi" w:hAnsiTheme="minorHAnsi"/>
                <w:bCs/>
                <w:sz w:val="22"/>
                <w:szCs w:val="22"/>
              </w:rPr>
              <w:t>8</w:t>
            </w:r>
          </w:p>
        </w:tc>
        <w:tc>
          <w:tcPr>
            <w:tcW w:w="3858" w:type="dxa"/>
            <w:vAlign w:val="center"/>
          </w:tcPr>
          <w:p w14:paraId="59B5AB71" w14:textId="77777777" w:rsidR="00AE6A7E" w:rsidRPr="00380799" w:rsidRDefault="00AE6A7E" w:rsidP="0066372C">
            <w:pPr>
              <w:pStyle w:val="Default"/>
              <w:rPr>
                <w:rFonts w:asciiTheme="minorHAnsi" w:hAnsiTheme="minorHAnsi"/>
                <w:bCs/>
                <w:sz w:val="22"/>
                <w:szCs w:val="22"/>
              </w:rPr>
            </w:pPr>
            <w:r w:rsidRPr="00380799">
              <w:rPr>
                <w:rFonts w:asciiTheme="minorHAnsi" w:hAnsiTheme="minorHAnsi"/>
                <w:bCs/>
                <w:sz w:val="22"/>
                <w:szCs w:val="22"/>
              </w:rPr>
              <w:t xml:space="preserve">Długość sieci kanalizacyjnej </w:t>
            </w:r>
          </w:p>
        </w:tc>
        <w:tc>
          <w:tcPr>
            <w:tcW w:w="1262" w:type="dxa"/>
            <w:vAlign w:val="center"/>
          </w:tcPr>
          <w:p w14:paraId="297F01D1"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km</w:t>
            </w:r>
          </w:p>
        </w:tc>
        <w:tc>
          <w:tcPr>
            <w:tcW w:w="3215" w:type="dxa"/>
            <w:vAlign w:val="center"/>
          </w:tcPr>
          <w:p w14:paraId="08757AC2" w14:textId="1AC69189"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54184680" w14:textId="77777777" w:rsidTr="0066372C">
        <w:trPr>
          <w:trHeight w:val="250"/>
          <w:jc w:val="center"/>
        </w:trPr>
        <w:tc>
          <w:tcPr>
            <w:tcW w:w="675" w:type="dxa"/>
            <w:vAlign w:val="center"/>
          </w:tcPr>
          <w:p w14:paraId="10E24937" w14:textId="77777777" w:rsidR="00AE6A7E" w:rsidRPr="00380799" w:rsidRDefault="00AE6A7E" w:rsidP="0066372C">
            <w:pPr>
              <w:pStyle w:val="Default"/>
              <w:jc w:val="center"/>
              <w:rPr>
                <w:rFonts w:asciiTheme="minorHAnsi" w:hAnsiTheme="minorHAnsi"/>
                <w:bCs/>
                <w:sz w:val="22"/>
                <w:szCs w:val="22"/>
              </w:rPr>
            </w:pPr>
            <w:r w:rsidRPr="00380799">
              <w:rPr>
                <w:rFonts w:asciiTheme="minorHAnsi" w:hAnsiTheme="minorHAnsi"/>
                <w:bCs/>
                <w:sz w:val="22"/>
                <w:szCs w:val="22"/>
              </w:rPr>
              <w:t>9</w:t>
            </w:r>
          </w:p>
        </w:tc>
        <w:tc>
          <w:tcPr>
            <w:tcW w:w="3858" w:type="dxa"/>
            <w:vAlign w:val="center"/>
          </w:tcPr>
          <w:p w14:paraId="541F7183" w14:textId="77777777" w:rsidR="00AE6A7E" w:rsidRPr="00380799" w:rsidRDefault="00AE6A7E" w:rsidP="0066372C">
            <w:pPr>
              <w:pStyle w:val="Default"/>
              <w:rPr>
                <w:rFonts w:asciiTheme="minorHAnsi" w:hAnsiTheme="minorHAnsi"/>
                <w:bCs/>
                <w:sz w:val="22"/>
                <w:szCs w:val="22"/>
              </w:rPr>
            </w:pPr>
            <w:r w:rsidRPr="00380799">
              <w:rPr>
                <w:rFonts w:asciiTheme="minorHAnsi" w:hAnsiTheme="minorHAnsi"/>
                <w:bCs/>
                <w:sz w:val="22"/>
                <w:szCs w:val="22"/>
              </w:rPr>
              <w:t xml:space="preserve">Stosunek długości sieci kanalizacyjnej do sieci wodociągowej </w:t>
            </w:r>
          </w:p>
        </w:tc>
        <w:tc>
          <w:tcPr>
            <w:tcW w:w="1262" w:type="dxa"/>
            <w:vAlign w:val="center"/>
          </w:tcPr>
          <w:p w14:paraId="555280B6"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w:t>
            </w:r>
          </w:p>
        </w:tc>
        <w:tc>
          <w:tcPr>
            <w:tcW w:w="3215" w:type="dxa"/>
            <w:vAlign w:val="center"/>
          </w:tcPr>
          <w:p w14:paraId="5920A2F4" w14:textId="36B69E54"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7380BD7F" w14:textId="77777777" w:rsidTr="0066372C">
        <w:trPr>
          <w:trHeight w:val="250"/>
          <w:jc w:val="center"/>
        </w:trPr>
        <w:tc>
          <w:tcPr>
            <w:tcW w:w="675" w:type="dxa"/>
            <w:vAlign w:val="center"/>
          </w:tcPr>
          <w:p w14:paraId="425590DD" w14:textId="77777777" w:rsidR="00AE6A7E" w:rsidRPr="00380799" w:rsidRDefault="00AE6A7E" w:rsidP="0066372C">
            <w:pPr>
              <w:pStyle w:val="Default"/>
              <w:jc w:val="center"/>
              <w:rPr>
                <w:rFonts w:asciiTheme="minorHAnsi" w:hAnsiTheme="minorHAnsi"/>
                <w:bCs/>
                <w:sz w:val="22"/>
                <w:szCs w:val="22"/>
              </w:rPr>
            </w:pPr>
            <w:r w:rsidRPr="00380799">
              <w:rPr>
                <w:rFonts w:asciiTheme="minorHAnsi" w:hAnsiTheme="minorHAnsi"/>
                <w:bCs/>
                <w:sz w:val="22"/>
                <w:szCs w:val="22"/>
              </w:rPr>
              <w:t>10</w:t>
            </w:r>
          </w:p>
        </w:tc>
        <w:tc>
          <w:tcPr>
            <w:tcW w:w="3858" w:type="dxa"/>
            <w:vAlign w:val="center"/>
          </w:tcPr>
          <w:p w14:paraId="67A34B7E" w14:textId="77777777" w:rsidR="00AE6A7E" w:rsidRPr="00380799" w:rsidRDefault="00AE6A7E" w:rsidP="0066372C">
            <w:pPr>
              <w:pStyle w:val="Default"/>
              <w:rPr>
                <w:rFonts w:asciiTheme="minorHAnsi" w:hAnsiTheme="minorHAnsi"/>
                <w:bCs/>
                <w:sz w:val="22"/>
                <w:szCs w:val="22"/>
              </w:rPr>
            </w:pPr>
            <w:r w:rsidRPr="00380799">
              <w:rPr>
                <w:rFonts w:asciiTheme="minorHAnsi" w:hAnsiTheme="minorHAnsi"/>
                <w:bCs/>
                <w:sz w:val="22"/>
                <w:szCs w:val="22"/>
              </w:rPr>
              <w:t xml:space="preserve">Połączenia sieci kanalizacyjnej prowadzące do budynków mieszkalnych i zbiorowego zamieszkania </w:t>
            </w:r>
          </w:p>
        </w:tc>
        <w:tc>
          <w:tcPr>
            <w:tcW w:w="1262" w:type="dxa"/>
            <w:vAlign w:val="center"/>
          </w:tcPr>
          <w:p w14:paraId="7E941F79"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sztuk</w:t>
            </w:r>
          </w:p>
        </w:tc>
        <w:tc>
          <w:tcPr>
            <w:tcW w:w="3215" w:type="dxa"/>
            <w:vAlign w:val="center"/>
          </w:tcPr>
          <w:p w14:paraId="13886B15" w14:textId="6570222D"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33756B6A" w14:textId="77777777" w:rsidTr="0066372C">
        <w:trPr>
          <w:trHeight w:val="250"/>
          <w:jc w:val="center"/>
        </w:trPr>
        <w:tc>
          <w:tcPr>
            <w:tcW w:w="675" w:type="dxa"/>
            <w:vAlign w:val="center"/>
          </w:tcPr>
          <w:p w14:paraId="2CF2AC2C" w14:textId="77777777" w:rsidR="00AE6A7E" w:rsidRPr="00380799" w:rsidRDefault="00AE6A7E" w:rsidP="0066372C">
            <w:pPr>
              <w:pStyle w:val="Default"/>
              <w:jc w:val="center"/>
              <w:rPr>
                <w:rFonts w:asciiTheme="minorHAnsi" w:hAnsiTheme="minorHAnsi"/>
                <w:bCs/>
                <w:sz w:val="22"/>
                <w:szCs w:val="22"/>
              </w:rPr>
            </w:pPr>
            <w:r w:rsidRPr="00380799">
              <w:rPr>
                <w:rFonts w:asciiTheme="minorHAnsi" w:hAnsiTheme="minorHAnsi"/>
                <w:bCs/>
                <w:sz w:val="22"/>
                <w:szCs w:val="22"/>
              </w:rPr>
              <w:t>11</w:t>
            </w:r>
          </w:p>
        </w:tc>
        <w:tc>
          <w:tcPr>
            <w:tcW w:w="3858" w:type="dxa"/>
            <w:vAlign w:val="center"/>
          </w:tcPr>
          <w:p w14:paraId="74C3D159" w14:textId="77777777" w:rsidR="00AE6A7E" w:rsidRPr="00380799" w:rsidRDefault="00AE6A7E" w:rsidP="0066372C">
            <w:pPr>
              <w:pStyle w:val="Default"/>
              <w:rPr>
                <w:rFonts w:asciiTheme="minorHAnsi" w:hAnsiTheme="minorHAnsi"/>
                <w:bCs/>
                <w:sz w:val="22"/>
                <w:szCs w:val="22"/>
              </w:rPr>
            </w:pPr>
            <w:r w:rsidRPr="00380799">
              <w:rPr>
                <w:rFonts w:asciiTheme="minorHAnsi" w:hAnsiTheme="minorHAnsi"/>
                <w:bCs/>
                <w:sz w:val="22"/>
                <w:szCs w:val="22"/>
              </w:rPr>
              <w:t xml:space="preserve">Ścieki bytowe odprowadzone kanalizacją </w:t>
            </w:r>
          </w:p>
        </w:tc>
        <w:tc>
          <w:tcPr>
            <w:tcW w:w="1262" w:type="dxa"/>
            <w:vAlign w:val="center"/>
          </w:tcPr>
          <w:p w14:paraId="17433A79"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dam3</w:t>
            </w:r>
          </w:p>
        </w:tc>
        <w:tc>
          <w:tcPr>
            <w:tcW w:w="3215" w:type="dxa"/>
            <w:vAlign w:val="center"/>
          </w:tcPr>
          <w:p w14:paraId="0926E03E" w14:textId="27459D55"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358CC342" w14:textId="77777777" w:rsidTr="0066372C">
        <w:trPr>
          <w:trHeight w:val="250"/>
          <w:jc w:val="center"/>
        </w:trPr>
        <w:tc>
          <w:tcPr>
            <w:tcW w:w="675" w:type="dxa"/>
            <w:vAlign w:val="center"/>
          </w:tcPr>
          <w:p w14:paraId="3AA68086" w14:textId="77777777" w:rsidR="00AE6A7E" w:rsidRPr="00380799" w:rsidRDefault="00AE6A7E" w:rsidP="0066372C">
            <w:pPr>
              <w:pStyle w:val="Default"/>
              <w:jc w:val="center"/>
              <w:rPr>
                <w:rFonts w:asciiTheme="minorHAnsi" w:hAnsiTheme="minorHAnsi"/>
                <w:bCs/>
                <w:sz w:val="22"/>
                <w:szCs w:val="22"/>
              </w:rPr>
            </w:pPr>
            <w:r w:rsidRPr="00380799">
              <w:rPr>
                <w:rFonts w:asciiTheme="minorHAnsi" w:hAnsiTheme="minorHAnsi"/>
                <w:bCs/>
                <w:sz w:val="22"/>
                <w:szCs w:val="22"/>
              </w:rPr>
              <w:t>12</w:t>
            </w:r>
          </w:p>
        </w:tc>
        <w:tc>
          <w:tcPr>
            <w:tcW w:w="3858" w:type="dxa"/>
            <w:vAlign w:val="center"/>
          </w:tcPr>
          <w:p w14:paraId="209D654E" w14:textId="77777777" w:rsidR="00AE6A7E" w:rsidRPr="00380799" w:rsidRDefault="00AE6A7E" w:rsidP="0066372C">
            <w:pPr>
              <w:pStyle w:val="Default"/>
              <w:rPr>
                <w:rFonts w:asciiTheme="minorHAnsi" w:hAnsiTheme="minorHAnsi"/>
                <w:bCs/>
                <w:sz w:val="22"/>
                <w:szCs w:val="22"/>
              </w:rPr>
            </w:pPr>
            <w:r w:rsidRPr="00380799">
              <w:rPr>
                <w:rFonts w:asciiTheme="minorHAnsi" w:hAnsiTheme="minorHAnsi"/>
                <w:bCs/>
                <w:sz w:val="22"/>
                <w:szCs w:val="22"/>
              </w:rPr>
              <w:t xml:space="preserve">Ludność korzystająca z sieci kanalizacyjnej </w:t>
            </w:r>
          </w:p>
        </w:tc>
        <w:tc>
          <w:tcPr>
            <w:tcW w:w="1262" w:type="dxa"/>
            <w:vAlign w:val="center"/>
          </w:tcPr>
          <w:p w14:paraId="514425E5"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osoba</w:t>
            </w:r>
          </w:p>
        </w:tc>
        <w:tc>
          <w:tcPr>
            <w:tcW w:w="3215" w:type="dxa"/>
            <w:vAlign w:val="center"/>
          </w:tcPr>
          <w:p w14:paraId="3E6EA3C0" w14:textId="1C9CAF4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072E7ED5" w14:textId="77777777" w:rsidTr="0066372C">
        <w:trPr>
          <w:trHeight w:val="250"/>
          <w:jc w:val="center"/>
        </w:trPr>
        <w:tc>
          <w:tcPr>
            <w:tcW w:w="675" w:type="dxa"/>
            <w:vAlign w:val="center"/>
          </w:tcPr>
          <w:p w14:paraId="742B91E4" w14:textId="77777777" w:rsidR="00AE6A7E" w:rsidRPr="00380799" w:rsidRDefault="00AE6A7E" w:rsidP="0066372C">
            <w:pPr>
              <w:pStyle w:val="Default"/>
              <w:jc w:val="center"/>
              <w:rPr>
                <w:rFonts w:asciiTheme="minorHAnsi" w:hAnsiTheme="minorHAnsi"/>
                <w:bCs/>
                <w:sz w:val="22"/>
                <w:szCs w:val="22"/>
              </w:rPr>
            </w:pPr>
            <w:r w:rsidRPr="00380799">
              <w:rPr>
                <w:rFonts w:asciiTheme="minorHAnsi" w:hAnsiTheme="minorHAnsi"/>
                <w:bCs/>
                <w:sz w:val="22"/>
                <w:szCs w:val="22"/>
              </w:rPr>
              <w:t>13</w:t>
            </w:r>
          </w:p>
        </w:tc>
        <w:tc>
          <w:tcPr>
            <w:tcW w:w="3858" w:type="dxa"/>
            <w:vAlign w:val="center"/>
          </w:tcPr>
          <w:p w14:paraId="4688CCA4" w14:textId="77777777" w:rsidR="00AE6A7E" w:rsidRPr="00380799" w:rsidRDefault="00AE6A7E" w:rsidP="0066372C">
            <w:pPr>
              <w:pStyle w:val="Default"/>
              <w:rPr>
                <w:rFonts w:asciiTheme="minorHAnsi" w:hAnsiTheme="minorHAnsi"/>
                <w:bCs/>
                <w:sz w:val="22"/>
                <w:szCs w:val="22"/>
              </w:rPr>
            </w:pPr>
            <w:r w:rsidRPr="00380799">
              <w:rPr>
                <w:rFonts w:asciiTheme="minorHAnsi" w:hAnsiTheme="minorHAnsi"/>
                <w:bCs/>
                <w:sz w:val="22"/>
                <w:szCs w:val="22"/>
              </w:rPr>
              <w:t>Ścieki wymagające oczyszczania odprowadzane do wód lub do ziemi na 1 mieszkańca</w:t>
            </w:r>
          </w:p>
        </w:tc>
        <w:tc>
          <w:tcPr>
            <w:tcW w:w="1262" w:type="dxa"/>
            <w:vAlign w:val="center"/>
          </w:tcPr>
          <w:p w14:paraId="091F9050"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m3</w:t>
            </w:r>
          </w:p>
        </w:tc>
        <w:tc>
          <w:tcPr>
            <w:tcW w:w="3215" w:type="dxa"/>
            <w:vAlign w:val="center"/>
          </w:tcPr>
          <w:p w14:paraId="1AF013A6" w14:textId="21324E08"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27109D1C" w14:textId="77777777" w:rsidTr="0066372C">
        <w:trPr>
          <w:trHeight w:val="352"/>
          <w:jc w:val="center"/>
        </w:trPr>
        <w:tc>
          <w:tcPr>
            <w:tcW w:w="675" w:type="dxa"/>
            <w:vAlign w:val="center"/>
          </w:tcPr>
          <w:p w14:paraId="1DC45559"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bCs/>
                <w:sz w:val="22"/>
                <w:szCs w:val="22"/>
              </w:rPr>
              <w:t>14</w:t>
            </w:r>
          </w:p>
        </w:tc>
        <w:tc>
          <w:tcPr>
            <w:tcW w:w="3858" w:type="dxa"/>
            <w:vAlign w:val="center"/>
          </w:tcPr>
          <w:p w14:paraId="100AF201" w14:textId="7777777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 xml:space="preserve">Przepustowość oczyszczalni ogółem (komunalne + przemysłowe) </w:t>
            </w:r>
          </w:p>
        </w:tc>
        <w:tc>
          <w:tcPr>
            <w:tcW w:w="1262" w:type="dxa"/>
            <w:vAlign w:val="center"/>
          </w:tcPr>
          <w:p w14:paraId="0EF2CC76"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m</w:t>
            </w:r>
            <w:r w:rsidRPr="00643014">
              <w:rPr>
                <w:rFonts w:asciiTheme="minorHAnsi" w:hAnsiTheme="minorHAnsi"/>
                <w:sz w:val="22"/>
                <w:szCs w:val="22"/>
                <w:vertAlign w:val="superscript"/>
              </w:rPr>
              <w:t>3</w:t>
            </w:r>
            <w:r w:rsidRPr="00380799">
              <w:rPr>
                <w:rFonts w:asciiTheme="minorHAnsi" w:hAnsiTheme="minorHAnsi"/>
                <w:sz w:val="22"/>
                <w:szCs w:val="22"/>
              </w:rPr>
              <w:t>/dobę</w:t>
            </w:r>
          </w:p>
        </w:tc>
        <w:tc>
          <w:tcPr>
            <w:tcW w:w="3215" w:type="dxa"/>
            <w:vAlign w:val="center"/>
          </w:tcPr>
          <w:p w14:paraId="139A71E8" w14:textId="663043F6"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10D44534" w14:textId="77777777" w:rsidTr="0066372C">
        <w:trPr>
          <w:trHeight w:val="260"/>
          <w:jc w:val="center"/>
        </w:trPr>
        <w:tc>
          <w:tcPr>
            <w:tcW w:w="675" w:type="dxa"/>
            <w:vAlign w:val="center"/>
          </w:tcPr>
          <w:p w14:paraId="43680E1E"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bCs/>
                <w:sz w:val="22"/>
                <w:szCs w:val="22"/>
              </w:rPr>
              <w:t>15</w:t>
            </w:r>
          </w:p>
        </w:tc>
        <w:tc>
          <w:tcPr>
            <w:tcW w:w="3858" w:type="dxa"/>
            <w:vAlign w:val="center"/>
          </w:tcPr>
          <w:p w14:paraId="09F271AA" w14:textId="7777777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 xml:space="preserve">Ścieki oczyszczone komunalne </w:t>
            </w:r>
          </w:p>
        </w:tc>
        <w:tc>
          <w:tcPr>
            <w:tcW w:w="1262" w:type="dxa"/>
            <w:vAlign w:val="center"/>
          </w:tcPr>
          <w:p w14:paraId="34FF354A"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dam3</w:t>
            </w:r>
          </w:p>
        </w:tc>
        <w:tc>
          <w:tcPr>
            <w:tcW w:w="3215" w:type="dxa"/>
            <w:vAlign w:val="center"/>
          </w:tcPr>
          <w:p w14:paraId="3DAC2A01" w14:textId="391F881D"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55CDE367" w14:textId="77777777" w:rsidTr="0066372C">
        <w:trPr>
          <w:trHeight w:val="260"/>
          <w:jc w:val="center"/>
        </w:trPr>
        <w:tc>
          <w:tcPr>
            <w:tcW w:w="675" w:type="dxa"/>
            <w:vAlign w:val="center"/>
          </w:tcPr>
          <w:p w14:paraId="3A6F9164"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bCs/>
                <w:sz w:val="22"/>
                <w:szCs w:val="22"/>
              </w:rPr>
              <w:t>16</w:t>
            </w:r>
          </w:p>
        </w:tc>
        <w:tc>
          <w:tcPr>
            <w:tcW w:w="3858" w:type="dxa"/>
            <w:vAlign w:val="center"/>
          </w:tcPr>
          <w:p w14:paraId="65297754" w14:textId="7777777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 xml:space="preserve">Ścieki oczyszczone przemysłowe </w:t>
            </w:r>
          </w:p>
        </w:tc>
        <w:tc>
          <w:tcPr>
            <w:tcW w:w="1262" w:type="dxa"/>
            <w:vAlign w:val="center"/>
          </w:tcPr>
          <w:p w14:paraId="02D3AEBB"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dam3</w:t>
            </w:r>
          </w:p>
        </w:tc>
        <w:tc>
          <w:tcPr>
            <w:tcW w:w="3215" w:type="dxa"/>
            <w:vAlign w:val="center"/>
          </w:tcPr>
          <w:p w14:paraId="0DE2EDEA" w14:textId="1712A4FF"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4C51FCC4" w14:textId="77777777" w:rsidTr="0066372C">
        <w:trPr>
          <w:trHeight w:val="250"/>
          <w:jc w:val="center"/>
        </w:trPr>
        <w:tc>
          <w:tcPr>
            <w:tcW w:w="675" w:type="dxa"/>
            <w:vAlign w:val="center"/>
          </w:tcPr>
          <w:p w14:paraId="5699DC81"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bCs/>
                <w:sz w:val="22"/>
                <w:szCs w:val="22"/>
              </w:rPr>
              <w:t>17</w:t>
            </w:r>
          </w:p>
        </w:tc>
        <w:tc>
          <w:tcPr>
            <w:tcW w:w="3858" w:type="dxa"/>
            <w:vAlign w:val="center"/>
          </w:tcPr>
          <w:p w14:paraId="67AD24E4" w14:textId="7777777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 xml:space="preserve">Ludność obsługiwana przez oczyszczalnie </w:t>
            </w:r>
          </w:p>
        </w:tc>
        <w:tc>
          <w:tcPr>
            <w:tcW w:w="1262" w:type="dxa"/>
            <w:vAlign w:val="center"/>
          </w:tcPr>
          <w:p w14:paraId="786D2B79"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osób</w:t>
            </w:r>
          </w:p>
        </w:tc>
        <w:tc>
          <w:tcPr>
            <w:tcW w:w="3215" w:type="dxa"/>
            <w:vAlign w:val="center"/>
          </w:tcPr>
          <w:p w14:paraId="0F29A956" w14:textId="4C0801E8"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00ECAE36" w14:textId="77777777" w:rsidTr="0066372C">
        <w:trPr>
          <w:trHeight w:val="251"/>
          <w:jc w:val="center"/>
        </w:trPr>
        <w:tc>
          <w:tcPr>
            <w:tcW w:w="675" w:type="dxa"/>
            <w:vAlign w:val="center"/>
          </w:tcPr>
          <w:p w14:paraId="005AD1B6"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bCs/>
                <w:sz w:val="22"/>
                <w:szCs w:val="22"/>
              </w:rPr>
              <w:t>18</w:t>
            </w:r>
          </w:p>
        </w:tc>
        <w:tc>
          <w:tcPr>
            <w:tcW w:w="3858" w:type="dxa"/>
            <w:vAlign w:val="center"/>
          </w:tcPr>
          <w:p w14:paraId="372BD2D0" w14:textId="7777777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 xml:space="preserve">Oczyszczalnie przydomowe </w:t>
            </w:r>
          </w:p>
        </w:tc>
        <w:tc>
          <w:tcPr>
            <w:tcW w:w="1262" w:type="dxa"/>
            <w:vAlign w:val="center"/>
          </w:tcPr>
          <w:p w14:paraId="27434909"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sztuk</w:t>
            </w:r>
          </w:p>
        </w:tc>
        <w:tc>
          <w:tcPr>
            <w:tcW w:w="3215" w:type="dxa"/>
            <w:vAlign w:val="center"/>
          </w:tcPr>
          <w:p w14:paraId="5B55AD78" w14:textId="69E582C1"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0D0C1B34" w14:textId="77777777" w:rsidTr="0066372C">
        <w:trPr>
          <w:trHeight w:val="344"/>
          <w:jc w:val="center"/>
        </w:trPr>
        <w:tc>
          <w:tcPr>
            <w:tcW w:w="675" w:type="dxa"/>
            <w:vAlign w:val="center"/>
          </w:tcPr>
          <w:p w14:paraId="12E40A63"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bCs/>
                <w:sz w:val="22"/>
                <w:szCs w:val="22"/>
              </w:rPr>
              <w:t>19</w:t>
            </w:r>
          </w:p>
        </w:tc>
        <w:tc>
          <w:tcPr>
            <w:tcW w:w="3858" w:type="dxa"/>
            <w:vAlign w:val="center"/>
          </w:tcPr>
          <w:p w14:paraId="516F375B" w14:textId="7777777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 xml:space="preserve">Wielkość emisji zanieczyszczeń do powietrza (gazy) </w:t>
            </w:r>
          </w:p>
        </w:tc>
        <w:tc>
          <w:tcPr>
            <w:tcW w:w="1262" w:type="dxa"/>
            <w:vAlign w:val="center"/>
          </w:tcPr>
          <w:p w14:paraId="32AB76AA"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Mg/rok</w:t>
            </w:r>
          </w:p>
        </w:tc>
        <w:tc>
          <w:tcPr>
            <w:tcW w:w="3215" w:type="dxa"/>
            <w:vAlign w:val="center"/>
          </w:tcPr>
          <w:p w14:paraId="76F41665" w14:textId="4535925C"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62A98F7C" w14:textId="77777777" w:rsidTr="0066372C">
        <w:trPr>
          <w:trHeight w:val="343"/>
          <w:jc w:val="center"/>
        </w:trPr>
        <w:tc>
          <w:tcPr>
            <w:tcW w:w="675" w:type="dxa"/>
            <w:vAlign w:val="center"/>
          </w:tcPr>
          <w:p w14:paraId="247C4CC5"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bCs/>
                <w:sz w:val="22"/>
                <w:szCs w:val="22"/>
              </w:rPr>
              <w:t>20</w:t>
            </w:r>
          </w:p>
        </w:tc>
        <w:tc>
          <w:tcPr>
            <w:tcW w:w="3858" w:type="dxa"/>
            <w:vAlign w:val="center"/>
          </w:tcPr>
          <w:p w14:paraId="4F99E1DB" w14:textId="7777777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 xml:space="preserve">Wielkość emisji zanieczyszczeń do powietrza (pyły) </w:t>
            </w:r>
          </w:p>
        </w:tc>
        <w:tc>
          <w:tcPr>
            <w:tcW w:w="1262" w:type="dxa"/>
            <w:vAlign w:val="center"/>
          </w:tcPr>
          <w:p w14:paraId="5D7A628D"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Mg/rok</w:t>
            </w:r>
          </w:p>
        </w:tc>
        <w:tc>
          <w:tcPr>
            <w:tcW w:w="3215" w:type="dxa"/>
            <w:vAlign w:val="center"/>
          </w:tcPr>
          <w:p w14:paraId="3B23ACD1" w14:textId="37E14B42"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756B87C5" w14:textId="77777777" w:rsidTr="0066372C">
        <w:trPr>
          <w:trHeight w:val="344"/>
          <w:jc w:val="center"/>
        </w:trPr>
        <w:tc>
          <w:tcPr>
            <w:tcW w:w="675" w:type="dxa"/>
            <w:vAlign w:val="center"/>
          </w:tcPr>
          <w:p w14:paraId="1DF285C7"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bCs/>
                <w:sz w:val="22"/>
                <w:szCs w:val="22"/>
              </w:rPr>
              <w:t>21</w:t>
            </w:r>
          </w:p>
        </w:tc>
        <w:tc>
          <w:tcPr>
            <w:tcW w:w="3858" w:type="dxa"/>
            <w:vAlign w:val="center"/>
          </w:tcPr>
          <w:p w14:paraId="7C02F530" w14:textId="7777777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Ilość przeprowadzonych akcji edukacyjnych</w:t>
            </w:r>
          </w:p>
        </w:tc>
        <w:tc>
          <w:tcPr>
            <w:tcW w:w="1262" w:type="dxa"/>
            <w:vAlign w:val="center"/>
          </w:tcPr>
          <w:p w14:paraId="188520BC"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SZT.</w:t>
            </w:r>
          </w:p>
        </w:tc>
        <w:tc>
          <w:tcPr>
            <w:tcW w:w="3215" w:type="dxa"/>
            <w:vAlign w:val="center"/>
          </w:tcPr>
          <w:p w14:paraId="46458E29" w14:textId="78AC1308"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7D27D070" w14:textId="77777777" w:rsidTr="0066372C">
        <w:trPr>
          <w:trHeight w:val="250"/>
          <w:jc w:val="center"/>
        </w:trPr>
        <w:tc>
          <w:tcPr>
            <w:tcW w:w="675" w:type="dxa"/>
            <w:vAlign w:val="center"/>
          </w:tcPr>
          <w:p w14:paraId="39447858"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bCs/>
                <w:sz w:val="22"/>
                <w:szCs w:val="22"/>
              </w:rPr>
              <w:t>22</w:t>
            </w:r>
          </w:p>
        </w:tc>
        <w:tc>
          <w:tcPr>
            <w:tcW w:w="3858" w:type="dxa"/>
            <w:vAlign w:val="center"/>
          </w:tcPr>
          <w:p w14:paraId="12C9917A" w14:textId="7777777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 xml:space="preserve">Długość sieci gazowej rozdzielczej </w:t>
            </w:r>
          </w:p>
        </w:tc>
        <w:tc>
          <w:tcPr>
            <w:tcW w:w="1262" w:type="dxa"/>
            <w:vAlign w:val="center"/>
          </w:tcPr>
          <w:p w14:paraId="59DEB010"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km</w:t>
            </w:r>
          </w:p>
        </w:tc>
        <w:tc>
          <w:tcPr>
            <w:tcW w:w="3215" w:type="dxa"/>
            <w:vAlign w:val="center"/>
          </w:tcPr>
          <w:p w14:paraId="4F153F3C" w14:textId="7D9A9C32"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63CE39C6" w14:textId="77777777" w:rsidTr="0066372C">
        <w:trPr>
          <w:trHeight w:val="343"/>
          <w:jc w:val="center"/>
        </w:trPr>
        <w:tc>
          <w:tcPr>
            <w:tcW w:w="675" w:type="dxa"/>
            <w:vAlign w:val="center"/>
          </w:tcPr>
          <w:p w14:paraId="7B744B40"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bCs/>
                <w:sz w:val="22"/>
                <w:szCs w:val="22"/>
              </w:rPr>
              <w:t>23</w:t>
            </w:r>
          </w:p>
        </w:tc>
        <w:tc>
          <w:tcPr>
            <w:tcW w:w="3858" w:type="dxa"/>
            <w:vAlign w:val="center"/>
          </w:tcPr>
          <w:p w14:paraId="3777CC1D" w14:textId="7777777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 xml:space="preserve">Czynne połączenia sieci gazowej do budynków mieszkalnych </w:t>
            </w:r>
          </w:p>
        </w:tc>
        <w:tc>
          <w:tcPr>
            <w:tcW w:w="1262" w:type="dxa"/>
            <w:vAlign w:val="center"/>
          </w:tcPr>
          <w:p w14:paraId="09DE43BD"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sztuk</w:t>
            </w:r>
          </w:p>
        </w:tc>
        <w:tc>
          <w:tcPr>
            <w:tcW w:w="3215" w:type="dxa"/>
            <w:vAlign w:val="center"/>
          </w:tcPr>
          <w:p w14:paraId="2ED95CEA" w14:textId="23A32BF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1EF399F7" w14:textId="77777777" w:rsidTr="0066372C">
        <w:trPr>
          <w:trHeight w:val="251"/>
          <w:jc w:val="center"/>
        </w:trPr>
        <w:tc>
          <w:tcPr>
            <w:tcW w:w="675" w:type="dxa"/>
            <w:vAlign w:val="center"/>
          </w:tcPr>
          <w:p w14:paraId="798B46AE"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bCs/>
                <w:sz w:val="22"/>
                <w:szCs w:val="22"/>
              </w:rPr>
              <w:lastRenderedPageBreak/>
              <w:t>24</w:t>
            </w:r>
          </w:p>
        </w:tc>
        <w:tc>
          <w:tcPr>
            <w:tcW w:w="3858" w:type="dxa"/>
            <w:vAlign w:val="center"/>
          </w:tcPr>
          <w:p w14:paraId="6F2374AC" w14:textId="7777777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 xml:space="preserve">Odbiorcy gazu z sieci </w:t>
            </w:r>
          </w:p>
        </w:tc>
        <w:tc>
          <w:tcPr>
            <w:tcW w:w="1262" w:type="dxa"/>
            <w:vAlign w:val="center"/>
          </w:tcPr>
          <w:p w14:paraId="3E3FE73E"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gosp. domowe</w:t>
            </w:r>
          </w:p>
        </w:tc>
        <w:tc>
          <w:tcPr>
            <w:tcW w:w="3215" w:type="dxa"/>
            <w:vAlign w:val="center"/>
          </w:tcPr>
          <w:p w14:paraId="3496F9A2" w14:textId="6945E615"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3850E3D5" w14:textId="77777777" w:rsidTr="0066372C">
        <w:trPr>
          <w:trHeight w:val="250"/>
          <w:jc w:val="center"/>
        </w:trPr>
        <w:tc>
          <w:tcPr>
            <w:tcW w:w="675" w:type="dxa"/>
            <w:vAlign w:val="center"/>
          </w:tcPr>
          <w:p w14:paraId="0266519B"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bCs/>
                <w:sz w:val="22"/>
                <w:szCs w:val="22"/>
              </w:rPr>
              <w:t>25</w:t>
            </w:r>
          </w:p>
        </w:tc>
        <w:tc>
          <w:tcPr>
            <w:tcW w:w="3858" w:type="dxa"/>
            <w:vAlign w:val="center"/>
          </w:tcPr>
          <w:p w14:paraId="2A55559E" w14:textId="7777777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 xml:space="preserve">Ludność korzystająca z sieci gazowej </w:t>
            </w:r>
          </w:p>
        </w:tc>
        <w:tc>
          <w:tcPr>
            <w:tcW w:w="1262" w:type="dxa"/>
            <w:vAlign w:val="center"/>
          </w:tcPr>
          <w:p w14:paraId="26C24B9E"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osoba</w:t>
            </w:r>
          </w:p>
        </w:tc>
        <w:tc>
          <w:tcPr>
            <w:tcW w:w="3215" w:type="dxa"/>
            <w:vAlign w:val="center"/>
          </w:tcPr>
          <w:p w14:paraId="06DBC63E" w14:textId="2D1BDEE5"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0DEAAD4E" w14:textId="77777777" w:rsidTr="0066372C">
        <w:trPr>
          <w:trHeight w:val="331"/>
          <w:jc w:val="center"/>
        </w:trPr>
        <w:tc>
          <w:tcPr>
            <w:tcW w:w="675" w:type="dxa"/>
            <w:vAlign w:val="center"/>
          </w:tcPr>
          <w:p w14:paraId="12413BC5"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bCs/>
                <w:sz w:val="22"/>
                <w:szCs w:val="22"/>
              </w:rPr>
              <w:t>26</w:t>
            </w:r>
          </w:p>
        </w:tc>
        <w:tc>
          <w:tcPr>
            <w:tcW w:w="3858" w:type="dxa"/>
            <w:vAlign w:val="center"/>
          </w:tcPr>
          <w:p w14:paraId="6B9EC2CA" w14:textId="7777777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 xml:space="preserve">Odbiorcy gazu ogrzewający </w:t>
            </w:r>
          </w:p>
          <w:p w14:paraId="44A3B180" w14:textId="7777777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 xml:space="preserve">mieszkania gazem </w:t>
            </w:r>
          </w:p>
        </w:tc>
        <w:tc>
          <w:tcPr>
            <w:tcW w:w="1262" w:type="dxa"/>
            <w:vAlign w:val="center"/>
          </w:tcPr>
          <w:p w14:paraId="56DD478D"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gosp. domowe</w:t>
            </w:r>
          </w:p>
        </w:tc>
        <w:tc>
          <w:tcPr>
            <w:tcW w:w="3215" w:type="dxa"/>
            <w:vAlign w:val="center"/>
          </w:tcPr>
          <w:p w14:paraId="020ED414" w14:textId="1A939A81"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3FBABEB9" w14:textId="77777777" w:rsidTr="0066372C">
        <w:trPr>
          <w:trHeight w:val="259"/>
          <w:jc w:val="center"/>
        </w:trPr>
        <w:tc>
          <w:tcPr>
            <w:tcW w:w="675" w:type="dxa"/>
            <w:vAlign w:val="center"/>
          </w:tcPr>
          <w:p w14:paraId="7F0738FD"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bCs/>
                <w:sz w:val="22"/>
                <w:szCs w:val="22"/>
              </w:rPr>
              <w:t>27</w:t>
            </w:r>
          </w:p>
        </w:tc>
        <w:tc>
          <w:tcPr>
            <w:tcW w:w="3858" w:type="dxa"/>
            <w:vAlign w:val="center"/>
          </w:tcPr>
          <w:p w14:paraId="532246D5" w14:textId="7777777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 xml:space="preserve">Zużycie gazu z sieci </w:t>
            </w:r>
          </w:p>
        </w:tc>
        <w:tc>
          <w:tcPr>
            <w:tcW w:w="1262" w:type="dxa"/>
            <w:vAlign w:val="center"/>
          </w:tcPr>
          <w:p w14:paraId="65043C35"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[MWh]</w:t>
            </w:r>
          </w:p>
        </w:tc>
        <w:tc>
          <w:tcPr>
            <w:tcW w:w="3215" w:type="dxa"/>
            <w:vAlign w:val="center"/>
          </w:tcPr>
          <w:p w14:paraId="6E86AD7E" w14:textId="75CFF2C3"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39108F24" w14:textId="77777777" w:rsidTr="0066372C">
        <w:trPr>
          <w:trHeight w:val="260"/>
          <w:jc w:val="center"/>
        </w:trPr>
        <w:tc>
          <w:tcPr>
            <w:tcW w:w="675" w:type="dxa"/>
            <w:vAlign w:val="center"/>
          </w:tcPr>
          <w:p w14:paraId="7A339419"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bCs/>
                <w:sz w:val="22"/>
                <w:szCs w:val="22"/>
              </w:rPr>
              <w:t>28</w:t>
            </w:r>
          </w:p>
        </w:tc>
        <w:tc>
          <w:tcPr>
            <w:tcW w:w="3858" w:type="dxa"/>
            <w:vAlign w:val="center"/>
          </w:tcPr>
          <w:p w14:paraId="27C57B92" w14:textId="7777777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 xml:space="preserve">Zużycie gazu z sieci na jednego mieszkańca </w:t>
            </w:r>
          </w:p>
        </w:tc>
        <w:tc>
          <w:tcPr>
            <w:tcW w:w="1262" w:type="dxa"/>
            <w:vAlign w:val="center"/>
          </w:tcPr>
          <w:p w14:paraId="5E224683"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m</w:t>
            </w:r>
            <w:r w:rsidRPr="00643014">
              <w:rPr>
                <w:rFonts w:asciiTheme="minorHAnsi" w:hAnsiTheme="minorHAnsi"/>
                <w:sz w:val="22"/>
                <w:szCs w:val="22"/>
                <w:vertAlign w:val="superscript"/>
              </w:rPr>
              <w:t>3</w:t>
            </w:r>
          </w:p>
        </w:tc>
        <w:tc>
          <w:tcPr>
            <w:tcW w:w="3215" w:type="dxa"/>
            <w:vAlign w:val="center"/>
          </w:tcPr>
          <w:p w14:paraId="63F7EB73" w14:textId="519950DE"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46087828" w14:textId="77777777" w:rsidTr="0066372C">
        <w:trPr>
          <w:trHeight w:val="260"/>
          <w:jc w:val="center"/>
        </w:trPr>
        <w:tc>
          <w:tcPr>
            <w:tcW w:w="675" w:type="dxa"/>
            <w:vAlign w:val="center"/>
          </w:tcPr>
          <w:p w14:paraId="4B50354A" w14:textId="77777777" w:rsidR="00AE6A7E" w:rsidRPr="00380799" w:rsidRDefault="00AE6A7E" w:rsidP="0066372C">
            <w:pPr>
              <w:pStyle w:val="Default"/>
              <w:jc w:val="center"/>
              <w:rPr>
                <w:rFonts w:asciiTheme="minorHAnsi" w:hAnsiTheme="minorHAnsi"/>
                <w:bCs/>
                <w:sz w:val="22"/>
                <w:szCs w:val="22"/>
              </w:rPr>
            </w:pPr>
            <w:r w:rsidRPr="00380799">
              <w:rPr>
                <w:rFonts w:asciiTheme="minorHAnsi" w:hAnsiTheme="minorHAnsi"/>
                <w:bCs/>
                <w:sz w:val="22"/>
                <w:szCs w:val="22"/>
              </w:rPr>
              <w:t>29</w:t>
            </w:r>
          </w:p>
        </w:tc>
        <w:tc>
          <w:tcPr>
            <w:tcW w:w="3858" w:type="dxa"/>
            <w:vAlign w:val="center"/>
          </w:tcPr>
          <w:p w14:paraId="5F193039" w14:textId="77777777" w:rsidR="00AE6A7E" w:rsidRPr="00380799" w:rsidRDefault="00AE6A7E" w:rsidP="0066372C">
            <w:pPr>
              <w:pStyle w:val="Default"/>
              <w:rPr>
                <w:rFonts w:asciiTheme="minorHAnsi" w:hAnsiTheme="minorHAnsi"/>
                <w:bCs/>
                <w:sz w:val="22"/>
                <w:szCs w:val="22"/>
              </w:rPr>
            </w:pPr>
            <w:r w:rsidRPr="00380799">
              <w:rPr>
                <w:rFonts w:asciiTheme="minorHAnsi" w:hAnsiTheme="minorHAnsi"/>
                <w:bCs/>
                <w:sz w:val="22"/>
                <w:szCs w:val="22"/>
              </w:rPr>
              <w:t xml:space="preserve">Zużycie gazu na ogrzewanie mieszkań </w:t>
            </w:r>
          </w:p>
        </w:tc>
        <w:tc>
          <w:tcPr>
            <w:tcW w:w="1262" w:type="dxa"/>
            <w:vAlign w:val="center"/>
          </w:tcPr>
          <w:p w14:paraId="645BDA77"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[MWh]</w:t>
            </w:r>
          </w:p>
        </w:tc>
        <w:tc>
          <w:tcPr>
            <w:tcW w:w="3215" w:type="dxa"/>
            <w:vAlign w:val="center"/>
          </w:tcPr>
          <w:p w14:paraId="32D8E651" w14:textId="43B32F5E"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47E62DD1" w14:textId="77777777" w:rsidTr="0066372C">
        <w:trPr>
          <w:trHeight w:val="260"/>
          <w:jc w:val="center"/>
        </w:trPr>
        <w:tc>
          <w:tcPr>
            <w:tcW w:w="675" w:type="dxa"/>
            <w:vAlign w:val="center"/>
          </w:tcPr>
          <w:p w14:paraId="4DF6825A" w14:textId="77777777" w:rsidR="00AE6A7E" w:rsidRPr="00380799" w:rsidRDefault="00AE6A7E" w:rsidP="0066372C">
            <w:pPr>
              <w:pStyle w:val="Default"/>
              <w:jc w:val="center"/>
              <w:rPr>
                <w:rFonts w:asciiTheme="minorHAnsi" w:hAnsiTheme="minorHAnsi"/>
                <w:bCs/>
                <w:sz w:val="22"/>
                <w:szCs w:val="22"/>
              </w:rPr>
            </w:pPr>
            <w:r w:rsidRPr="00380799">
              <w:rPr>
                <w:rFonts w:asciiTheme="minorHAnsi" w:hAnsiTheme="minorHAnsi"/>
                <w:bCs/>
                <w:sz w:val="22"/>
                <w:szCs w:val="22"/>
              </w:rPr>
              <w:t>30</w:t>
            </w:r>
          </w:p>
        </w:tc>
        <w:tc>
          <w:tcPr>
            <w:tcW w:w="3858" w:type="dxa"/>
            <w:vAlign w:val="center"/>
          </w:tcPr>
          <w:p w14:paraId="04F39F26" w14:textId="77777777" w:rsidR="00AE6A7E" w:rsidRPr="00380799" w:rsidRDefault="00AE6A7E" w:rsidP="0066372C">
            <w:pPr>
              <w:pStyle w:val="Default"/>
              <w:rPr>
                <w:rFonts w:asciiTheme="minorHAnsi" w:hAnsiTheme="minorHAnsi"/>
                <w:bCs/>
                <w:sz w:val="22"/>
                <w:szCs w:val="22"/>
              </w:rPr>
            </w:pPr>
            <w:r w:rsidRPr="00380799">
              <w:rPr>
                <w:rFonts w:asciiTheme="minorHAnsi" w:hAnsiTheme="minorHAnsi"/>
                <w:bCs/>
                <w:sz w:val="22"/>
                <w:szCs w:val="22"/>
              </w:rPr>
              <w:t>Powierzchnia gruntów leśnych</w:t>
            </w:r>
          </w:p>
        </w:tc>
        <w:tc>
          <w:tcPr>
            <w:tcW w:w="1262" w:type="dxa"/>
            <w:vAlign w:val="center"/>
          </w:tcPr>
          <w:p w14:paraId="112D303A"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ha</w:t>
            </w:r>
          </w:p>
        </w:tc>
        <w:tc>
          <w:tcPr>
            <w:tcW w:w="3215" w:type="dxa"/>
            <w:vAlign w:val="center"/>
          </w:tcPr>
          <w:p w14:paraId="0D9FD61F" w14:textId="76F51FC7"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72904D29" w14:textId="77777777" w:rsidTr="0066372C">
        <w:trPr>
          <w:trHeight w:val="260"/>
          <w:jc w:val="center"/>
        </w:trPr>
        <w:tc>
          <w:tcPr>
            <w:tcW w:w="675" w:type="dxa"/>
            <w:vAlign w:val="center"/>
          </w:tcPr>
          <w:p w14:paraId="64787A7F" w14:textId="77777777" w:rsidR="00AE6A7E" w:rsidRPr="00380799" w:rsidRDefault="00AE6A7E" w:rsidP="0066372C">
            <w:pPr>
              <w:pStyle w:val="Default"/>
              <w:jc w:val="center"/>
              <w:rPr>
                <w:rFonts w:asciiTheme="minorHAnsi" w:hAnsiTheme="minorHAnsi"/>
                <w:bCs/>
                <w:sz w:val="22"/>
                <w:szCs w:val="22"/>
              </w:rPr>
            </w:pPr>
            <w:r w:rsidRPr="00380799">
              <w:rPr>
                <w:rFonts w:asciiTheme="minorHAnsi" w:hAnsiTheme="minorHAnsi"/>
                <w:bCs/>
                <w:sz w:val="22"/>
                <w:szCs w:val="22"/>
              </w:rPr>
              <w:t>31</w:t>
            </w:r>
          </w:p>
        </w:tc>
        <w:tc>
          <w:tcPr>
            <w:tcW w:w="3858" w:type="dxa"/>
            <w:vAlign w:val="center"/>
          </w:tcPr>
          <w:p w14:paraId="7D005697" w14:textId="77777777" w:rsidR="00AE6A7E" w:rsidRPr="00380799" w:rsidRDefault="00AE6A7E" w:rsidP="0066372C">
            <w:pPr>
              <w:pStyle w:val="Default"/>
              <w:rPr>
                <w:rFonts w:asciiTheme="minorHAnsi" w:hAnsiTheme="minorHAnsi"/>
                <w:bCs/>
                <w:sz w:val="22"/>
                <w:szCs w:val="22"/>
              </w:rPr>
            </w:pPr>
            <w:r w:rsidRPr="00380799">
              <w:rPr>
                <w:rFonts w:asciiTheme="minorHAnsi" w:hAnsiTheme="minorHAnsi"/>
                <w:bCs/>
                <w:sz w:val="22"/>
                <w:szCs w:val="22"/>
              </w:rPr>
              <w:t xml:space="preserve">Wskaźnik lesistości </w:t>
            </w:r>
          </w:p>
        </w:tc>
        <w:tc>
          <w:tcPr>
            <w:tcW w:w="1262" w:type="dxa"/>
            <w:vAlign w:val="center"/>
          </w:tcPr>
          <w:p w14:paraId="1106D3BF"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w:t>
            </w:r>
          </w:p>
        </w:tc>
        <w:tc>
          <w:tcPr>
            <w:tcW w:w="3215" w:type="dxa"/>
            <w:vAlign w:val="center"/>
          </w:tcPr>
          <w:p w14:paraId="4DF607A6" w14:textId="54DEF31F"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09E36B74" w14:textId="77777777" w:rsidTr="0066372C">
        <w:trPr>
          <w:trHeight w:val="260"/>
          <w:jc w:val="center"/>
        </w:trPr>
        <w:tc>
          <w:tcPr>
            <w:tcW w:w="675" w:type="dxa"/>
            <w:vAlign w:val="center"/>
          </w:tcPr>
          <w:p w14:paraId="24ED0047" w14:textId="77777777" w:rsidR="00AE6A7E" w:rsidRPr="00380799" w:rsidRDefault="00AE6A7E" w:rsidP="0066372C">
            <w:pPr>
              <w:pStyle w:val="Default"/>
              <w:jc w:val="center"/>
              <w:rPr>
                <w:rFonts w:asciiTheme="minorHAnsi" w:hAnsiTheme="minorHAnsi"/>
                <w:bCs/>
                <w:sz w:val="22"/>
                <w:szCs w:val="22"/>
              </w:rPr>
            </w:pPr>
            <w:r w:rsidRPr="00380799">
              <w:rPr>
                <w:rFonts w:asciiTheme="minorHAnsi" w:hAnsiTheme="minorHAnsi"/>
                <w:bCs/>
                <w:sz w:val="22"/>
                <w:szCs w:val="22"/>
              </w:rPr>
              <w:t>32</w:t>
            </w:r>
          </w:p>
        </w:tc>
        <w:tc>
          <w:tcPr>
            <w:tcW w:w="3858" w:type="dxa"/>
            <w:vAlign w:val="center"/>
          </w:tcPr>
          <w:p w14:paraId="33306A4D" w14:textId="77777777" w:rsidR="00AE6A7E" w:rsidRPr="00380799" w:rsidRDefault="00AE6A7E" w:rsidP="0066372C">
            <w:pPr>
              <w:pStyle w:val="Default"/>
              <w:rPr>
                <w:rFonts w:asciiTheme="minorHAnsi" w:hAnsiTheme="minorHAnsi"/>
                <w:bCs/>
                <w:sz w:val="22"/>
                <w:szCs w:val="22"/>
              </w:rPr>
            </w:pPr>
            <w:r w:rsidRPr="00380799">
              <w:rPr>
                <w:rFonts w:asciiTheme="minorHAnsi" w:hAnsiTheme="minorHAnsi"/>
                <w:bCs/>
                <w:sz w:val="22"/>
                <w:szCs w:val="22"/>
              </w:rPr>
              <w:t xml:space="preserve">Powierzchnia obszarów prawnie chronionych </w:t>
            </w:r>
          </w:p>
        </w:tc>
        <w:tc>
          <w:tcPr>
            <w:tcW w:w="1262" w:type="dxa"/>
            <w:vAlign w:val="center"/>
          </w:tcPr>
          <w:p w14:paraId="636AE2E3"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ha</w:t>
            </w:r>
          </w:p>
        </w:tc>
        <w:tc>
          <w:tcPr>
            <w:tcW w:w="3215" w:type="dxa"/>
            <w:vAlign w:val="center"/>
          </w:tcPr>
          <w:p w14:paraId="168F1348" w14:textId="16E41524"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473FBF56" w14:textId="77777777" w:rsidTr="0066372C">
        <w:trPr>
          <w:trHeight w:val="260"/>
          <w:jc w:val="center"/>
        </w:trPr>
        <w:tc>
          <w:tcPr>
            <w:tcW w:w="675" w:type="dxa"/>
            <w:vAlign w:val="center"/>
          </w:tcPr>
          <w:p w14:paraId="749E00C0" w14:textId="77777777" w:rsidR="00AE6A7E" w:rsidRPr="00380799" w:rsidRDefault="00AE6A7E" w:rsidP="0066372C">
            <w:pPr>
              <w:pStyle w:val="Default"/>
              <w:jc w:val="center"/>
              <w:rPr>
                <w:rFonts w:asciiTheme="minorHAnsi" w:hAnsiTheme="minorHAnsi"/>
                <w:bCs/>
                <w:sz w:val="22"/>
                <w:szCs w:val="22"/>
              </w:rPr>
            </w:pPr>
            <w:r w:rsidRPr="00380799">
              <w:rPr>
                <w:rFonts w:asciiTheme="minorHAnsi" w:hAnsiTheme="minorHAnsi"/>
                <w:bCs/>
                <w:sz w:val="22"/>
                <w:szCs w:val="22"/>
              </w:rPr>
              <w:t>33</w:t>
            </w:r>
          </w:p>
        </w:tc>
        <w:tc>
          <w:tcPr>
            <w:tcW w:w="3858" w:type="dxa"/>
            <w:vAlign w:val="center"/>
          </w:tcPr>
          <w:p w14:paraId="6C8FCE1E" w14:textId="77777777" w:rsidR="00AE6A7E" w:rsidRPr="00380799" w:rsidRDefault="00AE6A7E" w:rsidP="0066372C">
            <w:pPr>
              <w:pStyle w:val="Default"/>
              <w:rPr>
                <w:rFonts w:asciiTheme="minorHAnsi" w:hAnsiTheme="minorHAnsi"/>
                <w:bCs/>
                <w:sz w:val="22"/>
                <w:szCs w:val="22"/>
              </w:rPr>
            </w:pPr>
            <w:r w:rsidRPr="00380799">
              <w:rPr>
                <w:rFonts w:asciiTheme="minorHAnsi" w:hAnsiTheme="minorHAnsi"/>
                <w:bCs/>
                <w:sz w:val="22"/>
                <w:szCs w:val="22"/>
              </w:rPr>
              <w:t xml:space="preserve">Powierzchnia rezerwatów przyrody </w:t>
            </w:r>
          </w:p>
        </w:tc>
        <w:tc>
          <w:tcPr>
            <w:tcW w:w="1262" w:type="dxa"/>
            <w:vAlign w:val="center"/>
          </w:tcPr>
          <w:p w14:paraId="63E34537"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ha</w:t>
            </w:r>
          </w:p>
        </w:tc>
        <w:tc>
          <w:tcPr>
            <w:tcW w:w="3215" w:type="dxa"/>
            <w:vAlign w:val="center"/>
          </w:tcPr>
          <w:p w14:paraId="20E3339D" w14:textId="28A0A556"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3BF2BAFF" w14:textId="77777777" w:rsidTr="0066372C">
        <w:trPr>
          <w:trHeight w:val="260"/>
          <w:jc w:val="center"/>
        </w:trPr>
        <w:tc>
          <w:tcPr>
            <w:tcW w:w="675" w:type="dxa"/>
            <w:vAlign w:val="center"/>
          </w:tcPr>
          <w:p w14:paraId="739C3402" w14:textId="77777777" w:rsidR="00AE6A7E" w:rsidRPr="00380799" w:rsidRDefault="00AE6A7E" w:rsidP="0066372C">
            <w:pPr>
              <w:pStyle w:val="Default"/>
              <w:jc w:val="center"/>
              <w:rPr>
                <w:rFonts w:asciiTheme="minorHAnsi" w:hAnsiTheme="minorHAnsi"/>
                <w:bCs/>
                <w:sz w:val="22"/>
                <w:szCs w:val="22"/>
              </w:rPr>
            </w:pPr>
            <w:r w:rsidRPr="00380799">
              <w:rPr>
                <w:rFonts w:asciiTheme="minorHAnsi" w:hAnsiTheme="minorHAnsi"/>
                <w:bCs/>
                <w:sz w:val="22"/>
                <w:szCs w:val="22"/>
              </w:rPr>
              <w:t>34</w:t>
            </w:r>
          </w:p>
        </w:tc>
        <w:tc>
          <w:tcPr>
            <w:tcW w:w="3858" w:type="dxa"/>
            <w:vAlign w:val="center"/>
          </w:tcPr>
          <w:p w14:paraId="4A8434E6" w14:textId="77777777" w:rsidR="00AE6A7E" w:rsidRPr="00380799" w:rsidRDefault="00AE6A7E" w:rsidP="0066372C">
            <w:pPr>
              <w:pStyle w:val="Default"/>
              <w:rPr>
                <w:rFonts w:asciiTheme="minorHAnsi" w:hAnsiTheme="minorHAnsi"/>
                <w:bCs/>
                <w:sz w:val="22"/>
                <w:szCs w:val="22"/>
              </w:rPr>
            </w:pPr>
            <w:r w:rsidRPr="00380799">
              <w:rPr>
                <w:rFonts w:asciiTheme="minorHAnsi" w:hAnsiTheme="minorHAnsi"/>
                <w:bCs/>
                <w:sz w:val="22"/>
                <w:szCs w:val="22"/>
              </w:rPr>
              <w:t xml:space="preserve">Pomniki przyrody </w:t>
            </w:r>
          </w:p>
        </w:tc>
        <w:tc>
          <w:tcPr>
            <w:tcW w:w="1262" w:type="dxa"/>
            <w:vAlign w:val="center"/>
          </w:tcPr>
          <w:p w14:paraId="4CEE4547"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szt.</w:t>
            </w:r>
          </w:p>
        </w:tc>
        <w:tc>
          <w:tcPr>
            <w:tcW w:w="3215" w:type="dxa"/>
            <w:vAlign w:val="center"/>
          </w:tcPr>
          <w:p w14:paraId="6BE499F2" w14:textId="5DFA695D"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3B10C4C2" w14:textId="77777777" w:rsidTr="0066372C">
        <w:trPr>
          <w:trHeight w:val="260"/>
          <w:jc w:val="center"/>
        </w:trPr>
        <w:tc>
          <w:tcPr>
            <w:tcW w:w="675" w:type="dxa"/>
            <w:vAlign w:val="center"/>
          </w:tcPr>
          <w:p w14:paraId="69FC99A2" w14:textId="77777777" w:rsidR="00AE6A7E" w:rsidRPr="00380799" w:rsidRDefault="00AE6A7E" w:rsidP="0066372C">
            <w:pPr>
              <w:pStyle w:val="Default"/>
              <w:jc w:val="center"/>
              <w:rPr>
                <w:rFonts w:asciiTheme="minorHAnsi" w:hAnsiTheme="minorHAnsi"/>
                <w:bCs/>
                <w:sz w:val="22"/>
                <w:szCs w:val="22"/>
              </w:rPr>
            </w:pPr>
            <w:r w:rsidRPr="00380799">
              <w:rPr>
                <w:rFonts w:asciiTheme="minorHAnsi" w:hAnsiTheme="minorHAnsi"/>
                <w:bCs/>
                <w:sz w:val="22"/>
                <w:szCs w:val="22"/>
              </w:rPr>
              <w:t>35</w:t>
            </w:r>
          </w:p>
        </w:tc>
        <w:tc>
          <w:tcPr>
            <w:tcW w:w="3858" w:type="dxa"/>
            <w:vAlign w:val="center"/>
          </w:tcPr>
          <w:p w14:paraId="1A9EC341" w14:textId="77777777" w:rsidR="00AE6A7E" w:rsidRPr="00380799" w:rsidRDefault="00AE6A7E" w:rsidP="0066372C">
            <w:pPr>
              <w:pStyle w:val="Default"/>
              <w:rPr>
                <w:rFonts w:asciiTheme="minorHAnsi" w:hAnsiTheme="minorHAnsi"/>
                <w:bCs/>
                <w:sz w:val="22"/>
                <w:szCs w:val="22"/>
              </w:rPr>
            </w:pPr>
            <w:r w:rsidRPr="00380799">
              <w:rPr>
                <w:rFonts w:asciiTheme="minorHAnsi" w:hAnsiTheme="minorHAnsi"/>
                <w:bCs/>
                <w:sz w:val="22"/>
                <w:szCs w:val="22"/>
              </w:rPr>
              <w:t xml:space="preserve">Masa odpadów komunalnych zmieszanych </w:t>
            </w:r>
          </w:p>
        </w:tc>
        <w:tc>
          <w:tcPr>
            <w:tcW w:w="1262" w:type="dxa"/>
            <w:vAlign w:val="center"/>
          </w:tcPr>
          <w:p w14:paraId="57B56190"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Mg</w:t>
            </w:r>
          </w:p>
        </w:tc>
        <w:tc>
          <w:tcPr>
            <w:tcW w:w="3215" w:type="dxa"/>
            <w:vAlign w:val="center"/>
          </w:tcPr>
          <w:p w14:paraId="646CC00E" w14:textId="6F8F0E02"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685FDA25" w14:textId="77777777" w:rsidTr="0066372C">
        <w:trPr>
          <w:trHeight w:val="476"/>
          <w:jc w:val="center"/>
        </w:trPr>
        <w:tc>
          <w:tcPr>
            <w:tcW w:w="675" w:type="dxa"/>
            <w:vAlign w:val="center"/>
          </w:tcPr>
          <w:p w14:paraId="0D5920FE" w14:textId="77777777" w:rsidR="00AE6A7E" w:rsidRPr="00380799" w:rsidRDefault="00AE6A7E" w:rsidP="0066372C">
            <w:pPr>
              <w:pStyle w:val="Default"/>
              <w:jc w:val="center"/>
              <w:rPr>
                <w:rFonts w:asciiTheme="minorHAnsi" w:hAnsiTheme="minorHAnsi"/>
                <w:bCs/>
                <w:sz w:val="22"/>
                <w:szCs w:val="22"/>
              </w:rPr>
            </w:pPr>
            <w:r w:rsidRPr="00380799">
              <w:rPr>
                <w:rFonts w:asciiTheme="minorHAnsi" w:hAnsiTheme="minorHAnsi"/>
                <w:bCs/>
                <w:sz w:val="22"/>
                <w:szCs w:val="22"/>
              </w:rPr>
              <w:t>36</w:t>
            </w:r>
          </w:p>
        </w:tc>
        <w:tc>
          <w:tcPr>
            <w:tcW w:w="3858" w:type="dxa"/>
            <w:vAlign w:val="center"/>
          </w:tcPr>
          <w:p w14:paraId="2F5373EF" w14:textId="77777777" w:rsidR="00AE6A7E" w:rsidRPr="00380799" w:rsidRDefault="00AE6A7E" w:rsidP="0066372C">
            <w:pPr>
              <w:pStyle w:val="Default"/>
              <w:rPr>
                <w:rFonts w:asciiTheme="minorHAnsi" w:hAnsiTheme="minorHAnsi"/>
                <w:bCs/>
                <w:sz w:val="22"/>
                <w:szCs w:val="22"/>
              </w:rPr>
            </w:pPr>
            <w:r w:rsidRPr="00380799">
              <w:rPr>
                <w:rFonts w:asciiTheme="minorHAnsi" w:hAnsiTheme="minorHAnsi"/>
                <w:bCs/>
                <w:sz w:val="22"/>
                <w:szCs w:val="22"/>
              </w:rPr>
              <w:t xml:space="preserve">Masa zebranych odpadów komunalnych – ogółem </w:t>
            </w:r>
          </w:p>
        </w:tc>
        <w:tc>
          <w:tcPr>
            <w:tcW w:w="1262" w:type="dxa"/>
            <w:vAlign w:val="center"/>
          </w:tcPr>
          <w:p w14:paraId="2F93727D"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Mg</w:t>
            </w:r>
          </w:p>
        </w:tc>
        <w:tc>
          <w:tcPr>
            <w:tcW w:w="3215" w:type="dxa"/>
            <w:vAlign w:val="center"/>
          </w:tcPr>
          <w:p w14:paraId="469BF702" w14:textId="0C62D3C0"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09C86482" w14:textId="77777777" w:rsidTr="0066372C">
        <w:trPr>
          <w:trHeight w:val="260"/>
          <w:jc w:val="center"/>
        </w:trPr>
        <w:tc>
          <w:tcPr>
            <w:tcW w:w="675" w:type="dxa"/>
            <w:vAlign w:val="center"/>
          </w:tcPr>
          <w:p w14:paraId="4040B627" w14:textId="77777777" w:rsidR="00AE6A7E" w:rsidRPr="00380799" w:rsidRDefault="00AE6A7E" w:rsidP="0066372C">
            <w:pPr>
              <w:pStyle w:val="Default"/>
              <w:jc w:val="center"/>
              <w:rPr>
                <w:rFonts w:asciiTheme="minorHAnsi" w:hAnsiTheme="minorHAnsi"/>
                <w:bCs/>
                <w:sz w:val="22"/>
                <w:szCs w:val="22"/>
              </w:rPr>
            </w:pPr>
            <w:r w:rsidRPr="00380799">
              <w:rPr>
                <w:rFonts w:asciiTheme="minorHAnsi" w:hAnsiTheme="minorHAnsi"/>
                <w:bCs/>
                <w:sz w:val="22"/>
                <w:szCs w:val="22"/>
              </w:rPr>
              <w:t>37</w:t>
            </w:r>
          </w:p>
        </w:tc>
        <w:tc>
          <w:tcPr>
            <w:tcW w:w="3858" w:type="dxa"/>
            <w:vAlign w:val="center"/>
          </w:tcPr>
          <w:p w14:paraId="0D98C18D" w14:textId="77777777" w:rsidR="00AE6A7E" w:rsidRPr="00380799" w:rsidRDefault="00AE6A7E" w:rsidP="0066372C">
            <w:pPr>
              <w:pStyle w:val="Default"/>
              <w:rPr>
                <w:rFonts w:asciiTheme="minorHAnsi" w:hAnsiTheme="minorHAnsi"/>
                <w:bCs/>
                <w:sz w:val="22"/>
                <w:szCs w:val="22"/>
              </w:rPr>
            </w:pPr>
            <w:r w:rsidRPr="00380799">
              <w:rPr>
                <w:rFonts w:asciiTheme="minorHAnsi" w:hAnsiTheme="minorHAnsi"/>
                <w:bCs/>
                <w:sz w:val="22"/>
                <w:szCs w:val="22"/>
              </w:rPr>
              <w:t xml:space="preserve">Masa odpadów komunalnych zebranych selektywnie (papier, plastik, szkło) </w:t>
            </w:r>
          </w:p>
        </w:tc>
        <w:tc>
          <w:tcPr>
            <w:tcW w:w="1262" w:type="dxa"/>
            <w:vAlign w:val="center"/>
          </w:tcPr>
          <w:p w14:paraId="3845E75C"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Mg</w:t>
            </w:r>
          </w:p>
        </w:tc>
        <w:tc>
          <w:tcPr>
            <w:tcW w:w="3215" w:type="dxa"/>
            <w:vAlign w:val="center"/>
          </w:tcPr>
          <w:p w14:paraId="6CC9838B" w14:textId="40DC5BD1"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1ECD7A91" w14:textId="77777777" w:rsidTr="0066372C">
        <w:trPr>
          <w:trHeight w:val="260"/>
          <w:jc w:val="center"/>
        </w:trPr>
        <w:tc>
          <w:tcPr>
            <w:tcW w:w="675" w:type="dxa"/>
            <w:vAlign w:val="center"/>
          </w:tcPr>
          <w:p w14:paraId="67C49030" w14:textId="77777777" w:rsidR="00AE6A7E" w:rsidRPr="00380799" w:rsidRDefault="00AE6A7E" w:rsidP="0066372C">
            <w:pPr>
              <w:pStyle w:val="Default"/>
              <w:jc w:val="center"/>
              <w:rPr>
                <w:rFonts w:asciiTheme="minorHAnsi" w:hAnsiTheme="minorHAnsi"/>
                <w:bCs/>
                <w:sz w:val="22"/>
                <w:szCs w:val="22"/>
              </w:rPr>
            </w:pPr>
          </w:p>
          <w:p w14:paraId="7ADC6DC8" w14:textId="77777777" w:rsidR="00AE6A7E" w:rsidRPr="00380799" w:rsidRDefault="00AE6A7E" w:rsidP="0066372C">
            <w:pPr>
              <w:jc w:val="center"/>
              <w:rPr>
                <w:rFonts w:asciiTheme="minorHAnsi" w:hAnsiTheme="minorHAnsi"/>
                <w:sz w:val="22"/>
                <w:szCs w:val="22"/>
                <w:lang w:eastAsia="en-US"/>
              </w:rPr>
            </w:pPr>
            <w:r w:rsidRPr="00380799">
              <w:rPr>
                <w:rFonts w:asciiTheme="minorHAnsi" w:hAnsiTheme="minorHAnsi"/>
                <w:sz w:val="22"/>
                <w:szCs w:val="22"/>
                <w:lang w:eastAsia="en-US"/>
              </w:rPr>
              <w:t>38</w:t>
            </w:r>
          </w:p>
        </w:tc>
        <w:tc>
          <w:tcPr>
            <w:tcW w:w="3858" w:type="dxa"/>
            <w:vAlign w:val="center"/>
          </w:tcPr>
          <w:p w14:paraId="756C8485" w14:textId="77777777" w:rsidR="00AE6A7E" w:rsidRPr="00380799" w:rsidRDefault="00AE6A7E" w:rsidP="0066372C">
            <w:pPr>
              <w:pStyle w:val="Default"/>
              <w:rPr>
                <w:rFonts w:asciiTheme="minorHAnsi" w:hAnsiTheme="minorHAnsi"/>
                <w:bCs/>
                <w:sz w:val="22"/>
                <w:szCs w:val="22"/>
              </w:rPr>
            </w:pPr>
            <w:r w:rsidRPr="00380799">
              <w:rPr>
                <w:rFonts w:asciiTheme="minorHAnsi" w:hAnsiTheme="minorHAnsi"/>
                <w:bCs/>
                <w:sz w:val="22"/>
                <w:szCs w:val="22"/>
              </w:rPr>
              <w:t>Odpady wytworzone i dotych</w:t>
            </w:r>
            <w:r>
              <w:rPr>
                <w:rFonts w:asciiTheme="minorHAnsi" w:hAnsiTheme="minorHAnsi"/>
                <w:bCs/>
                <w:sz w:val="22"/>
                <w:szCs w:val="22"/>
              </w:rPr>
              <w:t>czas składowane (nagromadzone z </w:t>
            </w:r>
            <w:r w:rsidRPr="00380799">
              <w:rPr>
                <w:rFonts w:asciiTheme="minorHAnsi" w:hAnsiTheme="minorHAnsi"/>
                <w:bCs/>
                <w:sz w:val="22"/>
                <w:szCs w:val="22"/>
              </w:rPr>
              <w:t>wyłączeniem odpadów komunalnych)</w:t>
            </w:r>
          </w:p>
        </w:tc>
        <w:tc>
          <w:tcPr>
            <w:tcW w:w="1262" w:type="dxa"/>
            <w:vAlign w:val="center"/>
          </w:tcPr>
          <w:p w14:paraId="5F24CDB0"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Tys. Mg</w:t>
            </w:r>
          </w:p>
        </w:tc>
        <w:tc>
          <w:tcPr>
            <w:tcW w:w="3215" w:type="dxa"/>
            <w:vAlign w:val="center"/>
          </w:tcPr>
          <w:p w14:paraId="21F3BE05" w14:textId="07CD79C5"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r w:rsidR="00AE6A7E" w:rsidRPr="00380799" w14:paraId="116CD33D" w14:textId="77777777" w:rsidTr="0066372C">
        <w:trPr>
          <w:trHeight w:val="260"/>
          <w:jc w:val="center"/>
        </w:trPr>
        <w:tc>
          <w:tcPr>
            <w:tcW w:w="675" w:type="dxa"/>
            <w:vAlign w:val="center"/>
          </w:tcPr>
          <w:p w14:paraId="4BE3E1B8" w14:textId="77777777" w:rsidR="00AE6A7E" w:rsidRPr="00380799" w:rsidRDefault="00AE6A7E" w:rsidP="0066372C">
            <w:pPr>
              <w:pStyle w:val="Default"/>
              <w:jc w:val="center"/>
              <w:rPr>
                <w:rFonts w:asciiTheme="minorHAnsi" w:hAnsiTheme="minorHAnsi"/>
                <w:bCs/>
                <w:sz w:val="22"/>
                <w:szCs w:val="22"/>
              </w:rPr>
            </w:pPr>
            <w:r w:rsidRPr="00380799">
              <w:rPr>
                <w:rFonts w:asciiTheme="minorHAnsi" w:hAnsiTheme="minorHAnsi"/>
                <w:bCs/>
                <w:sz w:val="22"/>
                <w:szCs w:val="22"/>
              </w:rPr>
              <w:t>39</w:t>
            </w:r>
          </w:p>
        </w:tc>
        <w:tc>
          <w:tcPr>
            <w:tcW w:w="3858" w:type="dxa"/>
            <w:vAlign w:val="center"/>
          </w:tcPr>
          <w:p w14:paraId="00572FE8" w14:textId="77777777" w:rsidR="00AE6A7E" w:rsidRPr="00380799" w:rsidRDefault="00AE6A7E" w:rsidP="0066372C">
            <w:pPr>
              <w:pStyle w:val="Default"/>
              <w:rPr>
                <w:rFonts w:asciiTheme="minorHAnsi" w:hAnsiTheme="minorHAnsi"/>
                <w:bCs/>
                <w:sz w:val="22"/>
                <w:szCs w:val="22"/>
              </w:rPr>
            </w:pPr>
            <w:r w:rsidRPr="00380799">
              <w:rPr>
                <w:rFonts w:asciiTheme="minorHAnsi" w:hAnsiTheme="minorHAnsi"/>
                <w:bCs/>
                <w:sz w:val="22"/>
                <w:szCs w:val="22"/>
              </w:rPr>
              <w:t xml:space="preserve">Masa wytworzonych komunalnych osadów ściekowych </w:t>
            </w:r>
          </w:p>
        </w:tc>
        <w:tc>
          <w:tcPr>
            <w:tcW w:w="1262" w:type="dxa"/>
            <w:vAlign w:val="center"/>
          </w:tcPr>
          <w:p w14:paraId="2BD58583" w14:textId="77777777" w:rsidR="00AE6A7E" w:rsidRPr="00380799" w:rsidRDefault="00AE6A7E" w:rsidP="0066372C">
            <w:pPr>
              <w:pStyle w:val="Default"/>
              <w:jc w:val="center"/>
              <w:rPr>
                <w:rFonts w:asciiTheme="minorHAnsi" w:hAnsiTheme="minorHAnsi"/>
                <w:sz w:val="22"/>
                <w:szCs w:val="22"/>
              </w:rPr>
            </w:pPr>
            <w:r w:rsidRPr="00380799">
              <w:rPr>
                <w:rFonts w:asciiTheme="minorHAnsi" w:hAnsiTheme="minorHAnsi"/>
                <w:sz w:val="22"/>
                <w:szCs w:val="22"/>
              </w:rPr>
              <w:t>Mg s.m.</w:t>
            </w:r>
          </w:p>
        </w:tc>
        <w:tc>
          <w:tcPr>
            <w:tcW w:w="3215" w:type="dxa"/>
            <w:vAlign w:val="center"/>
          </w:tcPr>
          <w:p w14:paraId="396FCF34" w14:textId="57870D8A" w:rsidR="00AE6A7E" w:rsidRPr="00380799" w:rsidRDefault="00AE6A7E" w:rsidP="0066372C">
            <w:pPr>
              <w:pStyle w:val="Default"/>
              <w:rPr>
                <w:rFonts w:asciiTheme="minorHAnsi" w:hAnsiTheme="minorHAnsi"/>
                <w:sz w:val="22"/>
                <w:szCs w:val="22"/>
              </w:rPr>
            </w:pPr>
            <w:r w:rsidRPr="00380799">
              <w:rPr>
                <w:rFonts w:asciiTheme="minorHAnsi" w:hAnsiTheme="minorHAnsi"/>
                <w:bCs/>
                <w:sz w:val="22"/>
                <w:szCs w:val="22"/>
              </w:rPr>
              <w:t>Wg GUS Stan na 31.12.20</w:t>
            </w:r>
            <w:r>
              <w:rPr>
                <w:rFonts w:asciiTheme="minorHAnsi" w:hAnsiTheme="minorHAnsi"/>
                <w:bCs/>
                <w:sz w:val="22"/>
                <w:szCs w:val="22"/>
              </w:rPr>
              <w:t>22</w:t>
            </w:r>
            <w:r w:rsidRPr="00380799">
              <w:rPr>
                <w:rFonts w:asciiTheme="minorHAnsi" w:hAnsiTheme="minorHAnsi"/>
                <w:bCs/>
                <w:sz w:val="22"/>
                <w:szCs w:val="22"/>
              </w:rPr>
              <w:t xml:space="preserve">r </w:t>
            </w:r>
          </w:p>
        </w:tc>
      </w:tr>
    </w:tbl>
    <w:p w14:paraId="16F07A5E" w14:textId="77777777" w:rsidR="003B07C6" w:rsidRPr="00CE0CF4" w:rsidRDefault="003B07C6" w:rsidP="00052FE3">
      <w:pPr>
        <w:spacing w:line="259" w:lineRule="auto"/>
        <w:rPr>
          <w:rFonts w:ascii="Calibri" w:hAnsi="Calibri" w:cs="Calibri"/>
          <w:sz w:val="22"/>
          <w:szCs w:val="22"/>
        </w:rPr>
      </w:pPr>
      <w:r w:rsidRPr="00CE0CF4">
        <w:rPr>
          <w:rFonts w:ascii="Calibri" w:hAnsi="Calibri" w:cs="Calibri"/>
          <w:sz w:val="22"/>
          <w:szCs w:val="22"/>
        </w:rPr>
        <w:t>Źródło: opracowanie własne</w:t>
      </w:r>
    </w:p>
    <w:p w14:paraId="510ED62F" w14:textId="77777777" w:rsidR="00F73B63" w:rsidRDefault="00F73B63" w:rsidP="00F73B63">
      <w:pPr>
        <w:pStyle w:val="Styl3"/>
        <w:spacing w:line="259" w:lineRule="auto"/>
        <w:ind w:left="426"/>
      </w:pPr>
      <w:bookmarkStart w:id="1324" w:name="_Toc491027010"/>
    </w:p>
    <w:p w14:paraId="11AF52BF" w14:textId="77777777" w:rsidR="00AF19C6" w:rsidRPr="00CE0CF4" w:rsidRDefault="00AF19C6" w:rsidP="00667583">
      <w:pPr>
        <w:pStyle w:val="Styl3"/>
        <w:numPr>
          <w:ilvl w:val="0"/>
          <w:numId w:val="107"/>
        </w:numPr>
        <w:tabs>
          <w:tab w:val="clear" w:pos="720"/>
        </w:tabs>
        <w:spacing w:line="259" w:lineRule="auto"/>
        <w:ind w:left="426" w:hanging="426"/>
      </w:pPr>
      <w:bookmarkStart w:id="1325" w:name="_Toc148284992"/>
      <w:r w:rsidRPr="00CE0CF4">
        <w:t>Edukacja ekologiczna</w:t>
      </w:r>
      <w:bookmarkEnd w:id="1258"/>
      <w:bookmarkEnd w:id="1324"/>
      <w:bookmarkEnd w:id="1325"/>
    </w:p>
    <w:p w14:paraId="0E061752" w14:textId="77777777" w:rsidR="00AF19C6" w:rsidRPr="00CE0CF4" w:rsidRDefault="00AF19C6" w:rsidP="00052FE3">
      <w:pPr>
        <w:pStyle w:val="Styl3"/>
        <w:spacing w:line="259" w:lineRule="auto"/>
      </w:pPr>
      <w:bookmarkStart w:id="1326" w:name="_Toc395174928"/>
      <w:bookmarkStart w:id="1327" w:name="_Toc491027011"/>
      <w:bookmarkStart w:id="1328" w:name="_Toc148284993"/>
      <w:r w:rsidRPr="00CE0CF4">
        <w:t>10.1. Założenia ogólne</w:t>
      </w:r>
      <w:bookmarkEnd w:id="1326"/>
      <w:bookmarkEnd w:id="1327"/>
      <w:bookmarkEnd w:id="1328"/>
    </w:p>
    <w:p w14:paraId="1AB96588" w14:textId="77777777" w:rsidR="00AF19C6" w:rsidRPr="00CE0CF4" w:rsidRDefault="00AF19C6" w:rsidP="00052FE3">
      <w:pPr>
        <w:pStyle w:val="Nagwek"/>
        <w:tabs>
          <w:tab w:val="left" w:pos="1080"/>
          <w:tab w:val="left" w:pos="1260"/>
        </w:tabs>
        <w:spacing w:line="259" w:lineRule="auto"/>
        <w:jc w:val="both"/>
        <w:rPr>
          <w:rFonts w:ascii="Calibri" w:hAnsi="Calibri" w:cs="Calibri"/>
          <w:sz w:val="22"/>
          <w:szCs w:val="22"/>
        </w:rPr>
      </w:pPr>
    </w:p>
    <w:p w14:paraId="5578C37C" w14:textId="77777777" w:rsidR="00AF19C6" w:rsidRPr="00CE0CF4" w:rsidRDefault="00AF19C6" w:rsidP="00052FE3">
      <w:pPr>
        <w:pStyle w:val="NormalnyWeb1"/>
        <w:spacing w:before="0" w:after="0" w:line="259" w:lineRule="auto"/>
        <w:ind w:firstLine="567"/>
        <w:jc w:val="both"/>
        <w:rPr>
          <w:rFonts w:ascii="Calibri" w:hAnsi="Calibri" w:cs="Calibri"/>
          <w:sz w:val="22"/>
          <w:szCs w:val="22"/>
        </w:rPr>
      </w:pPr>
      <w:r w:rsidRPr="00CE0CF4">
        <w:rPr>
          <w:rFonts w:ascii="Calibri" w:hAnsi="Calibri" w:cs="Calibri"/>
          <w:sz w:val="22"/>
          <w:szCs w:val="22"/>
        </w:rPr>
        <w:t>Edukacja ekologiczna znalazła stosowną rangę zarówno w Konstytucji Rzeczypospolitej Polskiej (np. art. 5 i art. 74) jak i sektorowych uregulowaniach prawnych, przede wszystkim w ustawach: prawo ochrony środowiska, o ochronie przyrody i w ustawie o systemie oświaty.</w:t>
      </w:r>
    </w:p>
    <w:p w14:paraId="14F044EA" w14:textId="77777777" w:rsidR="00AF19C6" w:rsidRPr="00CE0CF4" w:rsidRDefault="00AF19C6" w:rsidP="00052FE3">
      <w:pPr>
        <w:pStyle w:val="NormalnyWeb1"/>
        <w:spacing w:before="0" w:after="0" w:line="259" w:lineRule="auto"/>
        <w:jc w:val="both"/>
        <w:rPr>
          <w:rFonts w:ascii="Calibri" w:hAnsi="Calibri" w:cs="Calibri"/>
          <w:sz w:val="22"/>
          <w:szCs w:val="22"/>
        </w:rPr>
      </w:pPr>
      <w:r w:rsidRPr="00CE0CF4">
        <w:rPr>
          <w:rFonts w:ascii="Calibri" w:hAnsi="Calibri" w:cs="Calibri"/>
          <w:sz w:val="22"/>
          <w:szCs w:val="22"/>
        </w:rPr>
        <w:t>Istotne znaczenie dla edukacji ekologicznej wynika również z podpisanych przez Polskę dokumentów międzynarodowych przede wszystkim Agendy 21.</w:t>
      </w:r>
    </w:p>
    <w:p w14:paraId="609088D1" w14:textId="77777777" w:rsidR="00AF19C6" w:rsidRPr="00CE0CF4" w:rsidRDefault="00AF19C6" w:rsidP="00052FE3">
      <w:pPr>
        <w:pStyle w:val="NormalnyWeb1"/>
        <w:spacing w:before="0" w:after="0" w:line="259" w:lineRule="auto"/>
        <w:ind w:firstLine="567"/>
        <w:jc w:val="both"/>
        <w:rPr>
          <w:rFonts w:ascii="Calibri" w:hAnsi="Calibri" w:cs="Calibri"/>
          <w:sz w:val="22"/>
          <w:szCs w:val="22"/>
        </w:rPr>
      </w:pPr>
      <w:r w:rsidRPr="00CE0CF4">
        <w:rPr>
          <w:rFonts w:ascii="Calibri" w:hAnsi="Calibri" w:cs="Calibri"/>
          <w:sz w:val="22"/>
          <w:szCs w:val="22"/>
        </w:rPr>
        <w:t>W wyniku realizacji ustaleń Agendy 21 przez Ministerstwo Edukacji Narodowej i Ministerstwo Ochrony Środowiska Zasobów Naturalnych i Leśnictwa, powstał w 2000 r. dokument pn. „Narodowa Strategia Edukacji Ekologicznej (NSEE)”. Zostały w nim określone cele, z kt</w:t>
      </w:r>
      <w:r w:rsidR="00EE7AD0">
        <w:rPr>
          <w:rFonts w:ascii="Calibri" w:hAnsi="Calibri" w:cs="Calibri"/>
          <w:sz w:val="22"/>
          <w:szCs w:val="22"/>
        </w:rPr>
        <w:t>órych do podstawowych należą mię</w:t>
      </w:r>
      <w:r w:rsidRPr="00CE0CF4">
        <w:rPr>
          <w:rFonts w:ascii="Calibri" w:hAnsi="Calibri" w:cs="Calibri"/>
          <w:sz w:val="22"/>
          <w:szCs w:val="22"/>
        </w:rPr>
        <w:t>dzy innymi</w:t>
      </w:r>
      <w:r w:rsidR="00EE7AD0">
        <w:rPr>
          <w:rFonts w:ascii="Calibri" w:hAnsi="Calibri" w:cs="Calibri"/>
          <w:sz w:val="22"/>
          <w:szCs w:val="22"/>
        </w:rPr>
        <w:t>:</w:t>
      </w:r>
      <w:r w:rsidRPr="00CE0CF4">
        <w:rPr>
          <w:rFonts w:ascii="Calibri" w:hAnsi="Calibri" w:cs="Calibri"/>
          <w:sz w:val="22"/>
          <w:szCs w:val="22"/>
        </w:rPr>
        <w:t xml:space="preserve"> upowszechnianie idei ekorozwoju we wszystkich sferach życia oraz wdrożenie edukacji ekologicznej, jako edukacji interdyscyplinarnej. Ważnym celem jest również kształtowanie pełnej świadomości i budzenie zainteresowania społeczeństwa sprawami środowiska, rozpatrując jego walory w ramach ekonomii, ekologii i wartości społecznych. Ponadto należy umożliwić każdemu człowiekowi zdobywanie wiedzy i umiejętności niezbędnych dla poprawy stanu środowiska i zachęcać mieszkańców do angażowania się w sprawy ochrony środowiska i właściwego korzystania z jego zasobów.</w:t>
      </w:r>
    </w:p>
    <w:p w14:paraId="23DDA287" w14:textId="77777777" w:rsidR="00AF19C6" w:rsidRPr="00CE0CF4" w:rsidRDefault="00AF19C6" w:rsidP="00052FE3">
      <w:pPr>
        <w:pStyle w:val="NormalnyWeb1"/>
        <w:spacing w:before="0" w:after="0" w:line="259" w:lineRule="auto"/>
        <w:ind w:firstLine="567"/>
        <w:jc w:val="both"/>
        <w:rPr>
          <w:rFonts w:ascii="Calibri" w:hAnsi="Calibri" w:cs="Calibri"/>
          <w:sz w:val="22"/>
          <w:szCs w:val="22"/>
        </w:rPr>
      </w:pPr>
      <w:r w:rsidRPr="00CE0CF4">
        <w:rPr>
          <w:rFonts w:ascii="Calibri" w:hAnsi="Calibri" w:cs="Calibri"/>
          <w:sz w:val="22"/>
          <w:szCs w:val="22"/>
        </w:rPr>
        <w:t xml:space="preserve">NSEE identyfikuje i hierarchizuje główne cele edukacji środowiskowej, wskazując jednocześnie możliwości ich realizacji. Jednym z podstawowych zapisów Strategii jest założenie, iż edukacja </w:t>
      </w:r>
      <w:r w:rsidRPr="00CE0CF4">
        <w:rPr>
          <w:rFonts w:ascii="Calibri" w:hAnsi="Calibri" w:cs="Calibri"/>
          <w:sz w:val="22"/>
          <w:szCs w:val="22"/>
        </w:rPr>
        <w:lastRenderedPageBreak/>
        <w:t>ekologiczna powinna obejmować całe społeczeństwo, wszystkie grupy wiekowe, zawodowe oraz decydentów na szczeblu centralnym i lokalnym.</w:t>
      </w:r>
    </w:p>
    <w:p w14:paraId="08B0DE67" w14:textId="77777777" w:rsidR="00AF19C6" w:rsidRDefault="00AF19C6" w:rsidP="00052FE3">
      <w:pPr>
        <w:pStyle w:val="NormalnyWeb1"/>
        <w:spacing w:before="0" w:after="0" w:line="259" w:lineRule="auto"/>
        <w:ind w:firstLine="567"/>
        <w:jc w:val="both"/>
        <w:rPr>
          <w:rFonts w:ascii="Calibri" w:hAnsi="Calibri" w:cs="Calibri"/>
          <w:sz w:val="22"/>
          <w:szCs w:val="22"/>
        </w:rPr>
      </w:pPr>
      <w:r w:rsidRPr="00CE0CF4">
        <w:rPr>
          <w:rFonts w:ascii="Calibri" w:hAnsi="Calibri" w:cs="Calibri"/>
          <w:sz w:val="22"/>
          <w:szCs w:val="22"/>
        </w:rPr>
        <w:t>Cele zawarte w NSEE i przełożone na konkretne zadania, ujęte</w:t>
      </w:r>
      <w:r w:rsidR="00643014">
        <w:rPr>
          <w:rFonts w:ascii="Calibri" w:hAnsi="Calibri" w:cs="Calibri"/>
          <w:sz w:val="22"/>
          <w:szCs w:val="22"/>
        </w:rPr>
        <w:t xml:space="preserve"> zostały w NSEE (2000/2001). Na </w:t>
      </w:r>
      <w:r w:rsidRPr="00CE0CF4">
        <w:rPr>
          <w:rFonts w:ascii="Calibri" w:hAnsi="Calibri" w:cs="Calibri"/>
          <w:sz w:val="22"/>
          <w:szCs w:val="22"/>
        </w:rPr>
        <w:t>podstawie postanowień tego dokumentu, edukacja ekologiczna powinna być realizowana na obszarach jednostek samorządowych, przede wszystkim na obszarze gmin, jednak powinna być także wspierana przez samorządy powiatowe i wojewódzkie.</w:t>
      </w:r>
    </w:p>
    <w:p w14:paraId="571EEEE9" w14:textId="7BE40D4E" w:rsidR="00F73B63" w:rsidRPr="00F73B63" w:rsidRDefault="00F73B63" w:rsidP="00F73B63">
      <w:pPr>
        <w:pStyle w:val="NormalnyWeb1"/>
        <w:spacing w:line="259" w:lineRule="auto"/>
        <w:ind w:firstLine="567"/>
        <w:jc w:val="both"/>
        <w:rPr>
          <w:rFonts w:ascii="Calibri" w:hAnsi="Calibri" w:cs="Calibri"/>
          <w:sz w:val="22"/>
          <w:szCs w:val="22"/>
        </w:rPr>
      </w:pPr>
      <w:r w:rsidRPr="00F73B63">
        <w:rPr>
          <w:rFonts w:ascii="Calibri" w:hAnsi="Calibri" w:cs="Calibri"/>
          <w:sz w:val="22"/>
          <w:szCs w:val="22"/>
        </w:rPr>
        <w:t>Poprawa selektywne</w:t>
      </w:r>
      <w:r w:rsidR="0050100E">
        <w:rPr>
          <w:rFonts w:ascii="Calibri" w:hAnsi="Calibri" w:cs="Calibri"/>
          <w:sz w:val="22"/>
          <w:szCs w:val="22"/>
        </w:rPr>
        <w:t xml:space="preserve">j zbiórki odpadów - Urząd Miasta Błażowa </w:t>
      </w:r>
      <w:r w:rsidRPr="00F73B63">
        <w:rPr>
          <w:rFonts w:ascii="Calibri" w:hAnsi="Calibri" w:cs="Calibri"/>
          <w:sz w:val="22"/>
          <w:szCs w:val="22"/>
        </w:rPr>
        <w:t>corocznie organizuje akcje informacyjną i edukacyjną dla mieszkańców dotyczącą prawidłowej segregacji odpadów oraz postępowania z odpadami komunalnymi, w celu podniesienia poziomu segregacji i w rezultacie uzyskania odpowiednich poziomów recyklingu wymaganych prawem, do mieszkańców gminy trafia bezpośrednio ok 1400 ulotek. Ponadto  gmina  przeprowadza kontrole segregacji odpadów, a firma zbierająca odpady zobowiązana jest na podstawie umowy z gminą do sprawdzania segregacji odpadów wśród mieszkańców, co również jest przedmiotem naszej kontroli w terenie.</w:t>
      </w:r>
    </w:p>
    <w:p w14:paraId="413BB63F" w14:textId="3F677644" w:rsidR="00F73B63" w:rsidRPr="00CE0CF4" w:rsidRDefault="00F73B63" w:rsidP="00F73B63">
      <w:pPr>
        <w:pStyle w:val="NormalnyWeb1"/>
        <w:spacing w:before="0" w:after="0" w:line="259" w:lineRule="auto"/>
        <w:ind w:firstLine="567"/>
        <w:jc w:val="both"/>
        <w:rPr>
          <w:rFonts w:ascii="Calibri" w:hAnsi="Calibri" w:cs="Calibri"/>
          <w:sz w:val="22"/>
          <w:szCs w:val="22"/>
        </w:rPr>
      </w:pPr>
      <w:r w:rsidRPr="00F73B63">
        <w:rPr>
          <w:rFonts w:ascii="Calibri" w:hAnsi="Calibri" w:cs="Calibri"/>
          <w:sz w:val="22"/>
          <w:szCs w:val="22"/>
        </w:rPr>
        <w:t>Poprawa jakości powietrza atmosferycznego - Mieszkańcy otrzymują bezpośrednio do domów informację  dotyczącą zakazu spalania odpadów w piecach domowych oraz szkodliwości i zagrożeń dla zdrowia i życia ludzi w przypadku takich postępowań. Informacja zawiera również regulacje prawne dotyczące stosowania przewidzianych prawem źródeł ciepła oraz dopuszczonych rodzajów paliw.</w:t>
      </w:r>
    </w:p>
    <w:p w14:paraId="428BF6CB" w14:textId="77777777" w:rsidR="00087F9A" w:rsidRDefault="00087F9A" w:rsidP="00052FE3">
      <w:pPr>
        <w:pStyle w:val="Nagwek"/>
        <w:tabs>
          <w:tab w:val="left" w:pos="1080"/>
          <w:tab w:val="left" w:pos="1260"/>
        </w:tabs>
        <w:spacing w:line="259" w:lineRule="auto"/>
        <w:jc w:val="both"/>
        <w:rPr>
          <w:rFonts w:ascii="Calibri" w:hAnsi="Calibri" w:cs="Calibri"/>
          <w:sz w:val="22"/>
          <w:szCs w:val="22"/>
        </w:rPr>
      </w:pPr>
    </w:p>
    <w:p w14:paraId="6001E101" w14:textId="77777777" w:rsidR="00F73B63" w:rsidRDefault="00F73B63" w:rsidP="00052FE3">
      <w:pPr>
        <w:pStyle w:val="Nagwek"/>
        <w:tabs>
          <w:tab w:val="left" w:pos="1080"/>
          <w:tab w:val="left" w:pos="1260"/>
        </w:tabs>
        <w:spacing w:line="259" w:lineRule="auto"/>
        <w:jc w:val="both"/>
        <w:rPr>
          <w:rFonts w:ascii="Calibri" w:hAnsi="Calibri" w:cs="Calibri"/>
          <w:sz w:val="22"/>
          <w:szCs w:val="22"/>
        </w:rPr>
      </w:pPr>
    </w:p>
    <w:p w14:paraId="62F38967" w14:textId="77777777" w:rsidR="00AF19C6" w:rsidRPr="00CE0CF4" w:rsidRDefault="00AF19C6" w:rsidP="00052FE3">
      <w:pPr>
        <w:pStyle w:val="Styl3"/>
        <w:spacing w:line="259" w:lineRule="auto"/>
      </w:pPr>
      <w:bookmarkStart w:id="1329" w:name="_Toc395174929"/>
      <w:bookmarkStart w:id="1330" w:name="_Toc491027012"/>
      <w:bookmarkStart w:id="1331" w:name="_Toc148284994"/>
      <w:r w:rsidRPr="00CE0CF4">
        <w:t>10.2. Potrzeba edukacji ekologicznej</w:t>
      </w:r>
      <w:bookmarkEnd w:id="1329"/>
      <w:bookmarkEnd w:id="1330"/>
      <w:bookmarkEnd w:id="1331"/>
    </w:p>
    <w:p w14:paraId="33EB2E07" w14:textId="77777777" w:rsidR="00AF19C6" w:rsidRPr="00CE0CF4" w:rsidRDefault="00AF19C6" w:rsidP="00052FE3">
      <w:pPr>
        <w:pStyle w:val="Nagwek"/>
        <w:tabs>
          <w:tab w:val="left" w:pos="1080"/>
          <w:tab w:val="left" w:pos="1260"/>
        </w:tabs>
        <w:spacing w:line="259" w:lineRule="auto"/>
        <w:jc w:val="both"/>
        <w:rPr>
          <w:rFonts w:ascii="Calibri" w:hAnsi="Calibri" w:cs="Calibri"/>
          <w:sz w:val="22"/>
          <w:szCs w:val="22"/>
        </w:rPr>
      </w:pPr>
    </w:p>
    <w:p w14:paraId="605194D0" w14:textId="77777777" w:rsidR="00AF19C6" w:rsidRPr="00CE0CF4" w:rsidRDefault="00AF19C6" w:rsidP="00052FE3">
      <w:pPr>
        <w:pStyle w:val="NormalnyWeb1"/>
        <w:spacing w:before="0" w:after="0" w:line="259" w:lineRule="auto"/>
        <w:ind w:firstLine="567"/>
        <w:jc w:val="both"/>
        <w:rPr>
          <w:rFonts w:ascii="Calibri" w:hAnsi="Calibri" w:cs="Calibri"/>
          <w:sz w:val="22"/>
          <w:szCs w:val="22"/>
        </w:rPr>
      </w:pPr>
      <w:r w:rsidRPr="00CE0CF4">
        <w:rPr>
          <w:rFonts w:ascii="Calibri" w:hAnsi="Calibri" w:cs="Calibri"/>
          <w:sz w:val="22"/>
          <w:szCs w:val="22"/>
        </w:rPr>
        <w:t>Edukacja środowiskowa (edukacja ekologiczna) jest koncepcją kształcenia i wychowywania społeczeństwa w duchu poszanowania środowiska przyrodniczego zgodnie z hasłem „myśleć globalnie, działać lokalnie”. Ważnym elementem jest łączenie wiedzy przyrodniczej z humanistyczną oraz działaniami praktycznymi.</w:t>
      </w:r>
    </w:p>
    <w:p w14:paraId="34C6DA56" w14:textId="77777777" w:rsidR="00AF19C6" w:rsidRPr="00CE0CF4" w:rsidRDefault="00AF19C6" w:rsidP="00052FE3">
      <w:pPr>
        <w:pStyle w:val="NormalnyWeb1"/>
        <w:spacing w:before="0" w:after="0" w:line="259" w:lineRule="auto"/>
        <w:jc w:val="both"/>
        <w:rPr>
          <w:rFonts w:ascii="Calibri" w:hAnsi="Calibri" w:cs="Calibri"/>
          <w:sz w:val="22"/>
          <w:szCs w:val="22"/>
        </w:rPr>
      </w:pPr>
      <w:r w:rsidRPr="00CE0CF4">
        <w:rPr>
          <w:rFonts w:ascii="Calibri" w:hAnsi="Calibri" w:cs="Calibri"/>
          <w:sz w:val="22"/>
          <w:szCs w:val="22"/>
        </w:rPr>
        <w:t>Potrzeba wdrożenia ekorozwoju poprzez edukację ekologiczną, pojmowanego jako całokształt harmonijnych działań człowieka, korzystającego z zasobów środowiska przyrodniczego w sposób racjonalny, odpowiedzialny oraz gwarantujący ich zachowanie dla przyszłych pokoleń jest obecnie sprawą pilną, godną stawiania jej ponad wszelkimi podziałami. Dlatego też edukacyjne działania proekologiczne powinny integrować całe społeczeństwo.</w:t>
      </w:r>
    </w:p>
    <w:p w14:paraId="4BB2E8DD" w14:textId="77777777" w:rsidR="00AF19C6" w:rsidRPr="00CE0CF4" w:rsidRDefault="00AF19C6" w:rsidP="00052FE3">
      <w:pPr>
        <w:pStyle w:val="NormalnyWeb1"/>
        <w:spacing w:before="0" w:after="0" w:line="259" w:lineRule="auto"/>
        <w:ind w:firstLine="567"/>
        <w:jc w:val="both"/>
        <w:rPr>
          <w:rFonts w:ascii="Calibri" w:hAnsi="Calibri" w:cs="Calibri"/>
          <w:sz w:val="22"/>
          <w:szCs w:val="22"/>
        </w:rPr>
      </w:pPr>
      <w:r w:rsidRPr="00CE0CF4">
        <w:rPr>
          <w:rFonts w:ascii="Calibri" w:hAnsi="Calibri" w:cs="Calibri"/>
          <w:sz w:val="22"/>
          <w:szCs w:val="22"/>
        </w:rPr>
        <w:t>Obejmuje ona uwzględnianie, we wszystkich działaniach, tematyki z zakresu ochrony i kształtowania środowiska. Zagadnienia szeroko pojętej ekologii, powinny docierać do wszystkich grup społecznych i wiekowych. W związku z tym ważne jest znalezienie odpowiednich środków przekazu tak, aby w jak najprostszy i najskuteczniejszy sposób przekazywać informację ekologiczną.</w:t>
      </w:r>
    </w:p>
    <w:p w14:paraId="299C3509" w14:textId="77777777" w:rsidR="00AF19C6" w:rsidRPr="00CE0CF4" w:rsidRDefault="00AF19C6" w:rsidP="00052FE3">
      <w:pPr>
        <w:pStyle w:val="NormalnyWeb1"/>
        <w:spacing w:before="0" w:after="0" w:line="259" w:lineRule="auto"/>
        <w:jc w:val="both"/>
        <w:rPr>
          <w:rFonts w:ascii="Calibri" w:hAnsi="Calibri" w:cs="Calibri"/>
          <w:sz w:val="22"/>
          <w:szCs w:val="22"/>
        </w:rPr>
      </w:pPr>
      <w:r w:rsidRPr="00CE0CF4">
        <w:rPr>
          <w:rFonts w:ascii="Calibri" w:hAnsi="Calibri" w:cs="Calibri"/>
          <w:sz w:val="22"/>
          <w:szCs w:val="22"/>
        </w:rPr>
        <w:t xml:space="preserve">Niewiele osób rozumie, jaki wpływ na stan i jakość środowiska mają zachowania poszczególnych osób, rodzin i grup społecznych jak również ich przyzwyczajenia, styl życia, sposoby wypoczynku lub odżywiania. Dlatego też edukacja ekologiczna, wspomagająca zrozumienie zależności między człowiekiem, jego wytworami i przyrodą, obejmować musi wszystkich ludzi bez wyjątku – w pierwszej kolejności najmłodszych, którzy mogą skutecznie przekazywać osobom starszym wzorce zachowań proekologicznych. </w:t>
      </w:r>
    </w:p>
    <w:p w14:paraId="68AB706F" w14:textId="77777777" w:rsidR="00AF19C6" w:rsidRPr="00CE0CF4" w:rsidRDefault="00AF19C6" w:rsidP="00052FE3">
      <w:pPr>
        <w:pStyle w:val="NormalnyWeb1"/>
        <w:spacing w:before="0" w:after="0" w:line="259" w:lineRule="auto"/>
        <w:ind w:firstLine="567"/>
        <w:jc w:val="both"/>
        <w:rPr>
          <w:rFonts w:ascii="Calibri" w:hAnsi="Calibri" w:cs="Calibri"/>
          <w:sz w:val="22"/>
          <w:szCs w:val="22"/>
        </w:rPr>
      </w:pPr>
      <w:r w:rsidRPr="00CE0CF4">
        <w:rPr>
          <w:rFonts w:ascii="Calibri" w:hAnsi="Calibri" w:cs="Calibri"/>
          <w:sz w:val="22"/>
          <w:szCs w:val="22"/>
        </w:rPr>
        <w:t>Jedynie wspólny wysiłek wszystkich ludzi razem i każdego z osobna, podejmowany codziennie, w każdym miejscu: w domu, w pracy, podczas wypoczynku, jest w stanie zahamować degradację środowiska, wpłynąć na poprawę jakości naszego życia i zdrowia oraz zapewnić perspektywy godziwego życia przyszłym pokoleniom.</w:t>
      </w:r>
    </w:p>
    <w:p w14:paraId="14054E2F" w14:textId="77777777" w:rsidR="00AF19C6" w:rsidRPr="00CE0CF4" w:rsidRDefault="00AF19C6" w:rsidP="00052FE3">
      <w:pPr>
        <w:pStyle w:val="NormalnyWeb1"/>
        <w:spacing w:before="0" w:after="0" w:line="259" w:lineRule="auto"/>
        <w:jc w:val="both"/>
        <w:rPr>
          <w:rFonts w:ascii="Calibri" w:hAnsi="Calibri" w:cs="Calibri"/>
          <w:sz w:val="22"/>
          <w:szCs w:val="22"/>
        </w:rPr>
      </w:pPr>
      <w:r w:rsidRPr="00CE0CF4">
        <w:rPr>
          <w:rFonts w:ascii="Calibri" w:hAnsi="Calibri" w:cs="Calibri"/>
          <w:sz w:val="22"/>
          <w:szCs w:val="22"/>
        </w:rPr>
        <w:t>Należy równocześnie wyznaczyć cele i efekty, jakie ma przynieść prowadzona akcja edukacyjno</w:t>
      </w:r>
      <w:r>
        <w:rPr>
          <w:rFonts w:ascii="Calibri" w:hAnsi="Calibri" w:cs="Calibri"/>
          <w:sz w:val="22"/>
          <w:szCs w:val="22"/>
        </w:rPr>
        <w:t>-</w:t>
      </w:r>
      <w:r w:rsidRPr="00CE0CF4">
        <w:rPr>
          <w:rFonts w:ascii="Calibri" w:hAnsi="Calibri" w:cs="Calibri"/>
          <w:sz w:val="22"/>
          <w:szCs w:val="22"/>
        </w:rPr>
        <w:t xml:space="preserve"> informacyjna. Są nimi przede wszystkim:</w:t>
      </w:r>
    </w:p>
    <w:p w14:paraId="2A951E38" w14:textId="77777777" w:rsidR="00AF19C6" w:rsidRPr="00CE0CF4" w:rsidRDefault="00AF19C6" w:rsidP="00D53A23">
      <w:pPr>
        <w:pStyle w:val="NormalnyWeb1"/>
        <w:numPr>
          <w:ilvl w:val="0"/>
          <w:numId w:val="72"/>
        </w:numPr>
        <w:tabs>
          <w:tab w:val="clear" w:pos="454"/>
        </w:tabs>
        <w:spacing w:before="0" w:after="0" w:line="259" w:lineRule="auto"/>
        <w:ind w:left="567"/>
        <w:jc w:val="both"/>
        <w:rPr>
          <w:rFonts w:ascii="Calibri" w:hAnsi="Calibri" w:cs="Calibri"/>
          <w:sz w:val="22"/>
          <w:szCs w:val="22"/>
        </w:rPr>
      </w:pPr>
      <w:r w:rsidRPr="00CE0CF4">
        <w:rPr>
          <w:rFonts w:ascii="Calibri" w:hAnsi="Calibri" w:cs="Calibri"/>
          <w:sz w:val="22"/>
          <w:szCs w:val="22"/>
        </w:rPr>
        <w:t>ograniczenie zanieczyszczania wód – poprawa jakości wód;</w:t>
      </w:r>
    </w:p>
    <w:p w14:paraId="35B50636" w14:textId="77777777" w:rsidR="00AF19C6" w:rsidRPr="00CE0CF4" w:rsidRDefault="00AF19C6" w:rsidP="00D53A23">
      <w:pPr>
        <w:pStyle w:val="NormalnyWeb1"/>
        <w:numPr>
          <w:ilvl w:val="0"/>
          <w:numId w:val="72"/>
        </w:numPr>
        <w:tabs>
          <w:tab w:val="clear" w:pos="454"/>
        </w:tabs>
        <w:spacing w:before="0" w:after="0" w:line="259" w:lineRule="auto"/>
        <w:ind w:left="567"/>
        <w:jc w:val="both"/>
        <w:rPr>
          <w:rFonts w:ascii="Calibri" w:hAnsi="Calibri" w:cs="Calibri"/>
          <w:sz w:val="22"/>
          <w:szCs w:val="22"/>
        </w:rPr>
      </w:pPr>
      <w:r w:rsidRPr="00CE0CF4">
        <w:rPr>
          <w:rFonts w:ascii="Calibri" w:hAnsi="Calibri" w:cs="Calibri"/>
          <w:sz w:val="22"/>
          <w:szCs w:val="22"/>
        </w:rPr>
        <w:lastRenderedPageBreak/>
        <w:t>dające się zmierzyć ograniczenie masy odpadów wytwarzanych przez gospodarstwa domowe;</w:t>
      </w:r>
    </w:p>
    <w:p w14:paraId="7CBC2479" w14:textId="77777777" w:rsidR="00AF19C6" w:rsidRPr="00CE0CF4" w:rsidRDefault="00AF19C6" w:rsidP="00D53A23">
      <w:pPr>
        <w:pStyle w:val="NormalnyWeb1"/>
        <w:numPr>
          <w:ilvl w:val="0"/>
          <w:numId w:val="72"/>
        </w:numPr>
        <w:tabs>
          <w:tab w:val="clear" w:pos="454"/>
        </w:tabs>
        <w:spacing w:before="0" w:after="0" w:line="259" w:lineRule="auto"/>
        <w:ind w:left="567"/>
        <w:jc w:val="both"/>
        <w:rPr>
          <w:rFonts w:ascii="Calibri" w:hAnsi="Calibri" w:cs="Calibri"/>
          <w:sz w:val="22"/>
          <w:szCs w:val="22"/>
        </w:rPr>
      </w:pPr>
      <w:r w:rsidRPr="00CE0CF4">
        <w:rPr>
          <w:rFonts w:ascii="Calibri" w:hAnsi="Calibri" w:cs="Calibri"/>
          <w:sz w:val="22"/>
          <w:szCs w:val="22"/>
        </w:rPr>
        <w:t>ograniczenie zanieczyszczeń powietrza;</w:t>
      </w:r>
    </w:p>
    <w:p w14:paraId="58D03482" w14:textId="77777777" w:rsidR="00AF19C6" w:rsidRPr="00CE0CF4" w:rsidRDefault="00AF19C6" w:rsidP="00D53A23">
      <w:pPr>
        <w:pStyle w:val="NormalnyWeb1"/>
        <w:numPr>
          <w:ilvl w:val="0"/>
          <w:numId w:val="72"/>
        </w:numPr>
        <w:tabs>
          <w:tab w:val="clear" w:pos="454"/>
        </w:tabs>
        <w:spacing w:before="0" w:after="0" w:line="259" w:lineRule="auto"/>
        <w:ind w:left="567"/>
        <w:jc w:val="both"/>
        <w:rPr>
          <w:rFonts w:ascii="Calibri" w:hAnsi="Calibri" w:cs="Calibri"/>
          <w:sz w:val="22"/>
          <w:szCs w:val="22"/>
        </w:rPr>
      </w:pPr>
      <w:r w:rsidRPr="00CE0CF4">
        <w:rPr>
          <w:rFonts w:ascii="Calibri" w:hAnsi="Calibri" w:cs="Calibri"/>
          <w:sz w:val="22"/>
          <w:szCs w:val="22"/>
        </w:rPr>
        <w:t>poprawa stanu zieleni (parki, lasy);</w:t>
      </w:r>
    </w:p>
    <w:p w14:paraId="467B577D" w14:textId="77777777" w:rsidR="00AF19C6" w:rsidRPr="00CE0CF4" w:rsidRDefault="00AF19C6" w:rsidP="00D53A23">
      <w:pPr>
        <w:pStyle w:val="NormalnyWeb1"/>
        <w:numPr>
          <w:ilvl w:val="0"/>
          <w:numId w:val="72"/>
        </w:numPr>
        <w:tabs>
          <w:tab w:val="clear" w:pos="454"/>
        </w:tabs>
        <w:spacing w:before="0" w:after="0" w:line="259" w:lineRule="auto"/>
        <w:ind w:left="567"/>
        <w:jc w:val="both"/>
        <w:rPr>
          <w:rFonts w:ascii="Calibri" w:hAnsi="Calibri" w:cs="Calibri"/>
          <w:sz w:val="22"/>
          <w:szCs w:val="22"/>
        </w:rPr>
      </w:pPr>
      <w:r w:rsidRPr="00CE0CF4">
        <w:rPr>
          <w:rFonts w:ascii="Calibri" w:hAnsi="Calibri" w:cs="Calibri"/>
          <w:sz w:val="22"/>
          <w:szCs w:val="22"/>
        </w:rPr>
        <w:t>powstanie trwałych grup mieszkańców, współpracujących z samorządem lokalnym, podejmujących nowe wyzwania w zakresie edukacji ekologicznej;</w:t>
      </w:r>
    </w:p>
    <w:p w14:paraId="04D81E58" w14:textId="77777777" w:rsidR="00AF19C6" w:rsidRPr="00CE0CF4" w:rsidRDefault="00AF19C6" w:rsidP="00D53A23">
      <w:pPr>
        <w:pStyle w:val="NormalnyWeb1"/>
        <w:numPr>
          <w:ilvl w:val="0"/>
          <w:numId w:val="72"/>
        </w:numPr>
        <w:tabs>
          <w:tab w:val="clear" w:pos="454"/>
        </w:tabs>
        <w:spacing w:before="0" w:after="0" w:line="259" w:lineRule="auto"/>
        <w:ind w:left="567"/>
        <w:jc w:val="both"/>
        <w:rPr>
          <w:rFonts w:ascii="Calibri" w:hAnsi="Calibri" w:cs="Calibri"/>
          <w:sz w:val="22"/>
          <w:szCs w:val="22"/>
        </w:rPr>
      </w:pPr>
      <w:r w:rsidRPr="00CE0CF4">
        <w:rPr>
          <w:rFonts w:ascii="Calibri" w:hAnsi="Calibri" w:cs="Calibri"/>
          <w:sz w:val="22"/>
          <w:szCs w:val="22"/>
        </w:rPr>
        <w:t>zwiększenie sprzyjającego nastawienia społeczności lokalnej do ochrony środowiska oraz zachęcanie lokalnych przedsiębiorców do stosowania ekologicznych, czystych technologii jako sprzyjających technologii, a nie ograniczających rozwój.</w:t>
      </w:r>
    </w:p>
    <w:p w14:paraId="7210D7D4" w14:textId="77777777" w:rsidR="00AF19C6" w:rsidRPr="00CE0CF4" w:rsidRDefault="00AF19C6" w:rsidP="00052FE3">
      <w:pPr>
        <w:pStyle w:val="NormalnyWeb1"/>
        <w:spacing w:before="0" w:after="0" w:line="259" w:lineRule="auto"/>
        <w:ind w:firstLine="567"/>
        <w:jc w:val="both"/>
        <w:rPr>
          <w:rFonts w:ascii="Calibri" w:hAnsi="Calibri" w:cs="Calibri"/>
          <w:sz w:val="22"/>
          <w:szCs w:val="22"/>
        </w:rPr>
      </w:pPr>
      <w:r w:rsidRPr="00CE0CF4">
        <w:rPr>
          <w:rFonts w:ascii="Calibri" w:hAnsi="Calibri" w:cs="Calibri"/>
          <w:sz w:val="22"/>
          <w:szCs w:val="22"/>
        </w:rPr>
        <w:t>Właściwie opracowany Program edukacji ekologicznej w gminie powinien również uwzględniać nakłady finansowe oraz możliwości finansowania zadań edukacyjnych przewidzianych harmonogramem programu. Istotna jest również spójność tego programu z założeniami programów edukacyjnych wyższych szczebli (wojewódzkim i krajowym).</w:t>
      </w:r>
      <w:r w:rsidR="003C6D02" w:rsidRPr="003C6D02">
        <w:t xml:space="preserve"> </w:t>
      </w:r>
    </w:p>
    <w:p w14:paraId="0B34D342" w14:textId="77777777" w:rsidR="00AF19C6" w:rsidRPr="00CE0CF4" w:rsidRDefault="00AF19C6" w:rsidP="00052FE3">
      <w:pPr>
        <w:pStyle w:val="NormalnyWeb1"/>
        <w:spacing w:before="0" w:after="0" w:line="259" w:lineRule="auto"/>
        <w:ind w:firstLine="567"/>
        <w:jc w:val="both"/>
        <w:rPr>
          <w:rFonts w:ascii="Calibri" w:hAnsi="Calibri" w:cs="Calibri"/>
          <w:sz w:val="22"/>
          <w:szCs w:val="22"/>
        </w:rPr>
      </w:pPr>
      <w:r w:rsidRPr="00CE0CF4">
        <w:rPr>
          <w:rFonts w:ascii="Calibri" w:hAnsi="Calibri" w:cs="Calibri"/>
          <w:sz w:val="22"/>
          <w:szCs w:val="22"/>
        </w:rPr>
        <w:t xml:space="preserve">Skuteczna realizacja polityki ekologicznej państwa wymaga udziału w tym procesie wszystkich zainteresowanych podmiotów wywierających wpływ na sposób i intensywność korzystania ze środowiska, w tym również udziału obywateli. Podstawowe znaczenie dla szerokiego udziału społeczeństwa w realizowaniu celów ekologicznych ma edukacja ekologiczna i zapewnienie powszechnego dostępu do informacji o środowisku. </w:t>
      </w:r>
    </w:p>
    <w:p w14:paraId="517B4628" w14:textId="77777777" w:rsidR="00087F9A" w:rsidRDefault="00087F9A" w:rsidP="00052FE3">
      <w:pPr>
        <w:pStyle w:val="NormalnyWeb1"/>
        <w:spacing w:before="0" w:after="0" w:line="259" w:lineRule="auto"/>
        <w:jc w:val="both"/>
        <w:rPr>
          <w:rFonts w:ascii="Calibri" w:hAnsi="Calibri" w:cs="Calibri"/>
          <w:sz w:val="22"/>
          <w:szCs w:val="22"/>
        </w:rPr>
      </w:pPr>
    </w:p>
    <w:p w14:paraId="4321D016" w14:textId="77777777" w:rsidR="00F73B63" w:rsidRDefault="00F73B63" w:rsidP="00052FE3">
      <w:pPr>
        <w:pStyle w:val="NormalnyWeb1"/>
        <w:spacing w:before="0" w:after="0" w:line="259" w:lineRule="auto"/>
        <w:jc w:val="both"/>
        <w:rPr>
          <w:rFonts w:ascii="Calibri" w:hAnsi="Calibri" w:cs="Calibri"/>
          <w:sz w:val="22"/>
          <w:szCs w:val="22"/>
        </w:rPr>
      </w:pPr>
    </w:p>
    <w:p w14:paraId="0338A4FA" w14:textId="77777777" w:rsidR="00F73B63" w:rsidRDefault="00F73B63" w:rsidP="00052FE3">
      <w:pPr>
        <w:pStyle w:val="NormalnyWeb1"/>
        <w:spacing w:before="0" w:after="0" w:line="259" w:lineRule="auto"/>
        <w:jc w:val="both"/>
        <w:rPr>
          <w:rFonts w:ascii="Calibri" w:hAnsi="Calibri" w:cs="Calibri"/>
          <w:sz w:val="22"/>
          <w:szCs w:val="22"/>
        </w:rPr>
      </w:pPr>
    </w:p>
    <w:p w14:paraId="6D83FD65" w14:textId="4919C868" w:rsidR="00AF19C6" w:rsidRPr="00CE0CF4" w:rsidRDefault="00AF19C6" w:rsidP="00052FE3">
      <w:pPr>
        <w:pStyle w:val="Styl3"/>
        <w:spacing w:line="259" w:lineRule="auto"/>
      </w:pPr>
      <w:bookmarkStart w:id="1332" w:name="bookmark9"/>
      <w:bookmarkStart w:id="1333" w:name="_Toc491026906"/>
      <w:bookmarkStart w:id="1334" w:name="_Toc148284995"/>
      <w:r w:rsidRPr="00CE0CF4">
        <w:t>11. Streszczenie</w:t>
      </w:r>
      <w:bookmarkEnd w:id="1332"/>
      <w:bookmarkEnd w:id="1333"/>
      <w:r w:rsidRPr="00CE0CF4">
        <w:t xml:space="preserve"> w języku niespecjalistycznym</w:t>
      </w:r>
      <w:bookmarkEnd w:id="1334"/>
    </w:p>
    <w:p w14:paraId="7B9CF9FC" w14:textId="77777777" w:rsidR="00AF19C6" w:rsidRPr="00CE0CF4" w:rsidRDefault="00AF19C6" w:rsidP="00052FE3">
      <w:pPr>
        <w:pStyle w:val="Styl3"/>
        <w:spacing w:line="259" w:lineRule="auto"/>
      </w:pPr>
    </w:p>
    <w:p w14:paraId="502F20C5" w14:textId="76DB93E8" w:rsidR="00AF19C6" w:rsidRPr="00CE0CF4" w:rsidRDefault="00AF19C6" w:rsidP="00052FE3">
      <w:pPr>
        <w:spacing w:line="259" w:lineRule="auto"/>
        <w:ind w:firstLine="567"/>
        <w:jc w:val="both"/>
        <w:rPr>
          <w:rFonts w:ascii="Calibri" w:hAnsi="Calibri" w:cs="Calibri"/>
          <w:sz w:val="22"/>
          <w:szCs w:val="22"/>
        </w:rPr>
      </w:pPr>
      <w:r w:rsidRPr="00CE0CF4">
        <w:rPr>
          <w:rFonts w:ascii="Calibri" w:hAnsi="Calibri" w:cs="Calibri"/>
          <w:sz w:val="22"/>
          <w:szCs w:val="22"/>
        </w:rPr>
        <w:t xml:space="preserve">Opracowanie Programu ochrony środowiska wynika z art. 17 ust.1 ustawy z dnia 27 kwietnia 2001 r. Prawo ochrony środowiska </w:t>
      </w:r>
      <w:r w:rsidR="004D4C6B" w:rsidRPr="004D4C6B">
        <w:rPr>
          <w:rFonts w:ascii="Calibri" w:hAnsi="Calibri" w:cs="Calibri"/>
          <w:sz w:val="22"/>
          <w:szCs w:val="22"/>
        </w:rPr>
        <w:t>(t.j. Dz.U. 2022 poz. 1260)</w:t>
      </w:r>
      <w:r w:rsidR="00214239">
        <w:rPr>
          <w:rFonts w:ascii="Calibri" w:hAnsi="Calibri" w:cs="Calibri"/>
          <w:sz w:val="22"/>
          <w:szCs w:val="22"/>
        </w:rPr>
        <w:t xml:space="preserve">. </w:t>
      </w:r>
      <w:r w:rsidRPr="00CE0CF4">
        <w:rPr>
          <w:rFonts w:ascii="Calibri" w:hAnsi="Calibri" w:cs="Calibri"/>
          <w:sz w:val="22"/>
          <w:szCs w:val="22"/>
        </w:rPr>
        <w:t xml:space="preserve">Program ochrony środowiska dla </w:t>
      </w:r>
      <w:r w:rsidR="00DA75F8">
        <w:rPr>
          <w:rFonts w:ascii="Calibri" w:hAnsi="Calibri" w:cs="Calibri"/>
          <w:sz w:val="22"/>
          <w:szCs w:val="22"/>
        </w:rPr>
        <w:t>Gminy Błażowa</w:t>
      </w:r>
      <w:r w:rsidR="006851FA">
        <w:rPr>
          <w:rFonts w:ascii="Calibri" w:hAnsi="Calibri" w:cs="Calibri"/>
          <w:sz w:val="22"/>
          <w:szCs w:val="22"/>
        </w:rPr>
        <w:t xml:space="preserve"> </w:t>
      </w:r>
      <w:r w:rsidRPr="00CE0CF4">
        <w:rPr>
          <w:rFonts w:ascii="Calibri" w:hAnsi="Calibri" w:cs="Calibri"/>
          <w:sz w:val="22"/>
          <w:szCs w:val="22"/>
        </w:rPr>
        <w:t>jest podstawowym instrumentem do realizacji zadań własnych i koordynowanych w zakresie ochrony środowiska, które będą w całości lub w części finansowane ze środków będących  w dyspozycji Gminy. Program oparty jest na wielu strategi</w:t>
      </w:r>
      <w:r>
        <w:rPr>
          <w:rFonts w:ascii="Calibri" w:hAnsi="Calibri" w:cs="Calibri"/>
          <w:sz w:val="22"/>
          <w:szCs w:val="22"/>
        </w:rPr>
        <w:t>ach, programach, politykach</w:t>
      </w:r>
      <w:r w:rsidRPr="00CE0CF4">
        <w:rPr>
          <w:rFonts w:ascii="Calibri" w:hAnsi="Calibri" w:cs="Calibri"/>
          <w:sz w:val="22"/>
          <w:szCs w:val="22"/>
        </w:rPr>
        <w:t xml:space="preserve"> na podstawie, których pro</w:t>
      </w:r>
      <w:r w:rsidRPr="00CE0CF4">
        <w:rPr>
          <w:rFonts w:ascii="Calibri" w:hAnsi="Calibri" w:cs="Calibri"/>
          <w:sz w:val="22"/>
          <w:szCs w:val="22"/>
        </w:rPr>
        <w:softHyphen/>
        <w:t xml:space="preserve">wadzona jest polityka rozwoju. Program ochrony środowiska </w:t>
      </w:r>
      <w:r>
        <w:rPr>
          <w:rFonts w:ascii="Calibri" w:hAnsi="Calibri" w:cs="Calibri"/>
          <w:sz w:val="22"/>
          <w:szCs w:val="22"/>
        </w:rPr>
        <w:t xml:space="preserve">oparty </w:t>
      </w:r>
      <w:r w:rsidRPr="00F57E25">
        <w:rPr>
          <w:rFonts w:ascii="Calibri" w:hAnsi="Calibri" w:cs="Calibri"/>
          <w:sz w:val="22"/>
          <w:szCs w:val="22"/>
        </w:rPr>
        <w:t>więc</w:t>
      </w:r>
      <w:r w:rsidRPr="00CE0CF4">
        <w:rPr>
          <w:rFonts w:ascii="Calibri" w:hAnsi="Calibri" w:cs="Calibri"/>
          <w:sz w:val="22"/>
          <w:szCs w:val="22"/>
        </w:rPr>
        <w:t xml:space="preserve"> został o postanowienia wynikające z dokumentów strategicznych, koncepcji i innych opracowań krajowych, wojewódzkich i lokalnych, z uwzględnieniem wymogów wynikających z obowiązujących przepisów. W każdym z tych dokumentów znajduje się szereg priorytetów i założeń, które były wyjściową bazą dla wyznaczonych w przedmiotowym programie celów oraz kierunków działań. </w:t>
      </w:r>
    </w:p>
    <w:p w14:paraId="3B0918E2" w14:textId="77777777" w:rsidR="00AF19C6" w:rsidRPr="00CE0CF4" w:rsidRDefault="00AF19C6" w:rsidP="00052FE3">
      <w:pPr>
        <w:spacing w:line="259" w:lineRule="auto"/>
        <w:ind w:firstLine="567"/>
        <w:jc w:val="both"/>
        <w:rPr>
          <w:rFonts w:ascii="Calibri" w:hAnsi="Calibri" w:cs="Calibri"/>
          <w:sz w:val="22"/>
          <w:szCs w:val="22"/>
        </w:rPr>
      </w:pPr>
      <w:r w:rsidRPr="00CE0CF4">
        <w:rPr>
          <w:rFonts w:ascii="Calibri" w:hAnsi="Calibri" w:cs="Calibri"/>
          <w:sz w:val="22"/>
          <w:szCs w:val="22"/>
        </w:rPr>
        <w:t>Celem dokumentu jest analiza istniejącego stanu poszczególnych komponentów środowiska przyrodniczego oraz przedstawienie celów i zadań koniecznych do realizacji w poszczególnych obszarach interwencji. Mają one zachować dobry stan środowiska, a tam gdzie konieczna jest poprawa - przedstawić zadania naprawcze. Wytyczono konkretne przedsięwzięcia związane z ochroną środowiska i poprawą jego stanu, a także określono harmonogram ich realizacji. Podane zostały również zasady monitoringu pozwalającego na ocenę realizacji założeń dokumentu.</w:t>
      </w:r>
    </w:p>
    <w:p w14:paraId="6ADADC71" w14:textId="027D0797" w:rsidR="004C5F2E" w:rsidRDefault="004C5F2E" w:rsidP="004C5F2E">
      <w:pPr>
        <w:spacing w:line="276" w:lineRule="auto"/>
        <w:ind w:firstLine="567"/>
        <w:jc w:val="both"/>
        <w:rPr>
          <w:rFonts w:asciiTheme="minorHAnsi" w:hAnsiTheme="minorHAnsi"/>
          <w:sz w:val="22"/>
          <w:szCs w:val="22"/>
        </w:rPr>
      </w:pPr>
      <w:bookmarkStart w:id="1335" w:name="_Toc516832204"/>
      <w:r w:rsidRPr="00CE0CF4">
        <w:rPr>
          <w:rFonts w:asciiTheme="minorHAnsi" w:hAnsiTheme="minorHAnsi"/>
          <w:sz w:val="22"/>
          <w:szCs w:val="22"/>
        </w:rPr>
        <w:t xml:space="preserve">Dokument przedstawia charakterystykę obszaru </w:t>
      </w:r>
      <w:r w:rsidR="00B049DA">
        <w:rPr>
          <w:rFonts w:asciiTheme="minorHAnsi" w:hAnsiTheme="minorHAnsi"/>
          <w:sz w:val="22"/>
          <w:szCs w:val="22"/>
        </w:rPr>
        <w:t>Gminy Błażowa</w:t>
      </w:r>
      <w:r w:rsidRPr="00CE0CF4">
        <w:rPr>
          <w:rFonts w:asciiTheme="minorHAnsi" w:hAnsiTheme="minorHAnsi"/>
          <w:sz w:val="22"/>
          <w:szCs w:val="22"/>
        </w:rPr>
        <w:t>, z uwzględnieniem sytuacji demograficznej i gospodarczej oraz analizą istniejącej infrastruktury. Analizie poddano istniejące formy ochrony prawnej siedlisk i gatunków.</w:t>
      </w:r>
    </w:p>
    <w:p w14:paraId="05689CE6" w14:textId="77777777" w:rsidR="0065201B" w:rsidRPr="0065201B" w:rsidRDefault="0065201B" w:rsidP="0065201B">
      <w:pPr>
        <w:spacing w:line="276" w:lineRule="auto"/>
        <w:ind w:firstLine="567"/>
        <w:jc w:val="both"/>
        <w:rPr>
          <w:rFonts w:asciiTheme="minorHAnsi" w:hAnsiTheme="minorHAnsi"/>
          <w:sz w:val="22"/>
          <w:szCs w:val="22"/>
        </w:rPr>
      </w:pPr>
      <w:r w:rsidRPr="0065201B">
        <w:rPr>
          <w:rFonts w:asciiTheme="minorHAnsi" w:hAnsiTheme="minorHAnsi"/>
          <w:sz w:val="22"/>
          <w:szCs w:val="22"/>
        </w:rPr>
        <w:t xml:space="preserve">Po wdrożeniu reformy administracyjnej, od 1 stycznia 1999 roku Gmina Błażowa wchodzi w skład województwa podkarpackiego oraz powiatu rzeszowskiego. Miasto Błażowa leży w środkowej  części województwa podkarpackiego na terenie powiatu rzeszowskiego. </w:t>
      </w:r>
    </w:p>
    <w:p w14:paraId="1957D22A" w14:textId="77777777" w:rsidR="0065201B" w:rsidRPr="0065201B" w:rsidRDefault="0065201B" w:rsidP="0065201B">
      <w:pPr>
        <w:spacing w:line="276" w:lineRule="auto"/>
        <w:ind w:firstLine="567"/>
        <w:jc w:val="both"/>
        <w:rPr>
          <w:rFonts w:asciiTheme="minorHAnsi" w:hAnsiTheme="minorHAnsi"/>
          <w:sz w:val="22"/>
          <w:szCs w:val="22"/>
        </w:rPr>
      </w:pPr>
      <w:r w:rsidRPr="0065201B">
        <w:rPr>
          <w:rFonts w:asciiTheme="minorHAnsi" w:hAnsiTheme="minorHAnsi"/>
          <w:sz w:val="22"/>
          <w:szCs w:val="22"/>
        </w:rPr>
        <w:t xml:space="preserve">Gmina Błażowa położona jest w województwie podkarpackim, w powiecie rzeszowskim. Jest jedną ze 160 gmin województwa podkarpackiego, położoną w jego środkowej części oraz jest jedną z 14 gmin powiatu rzeszowskiego. </w:t>
      </w:r>
    </w:p>
    <w:p w14:paraId="592647FC" w14:textId="77777777" w:rsidR="0065201B" w:rsidRPr="0065201B" w:rsidRDefault="0065201B" w:rsidP="0065201B">
      <w:pPr>
        <w:spacing w:line="276" w:lineRule="auto"/>
        <w:ind w:firstLine="567"/>
        <w:jc w:val="both"/>
        <w:rPr>
          <w:rFonts w:asciiTheme="minorHAnsi" w:hAnsiTheme="minorHAnsi"/>
          <w:sz w:val="22"/>
          <w:szCs w:val="22"/>
        </w:rPr>
      </w:pPr>
      <w:r w:rsidRPr="0065201B">
        <w:rPr>
          <w:rFonts w:asciiTheme="minorHAnsi" w:hAnsiTheme="minorHAnsi"/>
          <w:sz w:val="22"/>
          <w:szCs w:val="22"/>
        </w:rPr>
        <w:lastRenderedPageBreak/>
        <w:t>Gmina Błażowa położona jest w centralnej części województwa podkarpackiego, w południowej części Powiatu Rzeszowskiego, w odległości około 15 km na południe od stolicy województwa i siedziby powiatu Rzeszowa. Obszar Gminy zajmuje powierzchnię 112,6 km2, z tego na miasto Błażowa przypada 4,24 km2, a reszta to tereny 10 sołectw, którymi</w:t>
      </w:r>
    </w:p>
    <w:p w14:paraId="2CA46743" w14:textId="77777777" w:rsidR="0065201B" w:rsidRPr="0065201B" w:rsidRDefault="0065201B" w:rsidP="0065201B">
      <w:pPr>
        <w:spacing w:line="276" w:lineRule="auto"/>
        <w:ind w:firstLine="567"/>
        <w:jc w:val="both"/>
        <w:rPr>
          <w:rFonts w:asciiTheme="minorHAnsi" w:hAnsiTheme="minorHAnsi"/>
          <w:sz w:val="22"/>
          <w:szCs w:val="22"/>
        </w:rPr>
      </w:pPr>
      <w:r w:rsidRPr="0065201B">
        <w:rPr>
          <w:rFonts w:asciiTheme="minorHAnsi" w:hAnsiTheme="minorHAnsi"/>
          <w:sz w:val="22"/>
          <w:szCs w:val="22"/>
        </w:rPr>
        <w:t>są: Białka, Błażowa Dolna, Błażowa Dolna - Mokłuczka, Błażowa Górna, Futoma, Kąkolówka, Kąkolówka - Ujazdy, Lecka, Nowy Borek i Piątkowa.</w:t>
      </w:r>
    </w:p>
    <w:p w14:paraId="3C9341BB" w14:textId="31E3F927" w:rsidR="002D6DC0" w:rsidRPr="002D6DC0" w:rsidRDefault="0065201B" w:rsidP="0065201B">
      <w:pPr>
        <w:spacing w:line="276" w:lineRule="auto"/>
        <w:ind w:firstLine="567"/>
        <w:jc w:val="both"/>
        <w:rPr>
          <w:rFonts w:asciiTheme="minorHAnsi" w:hAnsiTheme="minorHAnsi"/>
          <w:sz w:val="22"/>
          <w:szCs w:val="22"/>
        </w:rPr>
      </w:pPr>
      <w:r w:rsidRPr="0065201B">
        <w:rPr>
          <w:rFonts w:asciiTheme="minorHAnsi" w:hAnsiTheme="minorHAnsi"/>
          <w:sz w:val="22"/>
          <w:szCs w:val="22"/>
        </w:rPr>
        <w:t>Gmina Błażowa sąsiaduje z następującymi gminami: Lubenia, Tyczyn, Hyżne, Dynów, Domaradz, Niebylec, Nozdrzec.</w:t>
      </w:r>
      <w:r>
        <w:rPr>
          <w:rFonts w:asciiTheme="minorHAnsi" w:hAnsiTheme="minorHAnsi"/>
          <w:sz w:val="22"/>
          <w:szCs w:val="22"/>
        </w:rPr>
        <w:t xml:space="preserve"> </w:t>
      </w:r>
      <w:r w:rsidR="002D6DC0" w:rsidRPr="002D6DC0">
        <w:rPr>
          <w:rFonts w:asciiTheme="minorHAnsi" w:hAnsiTheme="minorHAnsi"/>
          <w:sz w:val="22"/>
          <w:szCs w:val="22"/>
        </w:rPr>
        <w:t xml:space="preserve">Bardzo dobrze rozwinięta sieć dróg powiatowych i wojewódzkich oraz funkcjonujące linie autobusowe umożliwiają dobrą komunikację z okolicznymi miastami tj. Rzeszowem, </w:t>
      </w:r>
      <w:r>
        <w:rPr>
          <w:rFonts w:asciiTheme="minorHAnsi" w:hAnsiTheme="minorHAnsi"/>
          <w:sz w:val="22"/>
          <w:szCs w:val="22"/>
        </w:rPr>
        <w:t xml:space="preserve">Dynowem, </w:t>
      </w:r>
      <w:r w:rsidR="002D6DC0" w:rsidRPr="002D6DC0">
        <w:rPr>
          <w:rFonts w:asciiTheme="minorHAnsi" w:hAnsiTheme="minorHAnsi"/>
          <w:sz w:val="22"/>
          <w:szCs w:val="22"/>
        </w:rPr>
        <w:t>Przemyślem, Dubieckiem, Brzozowem, Sanokiem i Przeworskiem.</w:t>
      </w:r>
    </w:p>
    <w:p w14:paraId="453D21CC" w14:textId="77777777" w:rsidR="006E5208" w:rsidRDefault="006E5208" w:rsidP="002D6DC0">
      <w:pPr>
        <w:spacing w:line="276" w:lineRule="auto"/>
        <w:ind w:firstLine="567"/>
        <w:jc w:val="both"/>
        <w:rPr>
          <w:rFonts w:asciiTheme="minorHAnsi" w:hAnsiTheme="minorHAnsi"/>
          <w:sz w:val="22"/>
          <w:szCs w:val="22"/>
        </w:rPr>
      </w:pPr>
      <w:r w:rsidRPr="006E5208">
        <w:rPr>
          <w:rFonts w:asciiTheme="minorHAnsi" w:hAnsiTheme="minorHAnsi"/>
          <w:sz w:val="22"/>
          <w:szCs w:val="22"/>
        </w:rPr>
        <w:t>Gminę Błażowa  według stanu na 31.12.2022 r. zamieszkuje 10804  mieszkańców. Według stanu na dzień 31.12.2022 r. na terenie miasta i gminy Błażowa zameldowanych na pobyt stały było 10 804 mieszkańców oraz 72 na pobyt czasowy. W mieście zamieszkiwało 2080 osób a we wsiach - 8 724. Kobiety stanowiły 50,2% a mężczyźni 49,4%. Średnia gęstość zaludnienia wynosiła ogółem 96 osób na 1 km2, miasta - 499 osób na 1 km2 a wsi 81 osób na 1 km2.</w:t>
      </w:r>
    </w:p>
    <w:p w14:paraId="4761BC86" w14:textId="5546625B" w:rsidR="004C5F2E" w:rsidRPr="00CE0CF4" w:rsidRDefault="002D6DC0" w:rsidP="002D6DC0">
      <w:pPr>
        <w:spacing w:line="276" w:lineRule="auto"/>
        <w:ind w:firstLine="567"/>
        <w:jc w:val="both"/>
        <w:rPr>
          <w:rFonts w:asciiTheme="minorHAnsi" w:hAnsiTheme="minorHAnsi"/>
          <w:color w:val="000000"/>
          <w:sz w:val="22"/>
          <w:szCs w:val="22"/>
        </w:rPr>
      </w:pPr>
      <w:r w:rsidRPr="002D6DC0">
        <w:rPr>
          <w:rFonts w:asciiTheme="minorHAnsi" w:hAnsiTheme="minorHAnsi"/>
          <w:sz w:val="22"/>
          <w:szCs w:val="22"/>
        </w:rPr>
        <w:t xml:space="preserve">Na przestrzeni ostatnich lat obserwuje się spadek liczby mieszkańców stale zamieszkujących na terenie miasta, a równocześnie wzrasta odsetek turystów i osób przyjezdnych oraz czasowo przebywających na terenie </w:t>
      </w:r>
      <w:r w:rsidR="00B049DA">
        <w:rPr>
          <w:rFonts w:asciiTheme="minorHAnsi" w:hAnsiTheme="minorHAnsi"/>
          <w:sz w:val="22"/>
          <w:szCs w:val="22"/>
        </w:rPr>
        <w:t>Gminy Błażowa</w:t>
      </w:r>
      <w:r w:rsidRPr="002D6DC0">
        <w:rPr>
          <w:rFonts w:asciiTheme="minorHAnsi" w:hAnsiTheme="minorHAnsi"/>
          <w:sz w:val="22"/>
          <w:szCs w:val="22"/>
        </w:rPr>
        <w:t xml:space="preserve">. </w:t>
      </w:r>
      <w:r w:rsidR="004C5F2E" w:rsidRPr="00CE0CF4">
        <w:rPr>
          <w:rFonts w:asciiTheme="minorHAnsi" w:hAnsiTheme="minorHAnsi"/>
          <w:sz w:val="22"/>
          <w:szCs w:val="22"/>
        </w:rPr>
        <w:t>Stan powietrza na terenie gminy kształtuje kilka czynników. Ważnym źródłem zanieczyszczeń jest tzw. niska emisja. Zalicza się ją do emisji powierzchniowej. Jest to emisja z kominów palenisk domowych, gdzie emitor (komin) odprowadzający spaliny znajduje się na stosunkowo niewielkiej wysokości. Uciążliwość związana z niską emisją jednakże charakteryzuje się wahaniami sezonowymi. W sezonach grzewczych wzrost zanieczyszczeń związany jest ze spalaniem węgla w paleniskach domowych, ponieważ większość mieszkań w gminie ogrzewana jest nadal paliwami stałymi, głównie węglem kamiennym, koksem i drewnem. Największe ilości benzo(a)pirenu uwalnianie są do atmosfery podczas spalania odpadów w indywidualnych systemach grzewczych.</w:t>
      </w:r>
    </w:p>
    <w:p w14:paraId="0B8A32BB" w14:textId="77777777" w:rsidR="004C5F2E" w:rsidRPr="00CE0CF4" w:rsidRDefault="004C5F2E" w:rsidP="004C5F2E">
      <w:pPr>
        <w:autoSpaceDE w:val="0"/>
        <w:autoSpaceDN w:val="0"/>
        <w:adjustRightInd w:val="0"/>
        <w:spacing w:line="276" w:lineRule="auto"/>
        <w:jc w:val="both"/>
        <w:rPr>
          <w:rFonts w:asciiTheme="minorHAnsi" w:hAnsiTheme="minorHAnsi"/>
          <w:sz w:val="22"/>
          <w:szCs w:val="22"/>
        </w:rPr>
      </w:pPr>
      <w:r w:rsidRPr="00CE0CF4">
        <w:rPr>
          <w:rFonts w:asciiTheme="minorHAnsi" w:hAnsiTheme="minorHAnsi"/>
          <w:sz w:val="22"/>
          <w:szCs w:val="22"/>
        </w:rPr>
        <w:t>Stan powietrza na terenie gminy to zgodnie z badaniami prowadzonymi przez WIOŚ w Rzeszowie występują przekroczenia w zakresie benzo(a)pirenu. Za najpoważniejsze problemy w zakresie zanieczyszczeń emitowanych do powietrza atmosferycznego należy uznać niską emisję pochodzącą z ogrzewania budynków i ze spalin samochodowych. Poza tym w gęstej zabudowie problemem mogą być:</w:t>
      </w:r>
    </w:p>
    <w:p w14:paraId="4FC8DF70" w14:textId="77777777" w:rsidR="004C5F2E" w:rsidRPr="00CE0CF4" w:rsidRDefault="004C5F2E" w:rsidP="00D53A23">
      <w:pPr>
        <w:numPr>
          <w:ilvl w:val="0"/>
          <w:numId w:val="73"/>
        </w:numPr>
        <w:spacing w:line="276" w:lineRule="auto"/>
        <w:ind w:left="426" w:hanging="284"/>
        <w:jc w:val="both"/>
        <w:rPr>
          <w:rFonts w:asciiTheme="minorHAnsi" w:hAnsiTheme="minorHAnsi"/>
          <w:sz w:val="22"/>
          <w:szCs w:val="22"/>
        </w:rPr>
      </w:pPr>
      <w:r w:rsidRPr="00CE0CF4">
        <w:rPr>
          <w:rFonts w:asciiTheme="minorHAnsi" w:hAnsiTheme="minorHAnsi"/>
          <w:sz w:val="22"/>
          <w:szCs w:val="22"/>
        </w:rPr>
        <w:t>sprawność urządzeń spalających paliwa konwencjonalne,</w:t>
      </w:r>
    </w:p>
    <w:p w14:paraId="6830ABAB" w14:textId="77777777" w:rsidR="004C5F2E" w:rsidRPr="00CE0CF4" w:rsidRDefault="004C5F2E" w:rsidP="00D53A23">
      <w:pPr>
        <w:numPr>
          <w:ilvl w:val="0"/>
          <w:numId w:val="73"/>
        </w:numPr>
        <w:spacing w:line="276" w:lineRule="auto"/>
        <w:ind w:left="426" w:hanging="284"/>
        <w:jc w:val="both"/>
        <w:rPr>
          <w:rFonts w:asciiTheme="minorHAnsi" w:hAnsiTheme="minorHAnsi"/>
          <w:sz w:val="22"/>
          <w:szCs w:val="22"/>
        </w:rPr>
      </w:pPr>
      <w:r w:rsidRPr="00CE0CF4">
        <w:rPr>
          <w:rFonts w:asciiTheme="minorHAnsi" w:hAnsiTheme="minorHAnsi"/>
          <w:sz w:val="22"/>
          <w:szCs w:val="22"/>
        </w:rPr>
        <w:t>kumulacja emisji niskiej w słabo przewietrzonej zwartej zabudowie.</w:t>
      </w:r>
    </w:p>
    <w:p w14:paraId="2E36B31D" w14:textId="77777777" w:rsidR="004C5F2E" w:rsidRPr="00CE0CF4" w:rsidRDefault="004C5F2E" w:rsidP="004C5F2E">
      <w:pPr>
        <w:autoSpaceDE w:val="0"/>
        <w:autoSpaceDN w:val="0"/>
        <w:adjustRightInd w:val="0"/>
        <w:spacing w:line="276" w:lineRule="auto"/>
        <w:ind w:right="5"/>
        <w:jc w:val="both"/>
        <w:rPr>
          <w:rFonts w:asciiTheme="minorHAnsi" w:hAnsiTheme="minorHAnsi"/>
          <w:b/>
          <w:bCs/>
          <w:sz w:val="22"/>
          <w:szCs w:val="22"/>
          <w:u w:val="single"/>
        </w:rPr>
      </w:pPr>
      <w:r w:rsidRPr="00CE0CF4">
        <w:rPr>
          <w:rFonts w:asciiTheme="minorHAnsi" w:hAnsiTheme="minorHAnsi"/>
          <w:sz w:val="22"/>
          <w:szCs w:val="22"/>
        </w:rPr>
        <w:t xml:space="preserve">Zagrożenia w zakresie emisji pól elektromagnetycznych w terenach zabudowy mieszkaniowej nie występują, co wykazują prowadzone przez WIOŚ badania. Wyniki badań prezentowane w rocznych raportach przez WIOŚ były wielokrotnie niższe od poziomu dopuszczalnego pól elektromagnetycznych, który wynosi 7 V/m, wartości te wynosiły 3 - 9,1 % wartości dopuszczalnej. </w:t>
      </w:r>
    </w:p>
    <w:p w14:paraId="038219E9" w14:textId="77777777" w:rsidR="004C5F2E" w:rsidRPr="00CE0CF4" w:rsidRDefault="004C5F2E" w:rsidP="004C5F2E">
      <w:pPr>
        <w:spacing w:line="276" w:lineRule="auto"/>
        <w:ind w:firstLine="491"/>
        <w:jc w:val="both"/>
        <w:rPr>
          <w:rFonts w:asciiTheme="minorHAnsi" w:hAnsiTheme="minorHAnsi"/>
          <w:sz w:val="22"/>
          <w:szCs w:val="22"/>
        </w:rPr>
      </w:pPr>
      <w:r w:rsidRPr="00CE0CF4">
        <w:rPr>
          <w:rFonts w:asciiTheme="minorHAnsi" w:hAnsiTheme="minorHAnsi"/>
          <w:sz w:val="22"/>
          <w:szCs w:val="22"/>
        </w:rPr>
        <w:t>Uciążliwość w zakresie hałasu na terenie gminy stanowi głównie hałas komunikacyjny, występujący wzdłuż ciągów komunikacyjnych - dróg, ulic, szczególnie tras tranzytowych i kolei. Na poziom hałasu drogowego ma wpływ szereg czynników, przede wszystkim:</w:t>
      </w:r>
    </w:p>
    <w:p w14:paraId="31289FDD" w14:textId="77777777" w:rsidR="004C5F2E" w:rsidRPr="00CE0CF4" w:rsidRDefault="004C5F2E" w:rsidP="00D53A23">
      <w:pPr>
        <w:numPr>
          <w:ilvl w:val="0"/>
          <w:numId w:val="74"/>
        </w:numPr>
        <w:spacing w:line="276" w:lineRule="auto"/>
        <w:ind w:left="851" w:hanging="284"/>
        <w:jc w:val="both"/>
        <w:rPr>
          <w:rFonts w:asciiTheme="minorHAnsi" w:hAnsiTheme="minorHAnsi"/>
          <w:sz w:val="22"/>
          <w:szCs w:val="22"/>
        </w:rPr>
      </w:pPr>
      <w:r w:rsidRPr="00CE0CF4">
        <w:rPr>
          <w:rFonts w:asciiTheme="minorHAnsi" w:hAnsiTheme="minorHAnsi"/>
          <w:sz w:val="22"/>
          <w:szCs w:val="22"/>
        </w:rPr>
        <w:t>natężenie ruchu,</w:t>
      </w:r>
    </w:p>
    <w:p w14:paraId="7E89BF2B" w14:textId="77777777" w:rsidR="004C5F2E" w:rsidRPr="00CE0CF4" w:rsidRDefault="004C5F2E" w:rsidP="00D53A23">
      <w:pPr>
        <w:numPr>
          <w:ilvl w:val="0"/>
          <w:numId w:val="74"/>
        </w:numPr>
        <w:spacing w:line="276" w:lineRule="auto"/>
        <w:ind w:left="851" w:hanging="284"/>
        <w:jc w:val="both"/>
        <w:rPr>
          <w:rFonts w:asciiTheme="minorHAnsi" w:hAnsiTheme="minorHAnsi"/>
          <w:sz w:val="22"/>
          <w:szCs w:val="22"/>
        </w:rPr>
      </w:pPr>
      <w:r w:rsidRPr="00CE0CF4">
        <w:rPr>
          <w:rFonts w:asciiTheme="minorHAnsi" w:hAnsiTheme="minorHAnsi"/>
          <w:sz w:val="22"/>
          <w:szCs w:val="22"/>
        </w:rPr>
        <w:t>średnia prędkość pojazdów, ich stan techniczny,</w:t>
      </w:r>
    </w:p>
    <w:p w14:paraId="0577C551" w14:textId="77777777" w:rsidR="004C5F2E" w:rsidRPr="00CE0CF4" w:rsidRDefault="004C5F2E" w:rsidP="00D53A23">
      <w:pPr>
        <w:numPr>
          <w:ilvl w:val="0"/>
          <w:numId w:val="74"/>
        </w:numPr>
        <w:spacing w:line="276" w:lineRule="auto"/>
        <w:ind w:left="851" w:hanging="284"/>
        <w:jc w:val="both"/>
        <w:rPr>
          <w:rFonts w:asciiTheme="minorHAnsi" w:hAnsiTheme="minorHAnsi"/>
          <w:sz w:val="22"/>
          <w:szCs w:val="22"/>
        </w:rPr>
      </w:pPr>
      <w:r w:rsidRPr="00CE0CF4">
        <w:rPr>
          <w:rFonts w:asciiTheme="minorHAnsi" w:hAnsiTheme="minorHAnsi"/>
          <w:sz w:val="22"/>
          <w:szCs w:val="22"/>
        </w:rPr>
        <w:t>płynność ruchu,</w:t>
      </w:r>
    </w:p>
    <w:p w14:paraId="5ED96F18" w14:textId="77777777" w:rsidR="004C5F2E" w:rsidRPr="00CE0CF4" w:rsidRDefault="004C5F2E" w:rsidP="00D53A23">
      <w:pPr>
        <w:numPr>
          <w:ilvl w:val="0"/>
          <w:numId w:val="74"/>
        </w:numPr>
        <w:spacing w:line="276" w:lineRule="auto"/>
        <w:ind w:left="851" w:hanging="284"/>
        <w:jc w:val="both"/>
        <w:rPr>
          <w:rFonts w:asciiTheme="minorHAnsi" w:hAnsiTheme="minorHAnsi"/>
          <w:sz w:val="22"/>
          <w:szCs w:val="22"/>
        </w:rPr>
      </w:pPr>
      <w:r w:rsidRPr="00CE0CF4">
        <w:rPr>
          <w:rFonts w:asciiTheme="minorHAnsi" w:hAnsiTheme="minorHAnsi"/>
          <w:sz w:val="22"/>
          <w:szCs w:val="22"/>
        </w:rPr>
        <w:t>udział pojazdów ciężkich i hałaśliwych,</w:t>
      </w:r>
    </w:p>
    <w:p w14:paraId="5687CE2C" w14:textId="77777777" w:rsidR="004C5F2E" w:rsidRPr="00CE0CF4" w:rsidRDefault="004C5F2E" w:rsidP="00D53A23">
      <w:pPr>
        <w:numPr>
          <w:ilvl w:val="0"/>
          <w:numId w:val="74"/>
        </w:numPr>
        <w:spacing w:line="276" w:lineRule="auto"/>
        <w:ind w:left="851" w:hanging="284"/>
        <w:jc w:val="both"/>
        <w:rPr>
          <w:rFonts w:asciiTheme="minorHAnsi" w:hAnsiTheme="minorHAnsi"/>
          <w:sz w:val="22"/>
          <w:szCs w:val="22"/>
        </w:rPr>
      </w:pPr>
      <w:r w:rsidRPr="00CE0CF4">
        <w:rPr>
          <w:rFonts w:asciiTheme="minorHAnsi" w:hAnsiTheme="minorHAnsi"/>
          <w:sz w:val="22"/>
          <w:szCs w:val="22"/>
        </w:rPr>
        <w:t>pochylenie podłużne drogi, łuki,</w:t>
      </w:r>
    </w:p>
    <w:p w14:paraId="32FD61C0" w14:textId="77777777" w:rsidR="004C5F2E" w:rsidRPr="00CE0CF4" w:rsidRDefault="004C5F2E" w:rsidP="00D53A23">
      <w:pPr>
        <w:numPr>
          <w:ilvl w:val="0"/>
          <w:numId w:val="74"/>
        </w:numPr>
        <w:spacing w:line="276" w:lineRule="auto"/>
        <w:ind w:left="851" w:hanging="284"/>
        <w:jc w:val="both"/>
        <w:rPr>
          <w:rFonts w:asciiTheme="minorHAnsi" w:hAnsiTheme="minorHAnsi"/>
          <w:sz w:val="22"/>
          <w:szCs w:val="22"/>
        </w:rPr>
      </w:pPr>
      <w:r w:rsidRPr="00CE0CF4">
        <w:rPr>
          <w:rFonts w:asciiTheme="minorHAnsi" w:hAnsiTheme="minorHAnsi"/>
          <w:sz w:val="22"/>
          <w:szCs w:val="22"/>
        </w:rPr>
        <w:t>rodzaj i stan nawierzchni.</w:t>
      </w:r>
    </w:p>
    <w:p w14:paraId="3D9BCE94" w14:textId="7AC9FEA1" w:rsidR="004C5F2E" w:rsidRPr="00CE0CF4" w:rsidRDefault="004C5F2E" w:rsidP="004C5F2E">
      <w:pPr>
        <w:spacing w:line="276" w:lineRule="auto"/>
        <w:ind w:firstLine="491"/>
        <w:jc w:val="both"/>
        <w:rPr>
          <w:rFonts w:asciiTheme="minorHAnsi" w:hAnsiTheme="minorHAnsi"/>
          <w:sz w:val="22"/>
          <w:szCs w:val="22"/>
        </w:rPr>
      </w:pPr>
      <w:r w:rsidRPr="00CE0CF4">
        <w:rPr>
          <w:rFonts w:asciiTheme="minorHAnsi" w:hAnsiTheme="minorHAnsi"/>
          <w:sz w:val="22"/>
          <w:szCs w:val="22"/>
        </w:rPr>
        <w:lastRenderedPageBreak/>
        <w:t xml:space="preserve">Gmina </w:t>
      </w:r>
      <w:r w:rsidR="006E5208">
        <w:rPr>
          <w:rFonts w:asciiTheme="minorHAnsi" w:hAnsiTheme="minorHAnsi"/>
          <w:sz w:val="22"/>
          <w:szCs w:val="22"/>
        </w:rPr>
        <w:t xml:space="preserve">Błażowa </w:t>
      </w:r>
      <w:r w:rsidRPr="00CE0CF4">
        <w:rPr>
          <w:rFonts w:asciiTheme="minorHAnsi" w:hAnsiTheme="minorHAnsi"/>
          <w:sz w:val="22"/>
          <w:szCs w:val="22"/>
        </w:rPr>
        <w:t xml:space="preserve"> znajduje się w granicach </w:t>
      </w:r>
      <w:r w:rsidR="006E5208" w:rsidRPr="006E5208">
        <w:rPr>
          <w:rFonts w:asciiTheme="minorHAnsi" w:hAnsiTheme="minorHAnsi"/>
          <w:sz w:val="22"/>
          <w:szCs w:val="22"/>
        </w:rPr>
        <w:t>JCWPd 154</w:t>
      </w:r>
      <w:r w:rsidR="006E5208">
        <w:rPr>
          <w:rFonts w:asciiTheme="minorHAnsi" w:hAnsiTheme="minorHAnsi"/>
          <w:sz w:val="22"/>
          <w:szCs w:val="22"/>
        </w:rPr>
        <w:t xml:space="preserve"> i </w:t>
      </w:r>
      <w:r w:rsidRPr="00CE0CF4">
        <w:rPr>
          <w:rFonts w:asciiTheme="minorHAnsi" w:hAnsiTheme="minorHAnsi"/>
          <w:sz w:val="22"/>
          <w:szCs w:val="22"/>
        </w:rPr>
        <w:t xml:space="preserve">JCWPd </w:t>
      </w:r>
      <w:r w:rsidR="002D6DC0">
        <w:rPr>
          <w:rFonts w:asciiTheme="minorHAnsi" w:hAnsiTheme="minorHAnsi"/>
          <w:sz w:val="22"/>
          <w:szCs w:val="22"/>
        </w:rPr>
        <w:t>154</w:t>
      </w:r>
      <w:r w:rsidRPr="00CE0CF4">
        <w:rPr>
          <w:rFonts w:asciiTheme="minorHAnsi" w:hAnsiTheme="minorHAnsi"/>
          <w:sz w:val="22"/>
          <w:szCs w:val="22"/>
        </w:rPr>
        <w:t>.  Badania jakości wód podziemnych na terenie gminy wykazały wody dobrej jakości –I</w:t>
      </w:r>
      <w:r w:rsidR="006E5208">
        <w:rPr>
          <w:rFonts w:asciiTheme="minorHAnsi" w:hAnsiTheme="minorHAnsi"/>
          <w:sz w:val="22"/>
          <w:szCs w:val="22"/>
        </w:rPr>
        <w:t>V</w:t>
      </w:r>
      <w:r w:rsidRPr="00CE0CF4">
        <w:rPr>
          <w:rFonts w:asciiTheme="minorHAnsi" w:hAnsiTheme="minorHAnsi"/>
          <w:sz w:val="22"/>
          <w:szCs w:val="22"/>
        </w:rPr>
        <w:t xml:space="preserve"> klasa.</w:t>
      </w:r>
    </w:p>
    <w:p w14:paraId="1D50D6B7" w14:textId="77777777" w:rsidR="004C5F2E" w:rsidRPr="00CE0CF4" w:rsidRDefault="004C5F2E" w:rsidP="004C5F2E">
      <w:pPr>
        <w:spacing w:line="276" w:lineRule="auto"/>
        <w:ind w:firstLine="567"/>
        <w:jc w:val="both"/>
        <w:rPr>
          <w:rFonts w:asciiTheme="minorHAnsi" w:hAnsiTheme="minorHAnsi"/>
          <w:sz w:val="22"/>
          <w:szCs w:val="22"/>
        </w:rPr>
      </w:pPr>
      <w:r w:rsidRPr="00CE0CF4">
        <w:rPr>
          <w:rFonts w:asciiTheme="minorHAnsi" w:hAnsiTheme="minorHAnsi"/>
          <w:sz w:val="22"/>
          <w:szCs w:val="22"/>
        </w:rPr>
        <w:t>W niniejszym Programie zestawiono cele wynikające z dokumentów wyższego szczebla. Na ich podstawie wyznaczono cele i strategię ich realizacji na poziomie gminnym. Strategia Programu ochrony środowiska ma na celu zachowanie najcenniejszych elementów środowiska i poprawę jego stanu. Do Programu przyjęto następujące OBSZARY INTERWENCJI:</w:t>
      </w:r>
    </w:p>
    <w:p w14:paraId="369D1836" w14:textId="77777777" w:rsidR="00C56A0B" w:rsidRPr="00CE0CF4" w:rsidRDefault="00C56A0B" w:rsidP="00667583">
      <w:pPr>
        <w:numPr>
          <w:ilvl w:val="0"/>
          <w:numId w:val="129"/>
        </w:numPr>
        <w:spacing w:line="259" w:lineRule="auto"/>
        <w:jc w:val="both"/>
        <w:rPr>
          <w:rFonts w:ascii="Calibri" w:hAnsi="Calibri" w:cs="Calibri"/>
          <w:sz w:val="22"/>
          <w:szCs w:val="22"/>
        </w:rPr>
      </w:pPr>
      <w:r w:rsidRPr="00CE0CF4">
        <w:rPr>
          <w:rFonts w:ascii="Calibri" w:hAnsi="Calibri" w:cs="Calibri"/>
          <w:sz w:val="22"/>
          <w:szCs w:val="22"/>
        </w:rPr>
        <w:t>Ochrona powietrza atmosferycznego i klimatu -obszar interwencji 1;</w:t>
      </w:r>
    </w:p>
    <w:p w14:paraId="43B69407" w14:textId="77777777" w:rsidR="00C56A0B" w:rsidRPr="00CE0CF4" w:rsidRDefault="00C56A0B" w:rsidP="00667583">
      <w:pPr>
        <w:numPr>
          <w:ilvl w:val="0"/>
          <w:numId w:val="129"/>
        </w:numPr>
        <w:spacing w:line="259" w:lineRule="auto"/>
        <w:jc w:val="both"/>
        <w:rPr>
          <w:rFonts w:ascii="Calibri" w:hAnsi="Calibri" w:cs="Calibri"/>
          <w:sz w:val="22"/>
          <w:szCs w:val="22"/>
        </w:rPr>
      </w:pPr>
      <w:r w:rsidRPr="00CE0CF4">
        <w:rPr>
          <w:rFonts w:ascii="Calibri" w:hAnsi="Calibri" w:cs="Calibri"/>
          <w:sz w:val="22"/>
          <w:szCs w:val="22"/>
        </w:rPr>
        <w:t>Ochrona  przed hałasem - obszar interwencji 2;</w:t>
      </w:r>
    </w:p>
    <w:p w14:paraId="4E59A42A" w14:textId="77777777" w:rsidR="00C56A0B" w:rsidRPr="00CE0CF4" w:rsidRDefault="00C56A0B" w:rsidP="00667583">
      <w:pPr>
        <w:numPr>
          <w:ilvl w:val="0"/>
          <w:numId w:val="129"/>
        </w:numPr>
        <w:spacing w:line="259" w:lineRule="auto"/>
        <w:jc w:val="both"/>
        <w:rPr>
          <w:rFonts w:ascii="Calibri" w:hAnsi="Calibri" w:cs="Calibri"/>
          <w:sz w:val="22"/>
          <w:szCs w:val="22"/>
        </w:rPr>
      </w:pPr>
      <w:r w:rsidRPr="00CE0CF4">
        <w:rPr>
          <w:rFonts w:ascii="Calibri" w:hAnsi="Calibri" w:cs="Calibri"/>
          <w:sz w:val="22"/>
          <w:szCs w:val="22"/>
        </w:rPr>
        <w:t>Ochrona przed promieniowaniem elektromagnetycznym -  obszar interwencji 3;</w:t>
      </w:r>
    </w:p>
    <w:p w14:paraId="5FFBAE01" w14:textId="77777777" w:rsidR="00C56A0B" w:rsidRPr="00AC012F" w:rsidRDefault="00C56A0B" w:rsidP="00667583">
      <w:pPr>
        <w:numPr>
          <w:ilvl w:val="0"/>
          <w:numId w:val="129"/>
        </w:numPr>
        <w:spacing w:line="259" w:lineRule="auto"/>
        <w:jc w:val="both"/>
        <w:rPr>
          <w:rFonts w:ascii="Calibri" w:hAnsi="Calibri" w:cs="Calibri"/>
          <w:sz w:val="22"/>
          <w:szCs w:val="22"/>
        </w:rPr>
      </w:pPr>
      <w:r w:rsidRPr="00AC012F">
        <w:rPr>
          <w:rFonts w:ascii="Calibri" w:hAnsi="Calibri" w:cs="Calibri"/>
          <w:sz w:val="22"/>
          <w:szCs w:val="22"/>
        </w:rPr>
        <w:t>Poprawa jakości wód powierzchniowych i podziemnych, ochrona przed powodzią 4;</w:t>
      </w:r>
    </w:p>
    <w:p w14:paraId="554F58E5" w14:textId="77777777" w:rsidR="00C56A0B" w:rsidRPr="00CE0CF4" w:rsidRDefault="00C56A0B" w:rsidP="00667583">
      <w:pPr>
        <w:numPr>
          <w:ilvl w:val="0"/>
          <w:numId w:val="129"/>
        </w:numPr>
        <w:spacing w:line="259" w:lineRule="auto"/>
        <w:jc w:val="both"/>
        <w:rPr>
          <w:rFonts w:ascii="Calibri" w:hAnsi="Calibri" w:cs="Calibri"/>
          <w:sz w:val="22"/>
          <w:szCs w:val="22"/>
        </w:rPr>
      </w:pPr>
      <w:r w:rsidRPr="00CE0CF4">
        <w:rPr>
          <w:rFonts w:ascii="Calibri" w:hAnsi="Calibri" w:cs="Calibri"/>
          <w:sz w:val="22"/>
          <w:szCs w:val="22"/>
        </w:rPr>
        <w:t xml:space="preserve"> Zrównoważona  gospodarka wodno – ściekowa -obszar interwencji </w:t>
      </w:r>
      <w:r>
        <w:rPr>
          <w:rFonts w:ascii="Calibri" w:hAnsi="Calibri" w:cs="Calibri"/>
          <w:sz w:val="22"/>
          <w:szCs w:val="22"/>
        </w:rPr>
        <w:t>5</w:t>
      </w:r>
      <w:r w:rsidRPr="00CE0CF4">
        <w:rPr>
          <w:rFonts w:ascii="Calibri" w:hAnsi="Calibri" w:cs="Calibri"/>
          <w:sz w:val="22"/>
          <w:szCs w:val="22"/>
        </w:rPr>
        <w:t>;</w:t>
      </w:r>
    </w:p>
    <w:p w14:paraId="60121EAF" w14:textId="77777777" w:rsidR="00C56A0B" w:rsidRPr="00CE0CF4" w:rsidRDefault="00C56A0B" w:rsidP="00667583">
      <w:pPr>
        <w:numPr>
          <w:ilvl w:val="0"/>
          <w:numId w:val="129"/>
        </w:numPr>
        <w:spacing w:line="259" w:lineRule="auto"/>
        <w:jc w:val="both"/>
        <w:rPr>
          <w:rFonts w:ascii="Calibri" w:hAnsi="Calibri" w:cs="Calibri"/>
          <w:sz w:val="22"/>
          <w:szCs w:val="22"/>
        </w:rPr>
      </w:pPr>
      <w:r w:rsidRPr="00CE0CF4">
        <w:rPr>
          <w:rFonts w:ascii="Calibri" w:hAnsi="Calibri" w:cs="Calibri"/>
          <w:sz w:val="22"/>
          <w:szCs w:val="22"/>
        </w:rPr>
        <w:t xml:space="preserve">Ochrona zasobów kopalin - obszar interwencji </w:t>
      </w:r>
      <w:r>
        <w:rPr>
          <w:rFonts w:ascii="Calibri" w:hAnsi="Calibri" w:cs="Calibri"/>
          <w:sz w:val="22"/>
          <w:szCs w:val="22"/>
        </w:rPr>
        <w:t>6</w:t>
      </w:r>
      <w:r w:rsidRPr="00CE0CF4">
        <w:rPr>
          <w:rFonts w:ascii="Calibri" w:hAnsi="Calibri" w:cs="Calibri"/>
          <w:sz w:val="22"/>
          <w:szCs w:val="22"/>
        </w:rPr>
        <w:t>;</w:t>
      </w:r>
    </w:p>
    <w:p w14:paraId="32300315" w14:textId="77777777" w:rsidR="00C56A0B" w:rsidRPr="00CE0CF4" w:rsidRDefault="00C56A0B" w:rsidP="00667583">
      <w:pPr>
        <w:numPr>
          <w:ilvl w:val="0"/>
          <w:numId w:val="129"/>
        </w:numPr>
        <w:spacing w:line="259" w:lineRule="auto"/>
        <w:jc w:val="both"/>
        <w:rPr>
          <w:rFonts w:ascii="Calibri" w:hAnsi="Calibri" w:cs="Calibri"/>
          <w:sz w:val="22"/>
          <w:szCs w:val="22"/>
        </w:rPr>
      </w:pPr>
      <w:r w:rsidRPr="00CE0CF4">
        <w:rPr>
          <w:rFonts w:ascii="Calibri" w:hAnsi="Calibri" w:cs="Calibri"/>
          <w:sz w:val="22"/>
          <w:szCs w:val="22"/>
        </w:rPr>
        <w:t xml:space="preserve">Ochrona powierzchni ziemi i gleb - obszar interwencji </w:t>
      </w:r>
      <w:r>
        <w:rPr>
          <w:rFonts w:ascii="Calibri" w:hAnsi="Calibri" w:cs="Calibri"/>
          <w:sz w:val="22"/>
          <w:szCs w:val="22"/>
        </w:rPr>
        <w:t>7</w:t>
      </w:r>
      <w:r w:rsidRPr="00CE0CF4">
        <w:rPr>
          <w:rFonts w:ascii="Calibri" w:hAnsi="Calibri" w:cs="Calibri"/>
          <w:sz w:val="22"/>
          <w:szCs w:val="22"/>
        </w:rPr>
        <w:t>;</w:t>
      </w:r>
    </w:p>
    <w:p w14:paraId="76F2F87E" w14:textId="77777777" w:rsidR="00C56A0B" w:rsidRPr="00CE0CF4" w:rsidRDefault="00C56A0B" w:rsidP="00667583">
      <w:pPr>
        <w:numPr>
          <w:ilvl w:val="0"/>
          <w:numId w:val="129"/>
        </w:numPr>
        <w:spacing w:line="259" w:lineRule="auto"/>
        <w:jc w:val="both"/>
        <w:rPr>
          <w:rFonts w:ascii="Calibri" w:hAnsi="Calibri" w:cs="Calibri"/>
          <w:sz w:val="22"/>
          <w:szCs w:val="22"/>
        </w:rPr>
      </w:pPr>
      <w:r w:rsidRPr="00CE0CF4">
        <w:rPr>
          <w:rFonts w:ascii="Calibri" w:hAnsi="Calibri" w:cs="Calibri"/>
          <w:sz w:val="22"/>
          <w:szCs w:val="22"/>
        </w:rPr>
        <w:t xml:space="preserve">Racjonalna gospodarka odpadami -  obszar interwencji </w:t>
      </w:r>
      <w:r>
        <w:rPr>
          <w:rFonts w:ascii="Calibri" w:hAnsi="Calibri" w:cs="Calibri"/>
          <w:sz w:val="22"/>
          <w:szCs w:val="22"/>
        </w:rPr>
        <w:t>8</w:t>
      </w:r>
      <w:r w:rsidRPr="00CE0CF4">
        <w:rPr>
          <w:rFonts w:ascii="Calibri" w:hAnsi="Calibri" w:cs="Calibri"/>
          <w:sz w:val="22"/>
          <w:szCs w:val="22"/>
        </w:rPr>
        <w:t>;</w:t>
      </w:r>
    </w:p>
    <w:p w14:paraId="6233FEFF" w14:textId="77777777" w:rsidR="00C56A0B" w:rsidRPr="00CE0CF4" w:rsidRDefault="00C56A0B" w:rsidP="00667583">
      <w:pPr>
        <w:numPr>
          <w:ilvl w:val="0"/>
          <w:numId w:val="129"/>
        </w:numPr>
        <w:spacing w:line="259" w:lineRule="auto"/>
        <w:jc w:val="both"/>
        <w:rPr>
          <w:rFonts w:ascii="Calibri" w:hAnsi="Calibri" w:cs="Calibri"/>
          <w:sz w:val="22"/>
          <w:szCs w:val="22"/>
        </w:rPr>
      </w:pPr>
      <w:r w:rsidRPr="00CE0CF4">
        <w:rPr>
          <w:rFonts w:ascii="Calibri" w:hAnsi="Calibri" w:cs="Calibri"/>
          <w:sz w:val="22"/>
          <w:szCs w:val="22"/>
        </w:rPr>
        <w:t xml:space="preserve">Ochrona różnorodności biologicznej i krajobrazu - obszar interwencji </w:t>
      </w:r>
      <w:r>
        <w:rPr>
          <w:rFonts w:ascii="Calibri" w:hAnsi="Calibri" w:cs="Calibri"/>
          <w:sz w:val="22"/>
          <w:szCs w:val="22"/>
        </w:rPr>
        <w:t>9</w:t>
      </w:r>
      <w:r w:rsidRPr="00CE0CF4">
        <w:rPr>
          <w:rFonts w:ascii="Calibri" w:hAnsi="Calibri" w:cs="Calibri"/>
          <w:sz w:val="22"/>
          <w:szCs w:val="22"/>
        </w:rPr>
        <w:t>;</w:t>
      </w:r>
    </w:p>
    <w:p w14:paraId="7FCA54F9" w14:textId="77777777" w:rsidR="00C56A0B" w:rsidRPr="00CE0CF4" w:rsidRDefault="00C56A0B" w:rsidP="00667583">
      <w:pPr>
        <w:numPr>
          <w:ilvl w:val="0"/>
          <w:numId w:val="129"/>
        </w:numPr>
        <w:spacing w:line="259" w:lineRule="auto"/>
        <w:jc w:val="both"/>
        <w:rPr>
          <w:rFonts w:ascii="Calibri" w:hAnsi="Calibri" w:cs="Calibri"/>
          <w:sz w:val="22"/>
          <w:szCs w:val="22"/>
        </w:rPr>
      </w:pPr>
      <w:r w:rsidRPr="00CE0CF4">
        <w:rPr>
          <w:rFonts w:ascii="Calibri" w:hAnsi="Calibri" w:cs="Calibri"/>
          <w:sz w:val="22"/>
          <w:szCs w:val="22"/>
        </w:rPr>
        <w:t xml:space="preserve">Zapobieganie poważnym awariom -  obszar interwencji </w:t>
      </w:r>
      <w:r>
        <w:rPr>
          <w:rFonts w:ascii="Calibri" w:hAnsi="Calibri" w:cs="Calibri"/>
          <w:sz w:val="22"/>
          <w:szCs w:val="22"/>
        </w:rPr>
        <w:t>10</w:t>
      </w:r>
      <w:r w:rsidRPr="00CE0CF4">
        <w:rPr>
          <w:rFonts w:ascii="Calibri" w:hAnsi="Calibri" w:cs="Calibri"/>
          <w:sz w:val="22"/>
          <w:szCs w:val="22"/>
        </w:rPr>
        <w:t>.</w:t>
      </w:r>
    </w:p>
    <w:p w14:paraId="6FBC53D8" w14:textId="3B3CEAFD" w:rsidR="004C5F2E" w:rsidRPr="00CE0CF4" w:rsidRDefault="004C5F2E" w:rsidP="004C5F2E">
      <w:pPr>
        <w:spacing w:line="276" w:lineRule="auto"/>
        <w:ind w:firstLine="567"/>
        <w:jc w:val="both"/>
        <w:rPr>
          <w:rFonts w:asciiTheme="minorHAnsi" w:hAnsiTheme="minorHAnsi"/>
          <w:sz w:val="22"/>
          <w:szCs w:val="22"/>
        </w:rPr>
      </w:pPr>
      <w:r w:rsidRPr="00CE0CF4">
        <w:rPr>
          <w:rFonts w:asciiTheme="minorHAnsi" w:hAnsiTheme="minorHAnsi"/>
          <w:sz w:val="22"/>
          <w:szCs w:val="22"/>
        </w:rPr>
        <w:t>W odniesieniu do Programu ochrony środowiska jednostką, na której spoczywać będą główne zadania zarządzania będzie Gmina</w:t>
      </w:r>
      <w:r w:rsidR="0050100E">
        <w:rPr>
          <w:rFonts w:asciiTheme="minorHAnsi" w:hAnsiTheme="minorHAnsi"/>
          <w:sz w:val="22"/>
          <w:szCs w:val="22"/>
        </w:rPr>
        <w:t xml:space="preserve"> Błażowa</w:t>
      </w:r>
      <w:r w:rsidRPr="00CE0CF4">
        <w:rPr>
          <w:rFonts w:asciiTheme="minorHAnsi" w:hAnsiTheme="minorHAnsi"/>
          <w:sz w:val="22"/>
          <w:szCs w:val="22"/>
        </w:rPr>
        <w:t>. Mimo to całościowe zarządzanie środowiskiem w jednostce będzie odbywać się na kilku szczeblach. Oprócz szczebla gminnego jest jeszcze poziom powiatowy, wojewódzki oraz jednostek organizacyjnych, obejmujących działania podejmowane przez podmioty gospodarcze korzystające ze środowiska.</w:t>
      </w:r>
    </w:p>
    <w:p w14:paraId="26E97291" w14:textId="77777777" w:rsidR="004C5F2E" w:rsidRPr="00CE0CF4" w:rsidRDefault="004C5F2E" w:rsidP="004C5F2E">
      <w:pPr>
        <w:spacing w:line="276" w:lineRule="auto"/>
        <w:ind w:firstLine="567"/>
        <w:jc w:val="both"/>
        <w:rPr>
          <w:rFonts w:asciiTheme="minorHAnsi" w:hAnsiTheme="minorHAnsi"/>
          <w:sz w:val="22"/>
          <w:szCs w:val="22"/>
        </w:rPr>
      </w:pPr>
      <w:r w:rsidRPr="00CE0CF4">
        <w:rPr>
          <w:rFonts w:asciiTheme="minorHAnsi" w:hAnsiTheme="minorHAnsi"/>
          <w:sz w:val="22"/>
          <w:szCs w:val="22"/>
        </w:rPr>
        <w:t>W procesie wdrażania Programu ważna jest kontrola przebiegu tego procesu oraz ocena stopnia realizacji zadań w nim wyznaczonych z punktu widzenia osiągnięcia założonych celów.</w:t>
      </w:r>
    </w:p>
    <w:p w14:paraId="64DCEA22" w14:textId="77777777" w:rsidR="004C5F2E" w:rsidRPr="00CE0CF4" w:rsidRDefault="004C5F2E" w:rsidP="0066372C">
      <w:pPr>
        <w:spacing w:line="276" w:lineRule="auto"/>
        <w:jc w:val="both"/>
        <w:rPr>
          <w:rFonts w:asciiTheme="minorHAnsi" w:hAnsiTheme="minorHAnsi"/>
          <w:sz w:val="22"/>
          <w:szCs w:val="22"/>
        </w:rPr>
      </w:pPr>
      <w:r w:rsidRPr="00CE0CF4">
        <w:rPr>
          <w:rFonts w:asciiTheme="minorHAnsi" w:hAnsiTheme="minorHAnsi"/>
          <w:sz w:val="22"/>
          <w:szCs w:val="22"/>
        </w:rPr>
        <w:t>Ważne jest także, aby gmina działała wspólnie z innymi jednostkami w zakresie ochrony środowiska, gospodarki odpadami i infrastruktury komunalnej. Współpraca pozwala na osiągnięcie szerszych celów i pozyskanie większych środków finansowych na inwestycje. Na tle wyżej wymienionych analiz wskazano możliwe sposoby finansowania poszczególnych zadań przedstawionych w Programie.</w:t>
      </w:r>
    </w:p>
    <w:p w14:paraId="0A0F02CE" w14:textId="77777777" w:rsidR="004C5F2E" w:rsidRPr="00CE0CF4" w:rsidRDefault="004C5F2E" w:rsidP="0066372C">
      <w:pPr>
        <w:spacing w:line="276" w:lineRule="auto"/>
        <w:jc w:val="both"/>
        <w:rPr>
          <w:rFonts w:asciiTheme="minorHAnsi" w:hAnsiTheme="minorHAnsi"/>
          <w:sz w:val="22"/>
          <w:szCs w:val="22"/>
        </w:rPr>
      </w:pPr>
      <w:r w:rsidRPr="00CE0CF4">
        <w:rPr>
          <w:rFonts w:asciiTheme="minorHAnsi" w:hAnsiTheme="minorHAnsi"/>
          <w:sz w:val="22"/>
          <w:szCs w:val="22"/>
        </w:rPr>
        <w:t xml:space="preserve">W procesie wdrażania Programu ważna jest kontrola przebiegu tego procesu oraz ocena stopnia realizacji zadań w nim wyznaczonych z punktu widzenia osiągnięcia założonych celów. Gmina podejmując działania wspólnie z innymi jednostkami w zakresie ochrony środowiska, gospodarki odpadami i infrastruktury komunalnej ma możliwość pozyskiwania środków finansowych na inwestycje.  </w:t>
      </w:r>
    </w:p>
    <w:p w14:paraId="7CEB5440" w14:textId="77777777" w:rsidR="004C5F2E" w:rsidRPr="00CE0CF4" w:rsidRDefault="004C5F2E" w:rsidP="004C5F2E">
      <w:pPr>
        <w:spacing w:line="276" w:lineRule="auto"/>
        <w:ind w:firstLine="567"/>
        <w:jc w:val="both"/>
        <w:rPr>
          <w:rFonts w:asciiTheme="minorHAnsi" w:hAnsiTheme="minorHAnsi"/>
          <w:sz w:val="22"/>
          <w:szCs w:val="22"/>
        </w:rPr>
      </w:pPr>
      <w:r w:rsidRPr="00CE0CF4">
        <w:rPr>
          <w:rFonts w:asciiTheme="minorHAnsi" w:hAnsiTheme="minorHAnsi"/>
          <w:sz w:val="22"/>
          <w:szCs w:val="22"/>
        </w:rPr>
        <w:t>Program ochrony środowiska oparty został o postanowienia wynikające z dokumentów strategicznych, koncepcji i innych opracowań krajowych, wojewódzkich i lokalnych, z uwzględnieniem wymogów wynikających z obowiązujących przepisów. Korzystano też z dostępnych danych, kierując się zasadą, że powinny być one zestandaryzowane i porównywalne pomiędzy gminami. Dla przedmiotowego Programu przyjęto wskaźniki monitorowania, które powinny być analizowane w okresach dwuletnich – w ramach opracowywanych raportów z realizacji Programu Ochrony Środowiska.</w:t>
      </w:r>
    </w:p>
    <w:p w14:paraId="140EB935" w14:textId="77777777" w:rsidR="00534595" w:rsidRPr="00534595" w:rsidRDefault="00AF19C6" w:rsidP="00667583">
      <w:pPr>
        <w:pStyle w:val="Styl3"/>
        <w:numPr>
          <w:ilvl w:val="0"/>
          <w:numId w:val="108"/>
        </w:numPr>
        <w:spacing w:line="259" w:lineRule="auto"/>
        <w:ind w:left="426" w:hanging="426"/>
        <w:rPr>
          <w:b w:val="0"/>
          <w:noProof/>
        </w:rPr>
      </w:pPr>
      <w:r>
        <w:br w:type="page"/>
      </w:r>
      <w:bookmarkStart w:id="1336" w:name="_Toc148284996"/>
      <w:r w:rsidRPr="0004029C">
        <w:rPr>
          <w:b w:val="0"/>
          <w:bCs w:val="0"/>
        </w:rPr>
        <w:lastRenderedPageBreak/>
        <w:t>Spis tabel</w:t>
      </w:r>
      <w:bookmarkEnd w:id="1335"/>
      <w:bookmarkEnd w:id="1336"/>
      <w:r w:rsidR="0030229F" w:rsidRPr="00534595">
        <w:rPr>
          <w:b w:val="0"/>
          <w:bCs w:val="0"/>
        </w:rPr>
        <w:fldChar w:fldCharType="begin"/>
      </w:r>
      <w:r w:rsidR="0030229F" w:rsidRPr="00534595">
        <w:rPr>
          <w:b w:val="0"/>
          <w:bCs w:val="0"/>
        </w:rPr>
        <w:instrText xml:space="preserve"> TOC \h \z \c "Tabela" </w:instrText>
      </w:r>
      <w:r w:rsidR="0030229F" w:rsidRPr="00534595">
        <w:rPr>
          <w:b w:val="0"/>
          <w:bCs w:val="0"/>
        </w:rPr>
        <w:fldChar w:fldCharType="separate"/>
      </w:r>
    </w:p>
    <w:p w14:paraId="13E3D217" w14:textId="037A624D"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44" w:history="1">
        <w:r w:rsidR="00534595" w:rsidRPr="00534595">
          <w:rPr>
            <w:rStyle w:val="Hipercze"/>
            <w:noProof/>
          </w:rPr>
          <w:t xml:space="preserve">Tabela 1 </w:t>
        </w:r>
        <w:r w:rsidR="00534595" w:rsidRPr="00534595">
          <w:rPr>
            <w:rStyle w:val="Hipercze"/>
            <w:iCs/>
            <w:noProof/>
            <w:spacing w:val="5"/>
          </w:rPr>
          <w:t>Spójność Programu Ochrony Środowiska z głównymi dokumentami strategicznymi</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_Toc151494344 \h </w:instrText>
        </w:r>
        <w:r w:rsidR="00534595" w:rsidRPr="00534595">
          <w:rPr>
            <w:noProof/>
            <w:webHidden/>
          </w:rPr>
        </w:r>
        <w:r w:rsidR="00534595" w:rsidRPr="00534595">
          <w:rPr>
            <w:noProof/>
            <w:webHidden/>
          </w:rPr>
          <w:fldChar w:fldCharType="separate"/>
        </w:r>
        <w:r w:rsidR="00107514">
          <w:rPr>
            <w:noProof/>
            <w:webHidden/>
          </w:rPr>
          <w:t>12</w:t>
        </w:r>
        <w:r w:rsidR="00534595" w:rsidRPr="00534595">
          <w:rPr>
            <w:noProof/>
            <w:webHidden/>
          </w:rPr>
          <w:fldChar w:fldCharType="end"/>
        </w:r>
      </w:hyperlink>
    </w:p>
    <w:p w14:paraId="25FF79CC" w14:textId="40038198"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45" w:history="1">
        <w:r w:rsidR="00534595" w:rsidRPr="00534595">
          <w:rPr>
            <w:rStyle w:val="Hipercze"/>
            <w:noProof/>
          </w:rPr>
          <w:t xml:space="preserve">Tabela 2 </w:t>
        </w:r>
        <w:r w:rsidR="00534595" w:rsidRPr="00534595">
          <w:rPr>
            <w:rStyle w:val="Hipercze"/>
            <w:bCs/>
            <w:iCs/>
            <w:noProof/>
            <w:spacing w:val="5"/>
          </w:rPr>
          <w:t>Liczba ludności</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_Toc151494345 \h </w:instrText>
        </w:r>
        <w:r w:rsidR="00534595" w:rsidRPr="00534595">
          <w:rPr>
            <w:noProof/>
            <w:webHidden/>
          </w:rPr>
        </w:r>
        <w:r w:rsidR="00534595" w:rsidRPr="00534595">
          <w:rPr>
            <w:noProof/>
            <w:webHidden/>
          </w:rPr>
          <w:fldChar w:fldCharType="separate"/>
        </w:r>
        <w:r w:rsidR="00107514">
          <w:rPr>
            <w:noProof/>
            <w:webHidden/>
          </w:rPr>
          <w:t>32</w:t>
        </w:r>
        <w:r w:rsidR="00534595" w:rsidRPr="00534595">
          <w:rPr>
            <w:noProof/>
            <w:webHidden/>
          </w:rPr>
          <w:fldChar w:fldCharType="end"/>
        </w:r>
      </w:hyperlink>
    </w:p>
    <w:p w14:paraId="54F05ED9" w14:textId="5A95E397"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46" w:history="1">
        <w:r w:rsidR="00534595" w:rsidRPr="00534595">
          <w:rPr>
            <w:rStyle w:val="Hipercze"/>
            <w:noProof/>
          </w:rPr>
          <w:t xml:space="preserve">Tabela 3 </w:t>
        </w:r>
        <w:r w:rsidR="00534595" w:rsidRPr="00534595">
          <w:rPr>
            <w:rStyle w:val="Hipercze"/>
            <w:iCs/>
            <w:noProof/>
            <w:spacing w:val="5"/>
          </w:rPr>
          <w:t>Kryteria obowiązujące w rocznych ocenach jakości powietrza dla SO</w:t>
        </w:r>
        <w:r w:rsidR="00534595" w:rsidRPr="00534595">
          <w:rPr>
            <w:rStyle w:val="Hipercze"/>
            <w:iCs/>
            <w:noProof/>
            <w:spacing w:val="5"/>
            <w:vertAlign w:val="subscript"/>
          </w:rPr>
          <w:t>2</w:t>
        </w:r>
        <w:r w:rsidR="00534595" w:rsidRPr="00534595">
          <w:rPr>
            <w:rStyle w:val="Hipercze"/>
            <w:iCs/>
            <w:noProof/>
            <w:spacing w:val="5"/>
          </w:rPr>
          <w:t xml:space="preserve"> - ochrona zdrowia. Źródło: „STAN ŚRODOWISKA W WOJEWÓDZTWIE PODKARPACKIM RAPORT 2022”.</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_Toc151494346 \h </w:instrText>
        </w:r>
        <w:r w:rsidR="00534595" w:rsidRPr="00534595">
          <w:rPr>
            <w:noProof/>
            <w:webHidden/>
          </w:rPr>
        </w:r>
        <w:r w:rsidR="00534595" w:rsidRPr="00534595">
          <w:rPr>
            <w:noProof/>
            <w:webHidden/>
          </w:rPr>
          <w:fldChar w:fldCharType="separate"/>
        </w:r>
        <w:r w:rsidR="00107514">
          <w:rPr>
            <w:noProof/>
            <w:webHidden/>
          </w:rPr>
          <w:t>37</w:t>
        </w:r>
        <w:r w:rsidR="00534595" w:rsidRPr="00534595">
          <w:rPr>
            <w:noProof/>
            <w:webHidden/>
          </w:rPr>
          <w:fldChar w:fldCharType="end"/>
        </w:r>
      </w:hyperlink>
    </w:p>
    <w:p w14:paraId="24739F93" w14:textId="64D6B882"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47" w:history="1">
        <w:r w:rsidR="00534595" w:rsidRPr="00534595">
          <w:rPr>
            <w:rStyle w:val="Hipercze"/>
            <w:noProof/>
          </w:rPr>
          <w:t>Tabela 4</w:t>
        </w:r>
        <w:r w:rsidR="00534595" w:rsidRPr="00534595">
          <w:rPr>
            <w:rStyle w:val="Hipercze"/>
            <w:iCs/>
            <w:noProof/>
            <w:spacing w:val="5"/>
          </w:rPr>
          <w:t xml:space="preserve">   Kryteria obowiązujące w rocznych ocenach jakości powietrza dla NO</w:t>
        </w:r>
        <w:r w:rsidR="00534595" w:rsidRPr="00534595">
          <w:rPr>
            <w:rStyle w:val="Hipercze"/>
            <w:noProof/>
            <w:vertAlign w:val="subscript"/>
          </w:rPr>
          <w:t>2</w:t>
        </w:r>
        <w:r w:rsidR="00534595" w:rsidRPr="00534595">
          <w:rPr>
            <w:rStyle w:val="Hipercze"/>
            <w:iCs/>
            <w:noProof/>
            <w:spacing w:val="5"/>
          </w:rPr>
          <w:t xml:space="preserve"> - ochrona zdrowia. Źródło: „STAN ŚRODOWISKA W WOJEWÓDZTWIE PODKARPACKIM RAPORT 2022”.</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_Toc151494347 \h </w:instrText>
        </w:r>
        <w:r w:rsidR="00534595" w:rsidRPr="00534595">
          <w:rPr>
            <w:noProof/>
            <w:webHidden/>
          </w:rPr>
        </w:r>
        <w:r w:rsidR="00534595" w:rsidRPr="00534595">
          <w:rPr>
            <w:noProof/>
            <w:webHidden/>
          </w:rPr>
          <w:fldChar w:fldCharType="separate"/>
        </w:r>
        <w:r w:rsidR="00107514">
          <w:rPr>
            <w:noProof/>
            <w:webHidden/>
          </w:rPr>
          <w:t>37</w:t>
        </w:r>
        <w:r w:rsidR="00534595" w:rsidRPr="00534595">
          <w:rPr>
            <w:noProof/>
            <w:webHidden/>
          </w:rPr>
          <w:fldChar w:fldCharType="end"/>
        </w:r>
      </w:hyperlink>
    </w:p>
    <w:p w14:paraId="02BD7DBB" w14:textId="414A23C4"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48" w:history="1">
        <w:r w:rsidR="00534595" w:rsidRPr="00534595">
          <w:rPr>
            <w:rStyle w:val="Hipercze"/>
            <w:noProof/>
          </w:rPr>
          <w:t xml:space="preserve">Tabela 5 </w:t>
        </w:r>
        <w:r w:rsidR="00534595" w:rsidRPr="00534595">
          <w:rPr>
            <w:rStyle w:val="Hipercze"/>
            <w:iCs/>
            <w:noProof/>
            <w:spacing w:val="5"/>
          </w:rPr>
          <w:t xml:space="preserve"> Kryteria obowiązujące w rocznych ocenach jakości powietrza dla CO - ochrona zdrowia. Źródło: „STAN ŚRODOWISKA W WOJEWÓDZTWIE PODKARPACKIM RAPORT 2022”.</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_Toc151494348 \h </w:instrText>
        </w:r>
        <w:r w:rsidR="00534595" w:rsidRPr="00534595">
          <w:rPr>
            <w:noProof/>
            <w:webHidden/>
          </w:rPr>
        </w:r>
        <w:r w:rsidR="00534595" w:rsidRPr="00534595">
          <w:rPr>
            <w:noProof/>
            <w:webHidden/>
          </w:rPr>
          <w:fldChar w:fldCharType="separate"/>
        </w:r>
        <w:r w:rsidR="00107514">
          <w:rPr>
            <w:noProof/>
            <w:webHidden/>
          </w:rPr>
          <w:t>38</w:t>
        </w:r>
        <w:r w:rsidR="00534595" w:rsidRPr="00534595">
          <w:rPr>
            <w:noProof/>
            <w:webHidden/>
          </w:rPr>
          <w:fldChar w:fldCharType="end"/>
        </w:r>
      </w:hyperlink>
    </w:p>
    <w:p w14:paraId="3A8D32AB" w14:textId="575B2506"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49" w:history="1">
        <w:r w:rsidR="00534595" w:rsidRPr="00534595">
          <w:rPr>
            <w:rStyle w:val="Hipercze"/>
            <w:noProof/>
          </w:rPr>
          <w:t xml:space="preserve">Tabela 6 </w:t>
        </w:r>
        <w:r w:rsidR="00534595" w:rsidRPr="00534595">
          <w:rPr>
            <w:rStyle w:val="Hipercze"/>
            <w:iCs/>
            <w:noProof/>
            <w:spacing w:val="5"/>
          </w:rPr>
          <w:t xml:space="preserve"> Kryteria obowiązujące w rocznych ocenach jakości powietrza dla benzenu - ochrona zdrowia. Źródło: „STAN ŚRODOWISKA W WOJEWÓDZTWIE PODKARPACKIM RAPORT 2022”</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_Toc151494349 \h </w:instrText>
        </w:r>
        <w:r w:rsidR="00534595" w:rsidRPr="00534595">
          <w:rPr>
            <w:noProof/>
            <w:webHidden/>
          </w:rPr>
        </w:r>
        <w:r w:rsidR="00534595" w:rsidRPr="00534595">
          <w:rPr>
            <w:noProof/>
            <w:webHidden/>
          </w:rPr>
          <w:fldChar w:fldCharType="separate"/>
        </w:r>
        <w:r w:rsidR="00107514">
          <w:rPr>
            <w:noProof/>
            <w:webHidden/>
          </w:rPr>
          <w:t>38</w:t>
        </w:r>
        <w:r w:rsidR="00534595" w:rsidRPr="00534595">
          <w:rPr>
            <w:noProof/>
            <w:webHidden/>
          </w:rPr>
          <w:fldChar w:fldCharType="end"/>
        </w:r>
      </w:hyperlink>
    </w:p>
    <w:p w14:paraId="55DDABC1" w14:textId="779265C9"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50" w:history="1">
        <w:r w:rsidR="00534595" w:rsidRPr="00534595">
          <w:rPr>
            <w:rStyle w:val="Hipercze"/>
            <w:noProof/>
          </w:rPr>
          <w:t xml:space="preserve">Tabela 7 </w:t>
        </w:r>
        <w:r w:rsidR="00534595" w:rsidRPr="00534595">
          <w:rPr>
            <w:rStyle w:val="Hipercze"/>
            <w:iCs/>
            <w:noProof/>
            <w:spacing w:val="5"/>
          </w:rPr>
          <w:t xml:space="preserve"> Kryteria obowiązujące w rocznych ocenach jakości powietrza dla pyłu PM10 - ochrona zdrowia. Źródło: „STAN ŚRODOWISKA W WOJEWÓDZTWIE PODKARPACKIM RAPORT 2022”.</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_Toc151494350 \h </w:instrText>
        </w:r>
        <w:r w:rsidR="00534595" w:rsidRPr="00534595">
          <w:rPr>
            <w:noProof/>
            <w:webHidden/>
          </w:rPr>
        </w:r>
        <w:r w:rsidR="00534595" w:rsidRPr="00534595">
          <w:rPr>
            <w:noProof/>
            <w:webHidden/>
          </w:rPr>
          <w:fldChar w:fldCharType="separate"/>
        </w:r>
        <w:r w:rsidR="00107514">
          <w:rPr>
            <w:noProof/>
            <w:webHidden/>
          </w:rPr>
          <w:t>38</w:t>
        </w:r>
        <w:r w:rsidR="00534595" w:rsidRPr="00534595">
          <w:rPr>
            <w:noProof/>
            <w:webHidden/>
          </w:rPr>
          <w:fldChar w:fldCharType="end"/>
        </w:r>
      </w:hyperlink>
    </w:p>
    <w:p w14:paraId="3412EF98" w14:textId="2ED0EF6D"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51" w:history="1">
        <w:r w:rsidR="00534595" w:rsidRPr="00534595">
          <w:rPr>
            <w:rStyle w:val="Hipercze"/>
            <w:noProof/>
          </w:rPr>
          <w:t xml:space="preserve">Tabela 8 </w:t>
        </w:r>
        <w:r w:rsidR="00534595" w:rsidRPr="00534595">
          <w:rPr>
            <w:rStyle w:val="Hipercze"/>
            <w:iCs/>
            <w:noProof/>
            <w:spacing w:val="5"/>
          </w:rPr>
          <w:t xml:space="preserve"> Kryteria obowiązujące w rocznych ocenach jakości powietrza dla Pb - ochrona zdrowia. Źródło: „STAN ŚRODOWISKA W WOJEWÓDZTWIE PODKARPACKIM RAPORT 2022”.</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_Toc151494351 \h </w:instrText>
        </w:r>
        <w:r w:rsidR="00534595" w:rsidRPr="00534595">
          <w:rPr>
            <w:noProof/>
            <w:webHidden/>
          </w:rPr>
        </w:r>
        <w:r w:rsidR="00534595" w:rsidRPr="00534595">
          <w:rPr>
            <w:noProof/>
            <w:webHidden/>
          </w:rPr>
          <w:fldChar w:fldCharType="separate"/>
        </w:r>
        <w:r w:rsidR="00107514">
          <w:rPr>
            <w:noProof/>
            <w:webHidden/>
          </w:rPr>
          <w:t>38</w:t>
        </w:r>
        <w:r w:rsidR="00534595" w:rsidRPr="00534595">
          <w:rPr>
            <w:noProof/>
            <w:webHidden/>
          </w:rPr>
          <w:fldChar w:fldCharType="end"/>
        </w:r>
      </w:hyperlink>
    </w:p>
    <w:p w14:paraId="557E63F2" w14:textId="1DC2EDC4"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52" w:history="1">
        <w:r w:rsidR="00534595" w:rsidRPr="00534595">
          <w:rPr>
            <w:rStyle w:val="Hipercze"/>
            <w:noProof/>
          </w:rPr>
          <w:t xml:space="preserve">Tabela 9 </w:t>
        </w:r>
        <w:r w:rsidR="00534595" w:rsidRPr="00534595">
          <w:rPr>
            <w:rStyle w:val="Hipercze"/>
            <w:iCs/>
            <w:noProof/>
            <w:spacing w:val="5"/>
          </w:rPr>
          <w:t xml:space="preserve"> Kryteria stosowane w rocznej ocenie jakości powietrza za 2022rok i związane z nimi klasy stref dla poszczególnych zanieczyszczeń</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_Toc151494352 \h </w:instrText>
        </w:r>
        <w:r w:rsidR="00534595" w:rsidRPr="00534595">
          <w:rPr>
            <w:noProof/>
            <w:webHidden/>
          </w:rPr>
        </w:r>
        <w:r w:rsidR="00534595" w:rsidRPr="00534595">
          <w:rPr>
            <w:noProof/>
            <w:webHidden/>
          </w:rPr>
          <w:fldChar w:fldCharType="separate"/>
        </w:r>
        <w:r w:rsidR="00107514">
          <w:rPr>
            <w:noProof/>
            <w:webHidden/>
          </w:rPr>
          <w:t>38</w:t>
        </w:r>
        <w:r w:rsidR="00534595" w:rsidRPr="00534595">
          <w:rPr>
            <w:noProof/>
            <w:webHidden/>
          </w:rPr>
          <w:fldChar w:fldCharType="end"/>
        </w:r>
      </w:hyperlink>
    </w:p>
    <w:p w14:paraId="6CCD30EC" w14:textId="550EC221"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53" w:history="1">
        <w:r w:rsidR="00534595" w:rsidRPr="00534595">
          <w:rPr>
            <w:rStyle w:val="Hipercze"/>
            <w:noProof/>
          </w:rPr>
          <w:t xml:space="preserve">Tabela 10 </w:t>
        </w:r>
        <w:r w:rsidR="00534595" w:rsidRPr="00534595">
          <w:rPr>
            <w:rStyle w:val="Hipercze"/>
            <w:iCs/>
            <w:noProof/>
            <w:spacing w:val="5"/>
          </w:rPr>
          <w:t xml:space="preserve"> Kryteria obowiązujące w rocznych ocenach jakości powietrza dla pyłu PM2.5 - ochrona zdrowia. Źródło: „STAN ŚRODOWISKA W WOJEWÓDZTWIE PODKARPACKIM RAPORT 2022”.</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_Toc151494353 \h </w:instrText>
        </w:r>
        <w:r w:rsidR="00534595" w:rsidRPr="00534595">
          <w:rPr>
            <w:noProof/>
            <w:webHidden/>
          </w:rPr>
        </w:r>
        <w:r w:rsidR="00534595" w:rsidRPr="00534595">
          <w:rPr>
            <w:noProof/>
            <w:webHidden/>
          </w:rPr>
          <w:fldChar w:fldCharType="separate"/>
        </w:r>
        <w:r w:rsidR="00107514">
          <w:rPr>
            <w:noProof/>
            <w:webHidden/>
          </w:rPr>
          <w:t>39</w:t>
        </w:r>
        <w:r w:rsidR="00534595" w:rsidRPr="00534595">
          <w:rPr>
            <w:noProof/>
            <w:webHidden/>
          </w:rPr>
          <w:fldChar w:fldCharType="end"/>
        </w:r>
      </w:hyperlink>
    </w:p>
    <w:p w14:paraId="16DAD129" w14:textId="004DCAED"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54" w:history="1">
        <w:r w:rsidR="00534595" w:rsidRPr="00534595">
          <w:rPr>
            <w:rStyle w:val="Hipercze"/>
            <w:noProof/>
          </w:rPr>
          <w:t xml:space="preserve">Tabela 11 </w:t>
        </w:r>
        <w:r w:rsidR="00534595" w:rsidRPr="00534595">
          <w:rPr>
            <w:rStyle w:val="Hipercze"/>
            <w:iCs/>
            <w:noProof/>
            <w:spacing w:val="5"/>
          </w:rPr>
          <w:t xml:space="preserve"> Kryteria obowiązujące w rocznych ocenach jakości powietrza dla As, Cd, Ni, B(a)P, zawartych w pyle PM10. Źródło: „stan środowiska w województwie podkarpackim raport 2022”.</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_Toc151494354 \h </w:instrText>
        </w:r>
        <w:r w:rsidR="00534595" w:rsidRPr="00534595">
          <w:rPr>
            <w:noProof/>
            <w:webHidden/>
          </w:rPr>
        </w:r>
        <w:r w:rsidR="00534595" w:rsidRPr="00534595">
          <w:rPr>
            <w:noProof/>
            <w:webHidden/>
          </w:rPr>
          <w:fldChar w:fldCharType="separate"/>
        </w:r>
        <w:r w:rsidR="00107514">
          <w:rPr>
            <w:noProof/>
            <w:webHidden/>
          </w:rPr>
          <w:t>39</w:t>
        </w:r>
        <w:r w:rsidR="00534595" w:rsidRPr="00534595">
          <w:rPr>
            <w:noProof/>
            <w:webHidden/>
          </w:rPr>
          <w:fldChar w:fldCharType="end"/>
        </w:r>
      </w:hyperlink>
    </w:p>
    <w:p w14:paraId="6396DC72" w14:textId="032663AD"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55" w:history="1">
        <w:r w:rsidR="00534595" w:rsidRPr="00534595">
          <w:rPr>
            <w:rStyle w:val="Hipercze"/>
            <w:noProof/>
          </w:rPr>
          <w:t xml:space="preserve">Tabela 12 </w:t>
        </w:r>
        <w:r w:rsidR="00534595" w:rsidRPr="00534595">
          <w:rPr>
            <w:rStyle w:val="Hipercze"/>
            <w:iCs/>
            <w:noProof/>
            <w:spacing w:val="5"/>
          </w:rPr>
          <w:t xml:space="preserve"> Poziom docelowy i celu długoterminowego dla O</w:t>
        </w:r>
        <w:r w:rsidR="00534595" w:rsidRPr="00534595">
          <w:rPr>
            <w:rStyle w:val="Hipercze"/>
            <w:iCs/>
            <w:noProof/>
            <w:spacing w:val="5"/>
            <w:vertAlign w:val="subscript"/>
          </w:rPr>
          <w:t>3</w:t>
        </w:r>
        <w:r w:rsidR="00534595" w:rsidRPr="00534595">
          <w:rPr>
            <w:rStyle w:val="Hipercze"/>
            <w:iCs/>
            <w:noProof/>
            <w:spacing w:val="5"/>
          </w:rPr>
          <w:t>.  Źródło: „STAN ŚRODOWISKA W WOJEWÓDZTWIE PODKARPACKIM RAPORT 2022”.</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_Toc151494355 \h </w:instrText>
        </w:r>
        <w:r w:rsidR="00534595" w:rsidRPr="00534595">
          <w:rPr>
            <w:noProof/>
            <w:webHidden/>
          </w:rPr>
        </w:r>
        <w:r w:rsidR="00534595" w:rsidRPr="00534595">
          <w:rPr>
            <w:noProof/>
            <w:webHidden/>
          </w:rPr>
          <w:fldChar w:fldCharType="separate"/>
        </w:r>
        <w:r w:rsidR="00107514">
          <w:rPr>
            <w:noProof/>
            <w:webHidden/>
          </w:rPr>
          <w:t>40</w:t>
        </w:r>
        <w:r w:rsidR="00534595" w:rsidRPr="00534595">
          <w:rPr>
            <w:noProof/>
            <w:webHidden/>
          </w:rPr>
          <w:fldChar w:fldCharType="end"/>
        </w:r>
      </w:hyperlink>
    </w:p>
    <w:p w14:paraId="2D93F75A" w14:textId="62D9A8C7"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56" w:history="1">
        <w:r w:rsidR="00534595" w:rsidRPr="00534595">
          <w:rPr>
            <w:rStyle w:val="Hipercze"/>
            <w:noProof/>
          </w:rPr>
          <w:t xml:space="preserve">Tabela 13 </w:t>
        </w:r>
        <w:r w:rsidR="00534595" w:rsidRPr="00534595">
          <w:rPr>
            <w:rStyle w:val="Hipercze"/>
            <w:iCs/>
            <w:noProof/>
            <w:spacing w:val="5"/>
          </w:rPr>
          <w:t xml:space="preserve"> Kryteria obowiązujące w rocznych ocenach jakości powietrza dla ozonu (AOT40) - ochrona roślin. Źródło: „STAN ŚRODOWISKA W WOJEWÓDZTWIE PODKARPACKIM RAPORT 2022”.</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_Toc151494356 \h </w:instrText>
        </w:r>
        <w:r w:rsidR="00534595" w:rsidRPr="00534595">
          <w:rPr>
            <w:noProof/>
            <w:webHidden/>
          </w:rPr>
        </w:r>
        <w:r w:rsidR="00534595" w:rsidRPr="00534595">
          <w:rPr>
            <w:noProof/>
            <w:webHidden/>
          </w:rPr>
          <w:fldChar w:fldCharType="separate"/>
        </w:r>
        <w:r w:rsidR="00107514">
          <w:rPr>
            <w:noProof/>
            <w:webHidden/>
          </w:rPr>
          <w:t>40</w:t>
        </w:r>
        <w:r w:rsidR="00534595" w:rsidRPr="00534595">
          <w:rPr>
            <w:noProof/>
            <w:webHidden/>
          </w:rPr>
          <w:fldChar w:fldCharType="end"/>
        </w:r>
      </w:hyperlink>
    </w:p>
    <w:p w14:paraId="20850DCA" w14:textId="7A6B0FF2"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57" w:history="1">
        <w:r w:rsidR="00534595" w:rsidRPr="00534595">
          <w:rPr>
            <w:rStyle w:val="Hipercze"/>
            <w:noProof/>
          </w:rPr>
          <w:t>Tabela 14</w:t>
        </w:r>
        <w:r w:rsidR="00534595" w:rsidRPr="00534595">
          <w:rPr>
            <w:rStyle w:val="Hipercze"/>
            <w:iCs/>
            <w:noProof/>
            <w:spacing w:val="5"/>
          </w:rPr>
          <w:t xml:space="preserve"> Kryteria obowiązujące w rocznych ocenach jakości powietrza - ochrona zdrowia. Źródło: „STAN ŚRODOWISKA W WOJEWÓDZTWIE PODKARPACKIM RAPORT 2022”.</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_Toc151494357 \h </w:instrText>
        </w:r>
        <w:r w:rsidR="00534595" w:rsidRPr="00534595">
          <w:rPr>
            <w:noProof/>
            <w:webHidden/>
          </w:rPr>
        </w:r>
        <w:r w:rsidR="00534595" w:rsidRPr="00534595">
          <w:rPr>
            <w:noProof/>
            <w:webHidden/>
          </w:rPr>
          <w:fldChar w:fldCharType="separate"/>
        </w:r>
        <w:r w:rsidR="00107514">
          <w:rPr>
            <w:noProof/>
            <w:webHidden/>
          </w:rPr>
          <w:t>40</w:t>
        </w:r>
        <w:r w:rsidR="00534595" w:rsidRPr="00534595">
          <w:rPr>
            <w:noProof/>
            <w:webHidden/>
          </w:rPr>
          <w:fldChar w:fldCharType="end"/>
        </w:r>
      </w:hyperlink>
    </w:p>
    <w:p w14:paraId="2B6ECCE9" w14:textId="21E3B1AB"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58" w:history="1">
        <w:r w:rsidR="00534595" w:rsidRPr="00534595">
          <w:rPr>
            <w:rStyle w:val="Hipercze"/>
            <w:noProof/>
          </w:rPr>
          <w:t xml:space="preserve">Tabela 15 </w:t>
        </w:r>
        <w:r w:rsidR="00534595" w:rsidRPr="00534595">
          <w:rPr>
            <w:rStyle w:val="Hipercze"/>
            <w:bCs/>
            <w:iCs/>
            <w:noProof/>
            <w:spacing w:val="5"/>
          </w:rPr>
          <w:t xml:space="preserve"> Zestawienie klas stref dla poszczególnych zanieczyszczeń, uzyskane w ocenie rocznej dokonanej z uwzględnieniem kryteriów ustanowionych w celu ochrony zdrowia w 2022 roku dla strefy podkarpackiej</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_Toc151494358 \h </w:instrText>
        </w:r>
        <w:r w:rsidR="00534595" w:rsidRPr="00534595">
          <w:rPr>
            <w:noProof/>
            <w:webHidden/>
          </w:rPr>
        </w:r>
        <w:r w:rsidR="00534595" w:rsidRPr="00534595">
          <w:rPr>
            <w:noProof/>
            <w:webHidden/>
          </w:rPr>
          <w:fldChar w:fldCharType="separate"/>
        </w:r>
        <w:r w:rsidR="00107514">
          <w:rPr>
            <w:noProof/>
            <w:webHidden/>
          </w:rPr>
          <w:t>53</w:t>
        </w:r>
        <w:r w:rsidR="00534595" w:rsidRPr="00534595">
          <w:rPr>
            <w:noProof/>
            <w:webHidden/>
          </w:rPr>
          <w:fldChar w:fldCharType="end"/>
        </w:r>
      </w:hyperlink>
    </w:p>
    <w:p w14:paraId="54B7C7E8" w14:textId="712A6D55"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59" w:history="1">
        <w:r w:rsidR="00534595" w:rsidRPr="00534595">
          <w:rPr>
            <w:rStyle w:val="Hipercze"/>
            <w:noProof/>
          </w:rPr>
          <w:t xml:space="preserve">Tabela 16 </w:t>
        </w:r>
        <w:r w:rsidR="00534595" w:rsidRPr="00534595">
          <w:rPr>
            <w:rStyle w:val="Hipercze"/>
            <w:iCs/>
            <w:noProof/>
            <w:spacing w:val="5"/>
          </w:rPr>
          <w:t xml:space="preserve"> Zagadnienia horyzontalne dla obszaru interwencji ochrona powietrza atmosferycznego i klimatu.</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_Toc151494359 \h </w:instrText>
        </w:r>
        <w:r w:rsidR="00534595" w:rsidRPr="00534595">
          <w:rPr>
            <w:noProof/>
            <w:webHidden/>
          </w:rPr>
        </w:r>
        <w:r w:rsidR="00534595" w:rsidRPr="00534595">
          <w:rPr>
            <w:noProof/>
            <w:webHidden/>
          </w:rPr>
          <w:fldChar w:fldCharType="separate"/>
        </w:r>
        <w:r w:rsidR="00107514">
          <w:rPr>
            <w:noProof/>
            <w:webHidden/>
          </w:rPr>
          <w:t>54</w:t>
        </w:r>
        <w:r w:rsidR="00534595" w:rsidRPr="00534595">
          <w:rPr>
            <w:noProof/>
            <w:webHidden/>
          </w:rPr>
          <w:fldChar w:fldCharType="end"/>
        </w:r>
      </w:hyperlink>
    </w:p>
    <w:p w14:paraId="297CF124" w14:textId="4282D4EE"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60" w:history="1">
        <w:r w:rsidR="00534595" w:rsidRPr="00534595">
          <w:rPr>
            <w:rStyle w:val="Hipercze"/>
            <w:noProof/>
          </w:rPr>
          <w:t xml:space="preserve">Tabela 17 </w:t>
        </w:r>
        <w:r w:rsidR="00534595" w:rsidRPr="00534595">
          <w:rPr>
            <w:rStyle w:val="Hipercze"/>
            <w:iCs/>
            <w:noProof/>
            <w:spacing w:val="5"/>
          </w:rPr>
          <w:t xml:space="preserve"> Analiza SWOT - ochrona klimatu i jakości powietrza atmosferycznego</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_Toc151494360 \h </w:instrText>
        </w:r>
        <w:r w:rsidR="00534595" w:rsidRPr="00534595">
          <w:rPr>
            <w:noProof/>
            <w:webHidden/>
          </w:rPr>
        </w:r>
        <w:r w:rsidR="00534595" w:rsidRPr="00534595">
          <w:rPr>
            <w:noProof/>
            <w:webHidden/>
          </w:rPr>
          <w:fldChar w:fldCharType="separate"/>
        </w:r>
        <w:r w:rsidR="00107514">
          <w:rPr>
            <w:noProof/>
            <w:webHidden/>
          </w:rPr>
          <w:t>55</w:t>
        </w:r>
        <w:r w:rsidR="00534595" w:rsidRPr="00534595">
          <w:rPr>
            <w:noProof/>
            <w:webHidden/>
          </w:rPr>
          <w:fldChar w:fldCharType="end"/>
        </w:r>
      </w:hyperlink>
    </w:p>
    <w:p w14:paraId="393BAE19" w14:textId="2CBD4A6D"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61" w:history="1">
        <w:r w:rsidR="00534595" w:rsidRPr="00534595">
          <w:rPr>
            <w:rStyle w:val="Hipercze"/>
            <w:noProof/>
          </w:rPr>
          <w:t xml:space="preserve">Tabela 18 </w:t>
        </w:r>
        <w:r w:rsidR="00534595" w:rsidRPr="00534595">
          <w:rPr>
            <w:rStyle w:val="Hipercze"/>
            <w:iCs/>
            <w:noProof/>
            <w:spacing w:val="5"/>
          </w:rPr>
          <w:t xml:space="preserve"> Dopuszczalne poziomy hałasu w [dB] w środowisku powodowanego przez poszczególne grupy źródeł hałasu,</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_Toc151494361 \h </w:instrText>
        </w:r>
        <w:r w:rsidR="00534595" w:rsidRPr="00534595">
          <w:rPr>
            <w:noProof/>
            <w:webHidden/>
          </w:rPr>
        </w:r>
        <w:r w:rsidR="00534595" w:rsidRPr="00534595">
          <w:rPr>
            <w:noProof/>
            <w:webHidden/>
          </w:rPr>
          <w:fldChar w:fldCharType="separate"/>
        </w:r>
        <w:r w:rsidR="00107514">
          <w:rPr>
            <w:noProof/>
            <w:webHidden/>
          </w:rPr>
          <w:t>56</w:t>
        </w:r>
        <w:r w:rsidR="00534595" w:rsidRPr="00534595">
          <w:rPr>
            <w:noProof/>
            <w:webHidden/>
          </w:rPr>
          <w:fldChar w:fldCharType="end"/>
        </w:r>
      </w:hyperlink>
    </w:p>
    <w:p w14:paraId="4192BB84" w14:textId="602F24A4"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62" w:history="1">
        <w:r w:rsidR="00534595" w:rsidRPr="00534595">
          <w:rPr>
            <w:rStyle w:val="Hipercze"/>
            <w:noProof/>
          </w:rPr>
          <w:t>Tabela 19  Sieć dróg Gminy Błażowa</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_Toc151494362 \h </w:instrText>
        </w:r>
        <w:r w:rsidR="00534595" w:rsidRPr="00534595">
          <w:rPr>
            <w:noProof/>
            <w:webHidden/>
          </w:rPr>
        </w:r>
        <w:r w:rsidR="00534595" w:rsidRPr="00534595">
          <w:rPr>
            <w:noProof/>
            <w:webHidden/>
          </w:rPr>
          <w:fldChar w:fldCharType="separate"/>
        </w:r>
        <w:r w:rsidR="00107514">
          <w:rPr>
            <w:noProof/>
            <w:webHidden/>
          </w:rPr>
          <w:t>59</w:t>
        </w:r>
        <w:r w:rsidR="00534595" w:rsidRPr="00534595">
          <w:rPr>
            <w:noProof/>
            <w:webHidden/>
          </w:rPr>
          <w:fldChar w:fldCharType="end"/>
        </w:r>
      </w:hyperlink>
    </w:p>
    <w:p w14:paraId="353086E7" w14:textId="38B386EB"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63" w:history="1">
        <w:r w:rsidR="00534595" w:rsidRPr="00534595">
          <w:rPr>
            <w:rStyle w:val="Hipercze"/>
            <w:noProof/>
          </w:rPr>
          <w:t xml:space="preserve">Tabela 20 </w:t>
        </w:r>
        <w:r w:rsidR="00534595" w:rsidRPr="00534595">
          <w:rPr>
            <w:rStyle w:val="Hipercze"/>
            <w:iCs/>
            <w:noProof/>
            <w:spacing w:val="5"/>
          </w:rPr>
          <w:t>Zagadnienia horyzontalne dla obszaru interwencji ochrona przed hałasem</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_Toc151494363 \h </w:instrText>
        </w:r>
        <w:r w:rsidR="00534595" w:rsidRPr="00534595">
          <w:rPr>
            <w:noProof/>
            <w:webHidden/>
          </w:rPr>
        </w:r>
        <w:r w:rsidR="00534595" w:rsidRPr="00534595">
          <w:rPr>
            <w:noProof/>
            <w:webHidden/>
          </w:rPr>
          <w:fldChar w:fldCharType="separate"/>
        </w:r>
        <w:r w:rsidR="00107514">
          <w:rPr>
            <w:noProof/>
            <w:webHidden/>
          </w:rPr>
          <w:t>62</w:t>
        </w:r>
        <w:r w:rsidR="00534595" w:rsidRPr="00534595">
          <w:rPr>
            <w:noProof/>
            <w:webHidden/>
          </w:rPr>
          <w:fldChar w:fldCharType="end"/>
        </w:r>
      </w:hyperlink>
    </w:p>
    <w:p w14:paraId="21B41E7E" w14:textId="24A326EF"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64" w:history="1">
        <w:r w:rsidR="00534595" w:rsidRPr="00534595">
          <w:rPr>
            <w:rStyle w:val="Hipercze"/>
            <w:noProof/>
          </w:rPr>
          <w:t xml:space="preserve">Tabela 21 </w:t>
        </w:r>
        <w:r w:rsidR="00534595" w:rsidRPr="00534595">
          <w:rPr>
            <w:rStyle w:val="Hipercze"/>
            <w:bCs/>
            <w:iCs/>
            <w:noProof/>
            <w:spacing w:val="5"/>
          </w:rPr>
          <w:t>Analiza SWOT - zagrożenia hałasem</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_Toc151494364 \h </w:instrText>
        </w:r>
        <w:r w:rsidR="00534595" w:rsidRPr="00534595">
          <w:rPr>
            <w:noProof/>
            <w:webHidden/>
          </w:rPr>
        </w:r>
        <w:r w:rsidR="00534595" w:rsidRPr="00534595">
          <w:rPr>
            <w:noProof/>
            <w:webHidden/>
          </w:rPr>
          <w:fldChar w:fldCharType="separate"/>
        </w:r>
        <w:r w:rsidR="00107514">
          <w:rPr>
            <w:noProof/>
            <w:webHidden/>
          </w:rPr>
          <w:t>63</w:t>
        </w:r>
        <w:r w:rsidR="00534595" w:rsidRPr="00534595">
          <w:rPr>
            <w:noProof/>
            <w:webHidden/>
          </w:rPr>
          <w:fldChar w:fldCharType="end"/>
        </w:r>
      </w:hyperlink>
    </w:p>
    <w:p w14:paraId="160281B2" w14:textId="41239DE3"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65" w:history="1">
        <w:r w:rsidR="00534595" w:rsidRPr="00534595">
          <w:rPr>
            <w:rStyle w:val="Hipercze"/>
            <w:noProof/>
          </w:rPr>
          <w:t xml:space="preserve">Tabela 22 </w:t>
        </w:r>
        <w:r w:rsidR="00534595" w:rsidRPr="00534595">
          <w:rPr>
            <w:rStyle w:val="Hipercze"/>
            <w:iCs/>
            <w:noProof/>
            <w:spacing w:val="5"/>
          </w:rPr>
          <w:t xml:space="preserve"> Częstotliwość pola elektromagnetycznego, dla której określa się parametry fizyczne charakteryzujące oddziaływanie pola elektromagnetycznego na środowisko oraz dopuszczalne poziomy pola elektromagnetycznego, charakteryzowane przez dopuszczalne wartości parametrów fizycznych dla terenów przeznaczonych pod zabudowę mieszkaniową</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_Toc151494365 \h </w:instrText>
        </w:r>
        <w:r w:rsidR="00534595" w:rsidRPr="00534595">
          <w:rPr>
            <w:noProof/>
            <w:webHidden/>
          </w:rPr>
        </w:r>
        <w:r w:rsidR="00534595" w:rsidRPr="00534595">
          <w:rPr>
            <w:noProof/>
            <w:webHidden/>
          </w:rPr>
          <w:fldChar w:fldCharType="separate"/>
        </w:r>
        <w:r w:rsidR="00107514">
          <w:rPr>
            <w:noProof/>
            <w:webHidden/>
          </w:rPr>
          <w:t>64</w:t>
        </w:r>
        <w:r w:rsidR="00534595" w:rsidRPr="00534595">
          <w:rPr>
            <w:noProof/>
            <w:webHidden/>
          </w:rPr>
          <w:fldChar w:fldCharType="end"/>
        </w:r>
      </w:hyperlink>
    </w:p>
    <w:p w14:paraId="79364CCC" w14:textId="0051CB46"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66" w:history="1">
        <w:r w:rsidR="00534595" w:rsidRPr="00534595">
          <w:rPr>
            <w:rStyle w:val="Hipercze"/>
            <w:noProof/>
          </w:rPr>
          <w:t xml:space="preserve">Tabela 23 </w:t>
        </w:r>
        <w:r w:rsidR="00534595" w:rsidRPr="00534595">
          <w:rPr>
            <w:rStyle w:val="Hipercze"/>
            <w:iCs/>
            <w:noProof/>
            <w:spacing w:val="5"/>
          </w:rPr>
          <w:t xml:space="preserve"> Zakresy częstotliwości pól elektromagnetycznych, dla których określa się parametry fizyczne charakteryzujące oddziaływanie pól elektromagnetycznych na środowisko oraz dopuszczalne poziomy pól elektromagnetycznych, charakteryzowane przez dopuszczalne wartości parametrów fizycznych dla miejsc dostępnych dla ludności</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_Toc151494366 \h </w:instrText>
        </w:r>
        <w:r w:rsidR="00534595" w:rsidRPr="00534595">
          <w:rPr>
            <w:noProof/>
            <w:webHidden/>
          </w:rPr>
        </w:r>
        <w:r w:rsidR="00534595" w:rsidRPr="00534595">
          <w:rPr>
            <w:noProof/>
            <w:webHidden/>
          </w:rPr>
          <w:fldChar w:fldCharType="separate"/>
        </w:r>
        <w:r w:rsidR="00107514">
          <w:rPr>
            <w:noProof/>
            <w:webHidden/>
          </w:rPr>
          <w:t>64</w:t>
        </w:r>
        <w:r w:rsidR="00534595" w:rsidRPr="00534595">
          <w:rPr>
            <w:noProof/>
            <w:webHidden/>
          </w:rPr>
          <w:fldChar w:fldCharType="end"/>
        </w:r>
      </w:hyperlink>
    </w:p>
    <w:p w14:paraId="332D24B9" w14:textId="7C8B60AD"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67" w:history="1">
        <w:r w:rsidR="00534595" w:rsidRPr="00534595">
          <w:rPr>
            <w:rStyle w:val="Hipercze"/>
            <w:noProof/>
          </w:rPr>
          <w:t xml:space="preserve">Tabela 24 </w:t>
        </w:r>
        <w:r w:rsidR="00534595" w:rsidRPr="00534595">
          <w:rPr>
            <w:rStyle w:val="Hipercze"/>
            <w:iCs/>
            <w:noProof/>
            <w:spacing w:val="5"/>
          </w:rPr>
          <w:t xml:space="preserve"> Zagadnienia horyzontalne dla obszaru interwencji ochrona przed promieniowaniem elektromagnetycznym</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_Toc151494367 \h </w:instrText>
        </w:r>
        <w:r w:rsidR="00534595" w:rsidRPr="00534595">
          <w:rPr>
            <w:noProof/>
            <w:webHidden/>
          </w:rPr>
        </w:r>
        <w:r w:rsidR="00534595" w:rsidRPr="00534595">
          <w:rPr>
            <w:noProof/>
            <w:webHidden/>
          </w:rPr>
          <w:fldChar w:fldCharType="separate"/>
        </w:r>
        <w:r w:rsidR="00107514">
          <w:rPr>
            <w:noProof/>
            <w:webHidden/>
          </w:rPr>
          <w:t>68</w:t>
        </w:r>
        <w:r w:rsidR="00534595" w:rsidRPr="00534595">
          <w:rPr>
            <w:noProof/>
            <w:webHidden/>
          </w:rPr>
          <w:fldChar w:fldCharType="end"/>
        </w:r>
      </w:hyperlink>
    </w:p>
    <w:p w14:paraId="65E6955C" w14:textId="0BBE1F5B"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68" w:history="1">
        <w:r w:rsidR="00534595" w:rsidRPr="00534595">
          <w:rPr>
            <w:rStyle w:val="Hipercze"/>
            <w:noProof/>
          </w:rPr>
          <w:t xml:space="preserve">Tabela 25 </w:t>
        </w:r>
        <w:r w:rsidR="00534595" w:rsidRPr="00534595">
          <w:rPr>
            <w:rStyle w:val="Hipercze"/>
            <w:iCs/>
            <w:noProof/>
            <w:spacing w:val="5"/>
          </w:rPr>
          <w:t xml:space="preserve"> Analiza SWOT – ochrona przed promieniowaniem elektromagnetycznym</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_Toc151494368 \h </w:instrText>
        </w:r>
        <w:r w:rsidR="00534595" w:rsidRPr="00534595">
          <w:rPr>
            <w:noProof/>
            <w:webHidden/>
          </w:rPr>
        </w:r>
        <w:r w:rsidR="00534595" w:rsidRPr="00534595">
          <w:rPr>
            <w:noProof/>
            <w:webHidden/>
          </w:rPr>
          <w:fldChar w:fldCharType="separate"/>
        </w:r>
        <w:r w:rsidR="00107514">
          <w:rPr>
            <w:noProof/>
            <w:webHidden/>
          </w:rPr>
          <w:t>68</w:t>
        </w:r>
        <w:r w:rsidR="00534595" w:rsidRPr="00534595">
          <w:rPr>
            <w:noProof/>
            <w:webHidden/>
          </w:rPr>
          <w:fldChar w:fldCharType="end"/>
        </w:r>
      </w:hyperlink>
    </w:p>
    <w:p w14:paraId="59FCE78D" w14:textId="146EB99F"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69" w:history="1">
        <w:r w:rsidR="00534595" w:rsidRPr="00534595">
          <w:rPr>
            <w:rStyle w:val="Hipercze"/>
            <w:noProof/>
          </w:rPr>
          <w:t xml:space="preserve">Tabela 26 </w:t>
        </w:r>
        <w:r w:rsidR="00534595" w:rsidRPr="00534595">
          <w:rPr>
            <w:rStyle w:val="Hipercze"/>
            <w:iCs/>
            <w:noProof/>
            <w:spacing w:val="5"/>
          </w:rPr>
          <w:t xml:space="preserve"> Sposób oceny stanu jednolitych części wód powierzchniowych</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_Toc151494369 \h </w:instrText>
        </w:r>
        <w:r w:rsidR="00534595" w:rsidRPr="00534595">
          <w:rPr>
            <w:noProof/>
            <w:webHidden/>
          </w:rPr>
        </w:r>
        <w:r w:rsidR="00534595" w:rsidRPr="00534595">
          <w:rPr>
            <w:noProof/>
            <w:webHidden/>
          </w:rPr>
          <w:fldChar w:fldCharType="separate"/>
        </w:r>
        <w:r w:rsidR="00107514">
          <w:rPr>
            <w:noProof/>
            <w:webHidden/>
          </w:rPr>
          <w:t>74</w:t>
        </w:r>
        <w:r w:rsidR="00534595" w:rsidRPr="00534595">
          <w:rPr>
            <w:noProof/>
            <w:webHidden/>
          </w:rPr>
          <w:fldChar w:fldCharType="end"/>
        </w:r>
      </w:hyperlink>
    </w:p>
    <w:p w14:paraId="564BF319" w14:textId="37E5B3EC"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70" w:history="1">
        <w:r w:rsidR="00534595" w:rsidRPr="00534595">
          <w:rPr>
            <w:rStyle w:val="Hipercze"/>
            <w:noProof/>
          </w:rPr>
          <w:t>Tabela 27 Ocena stanu jednolitych części wód powierzchniowych</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_Toc151494370 \h </w:instrText>
        </w:r>
        <w:r w:rsidR="00534595" w:rsidRPr="00534595">
          <w:rPr>
            <w:noProof/>
            <w:webHidden/>
          </w:rPr>
        </w:r>
        <w:r w:rsidR="00534595" w:rsidRPr="00534595">
          <w:rPr>
            <w:noProof/>
            <w:webHidden/>
          </w:rPr>
          <w:fldChar w:fldCharType="separate"/>
        </w:r>
        <w:r w:rsidR="00107514">
          <w:rPr>
            <w:noProof/>
            <w:webHidden/>
          </w:rPr>
          <w:t>75</w:t>
        </w:r>
        <w:r w:rsidR="00534595" w:rsidRPr="00534595">
          <w:rPr>
            <w:noProof/>
            <w:webHidden/>
          </w:rPr>
          <w:fldChar w:fldCharType="end"/>
        </w:r>
      </w:hyperlink>
    </w:p>
    <w:p w14:paraId="3AB9EEFB" w14:textId="287CA8A5"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71" w:history="1">
        <w:r w:rsidR="00534595" w:rsidRPr="00534595">
          <w:rPr>
            <w:rStyle w:val="Hipercze"/>
            <w:noProof/>
          </w:rPr>
          <w:t>Tabela 28</w:t>
        </w:r>
        <w:r w:rsidR="00534595" w:rsidRPr="00534595">
          <w:rPr>
            <w:rStyle w:val="Hipercze"/>
            <w:bCs/>
            <w:iCs/>
            <w:noProof/>
            <w:spacing w:val="5"/>
          </w:rPr>
          <w:t xml:space="preserve"> Poziomy docelowe.  Źródło: WIOŚ w Rzeszowie</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_Toc151494371 \h </w:instrText>
        </w:r>
        <w:r w:rsidR="00534595" w:rsidRPr="00534595">
          <w:rPr>
            <w:noProof/>
            <w:webHidden/>
          </w:rPr>
        </w:r>
        <w:r w:rsidR="00534595" w:rsidRPr="00534595">
          <w:rPr>
            <w:noProof/>
            <w:webHidden/>
          </w:rPr>
          <w:fldChar w:fldCharType="separate"/>
        </w:r>
        <w:r w:rsidR="00107514">
          <w:rPr>
            <w:noProof/>
            <w:webHidden/>
          </w:rPr>
          <w:t>77</w:t>
        </w:r>
        <w:r w:rsidR="00534595" w:rsidRPr="00534595">
          <w:rPr>
            <w:noProof/>
            <w:webHidden/>
          </w:rPr>
          <w:fldChar w:fldCharType="end"/>
        </w:r>
      </w:hyperlink>
    </w:p>
    <w:p w14:paraId="0A11F86A" w14:textId="352F3478"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72" w:history="1">
        <w:r w:rsidR="00534595" w:rsidRPr="00534595">
          <w:rPr>
            <w:rStyle w:val="Hipercze"/>
            <w:noProof/>
          </w:rPr>
          <w:t>Tabela 29</w:t>
        </w:r>
        <w:r w:rsidR="00534595" w:rsidRPr="00534595">
          <w:rPr>
            <w:rStyle w:val="Hipercze"/>
            <w:bCs/>
            <w:iCs/>
            <w:noProof/>
            <w:spacing w:val="5"/>
          </w:rPr>
          <w:t xml:space="preserve"> Ocena jakości wód podziemnych na podstawie wyników monitoringu diagnostycznego w 2016 roku.</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_Toc151494372 \h </w:instrText>
        </w:r>
        <w:r w:rsidR="00534595" w:rsidRPr="00534595">
          <w:rPr>
            <w:noProof/>
            <w:webHidden/>
          </w:rPr>
        </w:r>
        <w:r w:rsidR="00534595" w:rsidRPr="00534595">
          <w:rPr>
            <w:noProof/>
            <w:webHidden/>
          </w:rPr>
          <w:fldChar w:fldCharType="separate"/>
        </w:r>
        <w:r w:rsidR="00107514">
          <w:rPr>
            <w:noProof/>
            <w:webHidden/>
          </w:rPr>
          <w:t>84</w:t>
        </w:r>
        <w:r w:rsidR="00534595" w:rsidRPr="00534595">
          <w:rPr>
            <w:noProof/>
            <w:webHidden/>
          </w:rPr>
          <w:fldChar w:fldCharType="end"/>
        </w:r>
      </w:hyperlink>
    </w:p>
    <w:p w14:paraId="6E73BD31" w14:textId="71797C73"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73" w:history="1">
        <w:r w:rsidR="00534595" w:rsidRPr="00534595">
          <w:rPr>
            <w:rStyle w:val="Hipercze"/>
            <w:noProof/>
          </w:rPr>
          <w:t xml:space="preserve">Tabela 30 </w:t>
        </w:r>
        <w:r w:rsidR="00534595" w:rsidRPr="00534595">
          <w:rPr>
            <w:rStyle w:val="Hipercze"/>
            <w:iCs/>
            <w:noProof/>
            <w:spacing w:val="5"/>
          </w:rPr>
          <w:t xml:space="preserve"> Zagadnienia horyzontalne dla obszaru interwencji poprawa jakości wód powierzchniowych i podziemnych, ochrona przed powodzią</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_Toc151494373 \h </w:instrText>
        </w:r>
        <w:r w:rsidR="00534595" w:rsidRPr="00534595">
          <w:rPr>
            <w:noProof/>
            <w:webHidden/>
          </w:rPr>
        </w:r>
        <w:r w:rsidR="00534595" w:rsidRPr="00534595">
          <w:rPr>
            <w:noProof/>
            <w:webHidden/>
          </w:rPr>
          <w:fldChar w:fldCharType="separate"/>
        </w:r>
        <w:r w:rsidR="00107514">
          <w:rPr>
            <w:noProof/>
            <w:webHidden/>
          </w:rPr>
          <w:t>92</w:t>
        </w:r>
        <w:r w:rsidR="00534595" w:rsidRPr="00534595">
          <w:rPr>
            <w:noProof/>
            <w:webHidden/>
          </w:rPr>
          <w:fldChar w:fldCharType="end"/>
        </w:r>
      </w:hyperlink>
    </w:p>
    <w:p w14:paraId="692DF3F7" w14:textId="3C65D662"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74" w:history="1">
        <w:r w:rsidR="00534595" w:rsidRPr="00534595">
          <w:rPr>
            <w:rStyle w:val="Hipercze"/>
            <w:noProof/>
          </w:rPr>
          <w:t xml:space="preserve">Tabela 31 </w:t>
        </w:r>
        <w:r w:rsidR="00534595" w:rsidRPr="00534595">
          <w:rPr>
            <w:rStyle w:val="Hipercze"/>
            <w:iCs/>
            <w:noProof/>
            <w:spacing w:val="5"/>
          </w:rPr>
          <w:t xml:space="preserve"> Analiza SWOT - poprawa jakości wód powierzchniowych i podziemnych, ochrona przed powodzią</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_Toc151494374 \h </w:instrText>
        </w:r>
        <w:r w:rsidR="00534595" w:rsidRPr="00534595">
          <w:rPr>
            <w:noProof/>
            <w:webHidden/>
          </w:rPr>
        </w:r>
        <w:r w:rsidR="00534595" w:rsidRPr="00534595">
          <w:rPr>
            <w:noProof/>
            <w:webHidden/>
          </w:rPr>
          <w:fldChar w:fldCharType="separate"/>
        </w:r>
        <w:r w:rsidR="00107514">
          <w:rPr>
            <w:noProof/>
            <w:webHidden/>
          </w:rPr>
          <w:t>93</w:t>
        </w:r>
        <w:r w:rsidR="00534595" w:rsidRPr="00534595">
          <w:rPr>
            <w:noProof/>
            <w:webHidden/>
          </w:rPr>
          <w:fldChar w:fldCharType="end"/>
        </w:r>
      </w:hyperlink>
    </w:p>
    <w:p w14:paraId="22F52B9D" w14:textId="4E4538C9"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75" w:history="1">
        <w:r w:rsidR="00534595" w:rsidRPr="00534595">
          <w:rPr>
            <w:rStyle w:val="Hipercze"/>
            <w:bCs/>
            <w:noProof/>
            <w:lang w:eastAsia="en-US"/>
          </w:rPr>
          <w:t xml:space="preserve">Tabela 32  </w:t>
        </w:r>
        <w:r w:rsidR="00534595" w:rsidRPr="00534595">
          <w:rPr>
            <w:rStyle w:val="Hipercze"/>
            <w:iCs/>
            <w:noProof/>
            <w:spacing w:val="5"/>
            <w:lang w:eastAsia="en-US"/>
          </w:rPr>
          <w:t>Ilość wody dostarczonej gospodarstwom domowym na terenie Gminy Błażowa</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_Toc151494375 \h </w:instrText>
        </w:r>
        <w:r w:rsidR="00534595" w:rsidRPr="00534595">
          <w:rPr>
            <w:noProof/>
            <w:webHidden/>
          </w:rPr>
        </w:r>
        <w:r w:rsidR="00534595" w:rsidRPr="00534595">
          <w:rPr>
            <w:noProof/>
            <w:webHidden/>
          </w:rPr>
          <w:fldChar w:fldCharType="separate"/>
        </w:r>
        <w:r w:rsidR="00107514">
          <w:rPr>
            <w:noProof/>
            <w:webHidden/>
          </w:rPr>
          <w:t>93</w:t>
        </w:r>
        <w:r w:rsidR="00534595" w:rsidRPr="00534595">
          <w:rPr>
            <w:noProof/>
            <w:webHidden/>
          </w:rPr>
          <w:fldChar w:fldCharType="end"/>
        </w:r>
      </w:hyperlink>
    </w:p>
    <w:p w14:paraId="3296FA8E" w14:textId="305C4454"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76" w:history="1">
        <w:r w:rsidR="00534595" w:rsidRPr="00534595">
          <w:rPr>
            <w:rStyle w:val="Hipercze"/>
            <w:bCs/>
            <w:noProof/>
            <w:lang w:eastAsia="en-US"/>
          </w:rPr>
          <w:t>Tabela 33</w:t>
        </w:r>
        <w:r w:rsidR="00534595" w:rsidRPr="00534595">
          <w:rPr>
            <w:rStyle w:val="Hipercze"/>
            <w:iCs/>
            <w:noProof/>
            <w:spacing w:val="5"/>
            <w:lang w:eastAsia="en-US"/>
          </w:rPr>
          <w:t xml:space="preserve"> Ilość zużywanej wody na 1 mieszkańca w ciągu roku na terenie Gminy Błażowa</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_Toc151494376 \h </w:instrText>
        </w:r>
        <w:r w:rsidR="00534595" w:rsidRPr="00534595">
          <w:rPr>
            <w:noProof/>
            <w:webHidden/>
          </w:rPr>
        </w:r>
        <w:r w:rsidR="00534595" w:rsidRPr="00534595">
          <w:rPr>
            <w:noProof/>
            <w:webHidden/>
          </w:rPr>
          <w:fldChar w:fldCharType="separate"/>
        </w:r>
        <w:r w:rsidR="00107514">
          <w:rPr>
            <w:noProof/>
            <w:webHidden/>
          </w:rPr>
          <w:t>94</w:t>
        </w:r>
        <w:r w:rsidR="00534595" w:rsidRPr="00534595">
          <w:rPr>
            <w:noProof/>
            <w:webHidden/>
          </w:rPr>
          <w:fldChar w:fldCharType="end"/>
        </w:r>
      </w:hyperlink>
    </w:p>
    <w:p w14:paraId="6516EF3A" w14:textId="0C10AF12"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77" w:history="1">
        <w:r w:rsidR="00534595" w:rsidRPr="00534595">
          <w:rPr>
            <w:rStyle w:val="Hipercze"/>
            <w:bCs/>
            <w:noProof/>
            <w:lang w:eastAsia="en-US"/>
          </w:rPr>
          <w:t xml:space="preserve">Tabela 34 </w:t>
        </w:r>
        <w:r w:rsidR="00534595" w:rsidRPr="00534595">
          <w:rPr>
            <w:rStyle w:val="Hipercze"/>
            <w:iCs/>
            <w:noProof/>
            <w:spacing w:val="5"/>
            <w:lang w:eastAsia="en-US"/>
          </w:rPr>
          <w:t>Ilość mieszkańców korzystających z sieci wodociągowej  na terenie Gminy Błażowa</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_Toc151494377 \h </w:instrText>
        </w:r>
        <w:r w:rsidR="00534595" w:rsidRPr="00534595">
          <w:rPr>
            <w:noProof/>
            <w:webHidden/>
          </w:rPr>
        </w:r>
        <w:r w:rsidR="00534595" w:rsidRPr="00534595">
          <w:rPr>
            <w:noProof/>
            <w:webHidden/>
          </w:rPr>
          <w:fldChar w:fldCharType="separate"/>
        </w:r>
        <w:r w:rsidR="00107514">
          <w:rPr>
            <w:noProof/>
            <w:webHidden/>
          </w:rPr>
          <w:t>94</w:t>
        </w:r>
        <w:r w:rsidR="00534595" w:rsidRPr="00534595">
          <w:rPr>
            <w:noProof/>
            <w:webHidden/>
          </w:rPr>
          <w:fldChar w:fldCharType="end"/>
        </w:r>
      </w:hyperlink>
    </w:p>
    <w:p w14:paraId="3BE47583" w14:textId="1588AF72"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78" w:history="1">
        <w:r w:rsidR="00534595" w:rsidRPr="00534595">
          <w:rPr>
            <w:rStyle w:val="Hipercze"/>
            <w:bCs/>
            <w:noProof/>
            <w:lang w:eastAsia="en-US"/>
          </w:rPr>
          <w:t xml:space="preserve">Tabela 35 </w:t>
        </w:r>
        <w:r w:rsidR="00534595" w:rsidRPr="00534595">
          <w:rPr>
            <w:rStyle w:val="Hipercze"/>
            <w:iCs/>
            <w:noProof/>
            <w:spacing w:val="5"/>
            <w:lang w:eastAsia="en-US"/>
          </w:rPr>
          <w:t xml:space="preserve"> Długość czynnej sieci rozdzielczej na terenie Gminy Błażowa</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_Toc151494378 \h </w:instrText>
        </w:r>
        <w:r w:rsidR="00534595" w:rsidRPr="00534595">
          <w:rPr>
            <w:noProof/>
            <w:webHidden/>
          </w:rPr>
        </w:r>
        <w:r w:rsidR="00534595" w:rsidRPr="00534595">
          <w:rPr>
            <w:noProof/>
            <w:webHidden/>
          </w:rPr>
          <w:fldChar w:fldCharType="separate"/>
        </w:r>
        <w:r w:rsidR="00107514">
          <w:rPr>
            <w:noProof/>
            <w:webHidden/>
          </w:rPr>
          <w:t>94</w:t>
        </w:r>
        <w:r w:rsidR="00534595" w:rsidRPr="00534595">
          <w:rPr>
            <w:noProof/>
            <w:webHidden/>
          </w:rPr>
          <w:fldChar w:fldCharType="end"/>
        </w:r>
      </w:hyperlink>
    </w:p>
    <w:p w14:paraId="467CFC94" w14:textId="43F882B5"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79" w:history="1">
        <w:r w:rsidR="00534595" w:rsidRPr="00534595">
          <w:rPr>
            <w:rStyle w:val="Hipercze"/>
            <w:bCs/>
            <w:noProof/>
            <w:lang w:eastAsia="en-US"/>
          </w:rPr>
          <w:t xml:space="preserve">Tabela 36 </w:t>
        </w:r>
        <w:r w:rsidR="00534595" w:rsidRPr="00534595">
          <w:rPr>
            <w:rStyle w:val="Hipercze"/>
            <w:iCs/>
            <w:noProof/>
            <w:spacing w:val="5"/>
            <w:lang w:eastAsia="en-US"/>
          </w:rPr>
          <w:t xml:space="preserve"> Przyłącza prowadzące do budynków mieszkalnych i zbiorowego zamieszkania na terenie Gminy Błażowa</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_Toc151494379 \h </w:instrText>
        </w:r>
        <w:r w:rsidR="00534595" w:rsidRPr="00534595">
          <w:rPr>
            <w:noProof/>
            <w:webHidden/>
          </w:rPr>
        </w:r>
        <w:r w:rsidR="00534595" w:rsidRPr="00534595">
          <w:rPr>
            <w:noProof/>
            <w:webHidden/>
          </w:rPr>
          <w:fldChar w:fldCharType="separate"/>
        </w:r>
        <w:r w:rsidR="00107514">
          <w:rPr>
            <w:noProof/>
            <w:webHidden/>
          </w:rPr>
          <w:t>94</w:t>
        </w:r>
        <w:r w:rsidR="00534595" w:rsidRPr="00534595">
          <w:rPr>
            <w:noProof/>
            <w:webHidden/>
          </w:rPr>
          <w:fldChar w:fldCharType="end"/>
        </w:r>
      </w:hyperlink>
    </w:p>
    <w:p w14:paraId="43F29960" w14:textId="39E574D8"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80" w:history="1">
        <w:r w:rsidR="00534595" w:rsidRPr="00534595">
          <w:rPr>
            <w:rStyle w:val="Hipercze"/>
            <w:bCs/>
            <w:noProof/>
            <w:lang w:eastAsia="en-US"/>
          </w:rPr>
          <w:t xml:space="preserve">Tabela 37 </w:t>
        </w:r>
        <w:r w:rsidR="00534595" w:rsidRPr="00534595">
          <w:rPr>
            <w:rStyle w:val="Hipercze"/>
            <w:noProof/>
            <w:spacing w:val="5"/>
            <w:lang w:eastAsia="en-US"/>
          </w:rPr>
          <w:t xml:space="preserve"> Długość czynnej sieci kanalizacyjnej, liczba przyłączy, bilans ilości ścieków z terenu Gminy Błażowa – dane GUS  za rok 2022</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_Toc151494380 \h </w:instrText>
        </w:r>
        <w:r w:rsidR="00534595" w:rsidRPr="00534595">
          <w:rPr>
            <w:noProof/>
            <w:webHidden/>
          </w:rPr>
        </w:r>
        <w:r w:rsidR="00534595" w:rsidRPr="00534595">
          <w:rPr>
            <w:noProof/>
            <w:webHidden/>
          </w:rPr>
          <w:fldChar w:fldCharType="separate"/>
        </w:r>
        <w:r w:rsidR="00107514">
          <w:rPr>
            <w:noProof/>
            <w:webHidden/>
          </w:rPr>
          <w:t>95</w:t>
        </w:r>
        <w:r w:rsidR="00534595" w:rsidRPr="00534595">
          <w:rPr>
            <w:noProof/>
            <w:webHidden/>
          </w:rPr>
          <w:fldChar w:fldCharType="end"/>
        </w:r>
      </w:hyperlink>
    </w:p>
    <w:p w14:paraId="4CF2C906" w14:textId="15213CB9"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81" w:history="1">
        <w:r w:rsidR="00534595" w:rsidRPr="00534595">
          <w:rPr>
            <w:rStyle w:val="Hipercze"/>
            <w:noProof/>
            <w:lang w:eastAsia="ar-SA"/>
          </w:rPr>
          <w:t xml:space="preserve">Tabela 38 </w:t>
        </w:r>
        <w:r w:rsidR="00534595" w:rsidRPr="00534595">
          <w:rPr>
            <w:rStyle w:val="Hipercze"/>
            <w:bCs/>
            <w:noProof/>
            <w:spacing w:val="5"/>
            <w:lang w:eastAsia="ar-SA"/>
          </w:rPr>
          <w:t xml:space="preserve"> Długość czynnej sieci kanalizacyjnej w Gminy Błażowa</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_Toc151494381 \h </w:instrText>
        </w:r>
        <w:r w:rsidR="00534595" w:rsidRPr="00534595">
          <w:rPr>
            <w:noProof/>
            <w:webHidden/>
          </w:rPr>
        </w:r>
        <w:r w:rsidR="00534595" w:rsidRPr="00534595">
          <w:rPr>
            <w:noProof/>
            <w:webHidden/>
          </w:rPr>
          <w:fldChar w:fldCharType="separate"/>
        </w:r>
        <w:r w:rsidR="00107514">
          <w:rPr>
            <w:noProof/>
            <w:webHidden/>
          </w:rPr>
          <w:t>95</w:t>
        </w:r>
        <w:r w:rsidR="00534595" w:rsidRPr="00534595">
          <w:rPr>
            <w:noProof/>
            <w:webHidden/>
          </w:rPr>
          <w:fldChar w:fldCharType="end"/>
        </w:r>
      </w:hyperlink>
    </w:p>
    <w:p w14:paraId="1916BA28" w14:textId="602801E1"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82" w:history="1">
        <w:r w:rsidR="00534595" w:rsidRPr="00534595">
          <w:rPr>
            <w:rStyle w:val="Hipercze"/>
            <w:bCs/>
            <w:noProof/>
            <w:lang w:eastAsia="en-US"/>
          </w:rPr>
          <w:t xml:space="preserve">Tabela 39 </w:t>
        </w:r>
        <w:r w:rsidR="00534595" w:rsidRPr="00534595">
          <w:rPr>
            <w:rStyle w:val="Hipercze"/>
            <w:iCs/>
            <w:noProof/>
            <w:spacing w:val="5"/>
            <w:lang w:eastAsia="en-US"/>
          </w:rPr>
          <w:t xml:space="preserve"> Liczba przyłączy prowadzących do budynków mieszkalnych i zbiorowego zamieszkania w  Gminie Błażowa</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_Toc151494382 \h </w:instrText>
        </w:r>
        <w:r w:rsidR="00534595" w:rsidRPr="00534595">
          <w:rPr>
            <w:noProof/>
            <w:webHidden/>
          </w:rPr>
        </w:r>
        <w:r w:rsidR="00534595" w:rsidRPr="00534595">
          <w:rPr>
            <w:noProof/>
            <w:webHidden/>
          </w:rPr>
          <w:fldChar w:fldCharType="separate"/>
        </w:r>
        <w:r w:rsidR="00107514">
          <w:rPr>
            <w:noProof/>
            <w:webHidden/>
          </w:rPr>
          <w:t>96</w:t>
        </w:r>
        <w:r w:rsidR="00534595" w:rsidRPr="00534595">
          <w:rPr>
            <w:noProof/>
            <w:webHidden/>
          </w:rPr>
          <w:fldChar w:fldCharType="end"/>
        </w:r>
      </w:hyperlink>
    </w:p>
    <w:p w14:paraId="17F0553E" w14:textId="2D4BE355"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83" w:history="1">
        <w:r w:rsidR="00534595" w:rsidRPr="00534595">
          <w:rPr>
            <w:rStyle w:val="Hipercze"/>
            <w:bCs/>
            <w:noProof/>
            <w:lang w:eastAsia="en-US"/>
          </w:rPr>
          <w:t xml:space="preserve">Tabela 40 </w:t>
        </w:r>
        <w:r w:rsidR="00534595" w:rsidRPr="00534595">
          <w:rPr>
            <w:rStyle w:val="Hipercze"/>
            <w:iCs/>
            <w:noProof/>
            <w:spacing w:val="5"/>
            <w:lang w:eastAsia="en-US"/>
          </w:rPr>
          <w:t xml:space="preserve"> Liczba ludności korzystającej z  sieci kanalizacyjnej</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_Toc151494383 \h </w:instrText>
        </w:r>
        <w:r w:rsidR="00534595" w:rsidRPr="00534595">
          <w:rPr>
            <w:noProof/>
            <w:webHidden/>
          </w:rPr>
        </w:r>
        <w:r w:rsidR="00534595" w:rsidRPr="00534595">
          <w:rPr>
            <w:noProof/>
            <w:webHidden/>
          </w:rPr>
          <w:fldChar w:fldCharType="separate"/>
        </w:r>
        <w:r w:rsidR="00107514">
          <w:rPr>
            <w:noProof/>
            <w:webHidden/>
          </w:rPr>
          <w:t>96</w:t>
        </w:r>
        <w:r w:rsidR="00534595" w:rsidRPr="00534595">
          <w:rPr>
            <w:noProof/>
            <w:webHidden/>
          </w:rPr>
          <w:fldChar w:fldCharType="end"/>
        </w:r>
      </w:hyperlink>
    </w:p>
    <w:p w14:paraId="7A02F4A6" w14:textId="339F209F"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84" w:history="1">
        <w:r w:rsidR="00534595" w:rsidRPr="00534595">
          <w:rPr>
            <w:rStyle w:val="Hipercze"/>
            <w:bCs/>
            <w:noProof/>
            <w:lang w:eastAsia="en-US"/>
          </w:rPr>
          <w:t xml:space="preserve">Tabela 41 </w:t>
        </w:r>
        <w:r w:rsidR="00534595" w:rsidRPr="00534595">
          <w:rPr>
            <w:rStyle w:val="Hipercze"/>
            <w:iCs/>
            <w:noProof/>
            <w:spacing w:val="5"/>
            <w:lang w:eastAsia="en-US"/>
          </w:rPr>
          <w:t xml:space="preserve"> Bilans ścieków oczyszczanych biologicznie z terenu Gminy Błażowa</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_Toc151494384 \h </w:instrText>
        </w:r>
        <w:r w:rsidR="00534595" w:rsidRPr="00534595">
          <w:rPr>
            <w:noProof/>
            <w:webHidden/>
          </w:rPr>
        </w:r>
        <w:r w:rsidR="00534595" w:rsidRPr="00534595">
          <w:rPr>
            <w:noProof/>
            <w:webHidden/>
          </w:rPr>
          <w:fldChar w:fldCharType="separate"/>
        </w:r>
        <w:r w:rsidR="00107514">
          <w:rPr>
            <w:noProof/>
            <w:webHidden/>
          </w:rPr>
          <w:t>96</w:t>
        </w:r>
        <w:r w:rsidR="00534595" w:rsidRPr="00534595">
          <w:rPr>
            <w:noProof/>
            <w:webHidden/>
          </w:rPr>
          <w:fldChar w:fldCharType="end"/>
        </w:r>
      </w:hyperlink>
    </w:p>
    <w:p w14:paraId="5E708F4C" w14:textId="4936BB54"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85" w:history="1">
        <w:r w:rsidR="00534595" w:rsidRPr="00534595">
          <w:rPr>
            <w:rStyle w:val="Hipercze"/>
            <w:bCs/>
            <w:noProof/>
            <w:lang w:eastAsia="en-US"/>
          </w:rPr>
          <w:t xml:space="preserve">Tabela 42 </w:t>
        </w:r>
        <w:r w:rsidR="00534595" w:rsidRPr="00534595">
          <w:rPr>
            <w:rStyle w:val="Hipercze"/>
            <w:iCs/>
            <w:noProof/>
            <w:spacing w:val="5"/>
            <w:lang w:eastAsia="en-US"/>
          </w:rPr>
          <w:t xml:space="preserve"> Liczba ludności korzystającej z oczyszczalni ścieków na terenie Gminy Błażowa</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_Toc151494385 \h </w:instrText>
        </w:r>
        <w:r w:rsidR="00534595" w:rsidRPr="00534595">
          <w:rPr>
            <w:noProof/>
            <w:webHidden/>
          </w:rPr>
        </w:r>
        <w:r w:rsidR="00534595" w:rsidRPr="00534595">
          <w:rPr>
            <w:noProof/>
            <w:webHidden/>
          </w:rPr>
          <w:fldChar w:fldCharType="separate"/>
        </w:r>
        <w:r w:rsidR="00107514">
          <w:rPr>
            <w:noProof/>
            <w:webHidden/>
          </w:rPr>
          <w:t>96</w:t>
        </w:r>
        <w:r w:rsidR="00534595" w:rsidRPr="00534595">
          <w:rPr>
            <w:noProof/>
            <w:webHidden/>
          </w:rPr>
          <w:fldChar w:fldCharType="end"/>
        </w:r>
      </w:hyperlink>
    </w:p>
    <w:p w14:paraId="1F362E5A" w14:textId="220E8299"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86" w:history="1">
        <w:r w:rsidR="00534595" w:rsidRPr="00534595">
          <w:rPr>
            <w:rStyle w:val="Hipercze"/>
            <w:bCs/>
            <w:noProof/>
            <w:lang w:eastAsia="en-US"/>
          </w:rPr>
          <w:t xml:space="preserve">Tabela 43 </w:t>
        </w:r>
        <w:r w:rsidR="00534595" w:rsidRPr="00534595">
          <w:rPr>
            <w:rStyle w:val="Hipercze"/>
            <w:iCs/>
            <w:noProof/>
            <w:spacing w:val="5"/>
            <w:lang w:eastAsia="en-US"/>
          </w:rPr>
          <w:t>Wykaz liczby zbiorników bezodpływowych</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_Toc151494386 \h </w:instrText>
        </w:r>
        <w:r w:rsidR="00534595" w:rsidRPr="00534595">
          <w:rPr>
            <w:noProof/>
            <w:webHidden/>
          </w:rPr>
        </w:r>
        <w:r w:rsidR="00534595" w:rsidRPr="00534595">
          <w:rPr>
            <w:noProof/>
            <w:webHidden/>
          </w:rPr>
          <w:fldChar w:fldCharType="separate"/>
        </w:r>
        <w:r w:rsidR="00107514">
          <w:rPr>
            <w:noProof/>
            <w:webHidden/>
          </w:rPr>
          <w:t>97</w:t>
        </w:r>
        <w:r w:rsidR="00534595" w:rsidRPr="00534595">
          <w:rPr>
            <w:noProof/>
            <w:webHidden/>
          </w:rPr>
          <w:fldChar w:fldCharType="end"/>
        </w:r>
      </w:hyperlink>
    </w:p>
    <w:p w14:paraId="7C9D0111" w14:textId="3255DF59"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87" w:history="1">
        <w:r w:rsidR="00534595" w:rsidRPr="00534595">
          <w:rPr>
            <w:rStyle w:val="Hipercze"/>
            <w:noProof/>
          </w:rPr>
          <w:t xml:space="preserve">Tabela 42 </w:t>
        </w:r>
        <w:r w:rsidR="00534595" w:rsidRPr="00534595">
          <w:rPr>
            <w:rStyle w:val="Hipercze"/>
            <w:iCs/>
            <w:noProof/>
            <w:spacing w:val="5"/>
          </w:rPr>
          <w:t xml:space="preserve">  Zagadnienia horyzontalne dla obszaru interwencji gospodarka wodno-ściekowa</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_Toc151494387 \h </w:instrText>
        </w:r>
        <w:r w:rsidR="00534595" w:rsidRPr="00534595">
          <w:rPr>
            <w:noProof/>
            <w:webHidden/>
          </w:rPr>
        </w:r>
        <w:r w:rsidR="00534595" w:rsidRPr="00534595">
          <w:rPr>
            <w:noProof/>
            <w:webHidden/>
          </w:rPr>
          <w:fldChar w:fldCharType="separate"/>
        </w:r>
        <w:r w:rsidR="00107514">
          <w:rPr>
            <w:noProof/>
            <w:webHidden/>
          </w:rPr>
          <w:t>98</w:t>
        </w:r>
        <w:r w:rsidR="00534595" w:rsidRPr="00534595">
          <w:rPr>
            <w:noProof/>
            <w:webHidden/>
          </w:rPr>
          <w:fldChar w:fldCharType="end"/>
        </w:r>
      </w:hyperlink>
    </w:p>
    <w:p w14:paraId="2E3EE93B" w14:textId="1F001C1D"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88" w:history="1">
        <w:r w:rsidR="00534595" w:rsidRPr="00534595">
          <w:rPr>
            <w:rStyle w:val="Hipercze"/>
            <w:noProof/>
          </w:rPr>
          <w:t xml:space="preserve">Tabela 43 </w:t>
        </w:r>
        <w:r w:rsidR="00534595" w:rsidRPr="00534595">
          <w:rPr>
            <w:rStyle w:val="Hipercze"/>
            <w:iCs/>
            <w:noProof/>
            <w:spacing w:val="5"/>
          </w:rPr>
          <w:t xml:space="preserve"> Analiza SWOT - gospodarka wodno-ściekowa</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_Toc151494388 \h </w:instrText>
        </w:r>
        <w:r w:rsidR="00534595" w:rsidRPr="00534595">
          <w:rPr>
            <w:noProof/>
            <w:webHidden/>
          </w:rPr>
        </w:r>
        <w:r w:rsidR="00534595" w:rsidRPr="00534595">
          <w:rPr>
            <w:noProof/>
            <w:webHidden/>
          </w:rPr>
          <w:fldChar w:fldCharType="separate"/>
        </w:r>
        <w:r w:rsidR="00107514">
          <w:rPr>
            <w:noProof/>
            <w:webHidden/>
          </w:rPr>
          <w:t>99</w:t>
        </w:r>
        <w:r w:rsidR="00534595" w:rsidRPr="00534595">
          <w:rPr>
            <w:noProof/>
            <w:webHidden/>
          </w:rPr>
          <w:fldChar w:fldCharType="end"/>
        </w:r>
      </w:hyperlink>
    </w:p>
    <w:p w14:paraId="3E86403E" w14:textId="48415754"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89" w:history="1">
        <w:r w:rsidR="00534595" w:rsidRPr="00534595">
          <w:rPr>
            <w:rStyle w:val="Hipercze"/>
            <w:noProof/>
          </w:rPr>
          <w:t xml:space="preserve">Tabela 46 </w:t>
        </w:r>
        <w:r w:rsidR="00534595" w:rsidRPr="00534595">
          <w:rPr>
            <w:rStyle w:val="Hipercze"/>
            <w:bCs/>
            <w:iCs/>
            <w:noProof/>
            <w:spacing w:val="5"/>
          </w:rPr>
          <w:t xml:space="preserve"> </w:t>
        </w:r>
        <w:r w:rsidR="00534595" w:rsidRPr="00534595">
          <w:rPr>
            <w:rStyle w:val="Hipercze"/>
            <w:noProof/>
          </w:rPr>
          <w:t xml:space="preserve"> Masa odebranych niesegregowanych (zmieszanych) odpadów komunalnych od właścicieli nieruchomości zamieszkałych i niezamieszkałych</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_Toc151494389 \h </w:instrText>
        </w:r>
        <w:r w:rsidR="00534595" w:rsidRPr="00534595">
          <w:rPr>
            <w:noProof/>
            <w:webHidden/>
          </w:rPr>
        </w:r>
        <w:r w:rsidR="00534595" w:rsidRPr="00534595">
          <w:rPr>
            <w:noProof/>
            <w:webHidden/>
          </w:rPr>
          <w:fldChar w:fldCharType="separate"/>
        </w:r>
        <w:r w:rsidR="00107514">
          <w:rPr>
            <w:noProof/>
            <w:webHidden/>
          </w:rPr>
          <w:t>104</w:t>
        </w:r>
        <w:r w:rsidR="00534595" w:rsidRPr="00534595">
          <w:rPr>
            <w:noProof/>
            <w:webHidden/>
          </w:rPr>
          <w:fldChar w:fldCharType="end"/>
        </w:r>
      </w:hyperlink>
    </w:p>
    <w:p w14:paraId="3F5B7320" w14:textId="1E3DD42D"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90" w:history="1">
        <w:r w:rsidR="00534595" w:rsidRPr="00534595">
          <w:rPr>
            <w:rStyle w:val="Hipercze"/>
            <w:noProof/>
          </w:rPr>
          <w:t xml:space="preserve">Tabela 47 </w:t>
        </w:r>
        <w:r w:rsidR="00534595" w:rsidRPr="00534595">
          <w:rPr>
            <w:rStyle w:val="Hipercze"/>
            <w:bCs/>
            <w:iCs/>
            <w:noProof/>
            <w:spacing w:val="5"/>
          </w:rPr>
          <w:t xml:space="preserve"> </w:t>
        </w:r>
        <w:r w:rsidR="00534595" w:rsidRPr="00534595">
          <w:rPr>
            <w:rStyle w:val="Hipercze"/>
            <w:noProof/>
          </w:rPr>
          <w:t xml:space="preserve"> Masa odebranych odpadów komunalnych od właścicieli nieruchomości zamieszkałych  i niezamieszkałych odebranych i zebranych w sposób selektywny</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_Toc151494390 \h </w:instrText>
        </w:r>
        <w:r w:rsidR="00534595" w:rsidRPr="00534595">
          <w:rPr>
            <w:noProof/>
            <w:webHidden/>
          </w:rPr>
        </w:r>
        <w:r w:rsidR="00534595" w:rsidRPr="00534595">
          <w:rPr>
            <w:noProof/>
            <w:webHidden/>
          </w:rPr>
          <w:fldChar w:fldCharType="separate"/>
        </w:r>
        <w:r w:rsidR="00107514">
          <w:rPr>
            <w:noProof/>
            <w:webHidden/>
          </w:rPr>
          <w:t>104</w:t>
        </w:r>
        <w:r w:rsidR="00534595" w:rsidRPr="00534595">
          <w:rPr>
            <w:noProof/>
            <w:webHidden/>
          </w:rPr>
          <w:fldChar w:fldCharType="end"/>
        </w:r>
      </w:hyperlink>
    </w:p>
    <w:p w14:paraId="325C5BFB" w14:textId="6889FDDA"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91" w:history="1">
        <w:r w:rsidR="00534595" w:rsidRPr="00534595">
          <w:rPr>
            <w:rStyle w:val="Hipercze"/>
            <w:noProof/>
          </w:rPr>
          <w:t xml:space="preserve">Tabela 48 </w:t>
        </w:r>
        <w:r w:rsidR="00534595" w:rsidRPr="00534595">
          <w:rPr>
            <w:rStyle w:val="Hipercze"/>
            <w:bCs/>
            <w:iCs/>
            <w:noProof/>
          </w:rPr>
          <w:t xml:space="preserve"> </w:t>
        </w:r>
        <w:r w:rsidR="00534595" w:rsidRPr="00534595">
          <w:rPr>
            <w:rStyle w:val="Hipercze"/>
            <w:noProof/>
          </w:rPr>
          <w:t xml:space="preserve"> </w:t>
        </w:r>
        <w:r w:rsidR="00534595" w:rsidRPr="00534595">
          <w:rPr>
            <w:rStyle w:val="Hipercze"/>
            <w:bCs/>
            <w:iCs/>
            <w:noProof/>
            <w:spacing w:val="5"/>
          </w:rPr>
          <w:t xml:space="preserve">  </w:t>
        </w:r>
        <w:r w:rsidR="00534595" w:rsidRPr="00534595">
          <w:rPr>
            <w:rStyle w:val="Hipercze"/>
            <w:noProof/>
          </w:rPr>
          <w:t>Masa odebranych odpadów komunalnych z terenu Gminy Błażowa</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_Toc151494391 \h </w:instrText>
        </w:r>
        <w:r w:rsidR="00534595" w:rsidRPr="00534595">
          <w:rPr>
            <w:noProof/>
            <w:webHidden/>
          </w:rPr>
        </w:r>
        <w:r w:rsidR="00534595" w:rsidRPr="00534595">
          <w:rPr>
            <w:noProof/>
            <w:webHidden/>
          </w:rPr>
          <w:fldChar w:fldCharType="separate"/>
        </w:r>
        <w:r w:rsidR="00107514">
          <w:rPr>
            <w:noProof/>
            <w:webHidden/>
          </w:rPr>
          <w:t>105</w:t>
        </w:r>
        <w:r w:rsidR="00534595" w:rsidRPr="00534595">
          <w:rPr>
            <w:noProof/>
            <w:webHidden/>
          </w:rPr>
          <w:fldChar w:fldCharType="end"/>
        </w:r>
      </w:hyperlink>
    </w:p>
    <w:p w14:paraId="1C417F5B" w14:textId="74CF116B"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92" w:history="1">
        <w:r w:rsidR="00534595" w:rsidRPr="00534595">
          <w:rPr>
            <w:rStyle w:val="Hipercze"/>
            <w:noProof/>
          </w:rPr>
          <w:t xml:space="preserve">Tabela 49 </w:t>
        </w:r>
        <w:r w:rsidR="00534595" w:rsidRPr="00534595">
          <w:rPr>
            <w:rStyle w:val="Hipercze"/>
            <w:bCs/>
            <w:iCs/>
            <w:noProof/>
          </w:rPr>
          <w:t xml:space="preserve"> </w:t>
        </w:r>
        <w:r w:rsidR="00534595" w:rsidRPr="00534595">
          <w:rPr>
            <w:rStyle w:val="Hipercze"/>
            <w:noProof/>
          </w:rPr>
          <w:t xml:space="preserve"> </w:t>
        </w:r>
        <w:r w:rsidR="00534595" w:rsidRPr="00534595">
          <w:rPr>
            <w:rStyle w:val="Hipercze"/>
            <w:bCs/>
            <w:iCs/>
            <w:noProof/>
            <w:spacing w:val="5"/>
          </w:rPr>
          <w:t xml:space="preserve">  </w:t>
        </w:r>
        <w:r w:rsidR="00534595" w:rsidRPr="00534595">
          <w:rPr>
            <w:rStyle w:val="Hipercze"/>
            <w:noProof/>
          </w:rPr>
          <w:t>Zestawienie odpadów odebranych od mieszkańców gminy Błażowa w PSZOK</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_Toc151494392 \h </w:instrText>
        </w:r>
        <w:r w:rsidR="00534595" w:rsidRPr="00534595">
          <w:rPr>
            <w:noProof/>
            <w:webHidden/>
          </w:rPr>
        </w:r>
        <w:r w:rsidR="00534595" w:rsidRPr="00534595">
          <w:rPr>
            <w:noProof/>
            <w:webHidden/>
          </w:rPr>
          <w:fldChar w:fldCharType="separate"/>
        </w:r>
        <w:r w:rsidR="00107514">
          <w:rPr>
            <w:noProof/>
            <w:webHidden/>
          </w:rPr>
          <w:t>106</w:t>
        </w:r>
        <w:r w:rsidR="00534595" w:rsidRPr="00534595">
          <w:rPr>
            <w:noProof/>
            <w:webHidden/>
          </w:rPr>
          <w:fldChar w:fldCharType="end"/>
        </w:r>
      </w:hyperlink>
    </w:p>
    <w:p w14:paraId="17BF915D" w14:textId="09A30230"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93" w:history="1">
        <w:r w:rsidR="00534595" w:rsidRPr="00534595">
          <w:rPr>
            <w:rStyle w:val="Hipercze"/>
            <w:noProof/>
          </w:rPr>
          <w:t xml:space="preserve">Tabela 50 </w:t>
        </w:r>
        <w:r w:rsidR="00534595" w:rsidRPr="00534595">
          <w:rPr>
            <w:rStyle w:val="Hipercze"/>
            <w:bCs/>
            <w:iCs/>
            <w:noProof/>
            <w:spacing w:val="5"/>
          </w:rPr>
          <w:t xml:space="preserve"> </w:t>
        </w:r>
        <w:r w:rsidR="00534595" w:rsidRPr="00534595">
          <w:rPr>
            <w:rStyle w:val="Hipercze"/>
            <w:noProof/>
          </w:rPr>
          <w:t xml:space="preserve"> Osiągnięte przez gminy członkowskie i Związek poziomy przygotowania do ponownego użycia i recyklingu odpadów komunalnych za 2022 rok</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_Toc151494393 \h </w:instrText>
        </w:r>
        <w:r w:rsidR="00534595" w:rsidRPr="00534595">
          <w:rPr>
            <w:noProof/>
            <w:webHidden/>
          </w:rPr>
        </w:r>
        <w:r w:rsidR="00534595" w:rsidRPr="00534595">
          <w:rPr>
            <w:noProof/>
            <w:webHidden/>
          </w:rPr>
          <w:fldChar w:fldCharType="separate"/>
        </w:r>
        <w:r w:rsidR="00107514">
          <w:rPr>
            <w:noProof/>
            <w:webHidden/>
          </w:rPr>
          <w:t>107</w:t>
        </w:r>
        <w:r w:rsidR="00534595" w:rsidRPr="00534595">
          <w:rPr>
            <w:noProof/>
            <w:webHidden/>
          </w:rPr>
          <w:fldChar w:fldCharType="end"/>
        </w:r>
      </w:hyperlink>
    </w:p>
    <w:p w14:paraId="2B386551" w14:textId="4B903600"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94" w:history="1">
        <w:r w:rsidR="00534595" w:rsidRPr="00534595">
          <w:rPr>
            <w:rStyle w:val="Hipercze"/>
            <w:noProof/>
          </w:rPr>
          <w:t xml:space="preserve">Tabela 51 </w:t>
        </w:r>
        <w:r w:rsidR="00534595" w:rsidRPr="00534595">
          <w:rPr>
            <w:rStyle w:val="Hipercze"/>
            <w:iCs/>
            <w:noProof/>
            <w:spacing w:val="5"/>
          </w:rPr>
          <w:t xml:space="preserve">  Zagadnienia horyzontalne dla obszaru interwencji racjonalna gospodarka odpadami</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_Toc151494394 \h </w:instrText>
        </w:r>
        <w:r w:rsidR="00534595" w:rsidRPr="00534595">
          <w:rPr>
            <w:noProof/>
            <w:webHidden/>
          </w:rPr>
        </w:r>
        <w:r w:rsidR="00534595" w:rsidRPr="00534595">
          <w:rPr>
            <w:noProof/>
            <w:webHidden/>
          </w:rPr>
          <w:fldChar w:fldCharType="separate"/>
        </w:r>
        <w:r w:rsidR="00107514">
          <w:rPr>
            <w:noProof/>
            <w:webHidden/>
          </w:rPr>
          <w:t>108</w:t>
        </w:r>
        <w:r w:rsidR="00534595" w:rsidRPr="00534595">
          <w:rPr>
            <w:noProof/>
            <w:webHidden/>
          </w:rPr>
          <w:fldChar w:fldCharType="end"/>
        </w:r>
      </w:hyperlink>
    </w:p>
    <w:p w14:paraId="2D93A7AC" w14:textId="6D73E148"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95" w:history="1">
        <w:r w:rsidR="00534595" w:rsidRPr="00534595">
          <w:rPr>
            <w:rStyle w:val="Hipercze"/>
            <w:noProof/>
          </w:rPr>
          <w:t xml:space="preserve">Tabela 52 </w:t>
        </w:r>
        <w:r w:rsidR="00534595" w:rsidRPr="00534595">
          <w:rPr>
            <w:rStyle w:val="Hipercze"/>
            <w:iCs/>
            <w:noProof/>
            <w:spacing w:val="5"/>
          </w:rPr>
          <w:t xml:space="preserve"> Analiza SWOT -  racjonalna gospodarka odpadami</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_Toc151494395 \h </w:instrText>
        </w:r>
        <w:r w:rsidR="00534595" w:rsidRPr="00534595">
          <w:rPr>
            <w:noProof/>
            <w:webHidden/>
          </w:rPr>
        </w:r>
        <w:r w:rsidR="00534595" w:rsidRPr="00534595">
          <w:rPr>
            <w:noProof/>
            <w:webHidden/>
          </w:rPr>
          <w:fldChar w:fldCharType="separate"/>
        </w:r>
        <w:r w:rsidR="00107514">
          <w:rPr>
            <w:noProof/>
            <w:webHidden/>
          </w:rPr>
          <w:t>109</w:t>
        </w:r>
        <w:r w:rsidR="00534595" w:rsidRPr="00534595">
          <w:rPr>
            <w:noProof/>
            <w:webHidden/>
          </w:rPr>
          <w:fldChar w:fldCharType="end"/>
        </w:r>
      </w:hyperlink>
    </w:p>
    <w:p w14:paraId="149443C2" w14:textId="5757E038"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96" w:history="1">
        <w:r w:rsidR="00534595" w:rsidRPr="00534595">
          <w:rPr>
            <w:rStyle w:val="Hipercze"/>
            <w:noProof/>
          </w:rPr>
          <w:t xml:space="preserve">Tabela 53 </w:t>
        </w:r>
        <w:r w:rsidR="00534595" w:rsidRPr="00534595">
          <w:rPr>
            <w:rStyle w:val="Hipercze"/>
            <w:iCs/>
            <w:noProof/>
            <w:spacing w:val="5"/>
          </w:rPr>
          <w:t xml:space="preserve"> Zagadnienia horyzontalne dla obszaru interwencji ochrona zasobów kopalin</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_Toc151494396 \h </w:instrText>
        </w:r>
        <w:r w:rsidR="00534595" w:rsidRPr="00534595">
          <w:rPr>
            <w:noProof/>
            <w:webHidden/>
          </w:rPr>
        </w:r>
        <w:r w:rsidR="00534595" w:rsidRPr="00534595">
          <w:rPr>
            <w:noProof/>
            <w:webHidden/>
          </w:rPr>
          <w:fldChar w:fldCharType="separate"/>
        </w:r>
        <w:r w:rsidR="00107514">
          <w:rPr>
            <w:noProof/>
            <w:webHidden/>
          </w:rPr>
          <w:t>110</w:t>
        </w:r>
        <w:r w:rsidR="00534595" w:rsidRPr="00534595">
          <w:rPr>
            <w:noProof/>
            <w:webHidden/>
          </w:rPr>
          <w:fldChar w:fldCharType="end"/>
        </w:r>
      </w:hyperlink>
    </w:p>
    <w:p w14:paraId="16F82DE4" w14:textId="2EAE939E"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97" w:history="1">
        <w:r w:rsidR="00534595" w:rsidRPr="00534595">
          <w:rPr>
            <w:rStyle w:val="Hipercze"/>
            <w:noProof/>
          </w:rPr>
          <w:t xml:space="preserve">Tabela 54 </w:t>
        </w:r>
        <w:r w:rsidR="00534595" w:rsidRPr="00534595">
          <w:rPr>
            <w:rStyle w:val="Hipercze"/>
            <w:iCs/>
            <w:noProof/>
            <w:spacing w:val="5"/>
          </w:rPr>
          <w:t xml:space="preserve"> Analiza SWOT –ochrona zasobów kopalin</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_Toc151494397 \h </w:instrText>
        </w:r>
        <w:r w:rsidR="00534595" w:rsidRPr="00534595">
          <w:rPr>
            <w:noProof/>
            <w:webHidden/>
          </w:rPr>
        </w:r>
        <w:r w:rsidR="00534595" w:rsidRPr="00534595">
          <w:rPr>
            <w:noProof/>
            <w:webHidden/>
          </w:rPr>
          <w:fldChar w:fldCharType="separate"/>
        </w:r>
        <w:r w:rsidR="00107514">
          <w:rPr>
            <w:noProof/>
            <w:webHidden/>
          </w:rPr>
          <w:t>111</w:t>
        </w:r>
        <w:r w:rsidR="00534595" w:rsidRPr="00534595">
          <w:rPr>
            <w:noProof/>
            <w:webHidden/>
          </w:rPr>
          <w:fldChar w:fldCharType="end"/>
        </w:r>
      </w:hyperlink>
    </w:p>
    <w:p w14:paraId="4A053116" w14:textId="16A7B23F"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98" w:history="1">
        <w:r w:rsidR="00534595" w:rsidRPr="00534595">
          <w:rPr>
            <w:rStyle w:val="Hipercze"/>
            <w:noProof/>
          </w:rPr>
          <w:t xml:space="preserve">Tabela 55 </w:t>
        </w:r>
        <w:r w:rsidR="00534595" w:rsidRPr="00534595">
          <w:rPr>
            <w:rStyle w:val="Hipercze"/>
            <w:iCs/>
            <w:noProof/>
            <w:spacing w:val="5"/>
          </w:rPr>
          <w:t xml:space="preserve"> Zagadnienia horyzontalne dla obszaru interwencji ochrona gleb</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_Toc151494398 \h </w:instrText>
        </w:r>
        <w:r w:rsidR="00534595" w:rsidRPr="00534595">
          <w:rPr>
            <w:noProof/>
            <w:webHidden/>
          </w:rPr>
        </w:r>
        <w:r w:rsidR="00534595" w:rsidRPr="00534595">
          <w:rPr>
            <w:noProof/>
            <w:webHidden/>
          </w:rPr>
          <w:fldChar w:fldCharType="separate"/>
        </w:r>
        <w:r w:rsidR="00107514">
          <w:rPr>
            <w:noProof/>
            <w:webHidden/>
          </w:rPr>
          <w:t>114</w:t>
        </w:r>
        <w:r w:rsidR="00534595" w:rsidRPr="00534595">
          <w:rPr>
            <w:noProof/>
            <w:webHidden/>
          </w:rPr>
          <w:fldChar w:fldCharType="end"/>
        </w:r>
      </w:hyperlink>
    </w:p>
    <w:p w14:paraId="4438E7BE" w14:textId="20F75E71"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399" w:history="1">
        <w:r w:rsidR="00534595" w:rsidRPr="00534595">
          <w:rPr>
            <w:rStyle w:val="Hipercze"/>
            <w:noProof/>
          </w:rPr>
          <w:t xml:space="preserve">Tabela 56 </w:t>
        </w:r>
        <w:r w:rsidR="00534595" w:rsidRPr="00534595">
          <w:rPr>
            <w:rStyle w:val="Hipercze"/>
            <w:iCs/>
            <w:noProof/>
            <w:spacing w:val="5"/>
          </w:rPr>
          <w:t xml:space="preserve"> Analiza SWOT – gleby</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_Toc151494399 \h </w:instrText>
        </w:r>
        <w:r w:rsidR="00534595" w:rsidRPr="00534595">
          <w:rPr>
            <w:noProof/>
            <w:webHidden/>
          </w:rPr>
        </w:r>
        <w:r w:rsidR="00534595" w:rsidRPr="00534595">
          <w:rPr>
            <w:noProof/>
            <w:webHidden/>
          </w:rPr>
          <w:fldChar w:fldCharType="separate"/>
        </w:r>
        <w:r w:rsidR="00107514">
          <w:rPr>
            <w:noProof/>
            <w:webHidden/>
          </w:rPr>
          <w:t>115</w:t>
        </w:r>
        <w:r w:rsidR="00534595" w:rsidRPr="00534595">
          <w:rPr>
            <w:noProof/>
            <w:webHidden/>
          </w:rPr>
          <w:fldChar w:fldCharType="end"/>
        </w:r>
      </w:hyperlink>
    </w:p>
    <w:p w14:paraId="561F3A31" w14:textId="04190079"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400" w:history="1">
        <w:r w:rsidR="00534595" w:rsidRPr="00534595">
          <w:rPr>
            <w:rStyle w:val="Hipercze"/>
            <w:noProof/>
          </w:rPr>
          <w:t xml:space="preserve">Tabela 57 </w:t>
        </w:r>
        <w:r w:rsidR="00534595" w:rsidRPr="00534595">
          <w:rPr>
            <w:rStyle w:val="Hipercze"/>
            <w:iCs/>
            <w:noProof/>
            <w:spacing w:val="5"/>
          </w:rPr>
          <w:t xml:space="preserve"> Analiza SWOT - zasoby przyrodnicze</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_Toc151494400 \h </w:instrText>
        </w:r>
        <w:r w:rsidR="00534595" w:rsidRPr="00534595">
          <w:rPr>
            <w:noProof/>
            <w:webHidden/>
          </w:rPr>
        </w:r>
        <w:r w:rsidR="00534595" w:rsidRPr="00534595">
          <w:rPr>
            <w:noProof/>
            <w:webHidden/>
          </w:rPr>
          <w:fldChar w:fldCharType="separate"/>
        </w:r>
        <w:r w:rsidR="00107514">
          <w:rPr>
            <w:noProof/>
            <w:webHidden/>
          </w:rPr>
          <w:t>123</w:t>
        </w:r>
        <w:r w:rsidR="00534595" w:rsidRPr="00534595">
          <w:rPr>
            <w:noProof/>
            <w:webHidden/>
          </w:rPr>
          <w:fldChar w:fldCharType="end"/>
        </w:r>
      </w:hyperlink>
    </w:p>
    <w:p w14:paraId="07083F4C" w14:textId="33343028"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401" w:history="1">
        <w:r w:rsidR="00534595" w:rsidRPr="00534595">
          <w:rPr>
            <w:rStyle w:val="Hipercze"/>
            <w:noProof/>
          </w:rPr>
          <w:t xml:space="preserve">Tabela 58 </w:t>
        </w:r>
        <w:r w:rsidR="00534595" w:rsidRPr="00534595">
          <w:rPr>
            <w:rStyle w:val="Hipercze"/>
            <w:iCs/>
            <w:noProof/>
            <w:spacing w:val="5"/>
          </w:rPr>
          <w:t xml:space="preserve">  Zagadnienia horyzontalne dla obszaru interwencji zapobieganie poważnym awariom</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_Toc151494401 \h </w:instrText>
        </w:r>
        <w:r w:rsidR="00534595" w:rsidRPr="00534595">
          <w:rPr>
            <w:noProof/>
            <w:webHidden/>
          </w:rPr>
        </w:r>
        <w:r w:rsidR="00534595" w:rsidRPr="00534595">
          <w:rPr>
            <w:noProof/>
            <w:webHidden/>
          </w:rPr>
          <w:fldChar w:fldCharType="separate"/>
        </w:r>
        <w:r w:rsidR="00107514">
          <w:rPr>
            <w:noProof/>
            <w:webHidden/>
          </w:rPr>
          <w:t>125</w:t>
        </w:r>
        <w:r w:rsidR="00534595" w:rsidRPr="00534595">
          <w:rPr>
            <w:noProof/>
            <w:webHidden/>
          </w:rPr>
          <w:fldChar w:fldCharType="end"/>
        </w:r>
      </w:hyperlink>
    </w:p>
    <w:p w14:paraId="627103C0" w14:textId="45D25430"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402" w:history="1">
        <w:r w:rsidR="00534595" w:rsidRPr="00534595">
          <w:rPr>
            <w:rStyle w:val="Hipercze"/>
            <w:noProof/>
          </w:rPr>
          <w:t xml:space="preserve">Tabela 59 </w:t>
        </w:r>
        <w:r w:rsidR="00534595" w:rsidRPr="00534595">
          <w:rPr>
            <w:rStyle w:val="Hipercze"/>
            <w:iCs/>
            <w:noProof/>
            <w:spacing w:val="5"/>
          </w:rPr>
          <w:t xml:space="preserve"> Analiza SWOT - zapobieganie poważnym awariom</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_Toc151494402 \h </w:instrText>
        </w:r>
        <w:r w:rsidR="00534595" w:rsidRPr="00534595">
          <w:rPr>
            <w:noProof/>
            <w:webHidden/>
          </w:rPr>
        </w:r>
        <w:r w:rsidR="00534595" w:rsidRPr="00534595">
          <w:rPr>
            <w:noProof/>
            <w:webHidden/>
          </w:rPr>
          <w:fldChar w:fldCharType="separate"/>
        </w:r>
        <w:r w:rsidR="00107514">
          <w:rPr>
            <w:noProof/>
            <w:webHidden/>
          </w:rPr>
          <w:t>126</w:t>
        </w:r>
        <w:r w:rsidR="00534595" w:rsidRPr="00534595">
          <w:rPr>
            <w:noProof/>
            <w:webHidden/>
          </w:rPr>
          <w:fldChar w:fldCharType="end"/>
        </w:r>
      </w:hyperlink>
    </w:p>
    <w:p w14:paraId="24A9BEFC" w14:textId="30AAEE28"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403" w:history="1">
        <w:r w:rsidR="00534595" w:rsidRPr="00534595">
          <w:rPr>
            <w:rStyle w:val="Hipercze"/>
            <w:noProof/>
          </w:rPr>
          <w:t xml:space="preserve">Tabela 60 </w:t>
        </w:r>
        <w:r w:rsidR="00534595" w:rsidRPr="00534595">
          <w:rPr>
            <w:rStyle w:val="Hipercze"/>
            <w:iCs/>
            <w:noProof/>
            <w:spacing w:val="5"/>
          </w:rPr>
          <w:t xml:space="preserve"> Obszary interwencji przyjęte w Programie Ochrony Środowiska na lata 2024-2027 dla  Gminy Błażowa z perspektywą na lata 2028-2031 oraz działania przewidziane do realizacji  w ramach obszarów interwencji</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_Toc151494403 \h </w:instrText>
        </w:r>
        <w:r w:rsidR="00534595" w:rsidRPr="00534595">
          <w:rPr>
            <w:noProof/>
            <w:webHidden/>
          </w:rPr>
        </w:r>
        <w:r w:rsidR="00534595" w:rsidRPr="00534595">
          <w:rPr>
            <w:noProof/>
            <w:webHidden/>
          </w:rPr>
          <w:fldChar w:fldCharType="separate"/>
        </w:r>
        <w:r w:rsidR="00107514">
          <w:rPr>
            <w:noProof/>
            <w:webHidden/>
          </w:rPr>
          <w:t>132</w:t>
        </w:r>
        <w:r w:rsidR="00534595" w:rsidRPr="00534595">
          <w:rPr>
            <w:noProof/>
            <w:webHidden/>
          </w:rPr>
          <w:fldChar w:fldCharType="end"/>
        </w:r>
      </w:hyperlink>
    </w:p>
    <w:p w14:paraId="1F10820C" w14:textId="354AB711"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404" w:history="1">
        <w:r w:rsidR="00534595" w:rsidRPr="00534595">
          <w:rPr>
            <w:rStyle w:val="Hipercze"/>
            <w:noProof/>
          </w:rPr>
          <w:t xml:space="preserve">Tabela 59 </w:t>
        </w:r>
        <w:r w:rsidR="00534595" w:rsidRPr="00534595">
          <w:rPr>
            <w:rStyle w:val="Hipercze"/>
            <w:iCs/>
            <w:noProof/>
            <w:spacing w:val="5"/>
          </w:rPr>
          <w:t xml:space="preserve"> Harmonogram rzeczowo-finansowy zadań przewidzianych do realizacji przez samorząd gminy i zadań koordynowanych</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_Toc151494404 \h </w:instrText>
        </w:r>
        <w:r w:rsidR="00534595" w:rsidRPr="00534595">
          <w:rPr>
            <w:noProof/>
            <w:webHidden/>
          </w:rPr>
        </w:r>
        <w:r w:rsidR="00534595" w:rsidRPr="00534595">
          <w:rPr>
            <w:noProof/>
            <w:webHidden/>
          </w:rPr>
          <w:fldChar w:fldCharType="separate"/>
        </w:r>
        <w:r w:rsidR="00107514">
          <w:rPr>
            <w:noProof/>
            <w:webHidden/>
          </w:rPr>
          <w:t>140</w:t>
        </w:r>
        <w:r w:rsidR="00534595" w:rsidRPr="00534595">
          <w:rPr>
            <w:noProof/>
            <w:webHidden/>
          </w:rPr>
          <w:fldChar w:fldCharType="end"/>
        </w:r>
      </w:hyperlink>
    </w:p>
    <w:p w14:paraId="5759B830" w14:textId="40AB3DDA" w:rsidR="00534595" w:rsidRPr="00534595"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51494405" w:history="1">
        <w:r w:rsidR="00534595" w:rsidRPr="00534595">
          <w:rPr>
            <w:rStyle w:val="Hipercze"/>
            <w:noProof/>
          </w:rPr>
          <w:t xml:space="preserve">Tabela 62 </w:t>
        </w:r>
        <w:r w:rsidR="00534595" w:rsidRPr="00534595">
          <w:rPr>
            <w:rStyle w:val="Hipercze"/>
            <w:iCs/>
            <w:noProof/>
            <w:spacing w:val="5"/>
          </w:rPr>
          <w:t xml:space="preserve"> Proponowane wskaźniki monitoringu.</w:t>
        </w:r>
        <w:r w:rsidR="00534595" w:rsidRPr="00534595">
          <w:rPr>
            <w:noProof/>
            <w:webHidden/>
          </w:rPr>
          <w:tab/>
        </w:r>
        <w:r w:rsidR="00534595" w:rsidRPr="00534595">
          <w:rPr>
            <w:noProof/>
            <w:webHidden/>
          </w:rPr>
          <w:fldChar w:fldCharType="begin"/>
        </w:r>
        <w:r w:rsidR="00534595" w:rsidRPr="00534595">
          <w:rPr>
            <w:noProof/>
            <w:webHidden/>
          </w:rPr>
          <w:instrText xml:space="preserve"> PAGEREF _Toc151494405 \h </w:instrText>
        </w:r>
        <w:r w:rsidR="00534595" w:rsidRPr="00534595">
          <w:rPr>
            <w:noProof/>
            <w:webHidden/>
          </w:rPr>
        </w:r>
        <w:r w:rsidR="00534595" w:rsidRPr="00534595">
          <w:rPr>
            <w:noProof/>
            <w:webHidden/>
          </w:rPr>
          <w:fldChar w:fldCharType="separate"/>
        </w:r>
        <w:r w:rsidR="00107514">
          <w:rPr>
            <w:noProof/>
            <w:webHidden/>
          </w:rPr>
          <w:t>154</w:t>
        </w:r>
        <w:r w:rsidR="00534595" w:rsidRPr="00534595">
          <w:rPr>
            <w:noProof/>
            <w:webHidden/>
          </w:rPr>
          <w:fldChar w:fldCharType="end"/>
        </w:r>
      </w:hyperlink>
    </w:p>
    <w:p w14:paraId="3E9A593E" w14:textId="33CEF32C" w:rsidR="00AF19C6" w:rsidRPr="006C4184" w:rsidRDefault="0030229F" w:rsidP="0025007E">
      <w:pPr>
        <w:pStyle w:val="Styl3"/>
        <w:spacing w:line="259" w:lineRule="auto"/>
        <w:ind w:left="284"/>
      </w:pPr>
      <w:r w:rsidRPr="00534595">
        <w:rPr>
          <w:b w:val="0"/>
          <w:bCs w:val="0"/>
        </w:rPr>
        <w:fldChar w:fldCharType="end"/>
      </w:r>
    </w:p>
    <w:p w14:paraId="184D2AA0" w14:textId="1921310D" w:rsidR="00AF19C6" w:rsidRPr="006C4184" w:rsidRDefault="00AF19C6" w:rsidP="00052FE3">
      <w:pPr>
        <w:pStyle w:val="Styl3"/>
        <w:spacing w:line="259" w:lineRule="auto"/>
        <w:ind w:left="1134" w:hanging="1134"/>
        <w:rPr>
          <w:b w:val="0"/>
          <w:bCs w:val="0"/>
        </w:rPr>
      </w:pPr>
    </w:p>
    <w:p w14:paraId="301F8B78" w14:textId="77777777" w:rsidR="00912320" w:rsidRPr="00912320" w:rsidRDefault="00AF19C6" w:rsidP="00667583">
      <w:pPr>
        <w:pStyle w:val="Styl3"/>
        <w:numPr>
          <w:ilvl w:val="0"/>
          <w:numId w:val="108"/>
        </w:numPr>
        <w:spacing w:line="259" w:lineRule="auto"/>
        <w:ind w:left="567" w:hanging="567"/>
        <w:rPr>
          <w:b w:val="0"/>
          <w:noProof/>
        </w:rPr>
      </w:pPr>
      <w:bookmarkStart w:id="1337" w:name="_Toc516832205"/>
      <w:r w:rsidRPr="006C4184">
        <w:br w:type="page"/>
      </w:r>
      <w:bookmarkStart w:id="1338" w:name="_Toc148284997"/>
      <w:r w:rsidRPr="006C4184">
        <w:lastRenderedPageBreak/>
        <w:t>Spis rysunków</w:t>
      </w:r>
      <w:bookmarkEnd w:id="1337"/>
      <w:bookmarkEnd w:id="1338"/>
      <w:r w:rsidR="005672EE" w:rsidRPr="00912320">
        <w:rPr>
          <w:rStyle w:val="Hipercze"/>
          <w:b w:val="0"/>
          <w:noProof/>
          <w:spacing w:val="5"/>
        </w:rPr>
        <w:fldChar w:fldCharType="begin"/>
      </w:r>
      <w:r w:rsidRPr="00912320">
        <w:rPr>
          <w:rStyle w:val="Hipercze"/>
          <w:b w:val="0"/>
          <w:noProof/>
          <w:spacing w:val="5"/>
        </w:rPr>
        <w:instrText xml:space="preserve"> TOC \h \z \c "Rysunek" </w:instrText>
      </w:r>
      <w:r w:rsidR="005672EE" w:rsidRPr="00912320">
        <w:rPr>
          <w:rStyle w:val="Hipercze"/>
          <w:b w:val="0"/>
          <w:noProof/>
          <w:spacing w:val="5"/>
        </w:rPr>
        <w:fldChar w:fldCharType="separate"/>
      </w:r>
    </w:p>
    <w:p w14:paraId="45364D64" w14:textId="72051E9C"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07" w:history="1">
        <w:r w:rsidR="00912320" w:rsidRPr="00912320">
          <w:rPr>
            <w:rStyle w:val="Hipercze"/>
            <w:noProof/>
          </w:rPr>
          <w:t xml:space="preserve">Rysunek 1 </w:t>
        </w:r>
        <w:r w:rsidR="00912320" w:rsidRPr="00912320">
          <w:rPr>
            <w:rStyle w:val="Hipercze"/>
            <w:rFonts w:cs="Arial"/>
            <w:noProof/>
          </w:rPr>
          <w:t>Położenie Gminy Błażowa  na tle powiatu</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_Toc148284807 \h </w:instrText>
        </w:r>
        <w:r w:rsidR="00912320" w:rsidRPr="00912320">
          <w:rPr>
            <w:noProof/>
            <w:webHidden/>
          </w:rPr>
        </w:r>
        <w:r w:rsidR="00912320" w:rsidRPr="00912320">
          <w:rPr>
            <w:noProof/>
            <w:webHidden/>
          </w:rPr>
          <w:fldChar w:fldCharType="separate"/>
        </w:r>
        <w:r w:rsidR="00107514">
          <w:rPr>
            <w:noProof/>
            <w:webHidden/>
          </w:rPr>
          <w:t>31</w:t>
        </w:r>
        <w:r w:rsidR="00912320" w:rsidRPr="00912320">
          <w:rPr>
            <w:noProof/>
            <w:webHidden/>
          </w:rPr>
          <w:fldChar w:fldCharType="end"/>
        </w:r>
      </w:hyperlink>
    </w:p>
    <w:p w14:paraId="4F43C427" w14:textId="0D204D81"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08" w:history="1">
        <w:r w:rsidR="00912320" w:rsidRPr="00912320">
          <w:rPr>
            <w:rStyle w:val="Hipercze"/>
            <w:noProof/>
          </w:rPr>
          <w:t xml:space="preserve">Rysunek 2 </w:t>
        </w:r>
        <w:r w:rsidR="00912320" w:rsidRPr="00912320">
          <w:rPr>
            <w:rStyle w:val="Hipercze"/>
            <w:rFonts w:cs="Arial"/>
            <w:noProof/>
          </w:rPr>
          <w:t>Mapa Polski, Województwa Podkarpackiego i Gminy Błażowa. Źródło: Urząd Miejski w Błażowej.</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_Toc148284808 \h </w:instrText>
        </w:r>
        <w:r w:rsidR="00912320" w:rsidRPr="00912320">
          <w:rPr>
            <w:noProof/>
            <w:webHidden/>
          </w:rPr>
        </w:r>
        <w:r w:rsidR="00912320" w:rsidRPr="00912320">
          <w:rPr>
            <w:noProof/>
            <w:webHidden/>
          </w:rPr>
          <w:fldChar w:fldCharType="separate"/>
        </w:r>
        <w:r w:rsidR="00107514">
          <w:rPr>
            <w:noProof/>
            <w:webHidden/>
          </w:rPr>
          <w:t>32</w:t>
        </w:r>
        <w:r w:rsidR="00912320" w:rsidRPr="00912320">
          <w:rPr>
            <w:noProof/>
            <w:webHidden/>
          </w:rPr>
          <w:fldChar w:fldCharType="end"/>
        </w:r>
      </w:hyperlink>
    </w:p>
    <w:p w14:paraId="75C8E94D" w14:textId="5210CD8B"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09" w:history="1">
        <w:r w:rsidR="00912320" w:rsidRPr="00912320">
          <w:rPr>
            <w:rStyle w:val="Hipercze"/>
            <w:bCs/>
            <w:noProof/>
          </w:rPr>
          <w:t xml:space="preserve">Rysunek 2 Podział kraju na regiony klimatyczne wg. A. Wosia. </w:t>
        </w:r>
        <w:r w:rsidR="00912320" w:rsidRPr="00912320">
          <w:rPr>
            <w:rStyle w:val="Hipercze"/>
            <w:noProof/>
          </w:rPr>
          <w:t xml:space="preserve">Źródło: </w:t>
        </w:r>
        <w:r w:rsidR="00912320" w:rsidRPr="00912320">
          <w:rPr>
            <w:rStyle w:val="Hipercze"/>
            <w:i/>
            <w:iCs/>
            <w:noProof/>
          </w:rPr>
          <w:t>http://www.igipz.pan.pl</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_Toc148284809 \h </w:instrText>
        </w:r>
        <w:r w:rsidR="00912320" w:rsidRPr="00912320">
          <w:rPr>
            <w:noProof/>
            <w:webHidden/>
          </w:rPr>
        </w:r>
        <w:r w:rsidR="00912320" w:rsidRPr="00912320">
          <w:rPr>
            <w:noProof/>
            <w:webHidden/>
          </w:rPr>
          <w:fldChar w:fldCharType="separate"/>
        </w:r>
        <w:r w:rsidR="00107514">
          <w:rPr>
            <w:noProof/>
            <w:webHidden/>
          </w:rPr>
          <w:t>34</w:t>
        </w:r>
        <w:r w:rsidR="00912320" w:rsidRPr="00912320">
          <w:rPr>
            <w:noProof/>
            <w:webHidden/>
          </w:rPr>
          <w:fldChar w:fldCharType="end"/>
        </w:r>
      </w:hyperlink>
    </w:p>
    <w:p w14:paraId="37AB26B5" w14:textId="401E3B21"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10" w:history="1">
        <w:r w:rsidR="00912320" w:rsidRPr="00912320">
          <w:rPr>
            <w:rStyle w:val="Hipercze"/>
            <w:noProof/>
          </w:rPr>
          <w:t>Rysunek 3 Podział kraju na regiony klimatyczne wg. A. Wosia</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_Toc148284810 \h </w:instrText>
        </w:r>
        <w:r w:rsidR="00912320" w:rsidRPr="00912320">
          <w:rPr>
            <w:noProof/>
            <w:webHidden/>
          </w:rPr>
        </w:r>
        <w:r w:rsidR="00912320" w:rsidRPr="00912320">
          <w:rPr>
            <w:noProof/>
            <w:webHidden/>
          </w:rPr>
          <w:fldChar w:fldCharType="separate"/>
        </w:r>
        <w:r w:rsidR="00107514">
          <w:rPr>
            <w:noProof/>
            <w:webHidden/>
          </w:rPr>
          <w:t>34</w:t>
        </w:r>
        <w:r w:rsidR="00912320" w:rsidRPr="00912320">
          <w:rPr>
            <w:noProof/>
            <w:webHidden/>
          </w:rPr>
          <w:fldChar w:fldCharType="end"/>
        </w:r>
      </w:hyperlink>
    </w:p>
    <w:p w14:paraId="3BF8D1C9" w14:textId="4324C7C8"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11" w:history="1">
        <w:r w:rsidR="00912320" w:rsidRPr="00912320">
          <w:rPr>
            <w:rStyle w:val="Hipercze"/>
            <w:noProof/>
          </w:rPr>
          <w:t>Rysunek 4 Podział kraju na regiony klimatyczne wg. A. Wosia</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_Toc148284811 \h </w:instrText>
        </w:r>
        <w:r w:rsidR="00912320" w:rsidRPr="00912320">
          <w:rPr>
            <w:noProof/>
            <w:webHidden/>
          </w:rPr>
        </w:r>
        <w:r w:rsidR="00912320" w:rsidRPr="00912320">
          <w:rPr>
            <w:noProof/>
            <w:webHidden/>
          </w:rPr>
          <w:fldChar w:fldCharType="separate"/>
        </w:r>
        <w:r w:rsidR="00107514">
          <w:rPr>
            <w:noProof/>
            <w:webHidden/>
          </w:rPr>
          <w:t>35</w:t>
        </w:r>
        <w:r w:rsidR="00912320" w:rsidRPr="00912320">
          <w:rPr>
            <w:noProof/>
            <w:webHidden/>
          </w:rPr>
          <w:fldChar w:fldCharType="end"/>
        </w:r>
      </w:hyperlink>
    </w:p>
    <w:p w14:paraId="5394D24D" w14:textId="2E013329"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12" w:history="1">
        <w:r w:rsidR="00912320" w:rsidRPr="00912320">
          <w:rPr>
            <w:rStyle w:val="Hipercze"/>
            <w:noProof/>
          </w:rPr>
          <w:t>Rysunek 5 Przestrzenny rozkład wartości temperatury powietrza w Polsce w 2020 r. - lato</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_Toc148284812 \h </w:instrText>
        </w:r>
        <w:r w:rsidR="00912320" w:rsidRPr="00912320">
          <w:rPr>
            <w:noProof/>
            <w:webHidden/>
          </w:rPr>
        </w:r>
        <w:r w:rsidR="00912320" w:rsidRPr="00912320">
          <w:rPr>
            <w:noProof/>
            <w:webHidden/>
          </w:rPr>
          <w:fldChar w:fldCharType="separate"/>
        </w:r>
        <w:r w:rsidR="00107514">
          <w:rPr>
            <w:noProof/>
            <w:webHidden/>
          </w:rPr>
          <w:t>35</w:t>
        </w:r>
        <w:r w:rsidR="00912320" w:rsidRPr="00912320">
          <w:rPr>
            <w:noProof/>
            <w:webHidden/>
          </w:rPr>
          <w:fldChar w:fldCharType="end"/>
        </w:r>
      </w:hyperlink>
    </w:p>
    <w:p w14:paraId="0F54BC5A" w14:textId="514FCF7C"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13" w:history="1">
        <w:r w:rsidR="00912320" w:rsidRPr="00912320">
          <w:rPr>
            <w:rStyle w:val="Hipercze"/>
            <w:rFonts w:cstheme="minorHAnsi"/>
            <w:noProof/>
          </w:rPr>
          <w:t>Rysunek 6 Przestrzenny rozkład wartości temperatury powietrza w Polsce w 2020 r. – temperatura maksymalna.  Źródło: Roczna ocena jakości powietrza w województwie podkarpackim</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_Toc148284813 \h </w:instrText>
        </w:r>
        <w:r w:rsidR="00912320" w:rsidRPr="00912320">
          <w:rPr>
            <w:noProof/>
            <w:webHidden/>
          </w:rPr>
        </w:r>
        <w:r w:rsidR="00912320" w:rsidRPr="00912320">
          <w:rPr>
            <w:noProof/>
            <w:webHidden/>
          </w:rPr>
          <w:fldChar w:fldCharType="separate"/>
        </w:r>
        <w:r w:rsidR="00107514">
          <w:rPr>
            <w:noProof/>
            <w:webHidden/>
          </w:rPr>
          <w:t>36</w:t>
        </w:r>
        <w:r w:rsidR="00912320" w:rsidRPr="00912320">
          <w:rPr>
            <w:noProof/>
            <w:webHidden/>
          </w:rPr>
          <w:fldChar w:fldCharType="end"/>
        </w:r>
      </w:hyperlink>
    </w:p>
    <w:p w14:paraId="40CA7D25" w14:textId="56D73734"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14" w:history="1">
        <w:r w:rsidR="00912320" w:rsidRPr="00912320">
          <w:rPr>
            <w:rStyle w:val="Hipercze"/>
            <w:noProof/>
          </w:rPr>
          <w:t>Rysunek 7 Przestrzenny rozkład wartości temperatury powietrza w Polsce w 2020 r. – temperatura minimalna.  Źródło: Roczna ocena jakości powietrza w województwie podkarpackim</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_Toc148284814 \h </w:instrText>
        </w:r>
        <w:r w:rsidR="00912320" w:rsidRPr="00912320">
          <w:rPr>
            <w:noProof/>
            <w:webHidden/>
          </w:rPr>
        </w:r>
        <w:r w:rsidR="00912320" w:rsidRPr="00912320">
          <w:rPr>
            <w:noProof/>
            <w:webHidden/>
          </w:rPr>
          <w:fldChar w:fldCharType="separate"/>
        </w:r>
        <w:r w:rsidR="00107514">
          <w:rPr>
            <w:noProof/>
            <w:webHidden/>
          </w:rPr>
          <w:t>36</w:t>
        </w:r>
        <w:r w:rsidR="00912320" w:rsidRPr="00912320">
          <w:rPr>
            <w:noProof/>
            <w:webHidden/>
          </w:rPr>
          <w:fldChar w:fldCharType="end"/>
        </w:r>
      </w:hyperlink>
    </w:p>
    <w:p w14:paraId="332FD3FA" w14:textId="1C5F2893"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15" w:history="1">
        <w:r w:rsidR="00912320" w:rsidRPr="00912320">
          <w:rPr>
            <w:rStyle w:val="Hipercze"/>
            <w:rFonts w:cstheme="minorHAnsi"/>
            <w:bCs/>
            <w:noProof/>
          </w:rPr>
          <w:t>Rysunek 8 Strefa Podkarpacka, źródło – Roczna ocena jakości powietrza w Województwie Podkarpackim – raport wojewódzki za rok 2022.</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_Toc148284815 \h </w:instrText>
        </w:r>
        <w:r w:rsidR="00912320" w:rsidRPr="00912320">
          <w:rPr>
            <w:noProof/>
            <w:webHidden/>
          </w:rPr>
        </w:r>
        <w:r w:rsidR="00912320" w:rsidRPr="00912320">
          <w:rPr>
            <w:noProof/>
            <w:webHidden/>
          </w:rPr>
          <w:fldChar w:fldCharType="separate"/>
        </w:r>
        <w:r w:rsidR="00107514">
          <w:rPr>
            <w:noProof/>
            <w:webHidden/>
          </w:rPr>
          <w:t>41</w:t>
        </w:r>
        <w:r w:rsidR="00912320" w:rsidRPr="00912320">
          <w:rPr>
            <w:noProof/>
            <w:webHidden/>
          </w:rPr>
          <w:fldChar w:fldCharType="end"/>
        </w:r>
      </w:hyperlink>
    </w:p>
    <w:p w14:paraId="4CE3E800" w14:textId="010A9C5C"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16" w:history="1">
        <w:r w:rsidR="00912320" w:rsidRPr="00912320">
          <w:rPr>
            <w:rStyle w:val="Hipercze"/>
            <w:rFonts w:cstheme="minorHAnsi"/>
            <w:bCs/>
            <w:noProof/>
          </w:rPr>
          <w:t>Rysunek 9 Klasyfikacja stref w woj. podkarpackim dla dwutlenku siarki dla czasu uśredniania - 24 godz., z uwzględnieniem kryteriów określonych w celu ochrony zdrowia – 2022 r. [źródło: GIOŚ]</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_Toc148284816 \h </w:instrText>
        </w:r>
        <w:r w:rsidR="00912320" w:rsidRPr="00912320">
          <w:rPr>
            <w:noProof/>
            <w:webHidden/>
          </w:rPr>
        </w:r>
        <w:r w:rsidR="00912320" w:rsidRPr="00912320">
          <w:rPr>
            <w:noProof/>
            <w:webHidden/>
          </w:rPr>
          <w:fldChar w:fldCharType="separate"/>
        </w:r>
        <w:r w:rsidR="00107514">
          <w:rPr>
            <w:noProof/>
            <w:webHidden/>
          </w:rPr>
          <w:t>42</w:t>
        </w:r>
        <w:r w:rsidR="00912320" w:rsidRPr="00912320">
          <w:rPr>
            <w:noProof/>
            <w:webHidden/>
          </w:rPr>
          <w:fldChar w:fldCharType="end"/>
        </w:r>
      </w:hyperlink>
    </w:p>
    <w:p w14:paraId="5E481B18" w14:textId="6A1BEF3B"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17" w:history="1">
        <w:r w:rsidR="00912320" w:rsidRPr="00912320">
          <w:rPr>
            <w:rStyle w:val="Hipercze"/>
            <w:noProof/>
          </w:rPr>
          <w:t>Rysunek 10 Klasyfikacja stref w woj. podkarpackim dla dwutlenku azotu dla czasu uśredniania - rok, z uwzględnieniem kryteriów określonych w celu ochrony zdrowia – 2022 r. [źródło: GIOŚ]</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_Toc148284817 \h </w:instrText>
        </w:r>
        <w:r w:rsidR="00912320" w:rsidRPr="00912320">
          <w:rPr>
            <w:noProof/>
            <w:webHidden/>
          </w:rPr>
        </w:r>
        <w:r w:rsidR="00912320" w:rsidRPr="00912320">
          <w:rPr>
            <w:noProof/>
            <w:webHidden/>
          </w:rPr>
          <w:fldChar w:fldCharType="separate"/>
        </w:r>
        <w:r w:rsidR="00107514">
          <w:rPr>
            <w:noProof/>
            <w:webHidden/>
          </w:rPr>
          <w:t>44</w:t>
        </w:r>
        <w:r w:rsidR="00912320" w:rsidRPr="00912320">
          <w:rPr>
            <w:noProof/>
            <w:webHidden/>
          </w:rPr>
          <w:fldChar w:fldCharType="end"/>
        </w:r>
      </w:hyperlink>
    </w:p>
    <w:p w14:paraId="0F44526C" w14:textId="6BD5453C"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18" w:history="1">
        <w:r w:rsidR="00912320" w:rsidRPr="00912320">
          <w:rPr>
            <w:rStyle w:val="Hipercze"/>
            <w:noProof/>
          </w:rPr>
          <w:t>Rysunek 11 Klasyfikacja stref w województwie podkarpackim dla benzenu dla średniorocznego czasu uśredniania, z uwzględnieniem kryteriów określonych w celu ochrony zdrowia – 2022 r.</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_Toc148284818 \h </w:instrText>
        </w:r>
        <w:r w:rsidR="00912320" w:rsidRPr="00912320">
          <w:rPr>
            <w:noProof/>
            <w:webHidden/>
          </w:rPr>
        </w:r>
        <w:r w:rsidR="00912320" w:rsidRPr="00912320">
          <w:rPr>
            <w:noProof/>
            <w:webHidden/>
          </w:rPr>
          <w:fldChar w:fldCharType="separate"/>
        </w:r>
        <w:r w:rsidR="00107514">
          <w:rPr>
            <w:noProof/>
            <w:webHidden/>
          </w:rPr>
          <w:t>45</w:t>
        </w:r>
        <w:r w:rsidR="00912320" w:rsidRPr="00912320">
          <w:rPr>
            <w:noProof/>
            <w:webHidden/>
          </w:rPr>
          <w:fldChar w:fldCharType="end"/>
        </w:r>
      </w:hyperlink>
    </w:p>
    <w:p w14:paraId="4B1A9F86" w14:textId="4C7063C9"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19" w:history="1">
        <w:r w:rsidR="00912320" w:rsidRPr="00912320">
          <w:rPr>
            <w:rStyle w:val="Hipercze"/>
            <w:noProof/>
          </w:rPr>
          <w:t>Rysunek 12 Rozkład przestrzenny 36 maksymalnej wartości stężenia 24-godzinnego pyłu PM10  w województwie podkarpackim w 2022 r., będący wynikiem modelowania jakości powietrza dla roku 2021 wykonanego przez IOŚ-PIB [źródło: IOŚ-PIB]</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_Toc148284819 \h </w:instrText>
        </w:r>
        <w:r w:rsidR="00912320" w:rsidRPr="00912320">
          <w:rPr>
            <w:noProof/>
            <w:webHidden/>
          </w:rPr>
        </w:r>
        <w:r w:rsidR="00912320" w:rsidRPr="00912320">
          <w:rPr>
            <w:noProof/>
            <w:webHidden/>
          </w:rPr>
          <w:fldChar w:fldCharType="separate"/>
        </w:r>
        <w:r w:rsidR="00107514">
          <w:rPr>
            <w:noProof/>
            <w:webHidden/>
          </w:rPr>
          <w:t>46</w:t>
        </w:r>
        <w:r w:rsidR="00912320" w:rsidRPr="00912320">
          <w:rPr>
            <w:noProof/>
            <w:webHidden/>
          </w:rPr>
          <w:fldChar w:fldCharType="end"/>
        </w:r>
      </w:hyperlink>
    </w:p>
    <w:p w14:paraId="5766AA8D" w14:textId="34A99FB3"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20" w:history="1">
        <w:r w:rsidR="00912320" w:rsidRPr="00912320">
          <w:rPr>
            <w:rStyle w:val="Hipercze"/>
            <w:bCs/>
            <w:noProof/>
          </w:rPr>
          <w:t>Rysunek 13 Klasyfikacja stref w woj. podkarpackim dla pyłu PM2,5, dla średniorocznego czasu uśredniania-faza II, z uwzględnieniem kryteriów określonych w celu ochrony zdrowia – 2022 r.</w:t>
        </w:r>
        <w:r w:rsidR="00912320" w:rsidRPr="00912320">
          <w:rPr>
            <w:rStyle w:val="Hipercze"/>
            <w:noProof/>
          </w:rPr>
          <w:t xml:space="preserve"> [źródło: GIOŚ]</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_Toc148284820 \h </w:instrText>
        </w:r>
        <w:r w:rsidR="00912320" w:rsidRPr="00912320">
          <w:rPr>
            <w:noProof/>
            <w:webHidden/>
          </w:rPr>
        </w:r>
        <w:r w:rsidR="00912320" w:rsidRPr="00912320">
          <w:rPr>
            <w:noProof/>
            <w:webHidden/>
          </w:rPr>
          <w:fldChar w:fldCharType="separate"/>
        </w:r>
        <w:r w:rsidR="00107514">
          <w:rPr>
            <w:noProof/>
            <w:webHidden/>
          </w:rPr>
          <w:t>47</w:t>
        </w:r>
        <w:r w:rsidR="00912320" w:rsidRPr="00912320">
          <w:rPr>
            <w:noProof/>
            <w:webHidden/>
          </w:rPr>
          <w:fldChar w:fldCharType="end"/>
        </w:r>
      </w:hyperlink>
    </w:p>
    <w:p w14:paraId="18A9B905" w14:textId="0E324609"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21" w:history="1">
        <w:r w:rsidR="00912320" w:rsidRPr="00912320">
          <w:rPr>
            <w:rStyle w:val="Hipercze"/>
            <w:noProof/>
          </w:rPr>
          <w:t>Rysunek 14 Klasyfikacja stref w województwie podkarpackim dla ozonu, cel długoterminowy dla 8-godzinnego czasu uśredniania, z uwzględnieniem kryteriów określonych w celu ochrony zdrowia – 2022 r. [źródło: GIOŚ]</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_Toc148284821 \h </w:instrText>
        </w:r>
        <w:r w:rsidR="00912320" w:rsidRPr="00912320">
          <w:rPr>
            <w:noProof/>
            <w:webHidden/>
          </w:rPr>
        </w:r>
        <w:r w:rsidR="00912320" w:rsidRPr="00912320">
          <w:rPr>
            <w:noProof/>
            <w:webHidden/>
          </w:rPr>
          <w:fldChar w:fldCharType="separate"/>
        </w:r>
        <w:r w:rsidR="00107514">
          <w:rPr>
            <w:noProof/>
            <w:webHidden/>
          </w:rPr>
          <w:t>48</w:t>
        </w:r>
        <w:r w:rsidR="00912320" w:rsidRPr="00912320">
          <w:rPr>
            <w:noProof/>
            <w:webHidden/>
          </w:rPr>
          <w:fldChar w:fldCharType="end"/>
        </w:r>
      </w:hyperlink>
    </w:p>
    <w:p w14:paraId="422BA778" w14:textId="01414DED"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22" w:history="1">
        <w:r w:rsidR="00912320" w:rsidRPr="00912320">
          <w:rPr>
            <w:rStyle w:val="Hipercze"/>
            <w:noProof/>
          </w:rPr>
          <w:t xml:space="preserve">Rysunek 15 </w:t>
        </w:r>
        <w:r w:rsidR="00912320" w:rsidRPr="00912320">
          <w:rPr>
            <w:rStyle w:val="Hipercze"/>
            <w:noProof/>
            <w:lang w:eastAsia="en-US"/>
          </w:rPr>
          <w:t>Rozkład przestrzenny liczby dni z przekroczeniem poziomu celu długoterminowego O</w:t>
        </w:r>
        <w:r w:rsidR="00912320" w:rsidRPr="00912320">
          <w:rPr>
            <w:rStyle w:val="Hipercze"/>
            <w:noProof/>
            <w:vertAlign w:val="subscript"/>
            <w:lang w:eastAsia="en-US"/>
          </w:rPr>
          <w:t>3</w:t>
        </w:r>
        <w:r w:rsidR="00912320" w:rsidRPr="00912320">
          <w:rPr>
            <w:rStyle w:val="Hipercze"/>
            <w:noProof/>
            <w:lang w:eastAsia="en-US"/>
          </w:rPr>
          <w:t xml:space="preserve"> na obszarze woj. podkarpackiego w 2022 r., opracowany z wykorzystaniem metody szacowania w oparciu o wyniki modelowania jakości powietrza dla roku 2022 wykonanego przez IOŚ-PIB [źródło: GIOŚ, IOŚ-PIB]</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_Toc148284822 \h </w:instrText>
        </w:r>
        <w:r w:rsidR="00912320" w:rsidRPr="00912320">
          <w:rPr>
            <w:noProof/>
            <w:webHidden/>
          </w:rPr>
        </w:r>
        <w:r w:rsidR="00912320" w:rsidRPr="00912320">
          <w:rPr>
            <w:noProof/>
            <w:webHidden/>
          </w:rPr>
          <w:fldChar w:fldCharType="separate"/>
        </w:r>
        <w:r w:rsidR="00107514">
          <w:rPr>
            <w:noProof/>
            <w:webHidden/>
          </w:rPr>
          <w:t>48</w:t>
        </w:r>
        <w:r w:rsidR="00912320" w:rsidRPr="00912320">
          <w:rPr>
            <w:noProof/>
            <w:webHidden/>
          </w:rPr>
          <w:fldChar w:fldCharType="end"/>
        </w:r>
      </w:hyperlink>
    </w:p>
    <w:p w14:paraId="1FC47858" w14:textId="4900884D"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23" w:history="1">
        <w:r w:rsidR="00912320" w:rsidRPr="00912320">
          <w:rPr>
            <w:rStyle w:val="Hipercze"/>
            <w:noProof/>
          </w:rPr>
          <w:t xml:space="preserve">Rysunek 16 </w:t>
        </w:r>
        <w:r w:rsidR="00912320" w:rsidRPr="00912320">
          <w:rPr>
            <w:rStyle w:val="Hipercze"/>
            <w:noProof/>
            <w:lang w:eastAsia="en-US"/>
          </w:rPr>
          <w:t>Zasięg obszarów przekroczeń poziomu celu długoterminowego ozonu dla 8-godz. stężenia O</w:t>
        </w:r>
        <w:r w:rsidR="00912320" w:rsidRPr="00912320">
          <w:rPr>
            <w:rStyle w:val="Hipercze"/>
            <w:noProof/>
            <w:vertAlign w:val="subscript"/>
            <w:lang w:eastAsia="en-US"/>
          </w:rPr>
          <w:t>3</w:t>
        </w:r>
        <w:r w:rsidR="00912320" w:rsidRPr="00912320">
          <w:rPr>
            <w:rStyle w:val="Hipercze"/>
            <w:noProof/>
            <w:lang w:eastAsia="en-US"/>
          </w:rPr>
          <w:t xml:space="preserve"> ze względu na ochronę zdrowia w województwie podkarpackim w 2022 r. [źródło: GIOŚ]</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_Toc148284823 \h </w:instrText>
        </w:r>
        <w:r w:rsidR="00912320" w:rsidRPr="00912320">
          <w:rPr>
            <w:noProof/>
            <w:webHidden/>
          </w:rPr>
        </w:r>
        <w:r w:rsidR="00912320" w:rsidRPr="00912320">
          <w:rPr>
            <w:noProof/>
            <w:webHidden/>
          </w:rPr>
          <w:fldChar w:fldCharType="separate"/>
        </w:r>
        <w:r w:rsidR="00107514">
          <w:rPr>
            <w:noProof/>
            <w:webHidden/>
          </w:rPr>
          <w:t>49</w:t>
        </w:r>
        <w:r w:rsidR="00912320" w:rsidRPr="00912320">
          <w:rPr>
            <w:noProof/>
            <w:webHidden/>
          </w:rPr>
          <w:fldChar w:fldCharType="end"/>
        </w:r>
      </w:hyperlink>
    </w:p>
    <w:p w14:paraId="4F4981F6" w14:textId="3D7EB3E7"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24" w:history="1">
        <w:r w:rsidR="00912320" w:rsidRPr="00912320">
          <w:rPr>
            <w:rStyle w:val="Hipercze"/>
            <w:noProof/>
          </w:rPr>
          <w:t>Rysunek 17 Klasyfikacja stref w województwie podkarpackim dla benzo(a)pirenu, dla średniorocznego czasu uśredniania, z uwzględnieniem kryteriów określonych w celu ochrony zdrowia – 2022 r.</w:t>
        </w:r>
        <w:r w:rsidR="00912320" w:rsidRPr="00912320">
          <w:rPr>
            <w:rStyle w:val="Hipercze"/>
            <w:bCs/>
            <w:noProof/>
          </w:rPr>
          <w:t xml:space="preserve"> [źródło: GIOŚ]</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_Toc148284824 \h </w:instrText>
        </w:r>
        <w:r w:rsidR="00912320" w:rsidRPr="00912320">
          <w:rPr>
            <w:noProof/>
            <w:webHidden/>
          </w:rPr>
        </w:r>
        <w:r w:rsidR="00912320" w:rsidRPr="00912320">
          <w:rPr>
            <w:noProof/>
            <w:webHidden/>
          </w:rPr>
          <w:fldChar w:fldCharType="separate"/>
        </w:r>
        <w:r w:rsidR="00107514">
          <w:rPr>
            <w:noProof/>
            <w:webHidden/>
          </w:rPr>
          <w:t>50</w:t>
        </w:r>
        <w:r w:rsidR="00912320" w:rsidRPr="00912320">
          <w:rPr>
            <w:noProof/>
            <w:webHidden/>
          </w:rPr>
          <w:fldChar w:fldCharType="end"/>
        </w:r>
      </w:hyperlink>
    </w:p>
    <w:p w14:paraId="520BAAD5" w14:textId="64AB618E"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25" w:history="1">
        <w:r w:rsidR="00912320" w:rsidRPr="00912320">
          <w:rPr>
            <w:rStyle w:val="Hipercze"/>
            <w:noProof/>
          </w:rPr>
          <w:t xml:space="preserve">Rysunek 18 Zasięg obszarów przekroczeń poziomu docelowego benzo(a)pirenu określonego ze względu na ochronę zdrowia w województwie podkarpackim  w 2022 roku </w:t>
        </w:r>
        <w:r w:rsidR="00912320" w:rsidRPr="00912320">
          <w:rPr>
            <w:rStyle w:val="Hipercze"/>
            <w:bCs/>
            <w:noProof/>
          </w:rPr>
          <w:t>(źródło: PMŚ)</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_Toc148284825 \h </w:instrText>
        </w:r>
        <w:r w:rsidR="00912320" w:rsidRPr="00912320">
          <w:rPr>
            <w:noProof/>
            <w:webHidden/>
          </w:rPr>
        </w:r>
        <w:r w:rsidR="00912320" w:rsidRPr="00912320">
          <w:rPr>
            <w:noProof/>
            <w:webHidden/>
          </w:rPr>
          <w:fldChar w:fldCharType="separate"/>
        </w:r>
        <w:r w:rsidR="00107514">
          <w:rPr>
            <w:noProof/>
            <w:webHidden/>
          </w:rPr>
          <w:t>50</w:t>
        </w:r>
        <w:r w:rsidR="00912320" w:rsidRPr="00912320">
          <w:rPr>
            <w:noProof/>
            <w:webHidden/>
          </w:rPr>
          <w:fldChar w:fldCharType="end"/>
        </w:r>
      </w:hyperlink>
    </w:p>
    <w:p w14:paraId="24A59FDF" w14:textId="7A1090AF"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26" w:history="1">
        <w:r w:rsidR="00912320" w:rsidRPr="00912320">
          <w:rPr>
            <w:rStyle w:val="Hipercze"/>
            <w:noProof/>
          </w:rPr>
          <w:t>Rysunek 19 Rozkład przestrzenny wartości stężenia średniego rocznego B(a)P w województwie podkarpackim w 2022 r., opracowany z wykorzystaniem metody szacowania w oparciu o wyniki modelowania jakości powietrza dla roku 2022 wykonanego przez IOŚ-PIB</w:t>
        </w:r>
        <w:r w:rsidR="00912320" w:rsidRPr="00912320">
          <w:rPr>
            <w:rStyle w:val="Hipercze"/>
            <w:bCs/>
            <w:noProof/>
          </w:rPr>
          <w:t xml:space="preserve"> [źródło: GIOŚ, IOŚ-PIB]</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_Toc148284826 \h </w:instrText>
        </w:r>
        <w:r w:rsidR="00912320" w:rsidRPr="00912320">
          <w:rPr>
            <w:noProof/>
            <w:webHidden/>
          </w:rPr>
        </w:r>
        <w:r w:rsidR="00912320" w:rsidRPr="00912320">
          <w:rPr>
            <w:noProof/>
            <w:webHidden/>
          </w:rPr>
          <w:fldChar w:fldCharType="separate"/>
        </w:r>
        <w:r w:rsidR="00107514">
          <w:rPr>
            <w:noProof/>
            <w:webHidden/>
          </w:rPr>
          <w:t>51</w:t>
        </w:r>
        <w:r w:rsidR="00912320" w:rsidRPr="00912320">
          <w:rPr>
            <w:noProof/>
            <w:webHidden/>
          </w:rPr>
          <w:fldChar w:fldCharType="end"/>
        </w:r>
      </w:hyperlink>
    </w:p>
    <w:p w14:paraId="00F2F679" w14:textId="4D9E78B1"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27" w:history="1">
        <w:r w:rsidR="00912320" w:rsidRPr="00912320">
          <w:rPr>
            <w:rStyle w:val="Hipercze"/>
            <w:bCs/>
            <w:noProof/>
          </w:rPr>
          <w:t>Rysunek 20 Lokalizacja punktów monitoringu PEM w 2017-2018 roku na terenie województwa źródło: Monitoring Pól Elektromagnetycznych w 2018 r. w Województwie Podkarpackim</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_Toc148284827 \h </w:instrText>
        </w:r>
        <w:r w:rsidR="00912320" w:rsidRPr="00912320">
          <w:rPr>
            <w:noProof/>
            <w:webHidden/>
          </w:rPr>
        </w:r>
        <w:r w:rsidR="00912320" w:rsidRPr="00912320">
          <w:rPr>
            <w:noProof/>
            <w:webHidden/>
          </w:rPr>
          <w:fldChar w:fldCharType="separate"/>
        </w:r>
        <w:r w:rsidR="00107514">
          <w:rPr>
            <w:noProof/>
            <w:webHidden/>
          </w:rPr>
          <w:t>65</w:t>
        </w:r>
        <w:r w:rsidR="00912320" w:rsidRPr="00912320">
          <w:rPr>
            <w:noProof/>
            <w:webHidden/>
          </w:rPr>
          <w:fldChar w:fldCharType="end"/>
        </w:r>
      </w:hyperlink>
    </w:p>
    <w:p w14:paraId="03E625E0" w14:textId="46F80205"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28" w:history="1">
        <w:r w:rsidR="00912320" w:rsidRPr="00912320">
          <w:rPr>
            <w:rStyle w:val="Hipercze"/>
            <w:bCs/>
            <w:noProof/>
          </w:rPr>
          <w:t xml:space="preserve">Rysunek 21. Wyniki oceny stanu/potencjału ekologicznego JCWP rzecznych województwa podkarpackiego w 2018 roku </w:t>
        </w:r>
        <w:r w:rsidR="00912320" w:rsidRPr="00912320">
          <w:rPr>
            <w:rStyle w:val="Hipercze"/>
            <w:noProof/>
          </w:rPr>
          <w:t>(źródło: WIOŚ)</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_Toc148284828 \h </w:instrText>
        </w:r>
        <w:r w:rsidR="00912320" w:rsidRPr="00912320">
          <w:rPr>
            <w:noProof/>
            <w:webHidden/>
          </w:rPr>
        </w:r>
        <w:r w:rsidR="00912320" w:rsidRPr="00912320">
          <w:rPr>
            <w:noProof/>
            <w:webHidden/>
          </w:rPr>
          <w:fldChar w:fldCharType="separate"/>
        </w:r>
        <w:r w:rsidR="00107514">
          <w:rPr>
            <w:noProof/>
            <w:webHidden/>
          </w:rPr>
          <w:t>75</w:t>
        </w:r>
        <w:r w:rsidR="00912320" w:rsidRPr="00912320">
          <w:rPr>
            <w:noProof/>
            <w:webHidden/>
          </w:rPr>
          <w:fldChar w:fldCharType="end"/>
        </w:r>
      </w:hyperlink>
    </w:p>
    <w:p w14:paraId="2F47B268" w14:textId="43F78617"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29" w:history="1">
        <w:r w:rsidR="00912320" w:rsidRPr="00912320">
          <w:rPr>
            <w:rStyle w:val="Hipercze"/>
            <w:bCs/>
            <w:noProof/>
          </w:rPr>
          <w:t xml:space="preserve">Rysunek 22 </w:t>
        </w:r>
        <w:r w:rsidR="00912320" w:rsidRPr="00912320">
          <w:rPr>
            <w:rStyle w:val="Hipercze"/>
            <w:bCs/>
            <w:i/>
            <w:iCs/>
            <w:noProof/>
          </w:rPr>
          <w:t>Stan JCW rzecznych w woj. podkarpackim w 2018 roku</w:t>
        </w:r>
        <w:r w:rsidR="00912320" w:rsidRPr="00912320">
          <w:rPr>
            <w:rStyle w:val="Hipercze"/>
            <w:i/>
            <w:iCs/>
            <w:noProof/>
          </w:rPr>
          <w:t xml:space="preserve"> (źródło: PMŚ)</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_Toc148284829 \h </w:instrText>
        </w:r>
        <w:r w:rsidR="00912320" w:rsidRPr="00912320">
          <w:rPr>
            <w:noProof/>
            <w:webHidden/>
          </w:rPr>
        </w:r>
        <w:r w:rsidR="00912320" w:rsidRPr="00912320">
          <w:rPr>
            <w:noProof/>
            <w:webHidden/>
          </w:rPr>
          <w:fldChar w:fldCharType="separate"/>
        </w:r>
        <w:r w:rsidR="00107514">
          <w:rPr>
            <w:noProof/>
            <w:webHidden/>
          </w:rPr>
          <w:t>76</w:t>
        </w:r>
        <w:r w:rsidR="00912320" w:rsidRPr="00912320">
          <w:rPr>
            <w:noProof/>
            <w:webHidden/>
          </w:rPr>
          <w:fldChar w:fldCharType="end"/>
        </w:r>
      </w:hyperlink>
    </w:p>
    <w:p w14:paraId="6C940F50" w14:textId="72572D45"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30" w:history="1">
        <w:r w:rsidR="00912320" w:rsidRPr="00912320">
          <w:rPr>
            <w:rStyle w:val="Hipercze"/>
            <w:bCs/>
            <w:noProof/>
          </w:rPr>
          <w:t>Rysunek 23</w:t>
        </w:r>
        <w:r w:rsidR="00912320" w:rsidRPr="00912320">
          <w:rPr>
            <w:rStyle w:val="Hipercze"/>
            <w:bCs/>
            <w:i/>
            <w:iCs/>
            <w:noProof/>
          </w:rPr>
          <w:t>. Wyniki oceny stanu jednolitych części wód powierzchniowych rzecznych w województwie podkarpackim w 2018 r.</w:t>
        </w:r>
        <w:r w:rsidR="00912320" w:rsidRPr="00912320">
          <w:rPr>
            <w:rStyle w:val="Hipercze"/>
            <w:i/>
            <w:iCs/>
            <w:noProof/>
          </w:rPr>
          <w:t xml:space="preserve"> (źródło: PMŚ)</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_Toc148284830 \h </w:instrText>
        </w:r>
        <w:r w:rsidR="00912320" w:rsidRPr="00912320">
          <w:rPr>
            <w:noProof/>
            <w:webHidden/>
          </w:rPr>
        </w:r>
        <w:r w:rsidR="00912320" w:rsidRPr="00912320">
          <w:rPr>
            <w:noProof/>
            <w:webHidden/>
          </w:rPr>
          <w:fldChar w:fldCharType="separate"/>
        </w:r>
        <w:r w:rsidR="00107514">
          <w:rPr>
            <w:noProof/>
            <w:webHidden/>
          </w:rPr>
          <w:t>76</w:t>
        </w:r>
        <w:r w:rsidR="00912320" w:rsidRPr="00912320">
          <w:rPr>
            <w:noProof/>
            <w:webHidden/>
          </w:rPr>
          <w:fldChar w:fldCharType="end"/>
        </w:r>
      </w:hyperlink>
    </w:p>
    <w:p w14:paraId="071C4E37" w14:textId="1E9FFED2"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31" w:history="1">
        <w:r w:rsidR="00912320" w:rsidRPr="00912320">
          <w:rPr>
            <w:rStyle w:val="Hipercze"/>
            <w:noProof/>
          </w:rPr>
          <w:t>Rysunek 24 JCWPd -154</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_Toc148284831 \h </w:instrText>
        </w:r>
        <w:r w:rsidR="00912320" w:rsidRPr="00912320">
          <w:rPr>
            <w:noProof/>
            <w:webHidden/>
          </w:rPr>
        </w:r>
        <w:r w:rsidR="00912320" w:rsidRPr="00912320">
          <w:rPr>
            <w:noProof/>
            <w:webHidden/>
          </w:rPr>
          <w:fldChar w:fldCharType="separate"/>
        </w:r>
        <w:r w:rsidR="00107514">
          <w:rPr>
            <w:noProof/>
            <w:webHidden/>
          </w:rPr>
          <w:t>79</w:t>
        </w:r>
        <w:r w:rsidR="00912320" w:rsidRPr="00912320">
          <w:rPr>
            <w:noProof/>
            <w:webHidden/>
          </w:rPr>
          <w:fldChar w:fldCharType="end"/>
        </w:r>
      </w:hyperlink>
    </w:p>
    <w:p w14:paraId="63F13D44" w14:textId="34F2DB6B"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32" w:history="1">
        <w:r w:rsidR="00912320" w:rsidRPr="00912320">
          <w:rPr>
            <w:rStyle w:val="Hipercze"/>
            <w:noProof/>
          </w:rPr>
          <w:t>Rysunek 26 JCWPd -154</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_Toc148284832 \h </w:instrText>
        </w:r>
        <w:r w:rsidR="00912320" w:rsidRPr="00912320">
          <w:rPr>
            <w:noProof/>
            <w:webHidden/>
          </w:rPr>
        </w:r>
        <w:r w:rsidR="00912320" w:rsidRPr="00912320">
          <w:rPr>
            <w:noProof/>
            <w:webHidden/>
          </w:rPr>
          <w:fldChar w:fldCharType="separate"/>
        </w:r>
        <w:r w:rsidR="00107514">
          <w:rPr>
            <w:noProof/>
            <w:webHidden/>
          </w:rPr>
          <w:t>82</w:t>
        </w:r>
        <w:r w:rsidR="00912320" w:rsidRPr="00912320">
          <w:rPr>
            <w:noProof/>
            <w:webHidden/>
          </w:rPr>
          <w:fldChar w:fldCharType="end"/>
        </w:r>
      </w:hyperlink>
    </w:p>
    <w:p w14:paraId="38C836C4" w14:textId="01446828"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33" w:history="1">
        <w:r w:rsidR="00912320" w:rsidRPr="00912320">
          <w:rPr>
            <w:rStyle w:val="Hipercze"/>
            <w:noProof/>
          </w:rPr>
          <w:t>Rysunek 25  Lokalizacja punktów pomiarowych na terenie Województwa Podkarpackiego w 2017 roku – źródło:  Raport o stanie środowiska w województwie podkarpackim w 2017 roku.</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_Toc148284833 \h </w:instrText>
        </w:r>
        <w:r w:rsidR="00912320" w:rsidRPr="00912320">
          <w:rPr>
            <w:noProof/>
            <w:webHidden/>
          </w:rPr>
        </w:r>
        <w:r w:rsidR="00912320" w:rsidRPr="00912320">
          <w:rPr>
            <w:noProof/>
            <w:webHidden/>
          </w:rPr>
          <w:fldChar w:fldCharType="separate"/>
        </w:r>
        <w:r w:rsidR="00107514">
          <w:rPr>
            <w:noProof/>
            <w:webHidden/>
          </w:rPr>
          <w:t>85</w:t>
        </w:r>
        <w:r w:rsidR="00912320" w:rsidRPr="00912320">
          <w:rPr>
            <w:noProof/>
            <w:webHidden/>
          </w:rPr>
          <w:fldChar w:fldCharType="end"/>
        </w:r>
      </w:hyperlink>
    </w:p>
    <w:p w14:paraId="73E9C79B" w14:textId="4D7F7EE2"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34" w:history="1">
        <w:r w:rsidR="00912320" w:rsidRPr="00912320">
          <w:rPr>
            <w:rStyle w:val="Hipercze"/>
            <w:noProof/>
          </w:rPr>
          <w:t>Rysunek 26 Obszar Celowego Związku Gmin ,,Eko-Logiczni”</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_Toc148284834 \h </w:instrText>
        </w:r>
        <w:r w:rsidR="00912320" w:rsidRPr="00912320">
          <w:rPr>
            <w:noProof/>
            <w:webHidden/>
          </w:rPr>
        </w:r>
        <w:r w:rsidR="00912320" w:rsidRPr="00912320">
          <w:rPr>
            <w:noProof/>
            <w:webHidden/>
          </w:rPr>
          <w:fldChar w:fldCharType="separate"/>
        </w:r>
        <w:r w:rsidR="00107514">
          <w:rPr>
            <w:noProof/>
            <w:webHidden/>
          </w:rPr>
          <w:t>101</w:t>
        </w:r>
        <w:r w:rsidR="00912320" w:rsidRPr="00912320">
          <w:rPr>
            <w:noProof/>
            <w:webHidden/>
          </w:rPr>
          <w:fldChar w:fldCharType="end"/>
        </w:r>
      </w:hyperlink>
    </w:p>
    <w:p w14:paraId="6A9B6D4F" w14:textId="6747E324" w:rsidR="00912320" w:rsidRPr="00912320" w:rsidRDefault="00000000">
      <w:pPr>
        <w:pStyle w:val="Spisilustracji"/>
        <w:tabs>
          <w:tab w:val="right" w:leader="dot" w:pos="9090"/>
        </w:tabs>
        <w:rPr>
          <w:rFonts w:asciiTheme="minorHAnsi" w:eastAsiaTheme="minorEastAsia" w:hAnsiTheme="minorHAnsi" w:cstheme="minorBidi"/>
          <w:smallCaps w:val="0"/>
          <w:noProof/>
          <w:sz w:val="22"/>
          <w:szCs w:val="22"/>
        </w:rPr>
      </w:pPr>
      <w:hyperlink w:anchor="_Toc148284835" w:history="1">
        <w:r w:rsidR="00912320" w:rsidRPr="00912320">
          <w:rPr>
            <w:rStyle w:val="Hipercze"/>
            <w:noProof/>
          </w:rPr>
          <w:t>Rysunek 31 Lokalizacja obszarów chronionego krajobrazu na terenie Gminy Błażowa</w:t>
        </w:r>
        <w:r w:rsidR="00912320" w:rsidRPr="00912320">
          <w:rPr>
            <w:noProof/>
            <w:webHidden/>
          </w:rPr>
          <w:tab/>
        </w:r>
        <w:r w:rsidR="00912320" w:rsidRPr="00912320">
          <w:rPr>
            <w:noProof/>
            <w:webHidden/>
          </w:rPr>
          <w:fldChar w:fldCharType="begin"/>
        </w:r>
        <w:r w:rsidR="00912320" w:rsidRPr="00912320">
          <w:rPr>
            <w:noProof/>
            <w:webHidden/>
          </w:rPr>
          <w:instrText xml:space="preserve"> PAGEREF _Toc148284835 \h </w:instrText>
        </w:r>
        <w:r w:rsidR="00912320" w:rsidRPr="00912320">
          <w:rPr>
            <w:noProof/>
            <w:webHidden/>
          </w:rPr>
        </w:r>
        <w:r w:rsidR="00912320" w:rsidRPr="00912320">
          <w:rPr>
            <w:noProof/>
            <w:webHidden/>
          </w:rPr>
          <w:fldChar w:fldCharType="separate"/>
        </w:r>
        <w:r w:rsidR="00107514">
          <w:rPr>
            <w:noProof/>
            <w:webHidden/>
          </w:rPr>
          <w:t>119</w:t>
        </w:r>
        <w:r w:rsidR="00912320" w:rsidRPr="00912320">
          <w:rPr>
            <w:noProof/>
            <w:webHidden/>
          </w:rPr>
          <w:fldChar w:fldCharType="end"/>
        </w:r>
      </w:hyperlink>
    </w:p>
    <w:p w14:paraId="3F708560" w14:textId="6170D182" w:rsidR="00AF19C6" w:rsidRPr="006C4184" w:rsidRDefault="005672EE" w:rsidP="00052FE3">
      <w:pPr>
        <w:pStyle w:val="Spistreci1"/>
        <w:rPr>
          <w:sz w:val="22"/>
          <w:szCs w:val="22"/>
        </w:rPr>
      </w:pPr>
      <w:r w:rsidRPr="00912320">
        <w:rPr>
          <w:rStyle w:val="Hipercze"/>
          <w:bCs/>
          <w:sz w:val="22"/>
          <w:szCs w:val="22"/>
        </w:rPr>
        <w:fldChar w:fldCharType="end"/>
      </w:r>
      <w:bookmarkStart w:id="1339" w:name="_Toc499487011"/>
      <w:bookmarkStart w:id="1340" w:name="_Toc516832206"/>
      <w:r w:rsidR="00AF19C6">
        <w:br w:type="page"/>
      </w:r>
      <w:r w:rsidR="00AF19C6" w:rsidRPr="006C4184">
        <w:rPr>
          <w:sz w:val="22"/>
          <w:szCs w:val="22"/>
        </w:rPr>
        <w:lastRenderedPageBreak/>
        <w:t>Wykorzystane materiały i opracowania</w:t>
      </w:r>
      <w:bookmarkEnd w:id="1339"/>
      <w:bookmarkEnd w:id="1340"/>
    </w:p>
    <w:p w14:paraId="20ADA2A4" w14:textId="77777777" w:rsidR="009F1B64" w:rsidRPr="009F1B64" w:rsidRDefault="009F1B64" w:rsidP="00667583">
      <w:pPr>
        <w:numPr>
          <w:ilvl w:val="0"/>
          <w:numId w:val="109"/>
        </w:numPr>
        <w:suppressAutoHyphens/>
        <w:spacing w:line="259" w:lineRule="auto"/>
        <w:jc w:val="both"/>
        <w:rPr>
          <w:rFonts w:asciiTheme="minorHAnsi" w:hAnsiTheme="minorHAnsi"/>
          <w:sz w:val="22"/>
          <w:szCs w:val="22"/>
          <w:lang w:eastAsia="ar-SA"/>
        </w:rPr>
      </w:pPr>
      <w:r w:rsidRPr="009F1B64">
        <w:rPr>
          <w:rFonts w:asciiTheme="minorHAnsi" w:hAnsiTheme="minorHAnsi"/>
          <w:sz w:val="22"/>
          <w:szCs w:val="22"/>
          <w:lang w:eastAsia="ar-SA"/>
        </w:rPr>
        <w:t>Ustawa z dnia 27 kwietnia 2001 r. Prawo ochrony środowiska (t.j. Dz. U. z 2022 r. poz. 2556, 2687, z 2023 r. poz. 877.);</w:t>
      </w:r>
    </w:p>
    <w:p w14:paraId="40452C71" w14:textId="77777777" w:rsidR="009F1B64" w:rsidRPr="009F1B64" w:rsidRDefault="009F1B64" w:rsidP="00667583">
      <w:pPr>
        <w:numPr>
          <w:ilvl w:val="0"/>
          <w:numId w:val="109"/>
        </w:numPr>
        <w:suppressAutoHyphens/>
        <w:spacing w:line="259" w:lineRule="auto"/>
        <w:jc w:val="both"/>
        <w:rPr>
          <w:rFonts w:asciiTheme="minorHAnsi" w:hAnsiTheme="minorHAnsi"/>
          <w:sz w:val="22"/>
          <w:szCs w:val="22"/>
          <w:lang w:eastAsia="ar-SA"/>
        </w:rPr>
      </w:pPr>
      <w:r w:rsidRPr="009F1B64">
        <w:rPr>
          <w:rFonts w:asciiTheme="minorHAnsi" w:hAnsiTheme="minorHAnsi"/>
          <w:sz w:val="22"/>
          <w:szCs w:val="22"/>
          <w:lang w:eastAsia="ar-SA"/>
        </w:rPr>
        <w:t>Ustawa z dnia 14 grudnia 2012 r. o odpadach (t.j. Dz. U. z 2022 r. poz. 699, 1250, 1726, 2127, 2722, z 2023 r. poz. 295, 877.);</w:t>
      </w:r>
    </w:p>
    <w:p w14:paraId="38C6D41A" w14:textId="77777777" w:rsidR="009F1B64" w:rsidRPr="009F1B64" w:rsidRDefault="009F1B64" w:rsidP="00667583">
      <w:pPr>
        <w:numPr>
          <w:ilvl w:val="0"/>
          <w:numId w:val="109"/>
        </w:numPr>
        <w:suppressAutoHyphens/>
        <w:spacing w:line="259" w:lineRule="auto"/>
        <w:jc w:val="both"/>
        <w:rPr>
          <w:rFonts w:asciiTheme="minorHAnsi" w:hAnsiTheme="minorHAnsi"/>
          <w:sz w:val="22"/>
          <w:szCs w:val="22"/>
          <w:lang w:eastAsia="ar-SA"/>
        </w:rPr>
      </w:pPr>
      <w:r w:rsidRPr="009F1B64">
        <w:rPr>
          <w:rFonts w:asciiTheme="minorHAnsi" w:hAnsiTheme="minorHAnsi"/>
          <w:sz w:val="22"/>
          <w:szCs w:val="22"/>
          <w:lang w:eastAsia="ar-SA"/>
        </w:rPr>
        <w:t xml:space="preserve">Ustawa z dnia 20 lipca 2017 r. Prawo wodne (t.j. Dz. U. z 2023 r.  poz. 295, 877.) </w:t>
      </w:r>
    </w:p>
    <w:p w14:paraId="3EC3B63F" w14:textId="77777777" w:rsidR="009F1B64" w:rsidRPr="009F1B64" w:rsidRDefault="009F1B64" w:rsidP="00667583">
      <w:pPr>
        <w:numPr>
          <w:ilvl w:val="0"/>
          <w:numId w:val="109"/>
        </w:numPr>
        <w:suppressAutoHyphens/>
        <w:spacing w:line="259" w:lineRule="auto"/>
        <w:jc w:val="both"/>
        <w:rPr>
          <w:rFonts w:asciiTheme="minorHAnsi" w:hAnsiTheme="minorHAnsi"/>
          <w:sz w:val="22"/>
          <w:szCs w:val="22"/>
          <w:lang w:eastAsia="ar-SA"/>
        </w:rPr>
      </w:pPr>
      <w:r w:rsidRPr="009F1B64">
        <w:rPr>
          <w:rFonts w:asciiTheme="minorHAnsi" w:hAnsiTheme="minorHAnsi"/>
          <w:sz w:val="22"/>
          <w:szCs w:val="22"/>
          <w:lang w:eastAsia="ar-SA"/>
        </w:rPr>
        <w:t>Ustawa z dnia 16 kwietnia 2004 r. o ochronie przyrody (t.j. Dz. U. z 2023 r. poz. 1336, 1688.);</w:t>
      </w:r>
    </w:p>
    <w:p w14:paraId="75336FB1" w14:textId="77777777" w:rsidR="009F1B64" w:rsidRPr="009F1B64" w:rsidRDefault="009F1B64" w:rsidP="00667583">
      <w:pPr>
        <w:numPr>
          <w:ilvl w:val="0"/>
          <w:numId w:val="109"/>
        </w:numPr>
        <w:suppressAutoHyphens/>
        <w:spacing w:line="259" w:lineRule="auto"/>
        <w:jc w:val="both"/>
        <w:rPr>
          <w:rFonts w:asciiTheme="minorHAnsi" w:hAnsiTheme="minorHAnsi"/>
          <w:sz w:val="22"/>
          <w:szCs w:val="22"/>
          <w:lang w:eastAsia="ar-SA"/>
        </w:rPr>
      </w:pPr>
      <w:r w:rsidRPr="009F1B64">
        <w:rPr>
          <w:rFonts w:asciiTheme="minorHAnsi" w:hAnsiTheme="minorHAnsi"/>
          <w:sz w:val="22"/>
          <w:szCs w:val="22"/>
          <w:lang w:eastAsia="ar-SA"/>
        </w:rPr>
        <w:t>Ustawa z dnia 6 grudnia 2006 r. o zasadach prowadzenia polityki rozwoju ((Dz. U. z 2023 r. poz. 225);</w:t>
      </w:r>
    </w:p>
    <w:p w14:paraId="5150CD37" w14:textId="77777777" w:rsidR="009F1B64" w:rsidRPr="009F1B64" w:rsidRDefault="009F1B64" w:rsidP="00667583">
      <w:pPr>
        <w:numPr>
          <w:ilvl w:val="0"/>
          <w:numId w:val="109"/>
        </w:numPr>
        <w:suppressAutoHyphens/>
        <w:spacing w:line="259" w:lineRule="auto"/>
        <w:jc w:val="both"/>
        <w:rPr>
          <w:rFonts w:asciiTheme="minorHAnsi" w:hAnsiTheme="minorHAnsi"/>
          <w:sz w:val="22"/>
          <w:szCs w:val="22"/>
          <w:lang w:eastAsia="ar-SA"/>
        </w:rPr>
      </w:pPr>
      <w:r w:rsidRPr="009F1B64">
        <w:rPr>
          <w:rFonts w:asciiTheme="minorHAnsi" w:hAnsiTheme="minorHAnsi"/>
          <w:sz w:val="22"/>
          <w:szCs w:val="22"/>
          <w:lang w:eastAsia="ar-SA"/>
        </w:rPr>
        <w:t>Ustawa z dnia 13 września 1996 r. o utrzymaniu czystości i porządku w gminach (t.j. Dz. U. z 2023 r. poz. 1469.)</w:t>
      </w:r>
    </w:p>
    <w:p w14:paraId="23DD90D2" w14:textId="77777777" w:rsidR="009F1B64" w:rsidRPr="009F1B64" w:rsidRDefault="009F1B64" w:rsidP="00667583">
      <w:pPr>
        <w:numPr>
          <w:ilvl w:val="0"/>
          <w:numId w:val="109"/>
        </w:numPr>
        <w:suppressAutoHyphens/>
        <w:spacing w:line="259" w:lineRule="auto"/>
        <w:jc w:val="both"/>
        <w:rPr>
          <w:rFonts w:asciiTheme="minorHAnsi" w:hAnsiTheme="minorHAnsi"/>
          <w:sz w:val="22"/>
          <w:szCs w:val="22"/>
          <w:lang w:eastAsia="ar-SA"/>
        </w:rPr>
      </w:pPr>
      <w:r w:rsidRPr="009F1B64">
        <w:rPr>
          <w:rFonts w:asciiTheme="minorHAnsi" w:hAnsiTheme="minorHAnsi"/>
          <w:sz w:val="22"/>
          <w:szCs w:val="22"/>
          <w:lang w:eastAsia="ar-SA"/>
        </w:rPr>
        <w:t>Ustawa z dnia 3 października 2008 r. o udostępnianiu informacji o środowisku i jego ochronie, udziale społeczeństwa w ochronie środowiska oraz o ocenach oddziaływania na środowisko (t.j. Dz. U. z 2023 r. poz. 1094, 1113, 1501, 1506, 1688,1719, 1906)</w:t>
      </w:r>
    </w:p>
    <w:p w14:paraId="060999F7" w14:textId="77777777" w:rsidR="009F1B64" w:rsidRPr="009F1B64" w:rsidRDefault="009F1B64" w:rsidP="00667583">
      <w:pPr>
        <w:numPr>
          <w:ilvl w:val="0"/>
          <w:numId w:val="109"/>
        </w:numPr>
        <w:suppressAutoHyphens/>
        <w:spacing w:line="259" w:lineRule="auto"/>
        <w:jc w:val="both"/>
        <w:rPr>
          <w:rFonts w:asciiTheme="minorHAnsi" w:hAnsiTheme="minorHAnsi"/>
          <w:sz w:val="22"/>
          <w:szCs w:val="22"/>
          <w:lang w:eastAsia="ar-SA"/>
        </w:rPr>
      </w:pPr>
      <w:r w:rsidRPr="009F1B64">
        <w:rPr>
          <w:rFonts w:asciiTheme="minorHAnsi" w:hAnsiTheme="minorHAnsi"/>
          <w:sz w:val="22"/>
          <w:szCs w:val="22"/>
          <w:lang w:eastAsia="ar-SA"/>
        </w:rPr>
        <w:t>Ustawa z dnia 7 lipca 1994 roku Prawo budowlane (t.j. Dz. U. z 2023 r. poz. 682, 553, 967.)</w:t>
      </w:r>
    </w:p>
    <w:p w14:paraId="39644BC2" w14:textId="77777777" w:rsidR="009F1B64" w:rsidRPr="009F1B64" w:rsidRDefault="009F1B64" w:rsidP="00667583">
      <w:pPr>
        <w:numPr>
          <w:ilvl w:val="0"/>
          <w:numId w:val="109"/>
        </w:numPr>
        <w:suppressAutoHyphens/>
        <w:spacing w:line="259" w:lineRule="auto"/>
        <w:jc w:val="both"/>
        <w:rPr>
          <w:rFonts w:asciiTheme="minorHAnsi" w:hAnsiTheme="minorHAnsi"/>
          <w:sz w:val="22"/>
          <w:szCs w:val="22"/>
          <w:lang w:eastAsia="ar-SA"/>
        </w:rPr>
      </w:pPr>
      <w:r w:rsidRPr="009F1B64">
        <w:rPr>
          <w:rFonts w:asciiTheme="minorHAnsi" w:hAnsiTheme="minorHAnsi"/>
          <w:sz w:val="22"/>
          <w:szCs w:val="22"/>
          <w:lang w:eastAsia="ar-SA"/>
        </w:rPr>
        <w:t>Ustawa z dnia 27 marca 2003 roku o planowaniu i zagospodarowaniu przestrzennym (t.j. Dz. U. z 2023 r. poz. 977, 1506, 1597, 1688.)</w:t>
      </w:r>
    </w:p>
    <w:p w14:paraId="57BB1FB3" w14:textId="77777777" w:rsidR="009F1B64" w:rsidRPr="009F1B64" w:rsidRDefault="009F1B64" w:rsidP="00667583">
      <w:pPr>
        <w:numPr>
          <w:ilvl w:val="0"/>
          <w:numId w:val="109"/>
        </w:numPr>
        <w:suppressAutoHyphens/>
        <w:spacing w:line="259" w:lineRule="auto"/>
        <w:jc w:val="both"/>
        <w:rPr>
          <w:rFonts w:asciiTheme="minorHAnsi" w:hAnsiTheme="minorHAnsi"/>
          <w:sz w:val="22"/>
          <w:szCs w:val="22"/>
          <w:lang w:eastAsia="ar-SA"/>
        </w:rPr>
      </w:pPr>
      <w:r w:rsidRPr="009F1B64">
        <w:rPr>
          <w:rFonts w:asciiTheme="minorHAnsi" w:hAnsiTheme="minorHAnsi"/>
          <w:sz w:val="22"/>
          <w:szCs w:val="22"/>
          <w:lang w:eastAsia="ar-SA"/>
        </w:rPr>
        <w:t>Ustawa z dnia 9 czerwca 2011 r. Prawo geologiczne i górnicze (t.j. Dz. U. z 2023 r. poz. 633, 1688.)</w:t>
      </w:r>
    </w:p>
    <w:p w14:paraId="40BC0825" w14:textId="77777777" w:rsidR="009F1B64" w:rsidRPr="009F1B64" w:rsidRDefault="009F1B64" w:rsidP="00667583">
      <w:pPr>
        <w:numPr>
          <w:ilvl w:val="0"/>
          <w:numId w:val="109"/>
        </w:numPr>
        <w:suppressAutoHyphens/>
        <w:spacing w:line="259" w:lineRule="auto"/>
        <w:jc w:val="both"/>
        <w:rPr>
          <w:rFonts w:asciiTheme="minorHAnsi" w:hAnsiTheme="minorHAnsi"/>
          <w:sz w:val="22"/>
          <w:szCs w:val="22"/>
          <w:lang w:eastAsia="ar-SA"/>
        </w:rPr>
      </w:pPr>
      <w:r w:rsidRPr="009F1B64">
        <w:rPr>
          <w:rFonts w:asciiTheme="minorHAnsi" w:hAnsiTheme="minorHAnsi"/>
          <w:sz w:val="22"/>
          <w:szCs w:val="22"/>
          <w:lang w:eastAsia="ar-SA"/>
        </w:rPr>
        <w:t>Ustawa z dnia z dnia 3 lutego 1995 r. o ochronie gruntów rolnych i leśnych  (t.j. Dz. U. z 2022 r. poz. 2409, z 2023 r. poz. 1597, 1688.)</w:t>
      </w:r>
    </w:p>
    <w:p w14:paraId="08913F6C" w14:textId="77777777" w:rsidR="009F1B64" w:rsidRPr="009F1B64" w:rsidRDefault="009F1B64" w:rsidP="00667583">
      <w:pPr>
        <w:numPr>
          <w:ilvl w:val="0"/>
          <w:numId w:val="109"/>
        </w:numPr>
        <w:suppressAutoHyphens/>
        <w:spacing w:line="259" w:lineRule="auto"/>
        <w:jc w:val="both"/>
        <w:rPr>
          <w:rFonts w:asciiTheme="minorHAnsi" w:hAnsiTheme="minorHAnsi"/>
          <w:sz w:val="22"/>
          <w:szCs w:val="22"/>
          <w:lang w:eastAsia="ar-SA"/>
        </w:rPr>
      </w:pPr>
      <w:r w:rsidRPr="009F1B64">
        <w:rPr>
          <w:rFonts w:asciiTheme="minorHAnsi" w:hAnsiTheme="minorHAnsi"/>
          <w:sz w:val="22"/>
          <w:szCs w:val="22"/>
          <w:lang w:eastAsia="ar-SA"/>
        </w:rPr>
        <w:t>Ustawa z dnia 11 września 2015 r. o zużytym sprzęcie elektrycznym i elektronicznym (t.j. Dz.U. 2022 r. poz. 974.)</w:t>
      </w:r>
    </w:p>
    <w:p w14:paraId="473ACCC1" w14:textId="77777777" w:rsidR="009F1B64" w:rsidRPr="009F1B64" w:rsidRDefault="009F1B64" w:rsidP="00667583">
      <w:pPr>
        <w:numPr>
          <w:ilvl w:val="0"/>
          <w:numId w:val="109"/>
        </w:numPr>
        <w:suppressAutoHyphens/>
        <w:spacing w:line="259" w:lineRule="auto"/>
        <w:jc w:val="both"/>
        <w:rPr>
          <w:rFonts w:asciiTheme="minorHAnsi" w:hAnsiTheme="minorHAnsi"/>
          <w:sz w:val="22"/>
          <w:szCs w:val="22"/>
          <w:lang w:eastAsia="ar-SA"/>
        </w:rPr>
      </w:pPr>
      <w:r w:rsidRPr="009F1B64">
        <w:rPr>
          <w:rFonts w:asciiTheme="minorHAnsi" w:hAnsiTheme="minorHAnsi"/>
          <w:sz w:val="22"/>
          <w:szCs w:val="22"/>
          <w:lang w:eastAsia="ar-SA"/>
        </w:rPr>
        <w:t>Rozporządzenie Ministra Zdrowia z dnia 7 grudnia 2017 r. w sprawie jakości wody przeznaczonej do spożycia przez ludzi (Dz.U. z 2017 r. poz. 2294).</w:t>
      </w:r>
    </w:p>
    <w:p w14:paraId="35CDDCA2" w14:textId="77777777" w:rsidR="009F1B64" w:rsidRPr="009F1B64" w:rsidRDefault="009F1B64" w:rsidP="00667583">
      <w:pPr>
        <w:numPr>
          <w:ilvl w:val="0"/>
          <w:numId w:val="109"/>
        </w:numPr>
        <w:suppressAutoHyphens/>
        <w:spacing w:line="259" w:lineRule="auto"/>
        <w:jc w:val="both"/>
        <w:rPr>
          <w:rFonts w:asciiTheme="minorHAnsi" w:hAnsiTheme="minorHAnsi"/>
          <w:sz w:val="22"/>
          <w:szCs w:val="22"/>
          <w:lang w:eastAsia="ar-SA"/>
        </w:rPr>
      </w:pPr>
      <w:r w:rsidRPr="009F1B64">
        <w:rPr>
          <w:rFonts w:asciiTheme="minorHAnsi" w:hAnsiTheme="minorHAnsi"/>
          <w:sz w:val="22"/>
          <w:szCs w:val="22"/>
          <w:lang w:eastAsia="ar-SA"/>
        </w:rPr>
        <w:t>Rozporządzenie Ministra Środowiska z dnia 14 czerwca 2007 r. w sprawie dopuszczalnych poziomów hałasu w środowisku (t. j. Dz.U. z 2014 r. poz. 112).</w:t>
      </w:r>
    </w:p>
    <w:p w14:paraId="3596087F" w14:textId="77777777" w:rsidR="009F1B64" w:rsidRPr="009F1B64" w:rsidRDefault="009F1B64" w:rsidP="00667583">
      <w:pPr>
        <w:numPr>
          <w:ilvl w:val="0"/>
          <w:numId w:val="109"/>
        </w:numPr>
        <w:suppressAutoHyphens/>
        <w:spacing w:line="259" w:lineRule="auto"/>
        <w:jc w:val="both"/>
        <w:rPr>
          <w:rFonts w:asciiTheme="minorHAnsi" w:hAnsiTheme="minorHAnsi"/>
          <w:sz w:val="22"/>
          <w:szCs w:val="22"/>
          <w:lang w:eastAsia="ar-SA"/>
        </w:rPr>
      </w:pPr>
      <w:r w:rsidRPr="009F1B64">
        <w:rPr>
          <w:rFonts w:asciiTheme="minorHAnsi" w:hAnsiTheme="minorHAnsi"/>
          <w:sz w:val="22"/>
          <w:szCs w:val="22"/>
          <w:lang w:eastAsia="ar-SA"/>
        </w:rPr>
        <w:t>Rozporządzenie Ministra Środowiska z dnia 30 października 2003 r. w sprawie dopuszczalnych poziomów pól elektromagnetycznych w środowisku (Dz.U. z 2019 r. poz. 2448).</w:t>
      </w:r>
    </w:p>
    <w:p w14:paraId="00E44EEB" w14:textId="77777777" w:rsidR="00210F20" w:rsidRPr="00210F20" w:rsidRDefault="00210F20" w:rsidP="00667583">
      <w:pPr>
        <w:numPr>
          <w:ilvl w:val="0"/>
          <w:numId w:val="109"/>
        </w:numPr>
        <w:suppressAutoHyphens/>
        <w:spacing w:line="259" w:lineRule="auto"/>
        <w:jc w:val="both"/>
        <w:rPr>
          <w:rFonts w:asciiTheme="minorHAnsi" w:hAnsiTheme="minorHAnsi"/>
          <w:sz w:val="22"/>
          <w:szCs w:val="22"/>
          <w:lang w:eastAsia="ar-SA"/>
        </w:rPr>
      </w:pPr>
      <w:r w:rsidRPr="00210F20">
        <w:rPr>
          <w:rFonts w:asciiTheme="minorHAnsi" w:hAnsiTheme="minorHAnsi"/>
          <w:sz w:val="22"/>
          <w:szCs w:val="22"/>
          <w:lang w:eastAsia="ar-SA"/>
        </w:rPr>
        <w:t>Rozporządzenie Ministra Środowiska z dnia z dnia 30 grudnia 2002 r. w sprawie poważnych awarii objętych obowiązkiem zgłoszenia do Głównego Inspektora Ochrony Środowiska (Dz.U. z 2021 r. poz. 1555).</w:t>
      </w:r>
    </w:p>
    <w:p w14:paraId="51B43049" w14:textId="77777777" w:rsidR="00210F20" w:rsidRPr="00210F20" w:rsidRDefault="00210F20" w:rsidP="00667583">
      <w:pPr>
        <w:numPr>
          <w:ilvl w:val="0"/>
          <w:numId w:val="109"/>
        </w:numPr>
        <w:suppressAutoHyphens/>
        <w:spacing w:line="259" w:lineRule="auto"/>
        <w:jc w:val="both"/>
        <w:rPr>
          <w:rFonts w:asciiTheme="minorHAnsi" w:hAnsiTheme="minorHAnsi"/>
          <w:sz w:val="22"/>
          <w:szCs w:val="22"/>
          <w:lang w:eastAsia="ar-SA"/>
        </w:rPr>
      </w:pPr>
      <w:r w:rsidRPr="00210F20">
        <w:rPr>
          <w:rFonts w:asciiTheme="minorHAnsi" w:hAnsiTheme="minorHAnsi"/>
          <w:sz w:val="22"/>
          <w:szCs w:val="22"/>
          <w:lang w:eastAsia="ar-SA"/>
        </w:rPr>
        <w:t>Rozporządzenie Rady Ministrów z dnia 10 września 2019 roku w sprawie przedsięwzięć mogących znacząco oddziaływać na środowisko (t. j. Dz.U. z 2019 r. poz. 1839).</w:t>
      </w:r>
    </w:p>
    <w:p w14:paraId="08AD5317" w14:textId="77777777" w:rsidR="00210F20" w:rsidRPr="00210F20" w:rsidRDefault="00210F20" w:rsidP="00667583">
      <w:pPr>
        <w:numPr>
          <w:ilvl w:val="0"/>
          <w:numId w:val="109"/>
        </w:numPr>
        <w:suppressAutoHyphens/>
        <w:spacing w:line="259" w:lineRule="auto"/>
        <w:jc w:val="both"/>
        <w:rPr>
          <w:rFonts w:asciiTheme="minorHAnsi" w:hAnsiTheme="minorHAnsi"/>
          <w:sz w:val="22"/>
          <w:szCs w:val="22"/>
          <w:lang w:eastAsia="ar-SA"/>
        </w:rPr>
      </w:pPr>
      <w:r w:rsidRPr="00210F20">
        <w:rPr>
          <w:rFonts w:asciiTheme="minorHAnsi" w:hAnsiTheme="minorHAnsi"/>
          <w:sz w:val="22"/>
          <w:szCs w:val="22"/>
          <w:lang w:eastAsia="ar-SA"/>
        </w:rPr>
        <w:t>Rozporządzenie Ministra Gospodarki Morskiej i Żeglugi Śródlądowej z dnia 12 lipca 2019 r. w sprawie substancji szczególnie szkodliwych dla środowiska wodnego oraz warunków, jakie należy spełnić przy wprowadzaniu do wód lub do ziemi ścieków, a także przy odprowadzaniu wód opadowych lub roztopowych do wód lub do urządzeń wodnych (Dz.U. 2019 poz. 1311).</w:t>
      </w:r>
    </w:p>
    <w:p w14:paraId="7C594DE0" w14:textId="77777777" w:rsidR="00210F20" w:rsidRPr="00210F20" w:rsidRDefault="00210F20" w:rsidP="00667583">
      <w:pPr>
        <w:numPr>
          <w:ilvl w:val="0"/>
          <w:numId w:val="109"/>
        </w:numPr>
        <w:suppressAutoHyphens/>
        <w:spacing w:line="259" w:lineRule="auto"/>
        <w:jc w:val="both"/>
        <w:rPr>
          <w:rFonts w:asciiTheme="minorHAnsi" w:hAnsiTheme="minorHAnsi"/>
          <w:sz w:val="22"/>
          <w:szCs w:val="22"/>
          <w:lang w:eastAsia="ar-SA"/>
        </w:rPr>
      </w:pPr>
      <w:r w:rsidRPr="00210F20">
        <w:rPr>
          <w:rFonts w:asciiTheme="minorHAnsi" w:hAnsiTheme="minorHAnsi"/>
          <w:sz w:val="22"/>
          <w:szCs w:val="22"/>
          <w:lang w:eastAsia="ar-SA"/>
        </w:rPr>
        <w:t>Rozporządzenie Ministra Środowiska z dnia 24 sierpnia 2012 roku w sprawie poziomów niektórych substancji w powietrzu (Dz. U. z 2012 r. poz. 1031).</w:t>
      </w:r>
    </w:p>
    <w:p w14:paraId="090D973E" w14:textId="77777777" w:rsidR="00210F20" w:rsidRPr="00210F20" w:rsidRDefault="00210F20" w:rsidP="00667583">
      <w:pPr>
        <w:numPr>
          <w:ilvl w:val="0"/>
          <w:numId w:val="109"/>
        </w:numPr>
        <w:suppressAutoHyphens/>
        <w:spacing w:line="259" w:lineRule="auto"/>
        <w:jc w:val="both"/>
        <w:rPr>
          <w:rFonts w:asciiTheme="minorHAnsi" w:hAnsiTheme="minorHAnsi"/>
          <w:sz w:val="22"/>
          <w:szCs w:val="22"/>
          <w:lang w:eastAsia="ar-SA"/>
        </w:rPr>
      </w:pPr>
      <w:r w:rsidRPr="00210F20">
        <w:rPr>
          <w:rFonts w:asciiTheme="minorHAnsi" w:hAnsiTheme="minorHAnsi"/>
          <w:sz w:val="22"/>
          <w:szCs w:val="22"/>
          <w:lang w:eastAsia="ar-SA"/>
        </w:rPr>
        <w:t>Dostępne strony internetowe:</w:t>
      </w:r>
    </w:p>
    <w:p w14:paraId="696FEB94" w14:textId="77777777" w:rsidR="00210F20" w:rsidRPr="00210F20" w:rsidRDefault="00210F20" w:rsidP="00667583">
      <w:pPr>
        <w:numPr>
          <w:ilvl w:val="0"/>
          <w:numId w:val="109"/>
        </w:numPr>
        <w:suppressAutoHyphens/>
        <w:spacing w:line="259" w:lineRule="auto"/>
        <w:jc w:val="both"/>
        <w:rPr>
          <w:rFonts w:asciiTheme="minorHAnsi" w:hAnsiTheme="minorHAnsi"/>
          <w:sz w:val="22"/>
          <w:szCs w:val="22"/>
          <w:lang w:eastAsia="ar-SA"/>
        </w:rPr>
      </w:pPr>
      <w:r w:rsidRPr="00210F20">
        <w:rPr>
          <w:rFonts w:asciiTheme="minorHAnsi" w:hAnsiTheme="minorHAnsi"/>
          <w:sz w:val="22"/>
          <w:szCs w:val="22"/>
          <w:lang w:eastAsia="ar-SA"/>
        </w:rPr>
        <w:t>http://isap.sejm.gov.pl</w:t>
      </w:r>
    </w:p>
    <w:p w14:paraId="05AD869A" w14:textId="77777777" w:rsidR="00210F20" w:rsidRPr="00210F20" w:rsidRDefault="00210F20" w:rsidP="00667583">
      <w:pPr>
        <w:numPr>
          <w:ilvl w:val="0"/>
          <w:numId w:val="109"/>
        </w:numPr>
        <w:suppressAutoHyphens/>
        <w:spacing w:line="259" w:lineRule="auto"/>
        <w:jc w:val="both"/>
        <w:rPr>
          <w:rFonts w:asciiTheme="minorHAnsi" w:hAnsiTheme="minorHAnsi"/>
          <w:sz w:val="22"/>
          <w:szCs w:val="22"/>
          <w:lang w:eastAsia="ar-SA"/>
        </w:rPr>
      </w:pPr>
      <w:r w:rsidRPr="00210F20">
        <w:rPr>
          <w:rFonts w:asciiTheme="minorHAnsi" w:hAnsiTheme="minorHAnsi"/>
          <w:sz w:val="22"/>
          <w:szCs w:val="22"/>
          <w:lang w:eastAsia="ar-SA"/>
        </w:rPr>
        <w:t>http://natura2000.gdos.gov.pl</w:t>
      </w:r>
    </w:p>
    <w:p w14:paraId="6D1182C2" w14:textId="77777777" w:rsidR="00210F20" w:rsidRPr="00210F20" w:rsidRDefault="00210F20" w:rsidP="00667583">
      <w:pPr>
        <w:numPr>
          <w:ilvl w:val="0"/>
          <w:numId w:val="109"/>
        </w:numPr>
        <w:suppressAutoHyphens/>
        <w:spacing w:line="259" w:lineRule="auto"/>
        <w:jc w:val="both"/>
        <w:rPr>
          <w:rFonts w:asciiTheme="minorHAnsi" w:hAnsiTheme="minorHAnsi"/>
          <w:sz w:val="22"/>
          <w:szCs w:val="22"/>
          <w:lang w:eastAsia="ar-SA"/>
        </w:rPr>
      </w:pPr>
      <w:r w:rsidRPr="00210F20">
        <w:rPr>
          <w:rFonts w:asciiTheme="minorHAnsi" w:hAnsiTheme="minorHAnsi"/>
          <w:sz w:val="22"/>
          <w:szCs w:val="22"/>
          <w:lang w:eastAsia="ar-SA"/>
        </w:rPr>
        <w:t>www.kp.org.pl</w:t>
      </w:r>
    </w:p>
    <w:p w14:paraId="53D22AE3" w14:textId="77777777" w:rsidR="00210F20" w:rsidRPr="00210F20" w:rsidRDefault="00210F20" w:rsidP="00667583">
      <w:pPr>
        <w:numPr>
          <w:ilvl w:val="0"/>
          <w:numId w:val="109"/>
        </w:numPr>
        <w:suppressAutoHyphens/>
        <w:spacing w:line="259" w:lineRule="auto"/>
        <w:jc w:val="both"/>
        <w:rPr>
          <w:rFonts w:asciiTheme="minorHAnsi" w:hAnsiTheme="minorHAnsi"/>
          <w:sz w:val="22"/>
          <w:szCs w:val="22"/>
          <w:lang w:eastAsia="ar-SA"/>
        </w:rPr>
      </w:pPr>
      <w:r w:rsidRPr="00210F20">
        <w:rPr>
          <w:rFonts w:asciiTheme="minorHAnsi" w:hAnsiTheme="minorHAnsi"/>
          <w:sz w:val="22"/>
          <w:szCs w:val="22"/>
          <w:lang w:eastAsia="ar-SA"/>
        </w:rPr>
        <w:t>www.pois.gov.pl</w:t>
      </w:r>
    </w:p>
    <w:p w14:paraId="40C41B36" w14:textId="77777777" w:rsidR="00210F20" w:rsidRPr="00210F20" w:rsidRDefault="00210F20" w:rsidP="00667583">
      <w:pPr>
        <w:numPr>
          <w:ilvl w:val="0"/>
          <w:numId w:val="109"/>
        </w:numPr>
        <w:suppressAutoHyphens/>
        <w:spacing w:line="259" w:lineRule="auto"/>
        <w:jc w:val="both"/>
        <w:rPr>
          <w:rFonts w:asciiTheme="minorHAnsi" w:hAnsiTheme="minorHAnsi"/>
          <w:sz w:val="22"/>
          <w:szCs w:val="22"/>
          <w:lang w:eastAsia="ar-SA"/>
        </w:rPr>
      </w:pPr>
      <w:r w:rsidRPr="00210F20">
        <w:rPr>
          <w:rFonts w:asciiTheme="minorHAnsi" w:hAnsiTheme="minorHAnsi"/>
          <w:sz w:val="22"/>
          <w:szCs w:val="22"/>
          <w:lang w:eastAsia="ar-SA"/>
        </w:rPr>
        <w:t>www.sejm.gov.pl</w:t>
      </w:r>
    </w:p>
    <w:p w14:paraId="3E54AACD" w14:textId="77777777" w:rsidR="00210F20" w:rsidRPr="00210F20" w:rsidRDefault="00210F20" w:rsidP="00667583">
      <w:pPr>
        <w:numPr>
          <w:ilvl w:val="0"/>
          <w:numId w:val="109"/>
        </w:numPr>
        <w:suppressAutoHyphens/>
        <w:spacing w:line="259" w:lineRule="auto"/>
        <w:jc w:val="both"/>
        <w:rPr>
          <w:rFonts w:asciiTheme="minorHAnsi" w:hAnsiTheme="minorHAnsi"/>
          <w:sz w:val="22"/>
          <w:szCs w:val="22"/>
          <w:lang w:eastAsia="ar-SA"/>
        </w:rPr>
      </w:pPr>
      <w:r w:rsidRPr="00210F20">
        <w:rPr>
          <w:rFonts w:asciiTheme="minorHAnsi" w:hAnsiTheme="minorHAnsi"/>
          <w:sz w:val="22"/>
          <w:szCs w:val="22"/>
          <w:lang w:eastAsia="ar-SA"/>
        </w:rPr>
        <w:t>www.stat.gov.pl</w:t>
      </w:r>
      <w:r w:rsidRPr="00210F20">
        <w:rPr>
          <w:rFonts w:asciiTheme="minorHAnsi" w:hAnsiTheme="minorHAnsi"/>
          <w:sz w:val="22"/>
          <w:szCs w:val="22"/>
          <w:lang w:eastAsia="ar-SA"/>
        </w:rPr>
        <w:br w:type="page"/>
      </w:r>
    </w:p>
    <w:p w14:paraId="51295F8D" w14:textId="77777777" w:rsidR="00210F20" w:rsidRPr="00210F20" w:rsidRDefault="00210F20" w:rsidP="00667583">
      <w:pPr>
        <w:numPr>
          <w:ilvl w:val="0"/>
          <w:numId w:val="109"/>
        </w:numPr>
        <w:suppressAutoHyphens/>
        <w:spacing w:line="259" w:lineRule="auto"/>
        <w:jc w:val="both"/>
        <w:rPr>
          <w:rFonts w:asciiTheme="minorHAnsi" w:hAnsiTheme="minorHAnsi"/>
          <w:sz w:val="22"/>
          <w:szCs w:val="22"/>
          <w:lang w:eastAsia="ar-SA"/>
        </w:rPr>
      </w:pPr>
      <w:r w:rsidRPr="00210F20">
        <w:rPr>
          <w:rFonts w:asciiTheme="minorHAnsi" w:hAnsiTheme="minorHAnsi"/>
          <w:sz w:val="22"/>
          <w:szCs w:val="22"/>
          <w:lang w:eastAsia="ar-SA"/>
        </w:rPr>
        <w:lastRenderedPageBreak/>
        <w:t>Polityki, programy, plany i inne dokumenty rządowe:</w:t>
      </w:r>
    </w:p>
    <w:p w14:paraId="3B437F56" w14:textId="77777777" w:rsidR="00210F20" w:rsidRPr="00210F20" w:rsidRDefault="00210F20" w:rsidP="00667583">
      <w:pPr>
        <w:numPr>
          <w:ilvl w:val="0"/>
          <w:numId w:val="109"/>
        </w:numPr>
        <w:suppressAutoHyphens/>
        <w:spacing w:line="259" w:lineRule="auto"/>
        <w:jc w:val="both"/>
        <w:rPr>
          <w:rFonts w:asciiTheme="minorHAnsi" w:hAnsiTheme="minorHAnsi"/>
          <w:sz w:val="22"/>
          <w:szCs w:val="22"/>
          <w:lang w:eastAsia="ar-SA"/>
        </w:rPr>
      </w:pPr>
      <w:r w:rsidRPr="00210F20">
        <w:rPr>
          <w:rFonts w:asciiTheme="minorHAnsi" w:hAnsiTheme="minorHAnsi"/>
          <w:sz w:val="22"/>
          <w:szCs w:val="22"/>
          <w:lang w:eastAsia="ar-SA"/>
        </w:rPr>
        <w:t>Polityka leśna państwa (Dokument powstał w konsekwencji uchwalenia w 1991 r. ustawy o lasach i przyjęcia Polskiej Polityki Kompleksowej Ochrony Zasobów Leśnych (1994 r.), Krajowego Programu Zwiększania Lesistości (1995 r.) oraz Strategii Ochrony Leśnej Różnorodności Biologicznej (1996 r.). Dokument został przyjęty przez Radę Ministrów 22 kwietnia 1997 r.</w:t>
      </w:r>
    </w:p>
    <w:p w14:paraId="2778DB4A" w14:textId="77777777" w:rsidR="00210F20" w:rsidRPr="00210F20" w:rsidRDefault="00210F20" w:rsidP="00667583">
      <w:pPr>
        <w:numPr>
          <w:ilvl w:val="0"/>
          <w:numId w:val="109"/>
        </w:numPr>
        <w:suppressAutoHyphens/>
        <w:spacing w:line="259" w:lineRule="auto"/>
        <w:jc w:val="both"/>
        <w:rPr>
          <w:rFonts w:asciiTheme="minorHAnsi" w:hAnsiTheme="minorHAnsi"/>
          <w:sz w:val="22"/>
          <w:szCs w:val="22"/>
          <w:lang w:eastAsia="ar-SA"/>
        </w:rPr>
      </w:pPr>
      <w:r w:rsidRPr="00210F20">
        <w:rPr>
          <w:rFonts w:asciiTheme="minorHAnsi" w:hAnsiTheme="minorHAnsi"/>
          <w:sz w:val="22"/>
          <w:szCs w:val="22"/>
          <w:lang w:eastAsia="ar-SA"/>
        </w:rPr>
        <w:t>Strategia „Bezpieczeństwo Energetyczne i Środowisko perspektywa do 2020 r.” (Uchwała nr 58 Rady Ministrów z dnia 15 kwietnia 2014 r. w sprawie przyjęcia Strategii „Bezpieczeństwo Energetyczne i Środowisko – perspektywa do 2020 r.”).</w:t>
      </w:r>
    </w:p>
    <w:p w14:paraId="62815F93" w14:textId="77777777" w:rsidR="00210F20" w:rsidRPr="00210F20" w:rsidRDefault="00210F20" w:rsidP="00667583">
      <w:pPr>
        <w:numPr>
          <w:ilvl w:val="0"/>
          <w:numId w:val="109"/>
        </w:numPr>
        <w:suppressAutoHyphens/>
        <w:spacing w:line="259" w:lineRule="auto"/>
        <w:jc w:val="both"/>
        <w:rPr>
          <w:rFonts w:asciiTheme="minorHAnsi" w:hAnsiTheme="minorHAnsi"/>
          <w:sz w:val="22"/>
          <w:szCs w:val="22"/>
          <w:lang w:eastAsia="ar-SA"/>
        </w:rPr>
      </w:pPr>
      <w:r w:rsidRPr="00210F20">
        <w:rPr>
          <w:rFonts w:asciiTheme="minorHAnsi" w:hAnsiTheme="minorHAnsi"/>
          <w:sz w:val="22"/>
          <w:szCs w:val="22"/>
          <w:lang w:eastAsia="ar-SA"/>
        </w:rPr>
        <w:t>Krajowy Programu Oczyszczania Ścieków Komunalnych (V AKPOŚK przyjęty przez Radę Ministrów 31.07.2017 r.).</w:t>
      </w:r>
    </w:p>
    <w:p w14:paraId="183C855D" w14:textId="77777777" w:rsidR="00210F20" w:rsidRPr="00210F20" w:rsidRDefault="00210F20" w:rsidP="00667583">
      <w:pPr>
        <w:numPr>
          <w:ilvl w:val="0"/>
          <w:numId w:val="109"/>
        </w:numPr>
        <w:suppressAutoHyphens/>
        <w:spacing w:line="259" w:lineRule="auto"/>
        <w:jc w:val="both"/>
        <w:rPr>
          <w:rFonts w:asciiTheme="minorHAnsi" w:hAnsiTheme="minorHAnsi"/>
          <w:sz w:val="22"/>
          <w:szCs w:val="22"/>
          <w:lang w:eastAsia="ar-SA"/>
        </w:rPr>
      </w:pPr>
      <w:r w:rsidRPr="00210F20">
        <w:rPr>
          <w:rFonts w:asciiTheme="minorHAnsi" w:hAnsiTheme="minorHAnsi"/>
          <w:sz w:val="22"/>
          <w:szCs w:val="22"/>
          <w:lang w:eastAsia="ar-SA"/>
        </w:rPr>
        <w:t>Program ochrony różnorodności biologicznej: SIEĆ  NATURA 2000.</w:t>
      </w:r>
    </w:p>
    <w:p w14:paraId="53FC6DDF" w14:textId="3705C041" w:rsidR="00AE6A7E" w:rsidRPr="0026289F" w:rsidRDefault="00AE6A7E" w:rsidP="00667583">
      <w:pPr>
        <w:numPr>
          <w:ilvl w:val="0"/>
          <w:numId w:val="109"/>
        </w:numPr>
        <w:suppressAutoHyphens/>
        <w:spacing w:line="259" w:lineRule="auto"/>
        <w:jc w:val="both"/>
        <w:rPr>
          <w:rFonts w:asciiTheme="minorHAnsi" w:hAnsiTheme="minorHAnsi"/>
          <w:sz w:val="22"/>
          <w:szCs w:val="22"/>
          <w:lang w:eastAsia="ar-SA"/>
        </w:rPr>
      </w:pPr>
    </w:p>
    <w:p w14:paraId="160FF143" w14:textId="77777777" w:rsidR="00AE6A7E" w:rsidRPr="0026289F" w:rsidRDefault="00AE6A7E" w:rsidP="00667583">
      <w:pPr>
        <w:numPr>
          <w:ilvl w:val="0"/>
          <w:numId w:val="109"/>
        </w:numPr>
        <w:suppressAutoHyphens/>
        <w:spacing w:line="259" w:lineRule="auto"/>
        <w:jc w:val="both"/>
        <w:rPr>
          <w:rFonts w:asciiTheme="minorHAnsi" w:hAnsiTheme="minorHAnsi"/>
          <w:sz w:val="22"/>
          <w:szCs w:val="22"/>
          <w:lang w:eastAsia="ar-SA"/>
        </w:rPr>
      </w:pPr>
      <w:r w:rsidRPr="0026289F">
        <w:rPr>
          <w:rFonts w:asciiTheme="minorHAnsi" w:hAnsiTheme="minorHAnsi"/>
          <w:sz w:val="22"/>
          <w:szCs w:val="22"/>
          <w:lang w:eastAsia="ar-SA"/>
        </w:rPr>
        <w:t>Programy, plany, rejestry, dane administracji rządowej i samorządowej województwa i powiatu:</w:t>
      </w:r>
    </w:p>
    <w:p w14:paraId="7CA7445E" w14:textId="77777777" w:rsidR="00AE6A7E" w:rsidRPr="0026289F" w:rsidRDefault="00AE6A7E" w:rsidP="00667583">
      <w:pPr>
        <w:numPr>
          <w:ilvl w:val="0"/>
          <w:numId w:val="109"/>
        </w:numPr>
        <w:suppressAutoHyphens/>
        <w:spacing w:line="259" w:lineRule="auto"/>
        <w:jc w:val="both"/>
        <w:rPr>
          <w:rFonts w:asciiTheme="minorHAnsi" w:hAnsiTheme="minorHAnsi"/>
          <w:sz w:val="22"/>
          <w:szCs w:val="22"/>
          <w:lang w:eastAsia="ar-SA"/>
        </w:rPr>
      </w:pPr>
      <w:r w:rsidRPr="0026289F">
        <w:rPr>
          <w:rFonts w:asciiTheme="minorHAnsi" w:hAnsiTheme="minorHAnsi"/>
          <w:sz w:val="22"/>
          <w:szCs w:val="22"/>
          <w:lang w:eastAsia="ar-SA"/>
        </w:rPr>
        <w:t>Stan środowiska za lata: 2015, 2016,2017,2018,2019,2020,2021 (WIOŚ Rzeszów)</w:t>
      </w:r>
    </w:p>
    <w:p w14:paraId="4EA66FB4" w14:textId="6AF87B3E" w:rsidR="00AF19C6" w:rsidRPr="006C4184" w:rsidRDefault="00AF19C6" w:rsidP="00AE6A7E">
      <w:pPr>
        <w:overflowPunct w:val="0"/>
        <w:autoSpaceDE w:val="0"/>
        <w:spacing w:line="259" w:lineRule="auto"/>
        <w:ind w:left="786"/>
        <w:jc w:val="both"/>
        <w:textAlignment w:val="baseline"/>
        <w:rPr>
          <w:rFonts w:ascii="Calibri" w:hAnsi="Calibri" w:cs="Calibri"/>
          <w:sz w:val="22"/>
          <w:szCs w:val="22"/>
        </w:rPr>
      </w:pPr>
    </w:p>
    <w:sectPr w:rsidR="00AF19C6" w:rsidRPr="006C4184" w:rsidSect="00AE39CE">
      <w:headerReference w:type="default" r:id="rId68"/>
      <w:footerReference w:type="default" r:id="rId69"/>
      <w:pgSz w:w="11907" w:h="16840" w:code="9"/>
      <w:pgMar w:top="1336" w:right="1209" w:bottom="1538" w:left="1598" w:header="0" w:footer="454" w:gutter="0"/>
      <w:cols w:space="708"/>
      <w:noEndnote/>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02C922E" w14:textId="77777777" w:rsidR="00AE39CE" w:rsidRDefault="00AE39CE">
      <w:r>
        <w:separator/>
      </w:r>
    </w:p>
  </w:endnote>
  <w:endnote w:type="continuationSeparator" w:id="0">
    <w:p w14:paraId="740C0BC7" w14:textId="77777777" w:rsidR="00AE39CE" w:rsidRDefault="00AE39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StarSymbol">
    <w:altName w:val="Arial Unicode MS"/>
    <w:charset w:val="02"/>
    <w:family w:val="auto"/>
    <w:pitch w:val="default"/>
  </w:font>
  <w:font w:name="Stencil">
    <w:charset w:val="00"/>
    <w:family w:val="decorative"/>
    <w:pitch w:val="variable"/>
    <w:sig w:usb0="00000003" w:usb1="00000000" w:usb2="00000000" w:usb3="00000000" w:csb0="00000001" w:csb1="00000000"/>
  </w:font>
  <w:font w:name="Calibri">
    <w:panose1 w:val="020F0502020204030204"/>
    <w:charset w:val="EE"/>
    <w:family w:val="swiss"/>
    <w:pitch w:val="variable"/>
    <w:sig w:usb0="E4002EFF" w:usb1="C000247B" w:usb2="00000009" w:usb3="00000000" w:csb0="000001FF" w:csb1="00000000"/>
  </w:font>
  <w:font w:name="Academy Engraved LET">
    <w:altName w:val="Times New Roman"/>
    <w:charset w:val="00"/>
    <w:family w:val="auto"/>
    <w:pitch w:val="variable"/>
    <w:sig w:usb0="00000083" w:usb1="00000000" w:usb2="00000000" w:usb3="00000000" w:csb0="00000009" w:csb1="00000000"/>
  </w:font>
  <w:font w:name="Arial">
    <w:panose1 w:val="020B0604020202020204"/>
    <w:charset w:val="EE"/>
    <w:family w:val="swiss"/>
    <w:pitch w:val="variable"/>
    <w:sig w:usb0="E0002EFF" w:usb1="C000785B" w:usb2="00000009" w:usb3="00000000" w:csb0="000001FF" w:csb1="00000000"/>
  </w:font>
  <w:font w:name="Lucida Sans Unicode">
    <w:panose1 w:val="020B0602030504020204"/>
    <w:charset w:val="EE"/>
    <w:family w:val="swiss"/>
    <w:pitch w:val="variable"/>
    <w:sig w:usb0="80000AFF" w:usb1="0000396B" w:usb2="00000000" w:usb3="00000000" w:csb0="000000BF" w:csb1="00000000"/>
  </w:font>
  <w:font w:name="Tahoma">
    <w:panose1 w:val="020B0604030504040204"/>
    <w:charset w:val="EE"/>
    <w:family w:val="swiss"/>
    <w:pitch w:val="variable"/>
    <w:sig w:usb0="E1002EFF" w:usb1="C000605B" w:usb2="00000029" w:usb3="00000000" w:csb0="000101FF" w:csb1="00000000"/>
  </w:font>
  <w:font w:name="Marlett">
    <w:panose1 w:val="00000000000000000000"/>
    <w:charset w:val="02"/>
    <w:family w:val="auto"/>
    <w:pitch w:val="variable"/>
    <w:sig w:usb0="00000000" w:usb1="10000000" w:usb2="00000000" w:usb3="00000000" w:csb0="80000000" w:csb1="00000000"/>
  </w:font>
  <w:font w:name="TT E 17 B 5 A 88t 00">
    <w:altName w:val="Times New Roman"/>
    <w:charset w:val="00"/>
    <w:family w:val="auto"/>
    <w:pitch w:val="default"/>
  </w:font>
  <w:font w:name="Century Schoolbook">
    <w:charset w:val="00"/>
    <w:family w:val="roman"/>
    <w:pitch w:val="variable"/>
    <w:sig w:usb0="00000287" w:usb1="00000000" w:usb2="00000000" w:usb3="00000000" w:csb0="0000009F" w:csb1="00000000"/>
  </w:font>
  <w:font w:name="Arial Narrow">
    <w:charset w:val="00"/>
    <w:family w:val="swiss"/>
    <w:pitch w:val="variable"/>
    <w:sig w:usb0="00000287" w:usb1="00000800" w:usb2="00000000" w:usb3="00000000" w:csb0="0000009F" w:csb1="00000000"/>
  </w:font>
  <w:font w:name="Trebuchet MS">
    <w:panose1 w:val="020B0603020202020204"/>
    <w:charset w:val="EE"/>
    <w:family w:val="swiss"/>
    <w:pitch w:val="variable"/>
    <w:sig w:usb0="00000687" w:usb1="00000000" w:usb2="00000000" w:usb3="00000000" w:csb0="0000009F" w:csb1="00000000"/>
  </w:font>
  <w:font w:name="Cambria">
    <w:panose1 w:val="02040503050406030204"/>
    <w:charset w:val="EE"/>
    <w:family w:val="roman"/>
    <w:pitch w:val="variable"/>
    <w:sig w:usb0="E00006FF" w:usb1="420024FF" w:usb2="02000000" w:usb3="00000000" w:csb0="0000019F" w:csb1="00000000"/>
  </w:font>
  <w:font w:name="CordiaUPC">
    <w:charset w:val="DE"/>
    <w:family w:val="swiss"/>
    <w:pitch w:val="variable"/>
    <w:sig w:usb0="81000003" w:usb1="00000000" w:usb2="00000000" w:usb3="00000000" w:csb0="00010001" w:csb1="00000000"/>
  </w:font>
  <w:font w:name="Franklin Gothic Heavy">
    <w:charset w:val="00"/>
    <w:family w:val="swiss"/>
    <w:pitch w:val="variable"/>
    <w:sig w:usb0="00000287" w:usb1="00000000" w:usb2="00000000" w:usb3="00000000" w:csb0="0000009F" w:csb1="00000000"/>
  </w:font>
  <w:font w:name="Segoe UI">
    <w:panose1 w:val="020B0502040204020203"/>
    <w:charset w:val="EE"/>
    <w:family w:val="swiss"/>
    <w:pitch w:val="variable"/>
    <w:sig w:usb0="E4002EFF" w:usb1="C000E47F" w:usb2="00000009" w:usb3="00000000" w:csb0="000001FF" w:csb1="00000000"/>
  </w:font>
  <w:font w:name="Arial Unicode MS">
    <w:altName w:val="Yu Gothic"/>
    <w:panose1 w:val="020B0604020202020204"/>
    <w:charset w:val="80"/>
    <w:family w:val="swiss"/>
    <w:pitch w:val="variable"/>
    <w:sig w:usb0="F7FFAFFF" w:usb1="E9DFFFFF" w:usb2="0000003F" w:usb3="00000000" w:csb0="003F01FF" w:csb1="00000000"/>
  </w:font>
  <w:font w:name="Candara">
    <w:panose1 w:val="020E0502030303020204"/>
    <w:charset w:val="EE"/>
    <w:family w:val="swiss"/>
    <w:pitch w:val="variable"/>
    <w:sig w:usb0="A00002EF" w:usb1="4000A44B"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Times">
    <w:panose1 w:val="02020603050405020304"/>
    <w:charset w:val="EE"/>
    <w:family w:val="roman"/>
    <w:pitch w:val="variable"/>
    <w:sig w:usb0="E0002AFF" w:usb1="C0007841" w:usb2="00000009" w:usb3="00000000" w:csb0="000001FF" w:csb1="00000000"/>
  </w:font>
  <w:font w:name="Corbel">
    <w:panose1 w:val="020B0503020204020204"/>
    <w:charset w:val="EE"/>
    <w:family w:val="swiss"/>
    <w:pitch w:val="variable"/>
    <w:sig w:usb0="A00002EF" w:usb1="4000A44B" w:usb2="00000000" w:usb3="00000000" w:csb0="0000019F" w:csb1="00000000"/>
  </w:font>
  <w:font w:name="Myriad Pro">
    <w:altName w:val="Arial"/>
    <w:panose1 w:val="00000000000000000000"/>
    <w:charset w:val="00"/>
    <w:family w:val="swiss"/>
    <w:notTrueType/>
    <w:pitch w:val="default"/>
    <w:sig w:usb0="00000001" w:usb1="00000000" w:usb2="00000000" w:usb3="00000000" w:csb0="00000003" w:csb1="00000000"/>
  </w:font>
  <w:font w:name="Gulim">
    <w:altName w:val="굴림"/>
    <w:panose1 w:val="020B0600000101010101"/>
    <w:charset w:val="81"/>
    <w:family w:val="swiss"/>
    <w:pitch w:val="variable"/>
    <w:sig w:usb0="B00002AF" w:usb1="69D77CFB" w:usb2="00000030" w:usb3="00000000" w:csb0="0008009F" w:csb1="00000000"/>
  </w:font>
  <w:font w:name="Palatino Linotype">
    <w:panose1 w:val="02040502050505030304"/>
    <w:charset w:val="EE"/>
    <w:family w:val="roman"/>
    <w:pitch w:val="variable"/>
    <w:sig w:usb0="E0000287" w:usb1="40000013" w:usb2="00000000" w:usb3="00000000" w:csb0="0000019F" w:csb1="00000000"/>
  </w:font>
  <w:font w:name="SimHei">
    <w:altName w:val="黑体"/>
    <w:panose1 w:val="02010600030101010101"/>
    <w:charset w:val="86"/>
    <w:family w:val="modern"/>
    <w:pitch w:val="fixed"/>
    <w:sig w:usb0="800002BF" w:usb1="38CF7CFA" w:usb2="00000016" w:usb3="00000000" w:csb0="00040001" w:csb1="00000000"/>
  </w:font>
  <w:font w:name="SegoeUI-Semilight">
    <w:altName w:val="Times New Roman"/>
    <w:panose1 w:val="00000000000000000000"/>
    <w:charset w:val="EE"/>
    <w:family w:val="auto"/>
    <w:notTrueType/>
    <w:pitch w:val="default"/>
    <w:sig w:usb0="00000007" w:usb1="00000000" w:usb2="00000000" w:usb3="00000000" w:csb0="00000003" w:csb1="00000000"/>
  </w:font>
  <w:font w:name="SymbolMT">
    <w:altName w:val="Times New Roman"/>
    <w:panose1 w:val="00000000000000000000"/>
    <w:charset w:val="A1"/>
    <w:family w:val="auto"/>
    <w:notTrueType/>
    <w:pitch w:val="default"/>
    <w:sig w:usb0="00000081" w:usb1="08080000" w:usb2="00000010" w:usb3="00000000" w:csb0="00100008" w:csb1="00000000"/>
  </w:font>
  <w:font w:name="Verdana">
    <w:panose1 w:val="020B0604030504040204"/>
    <w:charset w:val="EE"/>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AB790F2" w14:textId="77777777" w:rsidR="00D216FE" w:rsidRDefault="00D216FE">
    <w:pPr>
      <w:pStyle w:val="Stopka"/>
      <w:jc w:val="center"/>
    </w:pPr>
    <w:r>
      <w:fldChar w:fldCharType="begin"/>
    </w:r>
    <w:r>
      <w:instrText xml:space="preserve"> PAGE   \* MERGEFORMAT </w:instrText>
    </w:r>
    <w:r>
      <w:fldChar w:fldCharType="separate"/>
    </w:r>
    <w:r w:rsidR="00275454">
      <w:rPr>
        <w:noProof/>
      </w:rPr>
      <w:t>11</w:t>
    </w:r>
    <w:r>
      <w:rPr>
        <w:noProof/>
      </w:rPr>
      <w:fldChar w:fldCharType="end"/>
    </w:r>
  </w:p>
  <w:p w14:paraId="3F404CEF" w14:textId="77777777" w:rsidR="00D216FE" w:rsidRDefault="00D216FE">
    <w:pPr>
      <w:rPr>
        <w:sz w:val="2"/>
        <w:szCs w:val="2"/>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BD90C0" w14:textId="77777777" w:rsidR="00D216FE" w:rsidRDefault="00D216FE" w:rsidP="00FC69FA">
    <w:pPr>
      <w:pStyle w:val="Headerorfooter0"/>
      <w:shd w:val="clear" w:color="auto" w:fill="auto"/>
      <w:spacing w:line="240" w:lineRule="auto"/>
      <w:jc w:val="center"/>
    </w:pPr>
    <w:r>
      <w:fldChar w:fldCharType="begin"/>
    </w:r>
    <w:r>
      <w:instrText xml:space="preserve"> PAGE \* MERGEFORMAT </w:instrText>
    </w:r>
    <w:r>
      <w:fldChar w:fldCharType="separate"/>
    </w:r>
    <w:r w:rsidR="00275454" w:rsidRPr="00275454">
      <w:rPr>
        <w:rStyle w:val="Headerorfooter3"/>
        <w:i w:val="0"/>
        <w:iCs w:val="0"/>
        <w:noProof/>
      </w:rPr>
      <w:t>164</w:t>
    </w:r>
    <w:r>
      <w:rPr>
        <w:rStyle w:val="Headerorfooter3"/>
        <w:i w:val="0"/>
        <w:iCs w:val="0"/>
        <w:noProof/>
      </w:rPr>
      <w:fldChar w:fldCharType="end"/>
    </w:r>
  </w:p>
  <w:p w14:paraId="6566E1BA" w14:textId="77777777" w:rsidR="00D216FE" w:rsidRPr="00D51736" w:rsidRDefault="00D216FE" w:rsidP="00D51736">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31191692"/>
      <w:docPartObj>
        <w:docPartGallery w:val="Page Numbers (Bottom of Page)"/>
        <w:docPartUnique/>
      </w:docPartObj>
    </w:sdtPr>
    <w:sdtContent>
      <w:p w14:paraId="77D2D3A8" w14:textId="77777777" w:rsidR="00D216FE" w:rsidRDefault="00D216FE">
        <w:pPr>
          <w:pStyle w:val="Stopka"/>
          <w:jc w:val="center"/>
        </w:pPr>
        <w:r>
          <w:fldChar w:fldCharType="begin"/>
        </w:r>
        <w:r>
          <w:instrText>PAGE   \* MERGEFORMAT</w:instrText>
        </w:r>
        <w:r>
          <w:fldChar w:fldCharType="separate"/>
        </w:r>
        <w:r>
          <w:rPr>
            <w:noProof/>
          </w:rPr>
          <w:t>102</w:t>
        </w:r>
        <w:r>
          <w:fldChar w:fldCharType="end"/>
        </w:r>
      </w:p>
    </w:sdtContent>
  </w:sdt>
  <w:p w14:paraId="6E0ECC70" w14:textId="77777777" w:rsidR="00D216FE" w:rsidRDefault="00D216FE">
    <w:pPr>
      <w:pStyle w:val="Stopk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8EF366" w14:textId="77777777" w:rsidR="00D216FE" w:rsidRDefault="00D216FE" w:rsidP="00E556C0">
    <w:pPr>
      <w:pStyle w:val="Stopka"/>
      <w:ind w:left="-6663"/>
      <w:jc w:val="center"/>
    </w:pPr>
    <w:r>
      <w:fldChar w:fldCharType="begin"/>
    </w:r>
    <w:r>
      <w:instrText xml:space="preserve"> PAGE   \* MERGEFORMAT </w:instrText>
    </w:r>
    <w:r>
      <w:fldChar w:fldCharType="separate"/>
    </w:r>
    <w:r w:rsidR="00275454">
      <w:rPr>
        <w:noProof/>
      </w:rPr>
      <w:t>30</w:t>
    </w:r>
    <w:r>
      <w:rPr>
        <w:noProof/>
      </w:rPr>
      <w:fldChar w:fldCharType="end"/>
    </w:r>
  </w:p>
  <w:p w14:paraId="421C79DB" w14:textId="77777777" w:rsidR="00D216FE" w:rsidRDefault="00D216FE">
    <w:pPr>
      <w:rPr>
        <w:sz w:val="2"/>
        <w:szCs w:val="2"/>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8EF8DC" w14:textId="77777777" w:rsidR="00D216FE" w:rsidRDefault="00D216FE">
    <w:pPr>
      <w:rPr>
        <w:sz w:val="2"/>
        <w:szCs w:val="2"/>
      </w:rPr>
    </w:pPr>
    <w:r>
      <w:rPr>
        <w:noProof/>
      </w:rPr>
      <mc:AlternateContent>
        <mc:Choice Requires="wps">
          <w:drawing>
            <wp:anchor distT="0" distB="0" distL="63500" distR="63500" simplePos="0" relativeHeight="251658240" behindDoc="1" locked="0" layoutInCell="1" allowOverlap="1" wp14:anchorId="33592DFA" wp14:editId="7F45AB74">
              <wp:simplePos x="0" y="0"/>
              <wp:positionH relativeFrom="page">
                <wp:posOffset>723900</wp:posOffset>
              </wp:positionH>
              <wp:positionV relativeFrom="page">
                <wp:posOffset>10076180</wp:posOffset>
              </wp:positionV>
              <wp:extent cx="6054090" cy="154940"/>
              <wp:effectExtent l="0" t="0" r="4445" b="0"/>
              <wp:wrapNone/>
              <wp:docPr id="2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4090"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47CD1E1" w14:textId="77777777" w:rsidR="00D216FE" w:rsidRDefault="00D216FE">
                          <w:pPr>
                            <w:pStyle w:val="Headerorfooter0"/>
                            <w:shd w:val="clear" w:color="auto" w:fill="auto"/>
                            <w:tabs>
                              <w:tab w:val="right" w:pos="9533"/>
                            </w:tabs>
                            <w:spacing w:line="240" w:lineRule="auto"/>
                          </w:pPr>
                          <w:r>
                            <w:t>Specyfikacja istotnych Warunków Zamówienia - nr postępowania; GK.271.3.2020</w:t>
                          </w:r>
                          <w:r>
                            <w:tab/>
                            <w:t xml:space="preserve">Strona </w:t>
                          </w:r>
                          <w:r>
                            <w:fldChar w:fldCharType="begin"/>
                          </w:r>
                          <w:r>
                            <w:instrText xml:space="preserve"> PAGE \* MERGEFORMAT </w:instrText>
                          </w:r>
                          <w:r>
                            <w:fldChar w:fldCharType="separate"/>
                          </w:r>
                          <w:r w:rsidRPr="00F46572">
                            <w:rPr>
                              <w:noProof/>
                            </w:rPr>
                            <w:t>16</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33592DFA" id="_x0000_t202" coordsize="21600,21600" o:spt="202" path="m,l,21600r21600,l21600,xe">
              <v:stroke joinstyle="miter"/>
              <v:path gradientshapeok="t" o:connecttype="rect"/>
            </v:shapetype>
            <v:shape id="Text Box 4" o:spid="_x0000_s1027" type="#_x0000_t202" style="position:absolute;margin-left:57pt;margin-top:793.4pt;width:476.7pt;height:12.2pt;z-index:-251658240;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" filled="f" stroked="f">
              <v:textbox style="mso-fit-shape-to-text:t" inset="0,0,0,0">
                <w:txbxContent>
                  <w:p w14:paraId="347CD1E1" w14:textId="77777777" w:rsidR="00D216FE" w:rsidRDefault="00D216FE">
                    <w:pPr>
                      <w:pStyle w:val="Headerorfooter0"/>
                      <w:shd w:val="clear" w:color="auto" w:fill="auto"/>
                      <w:tabs>
                        <w:tab w:val="right" w:pos="9533"/>
                      </w:tabs>
                      <w:spacing w:line="240" w:lineRule="auto"/>
                    </w:pPr>
                    <w:r>
                      <w:t>Specyfikacja istotnych Warunków Zamówienia - nr postępowania; GK.271.3.2020</w:t>
                    </w:r>
                    <w:r>
                      <w:tab/>
                      <w:t xml:space="preserve">Strona </w:t>
                    </w:r>
                    <w:r>
                      <w:fldChar w:fldCharType="begin"/>
                    </w:r>
                    <w:r>
                      <w:instrText xml:space="preserve"> PAGE \* MERGEFORMAT </w:instrText>
                    </w:r>
                    <w:r>
                      <w:fldChar w:fldCharType="separate"/>
                    </w:r>
                    <w:r w:rsidRPr="00F46572">
                      <w:rPr>
                        <w:noProof/>
                      </w:rPr>
                      <w:t>16</w:t>
                    </w:r>
                    <w:r>
                      <w:fldChar w:fldCharType="end"/>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0215255"/>
      <w:docPartObj>
        <w:docPartGallery w:val="Page Numbers (Bottom of Page)"/>
        <w:docPartUnique/>
      </w:docPartObj>
    </w:sdtPr>
    <w:sdtContent>
      <w:p w14:paraId="1E2CD5F7" w14:textId="77777777" w:rsidR="00D216FE" w:rsidRDefault="00D216FE">
        <w:pPr>
          <w:pStyle w:val="Stopka"/>
          <w:jc w:val="center"/>
        </w:pPr>
        <w:r>
          <w:fldChar w:fldCharType="begin"/>
        </w:r>
        <w:r>
          <w:instrText>PAGE   \* MERGEFORMAT</w:instrText>
        </w:r>
        <w:r>
          <w:fldChar w:fldCharType="separate"/>
        </w:r>
        <w:r w:rsidR="00275454">
          <w:rPr>
            <w:noProof/>
          </w:rPr>
          <w:t>54</w:t>
        </w:r>
        <w:r>
          <w:fldChar w:fldCharType="end"/>
        </w:r>
      </w:p>
    </w:sdtContent>
  </w:sdt>
  <w:p w14:paraId="39191F53" w14:textId="77777777" w:rsidR="00D216FE" w:rsidRPr="00210600" w:rsidRDefault="00D216FE" w:rsidP="00210600">
    <w:pPr>
      <w:pStyle w:val="Stopka"/>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43774907"/>
      <w:docPartObj>
        <w:docPartGallery w:val="Page Numbers (Bottom of Page)"/>
        <w:docPartUnique/>
      </w:docPartObj>
    </w:sdtPr>
    <w:sdtContent>
      <w:p w14:paraId="60FC3737" w14:textId="77777777" w:rsidR="00D216FE" w:rsidRDefault="00D216FE" w:rsidP="00A632DE">
        <w:pPr>
          <w:pStyle w:val="Stopka"/>
          <w:jc w:val="center"/>
        </w:pPr>
        <w:r>
          <w:fldChar w:fldCharType="begin"/>
        </w:r>
        <w:r>
          <w:instrText>PAGE   \* MERGEFORMAT</w:instrText>
        </w:r>
        <w:r>
          <w:fldChar w:fldCharType="separate"/>
        </w:r>
        <w:r w:rsidR="00275454">
          <w:rPr>
            <w:noProof/>
          </w:rPr>
          <w:t>31</w:t>
        </w:r>
        <w:r>
          <w:fldChar w:fldCharType="end"/>
        </w:r>
      </w:p>
    </w:sdtContent>
  </w:sdt>
  <w:p w14:paraId="6E571E2E" w14:textId="77777777" w:rsidR="00D216FE" w:rsidRDefault="00D216FE">
    <w:pPr>
      <w:rPr>
        <w:sz w:val="2"/>
        <w:szCs w:val="2"/>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A58261" w14:textId="77777777" w:rsidR="00D216FE" w:rsidRDefault="00D216FE">
    <w:pPr>
      <w:rPr>
        <w:sz w:val="2"/>
        <w:szCs w:val="2"/>
      </w:rPr>
    </w:pPr>
    <w:r>
      <w:rPr>
        <w:noProof/>
      </w:rPr>
      <mc:AlternateContent>
        <mc:Choice Requires="wps">
          <w:drawing>
            <wp:anchor distT="0" distB="0" distL="63500" distR="63500" simplePos="0" relativeHeight="251662336" behindDoc="1" locked="0" layoutInCell="1" allowOverlap="1" wp14:anchorId="435F24FA" wp14:editId="341A5ED1">
              <wp:simplePos x="0" y="0"/>
              <wp:positionH relativeFrom="page">
                <wp:posOffset>2476500</wp:posOffset>
              </wp:positionH>
              <wp:positionV relativeFrom="page">
                <wp:posOffset>12343765</wp:posOffset>
              </wp:positionV>
              <wp:extent cx="128905" cy="156210"/>
              <wp:effectExtent l="0" t="0" r="4445" b="3810"/>
              <wp:wrapNone/>
              <wp:docPr id="33"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F40625" w14:textId="77777777" w:rsidR="00D216FE" w:rsidRDefault="00D216FE">
                          <w:pPr>
                            <w:pStyle w:val="Headerorfooter0"/>
                            <w:shd w:val="clear" w:color="auto" w:fill="auto"/>
                            <w:spacing w:line="240" w:lineRule="auto"/>
                          </w:pPr>
                          <w:r>
                            <w:fldChar w:fldCharType="begin"/>
                          </w:r>
                          <w:r>
                            <w:instrText xml:space="preserve"> PAGE \* MERGEFORMAT </w:instrText>
                          </w:r>
                          <w:r>
                            <w:fldChar w:fldCharType="separate"/>
                          </w:r>
                          <w:r w:rsidRPr="00BE3C12">
                            <w:rPr>
                              <w:noProof/>
                            </w:rPr>
                            <w:t>18</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35F24FA" id="_x0000_t202" coordsize="21600,21600" o:spt="202" path="m,l,21600r21600,l21600,xe">
              <v:stroke joinstyle="miter"/>
              <v:path gradientshapeok="t" o:connecttype="rect"/>
            </v:shapetype>
            <v:shape id="Text Box 27" o:spid="_x0000_s1029" type="#_x0000_t202" style="position:absolute;margin-left:195pt;margin-top:971.95pt;width:10.15pt;height:12.3pt;z-index:-251654144;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" filled="f" stroked="f">
              <v:textbox style="mso-fit-shape-to-text:t" inset="0,0,0,0">
                <w:txbxContent>
                  <w:p w14:paraId="48F40625" w14:textId="77777777" w:rsidR="00D216FE" w:rsidRDefault="00D216FE">
                    <w:pPr>
                      <w:pStyle w:val="Headerorfooter0"/>
                      <w:shd w:val="clear" w:color="auto" w:fill="auto"/>
                      <w:spacing w:line="240" w:lineRule="auto"/>
                    </w:pPr>
                    <w:r>
                      <w:fldChar w:fldCharType="begin"/>
                    </w:r>
                    <w:r>
                      <w:instrText xml:space="preserve"> PAGE \* MERGEFORMAT </w:instrText>
                    </w:r>
                    <w:r>
                      <w:fldChar w:fldCharType="separate"/>
                    </w:r>
                    <w:r w:rsidRPr="00BE3C12">
                      <w:rPr>
                        <w:noProof/>
                      </w:rPr>
                      <w:t>18</w:t>
                    </w:r>
                    <w:r>
                      <w:fldChar w:fldCharType="end"/>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41152626"/>
      <w:docPartObj>
        <w:docPartGallery w:val="Page Numbers (Bottom of Page)"/>
        <w:docPartUnique/>
      </w:docPartObj>
    </w:sdtPr>
    <w:sdtContent>
      <w:p w14:paraId="24EFD7B6" w14:textId="65BD7974" w:rsidR="00D216FE" w:rsidRDefault="00D216FE">
        <w:pPr>
          <w:pStyle w:val="Stopka"/>
          <w:jc w:val="right"/>
        </w:pPr>
        <w:r>
          <w:fldChar w:fldCharType="begin"/>
        </w:r>
        <w:r>
          <w:instrText>PAGE   \* MERGEFORMAT</w:instrText>
        </w:r>
        <w:r>
          <w:fldChar w:fldCharType="separate"/>
        </w:r>
        <w:r w:rsidR="00275454">
          <w:rPr>
            <w:noProof/>
          </w:rPr>
          <w:t>152</w:t>
        </w:r>
        <w:r>
          <w:fldChar w:fldCharType="end"/>
        </w:r>
      </w:p>
    </w:sdtContent>
  </w:sdt>
  <w:p w14:paraId="6202E780" w14:textId="214310FF" w:rsidR="00D216FE" w:rsidRDefault="00D216FE">
    <w:pPr>
      <w:rPr>
        <w:sz w:val="2"/>
        <w:szCs w:val="2"/>
      </w:rP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A4FE09" w14:textId="77777777" w:rsidR="00D216FE" w:rsidRDefault="00D216FE">
    <w:pPr>
      <w:rPr>
        <w:sz w:val="2"/>
        <w:szCs w:val="2"/>
      </w:rPr>
    </w:pPr>
    <w:r>
      <w:rPr>
        <w:noProof/>
      </w:rPr>
      <mc:AlternateContent>
        <mc:Choice Requires="wps">
          <w:drawing>
            <wp:anchor distT="0" distB="0" distL="63500" distR="63500" simplePos="0" relativeHeight="251665408" behindDoc="1" locked="0" layoutInCell="1" allowOverlap="1" wp14:anchorId="2EB348A7" wp14:editId="2EF6F0E8">
              <wp:simplePos x="0" y="0"/>
              <wp:positionH relativeFrom="page">
                <wp:posOffset>912495</wp:posOffset>
              </wp:positionH>
              <wp:positionV relativeFrom="page">
                <wp:posOffset>9206865</wp:posOffset>
              </wp:positionV>
              <wp:extent cx="128905" cy="156210"/>
              <wp:effectExtent l="0" t="0" r="0" b="0"/>
              <wp:wrapNone/>
              <wp:docPr id="3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890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E917E1" w14:textId="77777777" w:rsidR="00D216FE" w:rsidRDefault="00D216FE">
                          <w:pPr>
                            <w:pStyle w:val="Headerorfooter0"/>
                            <w:shd w:val="clear" w:color="auto" w:fill="auto"/>
                            <w:spacing w:line="240" w:lineRule="auto"/>
                          </w:pPr>
                          <w:r>
                            <w:fldChar w:fldCharType="begin"/>
                          </w:r>
                          <w:r>
                            <w:instrText xml:space="preserve"> PAGE \* MERGEFORMAT </w:instrText>
                          </w:r>
                          <w:r>
                            <w:fldChar w:fldCharType="separate"/>
                          </w:r>
                          <w:r w:rsidR="00275454">
                            <w:rPr>
                              <w:noProof/>
                            </w:rPr>
                            <w:t>140</w:t>
                          </w:r>
                          <w:r>
                            <w:fldChar w:fldCharType="end"/>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2EB348A7" id="_x0000_t202" coordsize="21600,21600" o:spt="202" path="m,l,21600r21600,l21600,xe">
              <v:stroke joinstyle="miter"/>
              <v:path gradientshapeok="t" o:connecttype="rect"/>
            </v:shapetype>
            <v:shape id="Text Box 24" o:spid="_x0000_s1030" type="#_x0000_t202" style="position:absolute;margin-left:71.85pt;margin-top:724.95pt;width:10.15pt;height:12.3pt;z-index:-25165107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" filled="f" stroked="f">
              <v:textbox style="mso-fit-shape-to-text:t" inset="0,0,0,0">
                <w:txbxContent>
                  <w:p w14:paraId="07E917E1" w14:textId="77777777" w:rsidR="00D216FE" w:rsidRDefault="00D216FE">
                    <w:pPr>
                      <w:pStyle w:val="Headerorfooter0"/>
                      <w:shd w:val="clear" w:color="auto" w:fill="auto"/>
                      <w:spacing w:line="240" w:lineRule="auto"/>
                    </w:pPr>
                    <w:r>
                      <w:fldChar w:fldCharType="begin"/>
                    </w:r>
                    <w:r>
                      <w:instrText xml:space="preserve"> PAGE \* MERGEFORMAT </w:instrText>
                    </w:r>
                    <w:r>
                      <w:fldChar w:fldCharType="separate"/>
                    </w:r>
                    <w:r w:rsidR="00275454">
                      <w:rPr>
                        <w:noProof/>
                      </w:rPr>
                      <w:t>140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4E156F" w14:textId="77777777" w:rsidR="00AE39CE" w:rsidRDefault="00AE39CE">
      <w:r>
        <w:separator/>
      </w:r>
    </w:p>
  </w:footnote>
  <w:footnote w:type="continuationSeparator" w:id="0">
    <w:p w14:paraId="35B22FDF" w14:textId="77777777" w:rsidR="00AE39CE" w:rsidRDefault="00AE39CE">
      <w:r>
        <w:continuationSeparator/>
      </w:r>
    </w:p>
  </w:footnote>
  <w:footnote w:id="1">
    <w:p w14:paraId="2D71E076" w14:textId="77777777" w:rsidR="00D216FE" w:rsidRPr="00221041" w:rsidRDefault="00D216FE" w:rsidP="005B00D1">
      <w:pPr>
        <w:pStyle w:val="Tekstprzypisudolnego"/>
        <w:rPr>
          <w:rFonts w:asciiTheme="minorHAnsi" w:hAnsiTheme="minorHAnsi" w:cstheme="minorHAnsi"/>
          <w:sz w:val="20"/>
          <w:szCs w:val="20"/>
        </w:rPr>
      </w:pPr>
      <w:r w:rsidRPr="00221041">
        <w:rPr>
          <w:rStyle w:val="Odwoanieprzypisudolnego"/>
          <w:rFonts w:asciiTheme="minorHAnsi" w:hAnsiTheme="minorHAnsi" w:cstheme="minorHAnsi"/>
          <w:sz w:val="20"/>
          <w:szCs w:val="20"/>
        </w:rPr>
        <w:footnoteRef/>
      </w:r>
      <w:r w:rsidRPr="00221041">
        <w:rPr>
          <w:rFonts w:asciiTheme="minorHAnsi" w:hAnsiTheme="minorHAnsi" w:cstheme="minorHAnsi"/>
          <w:sz w:val="20"/>
          <w:szCs w:val="20"/>
        </w:rPr>
        <w:t xml:space="preserve"> Roczna Ocena Jakości Powietrza w Województwie Podkarpackim  Raport za </w:t>
      </w:r>
      <w:r>
        <w:rPr>
          <w:rFonts w:asciiTheme="minorHAnsi" w:hAnsiTheme="minorHAnsi" w:cstheme="minorHAnsi"/>
          <w:sz w:val="20"/>
          <w:szCs w:val="20"/>
        </w:rPr>
        <w:t>2022</w:t>
      </w:r>
      <w:r w:rsidRPr="00221041">
        <w:rPr>
          <w:rFonts w:asciiTheme="minorHAnsi" w:hAnsiTheme="minorHAnsi" w:cstheme="minorHAnsi"/>
          <w:sz w:val="20"/>
          <w:szCs w:val="20"/>
        </w:rPr>
        <w:t xml:space="preserve"> Rok</w:t>
      </w:r>
    </w:p>
  </w:footnote>
  <w:footnote w:id="2">
    <w:p w14:paraId="05147C38" w14:textId="682A2250" w:rsidR="00D216FE" w:rsidRDefault="00D216FE">
      <w:pPr>
        <w:pStyle w:val="Tekstprzypisudolnego"/>
      </w:pPr>
      <w:r>
        <w:rPr>
          <w:rStyle w:val="Odwoanieprzypisudolnego"/>
        </w:rPr>
        <w:footnoteRef/>
      </w:r>
      <w:r>
        <w:t xml:space="preserve"> </w:t>
      </w:r>
      <w:r w:rsidRPr="00CE077D">
        <w:rPr>
          <w:rFonts w:asciiTheme="minorHAnsi" w:hAnsiTheme="minorHAnsi"/>
          <w:sz w:val="22"/>
          <w:szCs w:val="22"/>
        </w:rPr>
        <w:t>Raport o Stanie Gminy Błażowa za 2022 rok</w:t>
      </w:r>
    </w:p>
  </w:footnote>
  <w:footnote w:id="3">
    <w:p w14:paraId="41D7AB8B" w14:textId="1EA58171" w:rsidR="00D216FE" w:rsidRPr="00CE077D" w:rsidRDefault="00D216FE">
      <w:pPr>
        <w:pStyle w:val="Tekstprzypisudolnego"/>
        <w:rPr>
          <w:rFonts w:asciiTheme="minorHAnsi" w:hAnsiTheme="minorHAnsi"/>
          <w:sz w:val="22"/>
          <w:szCs w:val="22"/>
        </w:rPr>
      </w:pPr>
      <w:r w:rsidRPr="00CE077D">
        <w:rPr>
          <w:rStyle w:val="Odwoanieprzypisudolnego"/>
          <w:rFonts w:asciiTheme="minorHAnsi" w:hAnsiTheme="minorHAnsi"/>
          <w:sz w:val="22"/>
          <w:szCs w:val="22"/>
        </w:rPr>
        <w:footnoteRef/>
      </w:r>
      <w:r w:rsidRPr="00CE077D">
        <w:rPr>
          <w:rFonts w:asciiTheme="minorHAnsi" w:hAnsiTheme="minorHAnsi"/>
          <w:sz w:val="22"/>
          <w:szCs w:val="22"/>
        </w:rPr>
        <w:t xml:space="preserve"> Raport o Stanie Gminy Błażowa za 2022 rok </w:t>
      </w:r>
    </w:p>
  </w:footnote>
  <w:footnote w:id="4">
    <w:p w14:paraId="1648B51F" w14:textId="3CB8B485" w:rsidR="00D216FE" w:rsidRPr="0069240F" w:rsidRDefault="00D216FE" w:rsidP="0069240F">
      <w:pPr>
        <w:pStyle w:val="Tekstprzypisudolnego"/>
        <w:rPr>
          <w:rFonts w:asciiTheme="minorHAnsi" w:hAnsiTheme="minorHAnsi"/>
          <w:sz w:val="22"/>
          <w:szCs w:val="22"/>
        </w:rPr>
      </w:pPr>
      <w:r w:rsidRPr="0069240F">
        <w:rPr>
          <w:rStyle w:val="Odwoanieprzypisudolnego"/>
          <w:rFonts w:asciiTheme="minorHAnsi" w:hAnsiTheme="minorHAnsi"/>
          <w:sz w:val="22"/>
          <w:szCs w:val="22"/>
        </w:rPr>
        <w:footnoteRef/>
      </w:r>
      <w:r w:rsidRPr="0069240F">
        <w:rPr>
          <w:rFonts w:asciiTheme="minorHAnsi" w:hAnsiTheme="minorHAnsi"/>
          <w:sz w:val="22"/>
          <w:szCs w:val="22"/>
        </w:rPr>
        <w:t xml:space="preserve"> STAN ŚRODOWISKA W WOJEWÓDZTWIE PODKARPACKIM RAPORT </w:t>
      </w:r>
      <w:r>
        <w:rPr>
          <w:rFonts w:asciiTheme="minorHAnsi" w:hAnsiTheme="minorHAnsi"/>
          <w:sz w:val="22"/>
          <w:szCs w:val="22"/>
        </w:rPr>
        <w:t xml:space="preserve">za </w:t>
      </w:r>
      <w:r w:rsidRPr="0069240F">
        <w:rPr>
          <w:rFonts w:asciiTheme="minorHAnsi" w:hAnsiTheme="minorHAnsi"/>
          <w:sz w:val="22"/>
          <w:szCs w:val="22"/>
        </w:rPr>
        <w:t>2020</w:t>
      </w:r>
      <w:r>
        <w:rPr>
          <w:rFonts w:asciiTheme="minorHAnsi" w:hAnsiTheme="minorHAnsi"/>
          <w:sz w:val="22"/>
          <w:szCs w:val="22"/>
        </w:rPr>
        <w:t xml:space="preserve"> r.</w:t>
      </w:r>
    </w:p>
  </w:footnote>
  <w:footnote w:id="5">
    <w:p w14:paraId="1EE6AA12" w14:textId="57D7CC33" w:rsidR="00D216FE" w:rsidRPr="00993409" w:rsidRDefault="00D216FE" w:rsidP="006A0363">
      <w:pPr>
        <w:pStyle w:val="Tekstprzypisudolnego"/>
        <w:rPr>
          <w:sz w:val="22"/>
          <w:szCs w:val="22"/>
        </w:rPr>
      </w:pPr>
      <w:r w:rsidRPr="00993409">
        <w:rPr>
          <w:rStyle w:val="Odwoanieprzypisudolnego"/>
          <w:sz w:val="22"/>
          <w:szCs w:val="22"/>
        </w:rPr>
        <w:footnoteRef/>
      </w:r>
      <w:r w:rsidRPr="00993409">
        <w:rPr>
          <w:sz w:val="22"/>
          <w:szCs w:val="22"/>
        </w:rPr>
        <w:t xml:space="preserve"> </w:t>
      </w:r>
      <w:r w:rsidRPr="006A0363">
        <w:rPr>
          <w:sz w:val="22"/>
          <w:szCs w:val="22"/>
        </w:rPr>
        <w:t>STAN ŚRODOWISKA W WOJEWÓDZTWIE</w:t>
      </w:r>
      <w:r>
        <w:rPr>
          <w:sz w:val="22"/>
          <w:szCs w:val="22"/>
        </w:rPr>
        <w:t xml:space="preserve"> </w:t>
      </w:r>
      <w:r w:rsidRPr="006A0363">
        <w:rPr>
          <w:sz w:val="22"/>
          <w:szCs w:val="22"/>
        </w:rPr>
        <w:t>PODKARPACKIM</w:t>
      </w:r>
      <w:r>
        <w:rPr>
          <w:sz w:val="22"/>
          <w:szCs w:val="22"/>
        </w:rPr>
        <w:t xml:space="preserve"> </w:t>
      </w:r>
      <w:r w:rsidRPr="006A0363">
        <w:rPr>
          <w:sz w:val="22"/>
          <w:szCs w:val="22"/>
        </w:rPr>
        <w:t>RAPORT 2020</w:t>
      </w:r>
      <w:r>
        <w:rPr>
          <w:sz w:val="22"/>
          <w:szCs w:val="22"/>
        </w:rPr>
        <w:t>.</w:t>
      </w:r>
      <w:r w:rsidRPr="00993409">
        <w:rPr>
          <w:sz w:val="22"/>
          <w:szCs w:val="22"/>
        </w:rPr>
        <w:t xml:space="preserve"> </w:t>
      </w:r>
    </w:p>
  </w:footnote>
  <w:footnote w:id="6">
    <w:p w14:paraId="20D17F86" w14:textId="77777777" w:rsidR="00D216FE" w:rsidRPr="00BE046E" w:rsidRDefault="00D216FE" w:rsidP="00D74716">
      <w:pPr>
        <w:pStyle w:val="Tekstprzypisudolnego"/>
        <w:rPr>
          <w:sz w:val="22"/>
          <w:szCs w:val="22"/>
        </w:rPr>
      </w:pPr>
      <w:r w:rsidRPr="00BE046E">
        <w:rPr>
          <w:rStyle w:val="Odwoanieprzypisudolnego"/>
          <w:sz w:val="22"/>
          <w:szCs w:val="22"/>
        </w:rPr>
        <w:footnoteRef/>
      </w:r>
      <w:r w:rsidRPr="00BE046E">
        <w:rPr>
          <w:sz w:val="22"/>
          <w:szCs w:val="22"/>
        </w:rPr>
        <w:t xml:space="preserve"> Raport o stanie środowiska województwie podkarpackim w 201</w:t>
      </w:r>
      <w:r>
        <w:rPr>
          <w:sz w:val="22"/>
          <w:szCs w:val="22"/>
        </w:rPr>
        <w:t>7</w:t>
      </w:r>
      <w:r w:rsidRPr="00BE046E">
        <w:rPr>
          <w:sz w:val="22"/>
          <w:szCs w:val="22"/>
        </w:rPr>
        <w:t xml:space="preserve"> roku . WIOŚ </w:t>
      </w:r>
      <w:r>
        <w:rPr>
          <w:sz w:val="22"/>
          <w:szCs w:val="22"/>
        </w:rPr>
        <w:t>w</w:t>
      </w:r>
      <w:r w:rsidRPr="00BE046E">
        <w:rPr>
          <w:sz w:val="22"/>
          <w:szCs w:val="22"/>
        </w:rPr>
        <w:t xml:space="preserve"> Rzeszowie publikacja 201</w:t>
      </w:r>
      <w:r>
        <w:rPr>
          <w:sz w:val="22"/>
          <w:szCs w:val="22"/>
        </w:rPr>
        <w:t>8</w:t>
      </w:r>
      <w:r w:rsidRPr="00BE046E">
        <w:rPr>
          <w:sz w:val="22"/>
          <w:szCs w:val="22"/>
        </w:rPr>
        <w:t xml:space="preserve"> r.</w:t>
      </w:r>
    </w:p>
  </w:footnote>
  <w:footnote w:id="7">
    <w:p w14:paraId="2C6AB024" w14:textId="77777777" w:rsidR="00D216FE" w:rsidRDefault="00D216FE" w:rsidP="00613B5D">
      <w:pPr>
        <w:pStyle w:val="Tekstprzypisudolnego"/>
      </w:pPr>
      <w:r w:rsidRPr="00737652">
        <w:rPr>
          <w:rStyle w:val="Odwoanieprzypisudolnego"/>
          <w:rFonts w:ascii="Calibri" w:hAnsi="Calibri" w:cs="Calibri"/>
          <w:color w:val="000000"/>
          <w:sz w:val="22"/>
          <w:szCs w:val="22"/>
        </w:rPr>
        <w:footnoteRef/>
      </w:r>
      <w:r w:rsidRPr="00737652">
        <w:rPr>
          <w:rFonts w:ascii="Calibri" w:hAnsi="Calibri" w:cs="Calibri"/>
          <w:color w:val="000000"/>
          <w:sz w:val="22"/>
          <w:szCs w:val="22"/>
        </w:rPr>
        <w:t>https://bdl.stat.gov.pl/BDL</w:t>
      </w:r>
    </w:p>
  </w:footnote>
  <w:footnote w:id="8">
    <w:p w14:paraId="4B8647C0" w14:textId="77777777" w:rsidR="00D216FE" w:rsidRDefault="00D216FE" w:rsidP="009C503B">
      <w:pPr>
        <w:pStyle w:val="Tekstprzypisudolnego"/>
      </w:pPr>
      <w:r>
        <w:rPr>
          <w:rStyle w:val="Odwoanieprzypisudolnego"/>
        </w:rPr>
        <w:footnoteRef/>
      </w:r>
      <w:r>
        <w:t xml:space="preserve"> </w:t>
      </w:r>
      <w:r w:rsidRPr="00F03744">
        <w:rPr>
          <w:rFonts w:asciiTheme="minorHAnsi" w:hAnsiTheme="minorHAnsi"/>
          <w:sz w:val="22"/>
          <w:szCs w:val="22"/>
        </w:rPr>
        <w:t>ANALIZA STANU GOSPODARKI ODPADAMI KOMUNALNYMI NA TERENIE CELOWEGO ZWIĄZKU GMIN „EKO-LOGICZNI” ZA 2022 ROK</w:t>
      </w:r>
    </w:p>
  </w:footnote>
  <w:footnote w:id="9">
    <w:p w14:paraId="69F110C3" w14:textId="31609566" w:rsidR="00D216FE" w:rsidRPr="00545A5B" w:rsidRDefault="00D216FE">
      <w:pPr>
        <w:pStyle w:val="Tekstprzypisudolnego"/>
        <w:rPr>
          <w:rFonts w:asciiTheme="minorHAnsi" w:hAnsiTheme="minorHAnsi"/>
          <w:sz w:val="22"/>
          <w:szCs w:val="22"/>
        </w:rPr>
      </w:pPr>
      <w:r w:rsidRPr="00545A5B">
        <w:rPr>
          <w:rStyle w:val="Odwoanieprzypisudolnego"/>
          <w:rFonts w:asciiTheme="minorHAnsi" w:hAnsiTheme="minorHAnsi"/>
          <w:sz w:val="22"/>
          <w:szCs w:val="22"/>
        </w:rPr>
        <w:footnoteRef/>
      </w:r>
      <w:r w:rsidRPr="00545A5B">
        <w:rPr>
          <w:rFonts w:asciiTheme="minorHAnsi" w:hAnsiTheme="minorHAnsi"/>
          <w:sz w:val="22"/>
          <w:szCs w:val="22"/>
        </w:rPr>
        <w:t xml:space="preserve"> RAPORT O STANIE GMINY BŁAŻOWA</w:t>
      </w:r>
    </w:p>
  </w:footnote>
  <w:footnote w:id="10">
    <w:p w14:paraId="00AAF2C3" w14:textId="58F7778C" w:rsidR="00D216FE" w:rsidRPr="001049DF" w:rsidRDefault="00D216FE">
      <w:pPr>
        <w:pStyle w:val="Tekstprzypisudolnego"/>
        <w:rPr>
          <w:rFonts w:asciiTheme="minorHAnsi" w:hAnsiTheme="minorHAnsi"/>
          <w:sz w:val="22"/>
          <w:szCs w:val="22"/>
        </w:rPr>
      </w:pPr>
      <w:r w:rsidRPr="001049DF">
        <w:rPr>
          <w:rStyle w:val="Odwoanieprzypisudolnego"/>
          <w:rFonts w:asciiTheme="minorHAnsi" w:hAnsiTheme="minorHAnsi"/>
          <w:sz w:val="22"/>
          <w:szCs w:val="22"/>
        </w:rPr>
        <w:footnoteRef/>
      </w:r>
      <w:r w:rsidRPr="001049DF">
        <w:rPr>
          <w:rFonts w:asciiTheme="minorHAnsi" w:hAnsiTheme="minorHAnsi"/>
          <w:sz w:val="22"/>
          <w:szCs w:val="22"/>
        </w:rPr>
        <w:t xml:space="preserve"> RAPORT O STANIE GMINY BŁAŻOWA</w:t>
      </w:r>
    </w:p>
  </w:footnote>
  <w:footnote w:id="11">
    <w:p w14:paraId="2684A4D1" w14:textId="5A624169" w:rsidR="00D216FE" w:rsidRPr="00774EAE" w:rsidRDefault="00D216FE">
      <w:pPr>
        <w:pStyle w:val="Tekstprzypisudolnego"/>
        <w:rPr>
          <w:rFonts w:asciiTheme="minorHAnsi" w:hAnsiTheme="minorHAnsi"/>
          <w:sz w:val="22"/>
          <w:szCs w:val="22"/>
        </w:rPr>
      </w:pPr>
      <w:r w:rsidRPr="00774EAE">
        <w:rPr>
          <w:rStyle w:val="Odwoanieprzypisudolnego"/>
          <w:rFonts w:asciiTheme="minorHAnsi" w:hAnsiTheme="minorHAnsi"/>
          <w:sz w:val="22"/>
          <w:szCs w:val="22"/>
        </w:rPr>
        <w:footnoteRef/>
      </w:r>
      <w:r w:rsidRPr="00774EAE">
        <w:rPr>
          <w:rFonts w:asciiTheme="minorHAnsi" w:hAnsiTheme="minorHAnsi"/>
          <w:sz w:val="22"/>
          <w:szCs w:val="22"/>
        </w:rPr>
        <w:t xml:space="preserve"> https://www.zielonepodkarpacie.pl/rezerwaty-przyrody/wilcze/</w:t>
      </w:r>
    </w:p>
  </w:footnote>
  <w:footnote w:id="12">
    <w:p w14:paraId="49C6FB3C" w14:textId="77777777" w:rsidR="00D216FE" w:rsidRDefault="00D216FE" w:rsidP="00C14461">
      <w:pPr>
        <w:pStyle w:val="Tekstprzypisudolnego"/>
      </w:pPr>
      <w:r>
        <w:rPr>
          <w:rStyle w:val="Odwoanieprzypisudolnego"/>
        </w:rPr>
        <w:footnoteRef/>
      </w:r>
      <w:r w:rsidRPr="00D93467">
        <w:rPr>
          <w:rFonts w:ascii="Calibri" w:hAnsi="Calibri" w:cs="Calibri"/>
          <w:sz w:val="20"/>
          <w:szCs w:val="20"/>
        </w:rPr>
        <w:t xml:space="preserve">Opracowano na podstawie </w:t>
      </w:r>
      <w:r>
        <w:rPr>
          <w:rFonts w:ascii="Calibri" w:hAnsi="Calibri" w:cs="Calibri"/>
          <w:sz w:val="20"/>
          <w:szCs w:val="20"/>
        </w:rPr>
        <w:t>ankietyzacji przeprowadzonej w gminie</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1B8264" w14:textId="77777777" w:rsidR="00D216FE" w:rsidRPr="00555901" w:rsidRDefault="00D216FE" w:rsidP="00555901">
    <w:pPr>
      <w:pStyle w:val="Nagwek"/>
      <w:jc w:val="center"/>
      <w:rPr>
        <w:rFonts w:ascii="Calibri" w:hAnsi="Calibri" w:cs="Calibri"/>
        <w:b/>
        <w:bCs/>
        <w:sz w:val="16"/>
        <w:szCs w:val="16"/>
      </w:rPr>
    </w:pPr>
    <w:r w:rsidRPr="00555901">
      <w:rPr>
        <w:rFonts w:ascii="Calibri" w:hAnsi="Calibri" w:cs="Calibri"/>
        <w:b/>
        <w:bCs/>
        <w:sz w:val="16"/>
        <w:szCs w:val="16"/>
      </w:rPr>
      <w:t>Program Ochrony Środowiska na lata 2024-2027 dla  Gminy Błażowa z perspektywą na lata 2028-2031</w:t>
    </w:r>
  </w:p>
  <w:p w14:paraId="0FB27971" w14:textId="2CD74FC2" w:rsidR="00D216FE" w:rsidRPr="00555901" w:rsidRDefault="00D216FE" w:rsidP="00555901">
    <w:pPr>
      <w:pStyle w:val="Nagwek"/>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C8B073" w14:textId="77777777" w:rsidR="00D216FE" w:rsidRDefault="00D216FE" w:rsidP="00471772">
    <w:pPr>
      <w:tabs>
        <w:tab w:val="left" w:pos="6663"/>
      </w:tabs>
      <w:rPr>
        <w:rFonts w:ascii="Calibri" w:hAnsi="Calibri" w:cs="Calibri"/>
        <w:sz w:val="16"/>
        <w:szCs w:val="16"/>
      </w:rPr>
    </w:pPr>
  </w:p>
  <w:p w14:paraId="6325FC8C" w14:textId="77777777" w:rsidR="00D216FE" w:rsidRDefault="00D216FE" w:rsidP="00471772">
    <w:pPr>
      <w:tabs>
        <w:tab w:val="left" w:pos="6663"/>
      </w:tabs>
      <w:rPr>
        <w:rFonts w:ascii="Calibri" w:hAnsi="Calibri" w:cs="Calibri"/>
        <w:sz w:val="16"/>
        <w:szCs w:val="16"/>
      </w:rPr>
    </w:pPr>
  </w:p>
  <w:p w14:paraId="43567FB8" w14:textId="77777777" w:rsidR="00D216FE" w:rsidRDefault="00D216FE" w:rsidP="00471772">
    <w:pPr>
      <w:tabs>
        <w:tab w:val="left" w:pos="6663"/>
      </w:tabs>
      <w:rPr>
        <w:rFonts w:ascii="Calibri" w:hAnsi="Calibri" w:cs="Calibri"/>
        <w:sz w:val="16"/>
        <w:szCs w:val="16"/>
      </w:rPr>
    </w:pPr>
  </w:p>
  <w:p w14:paraId="096CF4FA" w14:textId="66DCEC9B" w:rsidR="00D216FE" w:rsidRPr="004D2E96" w:rsidRDefault="00D216FE" w:rsidP="005610DD">
    <w:pPr>
      <w:pStyle w:val="Nagwek"/>
      <w:tabs>
        <w:tab w:val="left" w:pos="9639"/>
      </w:tabs>
      <w:jc w:val="center"/>
    </w:pPr>
    <w:r w:rsidRPr="005610DD">
      <w:rPr>
        <w:rFonts w:ascii="Calibri" w:hAnsi="Calibri" w:cs="Calibri"/>
        <w:bCs/>
        <w:sz w:val="16"/>
        <w:szCs w:val="16"/>
      </w:rPr>
      <w:t>Program Ochrony Środowiska na lata 2024-2027 dla  Gminy Błażowa z perspektywą na lata 2028-2031</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F80A4D" w14:textId="432C3DF4" w:rsidR="00D216FE" w:rsidRPr="004D2E96" w:rsidRDefault="00D216FE" w:rsidP="00210600">
    <w:pPr>
      <w:pStyle w:val="Nagwek"/>
      <w:jc w:val="center"/>
    </w:pPr>
    <w:r w:rsidRPr="00321D8C">
      <w:rPr>
        <w:sz w:val="16"/>
        <w:szCs w:val="16"/>
      </w:rPr>
      <w:t xml:space="preserve">Program Ochrony Środowiska dla Gminy </w:t>
    </w:r>
    <w:r>
      <w:rPr>
        <w:sz w:val="16"/>
        <w:szCs w:val="16"/>
      </w:rPr>
      <w:t>Brzyska</w:t>
    </w:r>
    <w:r w:rsidRPr="00321D8C">
      <w:rPr>
        <w:sz w:val="16"/>
        <w:szCs w:val="16"/>
      </w:rPr>
      <w:t xml:space="preserve"> na  lata </w:t>
    </w:r>
    <w:r>
      <w:rPr>
        <w:sz w:val="16"/>
        <w:szCs w:val="16"/>
      </w:rPr>
      <w:t>2022</w:t>
    </w:r>
    <w:r w:rsidRPr="00321D8C">
      <w:rPr>
        <w:sz w:val="16"/>
        <w:szCs w:val="16"/>
      </w:rPr>
      <w:t>-202</w:t>
    </w:r>
    <w:r>
      <w:rPr>
        <w:sz w:val="16"/>
        <w:szCs w:val="16"/>
      </w:rPr>
      <w:t>5</w:t>
    </w:r>
    <w:r w:rsidRPr="00321D8C">
      <w:rPr>
        <w:sz w:val="16"/>
        <w:szCs w:val="16"/>
      </w:rPr>
      <w:t xml:space="preserve"> z perspektywą do roku 202</w:t>
    </w:r>
    <w:r>
      <w:rPr>
        <w:sz w:val="16"/>
        <w:szCs w:val="16"/>
      </w:rPr>
      <w:t>9</w:t>
    </w:r>
  </w:p>
  <w:p w14:paraId="45AFEF8F" w14:textId="77777777" w:rsidR="00D216FE" w:rsidRDefault="00D216FE">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55574C" w14:textId="77777777" w:rsidR="00D216FE" w:rsidRDefault="00D216FE">
    <w:pPr>
      <w:rPr>
        <w:sz w:val="2"/>
        <w:szCs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C9B904" w14:textId="77777777" w:rsidR="00D216FE" w:rsidRDefault="00D216FE">
    <w:pPr>
      <w:rPr>
        <w:sz w:val="2"/>
        <w:szCs w:val="2"/>
      </w:rPr>
    </w:pPr>
    <w:r>
      <w:rPr>
        <w:noProof/>
      </w:rPr>
      <mc:AlternateContent>
        <mc:Choice Requires="wps">
          <w:drawing>
            <wp:anchor distT="0" distB="0" distL="63500" distR="63500" simplePos="0" relativeHeight="251656192" behindDoc="1" locked="0" layoutInCell="1" allowOverlap="1" wp14:anchorId="67ACEC09" wp14:editId="6FE806C9">
              <wp:simplePos x="0" y="0"/>
              <wp:positionH relativeFrom="page">
                <wp:posOffset>6127750</wp:posOffset>
              </wp:positionH>
              <wp:positionV relativeFrom="page">
                <wp:posOffset>383540</wp:posOffset>
              </wp:positionV>
              <wp:extent cx="586740" cy="292100"/>
              <wp:effectExtent l="3175" t="2540" r="3810" b="0"/>
              <wp:wrapNone/>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740" cy="292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9C0973" w14:textId="77777777" w:rsidR="00D216FE" w:rsidRDefault="00D216FE">
                          <w:pPr>
                            <w:pStyle w:val="Headerorfooter0"/>
                            <w:shd w:val="clear" w:color="auto" w:fill="auto"/>
                            <w:spacing w:line="240" w:lineRule="auto"/>
                          </w:pPr>
                          <w:r>
                            <w:rPr>
                              <w:rStyle w:val="HeaderorfooterBold"/>
                            </w:rPr>
                            <w:t>GMINA</w:t>
                          </w:r>
                        </w:p>
                        <w:p w14:paraId="19236FE6" w14:textId="77777777" w:rsidR="00D216FE" w:rsidRDefault="00D216FE">
                          <w:pPr>
                            <w:pStyle w:val="Headerorfooter0"/>
                            <w:shd w:val="clear" w:color="auto" w:fill="auto"/>
                            <w:spacing w:line="240" w:lineRule="auto"/>
                          </w:pPr>
                          <w:r>
                            <w:rPr>
                              <w:rStyle w:val="HeaderorfooterPalatinoLinotype8ptBold"/>
                            </w:rPr>
                            <w:t>STYDiOWO</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67ACEC09" id="_x0000_t202" coordsize="21600,21600" o:spt="202" path="m,l,21600r21600,l21600,xe">
              <v:stroke joinstyle="miter"/>
              <v:path gradientshapeok="t" o:connecttype="rect"/>
            </v:shapetype>
            <v:shape id="Text Box 2" o:spid="_x0000_s1026" type="#_x0000_t202" style="position:absolute;margin-left:482.5pt;margin-top:30.2pt;width:46.2pt;height:23pt;z-index:-251660288;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" filled="f" stroked="f">
              <v:textbox style="mso-fit-shape-to-text:t" inset="0,0,0,0">
                <w:txbxContent>
                  <w:p w14:paraId="4C9C0973" w14:textId="77777777" w:rsidR="00D216FE" w:rsidRDefault="00D216FE">
                    <w:pPr>
                      <w:pStyle w:val="Headerorfooter0"/>
                      <w:shd w:val="clear" w:color="auto" w:fill="auto"/>
                      <w:spacing w:line="240" w:lineRule="auto"/>
                    </w:pPr>
                    <w:r>
                      <w:rPr>
                        <w:rStyle w:val="HeaderorfooterBold"/>
                      </w:rPr>
                      <w:t>GMINA</w:t>
                    </w:r>
                  </w:p>
                  <w:p w14:paraId="19236FE6" w14:textId="77777777" w:rsidR="00D216FE" w:rsidRDefault="00D216FE">
                    <w:pPr>
                      <w:pStyle w:val="Headerorfooter0"/>
                      <w:shd w:val="clear" w:color="auto" w:fill="auto"/>
                      <w:spacing w:line="240" w:lineRule="auto"/>
                    </w:pPr>
                    <w:r>
                      <w:rPr>
                        <w:rStyle w:val="HeaderorfooterPalatinoLinotype8ptBold"/>
                      </w:rPr>
                      <w:t>STYDiOWO</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94E73A" w14:textId="3DD15760" w:rsidR="00D216FE" w:rsidRPr="005610DD" w:rsidRDefault="00D216FE" w:rsidP="005610DD">
    <w:pPr>
      <w:pStyle w:val="Nagwek"/>
      <w:jc w:val="center"/>
    </w:pPr>
    <w:r w:rsidRPr="005610DD">
      <w:rPr>
        <w:rFonts w:ascii="Calibri" w:hAnsi="Calibri" w:cs="Calibri"/>
        <w:bCs/>
        <w:sz w:val="16"/>
        <w:szCs w:val="16"/>
      </w:rPr>
      <w:t>Program Ochrony Środowiska na lata 2024-2027 dla  Gminy Błażowa z perspektywą na lata 2028-2031</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4DFE6" w14:textId="2E656DA5" w:rsidR="00D216FE" w:rsidRPr="003E3371" w:rsidRDefault="00D216FE" w:rsidP="003E3371">
    <w:pPr>
      <w:pStyle w:val="Nagwek"/>
      <w:jc w:val="center"/>
    </w:pPr>
    <w:r w:rsidRPr="003E3371">
      <w:rPr>
        <w:sz w:val="16"/>
        <w:szCs w:val="16"/>
      </w:rPr>
      <w:t xml:space="preserve">Programu ochrony środowiska dla Gminy </w:t>
    </w:r>
    <w:r>
      <w:rPr>
        <w:sz w:val="16"/>
        <w:szCs w:val="16"/>
      </w:rPr>
      <w:t>Błażowa</w:t>
    </w:r>
    <w:r w:rsidRPr="003E3371">
      <w:rPr>
        <w:sz w:val="16"/>
        <w:szCs w:val="16"/>
      </w:rPr>
      <w:t xml:space="preserve"> na lata 202</w:t>
    </w:r>
    <w:r>
      <w:rPr>
        <w:sz w:val="16"/>
        <w:szCs w:val="16"/>
      </w:rPr>
      <w:t>4</w:t>
    </w:r>
    <w:r w:rsidRPr="003E3371">
      <w:rPr>
        <w:sz w:val="16"/>
        <w:szCs w:val="16"/>
      </w:rPr>
      <w:t>-202</w:t>
    </w:r>
    <w:r>
      <w:rPr>
        <w:sz w:val="16"/>
        <w:szCs w:val="16"/>
      </w:rPr>
      <w:t>7</w:t>
    </w:r>
    <w:r w:rsidRPr="003E3371">
      <w:rPr>
        <w:sz w:val="16"/>
        <w:szCs w:val="16"/>
      </w:rPr>
      <w:t xml:space="preserve"> z perspektywą do roku 203</w:t>
    </w:r>
    <w:r>
      <w:rPr>
        <w:sz w:val="16"/>
        <w:szCs w:val="16"/>
      </w:rPr>
      <w:t>1</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F73076" w14:textId="77777777" w:rsidR="00D216FE" w:rsidRDefault="00D216FE">
    <w:pPr>
      <w:rPr>
        <w:sz w:val="2"/>
        <w:szCs w:val="2"/>
      </w:rPr>
    </w:pPr>
    <w:r>
      <w:rPr>
        <w:noProof/>
      </w:rPr>
      <mc:AlternateContent>
        <mc:Choice Requires="wps">
          <w:drawing>
            <wp:anchor distT="0" distB="0" distL="63500" distR="63500" simplePos="0" relativeHeight="251660288" behindDoc="1" locked="0" layoutInCell="1" allowOverlap="1" wp14:anchorId="466AAC0F" wp14:editId="05578329">
              <wp:simplePos x="0" y="0"/>
              <wp:positionH relativeFrom="page">
                <wp:posOffset>2473325</wp:posOffset>
              </wp:positionH>
              <wp:positionV relativeFrom="page">
                <wp:posOffset>2690495</wp:posOffset>
              </wp:positionV>
              <wp:extent cx="2369185" cy="156210"/>
              <wp:effectExtent l="0" t="4445" r="2540" b="3175"/>
              <wp:wrapNone/>
              <wp:docPr id="2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918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73B07A" w14:textId="77777777" w:rsidR="00D216FE" w:rsidRDefault="00D216FE">
                          <w:pPr>
                            <w:pStyle w:val="Headerorfooter0"/>
                            <w:shd w:val="clear" w:color="auto" w:fill="auto"/>
                            <w:spacing w:line="240" w:lineRule="auto"/>
                          </w:pPr>
                          <w:r>
                            <w:t>Strategia Rozwoju Gminy Błażowa do roku 2030</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466AAC0F" id="_x0000_t202" coordsize="21600,21600" o:spt="202" path="m,l,21600r21600,l21600,xe">
              <v:stroke joinstyle="miter"/>
              <v:path gradientshapeok="t" o:connecttype="rect"/>
            </v:shapetype>
            <v:shape id="Text Box 29" o:spid="_x0000_s1028" type="#_x0000_t202" style="position:absolute;margin-left:194.75pt;margin-top:211.85pt;width:186.55pt;height:12.3pt;z-index:-251656192;visibility:visible;mso-wrap-style:none;mso-width-percent:0;mso-height-percent:0;mso-wrap-distance-left:5pt;mso-wrap-distance-top:0;mso-wrap-distance-right:5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" filled="f" stroked="f">
              <v:textbox style="mso-fit-shape-to-text:t" inset="0,0,0,0">
                <w:txbxContent>
                  <w:p w14:paraId="5473B07A" w14:textId="77777777" w:rsidR="00D216FE" w:rsidRDefault="00D216FE">
                    <w:pPr>
                      <w:pStyle w:val="Headerorfooter0"/>
                      <w:shd w:val="clear" w:color="auto" w:fill="auto"/>
                      <w:spacing w:line="240" w:lineRule="auto"/>
                    </w:pPr>
                    <w:r>
                      <w:t>Strategia Rozwoju Gminy Błażowa do roku 2030</w:t>
                    </w:r>
                  </w:p>
                </w:txbxContent>
              </v:textbox>
              <w10:wrap anchorx="page" anchory="page"/>
            </v:shape>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6DEB6C" w14:textId="77777777" w:rsidR="00D216FE" w:rsidRPr="005610DD" w:rsidRDefault="00D216FE" w:rsidP="005610DD">
    <w:pPr>
      <w:spacing w:line="259" w:lineRule="auto"/>
      <w:jc w:val="center"/>
      <w:rPr>
        <w:rFonts w:ascii="Calibri" w:hAnsi="Calibri" w:cs="Calibri"/>
        <w:bCs/>
        <w:sz w:val="16"/>
        <w:szCs w:val="16"/>
      </w:rPr>
    </w:pPr>
    <w:r w:rsidRPr="005610DD">
      <w:rPr>
        <w:rFonts w:ascii="Calibri" w:hAnsi="Calibri" w:cs="Calibri"/>
        <w:bCs/>
        <w:sz w:val="16"/>
        <w:szCs w:val="16"/>
      </w:rPr>
      <w:t>Program Ochrony Środowiska na lata 2024-2027 dla  Gminy Błażowa z perspektywą na lata 2028-2031</w:t>
    </w:r>
  </w:p>
  <w:p w14:paraId="0222075C" w14:textId="6E0042C8" w:rsidR="00D216FE" w:rsidRDefault="00D216FE">
    <w:pPr>
      <w:rPr>
        <w:sz w:val="2"/>
        <w:szCs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491C12" w14:textId="37496298" w:rsidR="00D216FE" w:rsidRDefault="00D216FE">
    <w:pPr>
      <w:rPr>
        <w:sz w:val="2"/>
        <w:szCs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9"/>
    <w:multiLevelType w:val="singleLevel"/>
    <w:tmpl w:val="5CD6E86A"/>
    <w:lvl w:ilvl="0">
      <w:start w:val="1"/>
      <w:numFmt w:val="bullet"/>
      <w:pStyle w:val="Listapunktowana"/>
      <w:lvlText w:val=""/>
      <w:lvlJc w:val="left"/>
      <w:pPr>
        <w:tabs>
          <w:tab w:val="num" w:pos="360"/>
        </w:tabs>
        <w:ind w:left="360" w:hanging="360"/>
      </w:pPr>
      <w:rPr>
        <w:rFonts w:ascii="Symbol" w:hAnsi="Symbol" w:cs="Symbol" w:hint="default"/>
      </w:rPr>
    </w:lvl>
  </w:abstractNum>
  <w:abstractNum w:abstractNumId="1" w15:restartNumberingAfterBreak="0">
    <w:nsid w:val="00000001"/>
    <w:multiLevelType w:val="multilevel"/>
    <w:tmpl w:val="00000001"/>
    <w:lvl w:ilvl="0">
      <w:start w:val="1"/>
      <w:numFmt w:val="none"/>
      <w:pStyle w:val="Nagwek1"/>
      <w:suff w:val="nothing"/>
      <w:lvlText w:val=""/>
      <w:lvlJc w:val="left"/>
      <w:pPr>
        <w:tabs>
          <w:tab w:val="num" w:pos="0"/>
        </w:tabs>
      </w:pPr>
    </w:lvl>
    <w:lvl w:ilvl="1">
      <w:start w:val="1"/>
      <w:numFmt w:val="none"/>
      <w:pStyle w:val="Nagwek2"/>
      <w:suff w:val="nothing"/>
      <w:lvlText w:val=""/>
      <w:lvlJc w:val="left"/>
      <w:pPr>
        <w:tabs>
          <w:tab w:val="num" w:pos="0"/>
        </w:tabs>
      </w:pPr>
    </w:lvl>
    <w:lvl w:ilvl="2">
      <w:start w:val="1"/>
      <w:numFmt w:val="none"/>
      <w:pStyle w:val="Nagwek3"/>
      <w:suff w:val="nothing"/>
      <w:lvlText w:val=""/>
      <w:lvlJc w:val="left"/>
      <w:pPr>
        <w:tabs>
          <w:tab w:val="num" w:pos="0"/>
        </w:tabs>
      </w:pPr>
    </w:lvl>
    <w:lvl w:ilvl="3">
      <w:start w:val="1"/>
      <w:numFmt w:val="none"/>
      <w:pStyle w:val="Nagwek4"/>
      <w:suff w:val="nothing"/>
      <w:lvlText w:val=""/>
      <w:lvlJc w:val="left"/>
      <w:pPr>
        <w:tabs>
          <w:tab w:val="num" w:pos="0"/>
        </w:tabs>
      </w:pPr>
    </w:lvl>
    <w:lvl w:ilvl="4">
      <w:start w:val="1"/>
      <w:numFmt w:val="none"/>
      <w:pStyle w:val="Nagwek5"/>
      <w:suff w:val="nothing"/>
      <w:lvlText w:val=""/>
      <w:lvlJc w:val="left"/>
      <w:pPr>
        <w:tabs>
          <w:tab w:val="num" w:pos="0"/>
        </w:tabs>
      </w:pPr>
    </w:lvl>
    <w:lvl w:ilvl="5">
      <w:start w:val="1"/>
      <w:numFmt w:val="none"/>
      <w:pStyle w:val="Nagwek6"/>
      <w:suff w:val="nothing"/>
      <w:lvlText w:val=""/>
      <w:lvlJc w:val="left"/>
      <w:pPr>
        <w:tabs>
          <w:tab w:val="num" w:pos="0"/>
        </w:tabs>
      </w:pPr>
    </w:lvl>
    <w:lvl w:ilvl="6">
      <w:start w:val="1"/>
      <w:numFmt w:val="none"/>
      <w:pStyle w:val="Nagwek7"/>
      <w:suff w:val="nothing"/>
      <w:lvlText w:val=""/>
      <w:lvlJc w:val="left"/>
      <w:pPr>
        <w:tabs>
          <w:tab w:val="num" w:pos="0"/>
        </w:tabs>
      </w:pPr>
    </w:lvl>
    <w:lvl w:ilvl="7">
      <w:start w:val="1"/>
      <w:numFmt w:val="none"/>
      <w:pStyle w:val="Nagwek8"/>
      <w:suff w:val="nothing"/>
      <w:lvlText w:val=""/>
      <w:lvlJc w:val="left"/>
      <w:pPr>
        <w:tabs>
          <w:tab w:val="num" w:pos="0"/>
        </w:tabs>
      </w:pPr>
    </w:lvl>
    <w:lvl w:ilvl="8">
      <w:start w:val="1"/>
      <w:numFmt w:val="none"/>
      <w:pStyle w:val="Nagwek9"/>
      <w:suff w:val="nothing"/>
      <w:lvlText w:val=""/>
      <w:lvlJc w:val="left"/>
      <w:pPr>
        <w:tabs>
          <w:tab w:val="num" w:pos="0"/>
        </w:tabs>
      </w:pPr>
    </w:lvl>
  </w:abstractNum>
  <w:abstractNum w:abstractNumId="2" w15:restartNumberingAfterBreak="0">
    <w:nsid w:val="00000002"/>
    <w:multiLevelType w:val="singleLevel"/>
    <w:tmpl w:val="00000002"/>
    <w:name w:val="WW8Num1"/>
    <w:lvl w:ilvl="0">
      <w:start w:val="1"/>
      <w:numFmt w:val="decimal"/>
      <w:lvlText w:val="%1"/>
      <w:lvlJc w:val="left"/>
      <w:pPr>
        <w:tabs>
          <w:tab w:val="num" w:pos="0"/>
        </w:tabs>
      </w:pPr>
    </w:lvl>
  </w:abstractNum>
  <w:abstractNum w:abstractNumId="3" w15:restartNumberingAfterBreak="0">
    <w:nsid w:val="00000003"/>
    <w:multiLevelType w:val="singleLevel"/>
    <w:tmpl w:val="00000003"/>
    <w:name w:val="WW8Num2"/>
    <w:lvl w:ilvl="0">
      <w:start w:val="1"/>
      <w:numFmt w:val="decimal"/>
      <w:lvlText w:val="%1"/>
      <w:lvlJc w:val="left"/>
      <w:pPr>
        <w:tabs>
          <w:tab w:val="num" w:pos="0"/>
        </w:tabs>
      </w:pPr>
    </w:lvl>
  </w:abstractNum>
  <w:abstractNum w:abstractNumId="4" w15:restartNumberingAfterBreak="0">
    <w:nsid w:val="00000004"/>
    <w:multiLevelType w:val="singleLevel"/>
    <w:tmpl w:val="00000004"/>
    <w:name w:val="WW8Num3"/>
    <w:lvl w:ilvl="0">
      <w:start w:val="1"/>
      <w:numFmt w:val="decimal"/>
      <w:lvlText w:val="%1"/>
      <w:lvlJc w:val="left"/>
      <w:pPr>
        <w:tabs>
          <w:tab w:val="num" w:pos="0"/>
        </w:tabs>
      </w:pPr>
    </w:lvl>
  </w:abstractNum>
  <w:abstractNum w:abstractNumId="5" w15:restartNumberingAfterBreak="0">
    <w:nsid w:val="00000005"/>
    <w:multiLevelType w:val="singleLevel"/>
    <w:tmpl w:val="00000005"/>
    <w:name w:val="WW8Num4"/>
    <w:lvl w:ilvl="0">
      <w:start w:val="1"/>
      <w:numFmt w:val="decimal"/>
      <w:lvlText w:val="%1"/>
      <w:lvlJc w:val="left"/>
      <w:pPr>
        <w:tabs>
          <w:tab w:val="num" w:pos="0"/>
        </w:tabs>
      </w:pPr>
    </w:lvl>
  </w:abstractNum>
  <w:abstractNum w:abstractNumId="6" w15:restartNumberingAfterBreak="0">
    <w:nsid w:val="00000006"/>
    <w:multiLevelType w:val="singleLevel"/>
    <w:tmpl w:val="00000006"/>
    <w:name w:val="WW8Num5"/>
    <w:lvl w:ilvl="0">
      <w:start w:val="1"/>
      <w:numFmt w:val="decimal"/>
      <w:lvlText w:val="%1"/>
      <w:lvlJc w:val="left"/>
      <w:pPr>
        <w:tabs>
          <w:tab w:val="num" w:pos="0"/>
        </w:tabs>
      </w:pPr>
    </w:lvl>
  </w:abstractNum>
  <w:abstractNum w:abstractNumId="7" w15:restartNumberingAfterBreak="0">
    <w:nsid w:val="00000007"/>
    <w:multiLevelType w:val="multilevel"/>
    <w:tmpl w:val="00000007"/>
    <w:name w:val="WW8Num21"/>
    <w:lvl w:ilvl="0">
      <w:start w:val="1"/>
      <w:numFmt w:val="decimal"/>
      <w:lvlText w:val="%1)"/>
      <w:lvlJc w:val="left"/>
      <w:pPr>
        <w:tabs>
          <w:tab w:val="num" w:pos="1080"/>
        </w:tabs>
        <w:ind w:left="1080" w:hanging="360"/>
      </w:pPr>
    </w:lvl>
    <w:lvl w:ilvl="1">
      <w:start w:val="1"/>
      <w:numFmt w:val="decimal"/>
      <w:lvlText w:val="%2."/>
      <w:lvlJc w:val="left"/>
      <w:pPr>
        <w:tabs>
          <w:tab w:val="num" w:pos="1287"/>
        </w:tabs>
        <w:ind w:left="1287" w:hanging="283"/>
      </w:pPr>
    </w:lvl>
    <w:lvl w:ilvl="2">
      <w:start w:val="1"/>
      <w:numFmt w:val="decimal"/>
      <w:lvlText w:val="%3."/>
      <w:lvlJc w:val="left"/>
      <w:pPr>
        <w:tabs>
          <w:tab w:val="num" w:pos="1570"/>
        </w:tabs>
        <w:ind w:left="1570" w:hanging="283"/>
      </w:pPr>
    </w:lvl>
    <w:lvl w:ilvl="3">
      <w:start w:val="1"/>
      <w:numFmt w:val="decimal"/>
      <w:lvlText w:val="%4."/>
      <w:lvlJc w:val="left"/>
      <w:pPr>
        <w:tabs>
          <w:tab w:val="num" w:pos="1854"/>
        </w:tabs>
        <w:ind w:left="1854" w:hanging="283"/>
      </w:pPr>
    </w:lvl>
    <w:lvl w:ilvl="4">
      <w:start w:val="1"/>
      <w:numFmt w:val="decimal"/>
      <w:lvlText w:val="%5."/>
      <w:lvlJc w:val="left"/>
      <w:pPr>
        <w:tabs>
          <w:tab w:val="num" w:pos="2137"/>
        </w:tabs>
        <w:ind w:left="2137" w:hanging="283"/>
      </w:pPr>
    </w:lvl>
    <w:lvl w:ilvl="5">
      <w:start w:val="1"/>
      <w:numFmt w:val="decimal"/>
      <w:lvlText w:val="%6."/>
      <w:lvlJc w:val="left"/>
      <w:pPr>
        <w:tabs>
          <w:tab w:val="num" w:pos="2421"/>
        </w:tabs>
        <w:ind w:left="2421" w:hanging="283"/>
      </w:pPr>
    </w:lvl>
    <w:lvl w:ilvl="6">
      <w:start w:val="1"/>
      <w:numFmt w:val="decimal"/>
      <w:lvlText w:val="%7."/>
      <w:lvlJc w:val="left"/>
      <w:pPr>
        <w:tabs>
          <w:tab w:val="num" w:pos="2704"/>
        </w:tabs>
        <w:ind w:left="2704" w:hanging="283"/>
      </w:pPr>
    </w:lvl>
    <w:lvl w:ilvl="7">
      <w:start w:val="1"/>
      <w:numFmt w:val="decimal"/>
      <w:lvlText w:val="%8."/>
      <w:lvlJc w:val="left"/>
      <w:pPr>
        <w:tabs>
          <w:tab w:val="num" w:pos="2988"/>
        </w:tabs>
        <w:ind w:left="2988" w:hanging="283"/>
      </w:pPr>
    </w:lvl>
    <w:lvl w:ilvl="8">
      <w:start w:val="1"/>
      <w:numFmt w:val="decimal"/>
      <w:lvlText w:val="%9."/>
      <w:lvlJc w:val="left"/>
      <w:pPr>
        <w:tabs>
          <w:tab w:val="num" w:pos="3271"/>
        </w:tabs>
        <w:ind w:left="3271" w:hanging="283"/>
      </w:pPr>
    </w:lvl>
  </w:abstractNum>
  <w:abstractNum w:abstractNumId="8" w15:restartNumberingAfterBreak="0">
    <w:nsid w:val="00000008"/>
    <w:multiLevelType w:val="multilevel"/>
    <w:tmpl w:val="00000008"/>
    <w:name w:val="WW8Num23"/>
    <w:lvl w:ilvl="0">
      <w:start w:val="1"/>
      <w:numFmt w:val="decimal"/>
      <w:lvlText w:val="%1."/>
      <w:lvlJc w:val="left"/>
      <w:pPr>
        <w:tabs>
          <w:tab w:val="num" w:pos="720"/>
        </w:tabs>
        <w:ind w:left="720" w:hanging="360"/>
      </w:pPr>
    </w:lvl>
    <w:lvl w:ilvl="1">
      <w:numFmt w:val="bullet"/>
      <w:lvlText w:val="-"/>
      <w:lvlJc w:val="left"/>
      <w:pPr>
        <w:tabs>
          <w:tab w:val="num" w:pos="720"/>
        </w:tabs>
        <w:ind w:left="720" w:hanging="360"/>
      </w:pPr>
      <w:rPr>
        <w:rFonts w:ascii="Times New Roman" w:hAnsi="Times New Roman" w:cs="Times New Roman"/>
      </w:rPr>
    </w:lvl>
    <w:lvl w:ilvl="2">
      <w:start w:val="1"/>
      <w:numFmt w:val="decimal"/>
      <w:lvlText w:val="%1.%2.%3."/>
      <w:lvlJc w:val="left"/>
      <w:pPr>
        <w:tabs>
          <w:tab w:val="num" w:pos="1080"/>
        </w:tabs>
        <w:ind w:left="1080" w:hanging="720"/>
      </w:pPr>
    </w:lvl>
    <w:lvl w:ilvl="3">
      <w:start w:val="1"/>
      <w:numFmt w:val="decimal"/>
      <w:lvlText w:val="%1.%2.%3.%4."/>
      <w:lvlJc w:val="left"/>
      <w:pPr>
        <w:tabs>
          <w:tab w:val="num" w:pos="1080"/>
        </w:tabs>
        <w:ind w:left="1080" w:hanging="720"/>
      </w:pPr>
    </w:lvl>
    <w:lvl w:ilvl="4">
      <w:start w:val="1"/>
      <w:numFmt w:val="decimal"/>
      <w:lvlText w:val="%1.%2.%3.%4.%5."/>
      <w:lvlJc w:val="left"/>
      <w:pPr>
        <w:tabs>
          <w:tab w:val="num" w:pos="1440"/>
        </w:tabs>
        <w:ind w:left="1440" w:hanging="1080"/>
      </w:pPr>
    </w:lvl>
    <w:lvl w:ilvl="5">
      <w:start w:val="1"/>
      <w:numFmt w:val="decimal"/>
      <w:lvlText w:val="%1.%2.%3.%4.%5.%6."/>
      <w:lvlJc w:val="left"/>
      <w:pPr>
        <w:tabs>
          <w:tab w:val="num" w:pos="1440"/>
        </w:tabs>
        <w:ind w:left="1440" w:hanging="1080"/>
      </w:pPr>
    </w:lvl>
    <w:lvl w:ilvl="6">
      <w:numFmt w:val="bullet"/>
      <w:lvlText w:val="-"/>
      <w:lvlJc w:val="left"/>
      <w:pPr>
        <w:tabs>
          <w:tab w:val="num" w:pos="1080"/>
        </w:tabs>
        <w:ind w:left="1080" w:hanging="288"/>
      </w:pPr>
      <w:rPr>
        <w:rFonts w:ascii="Times New Roman" w:hAnsi="Times New Roman" w:cs="Times New Roman"/>
      </w:rPr>
    </w:lvl>
    <w:lvl w:ilvl="7">
      <w:start w:val="1"/>
      <w:numFmt w:val="decimal"/>
      <w:lvlText w:val="%1.%2.%3.%4.%5.%6.%7.%8."/>
      <w:lvlJc w:val="left"/>
      <w:pPr>
        <w:tabs>
          <w:tab w:val="num" w:pos="1800"/>
        </w:tabs>
        <w:ind w:left="1800" w:hanging="1440"/>
      </w:pPr>
    </w:lvl>
    <w:lvl w:ilvl="8">
      <w:start w:val="1"/>
      <w:numFmt w:val="decimal"/>
      <w:lvlText w:val="%1.%2.%3.%4.%5.%6.%7.%8.%9."/>
      <w:lvlJc w:val="left"/>
      <w:pPr>
        <w:tabs>
          <w:tab w:val="num" w:pos="2160"/>
        </w:tabs>
        <w:ind w:left="2160" w:hanging="1800"/>
      </w:pPr>
    </w:lvl>
  </w:abstractNum>
  <w:abstractNum w:abstractNumId="9" w15:restartNumberingAfterBreak="0">
    <w:nsid w:val="00000009"/>
    <w:multiLevelType w:val="multilevel"/>
    <w:tmpl w:val="00000009"/>
    <w:name w:val="WW8Num24"/>
    <w:lvl w:ilvl="0">
      <w:start w:val="4"/>
      <w:numFmt w:val="bullet"/>
      <w:lvlText w:val=""/>
      <w:lvlJc w:val="left"/>
      <w:pPr>
        <w:tabs>
          <w:tab w:val="num" w:pos="1080"/>
        </w:tabs>
        <w:ind w:left="1080" w:hanging="360"/>
      </w:pPr>
      <w:rPr>
        <w:rFonts w:ascii="Symbol" w:hAnsi="Symbol" w:cs="Symbol"/>
        <w:color w:val="0000FF"/>
      </w:rPr>
    </w:lvl>
    <w:lvl w:ilvl="1">
      <w:start w:val="1"/>
      <w:numFmt w:val="decimal"/>
      <w:lvlText w:val="%2."/>
      <w:lvlJc w:val="left"/>
      <w:pPr>
        <w:tabs>
          <w:tab w:val="num" w:pos="1800"/>
        </w:tabs>
        <w:ind w:left="1800" w:hanging="360"/>
      </w:pPr>
    </w:lvl>
    <w:lvl w:ilvl="2">
      <w:start w:val="1"/>
      <w:numFmt w:val="decimal"/>
      <w:lvlText w:val="%3."/>
      <w:lvlJc w:val="left"/>
      <w:pPr>
        <w:tabs>
          <w:tab w:val="num" w:pos="2520"/>
        </w:tabs>
        <w:ind w:left="2520" w:hanging="360"/>
      </w:pPr>
    </w:lvl>
    <w:lvl w:ilvl="3">
      <w:start w:val="1"/>
      <w:numFmt w:val="decimal"/>
      <w:lvlText w:val="%4."/>
      <w:lvlJc w:val="left"/>
      <w:pPr>
        <w:tabs>
          <w:tab w:val="num" w:pos="3240"/>
        </w:tabs>
        <w:ind w:left="3240" w:hanging="360"/>
      </w:pPr>
    </w:lvl>
    <w:lvl w:ilvl="4">
      <w:start w:val="1"/>
      <w:numFmt w:val="decimal"/>
      <w:lvlText w:val="%5."/>
      <w:lvlJc w:val="left"/>
      <w:pPr>
        <w:tabs>
          <w:tab w:val="num" w:pos="3960"/>
        </w:tabs>
        <w:ind w:left="3960" w:hanging="360"/>
      </w:pPr>
    </w:lvl>
    <w:lvl w:ilvl="5">
      <w:start w:val="1"/>
      <w:numFmt w:val="decimal"/>
      <w:lvlText w:val="%6."/>
      <w:lvlJc w:val="left"/>
      <w:pPr>
        <w:tabs>
          <w:tab w:val="num" w:pos="4680"/>
        </w:tabs>
        <w:ind w:left="4680" w:hanging="360"/>
      </w:pPr>
    </w:lvl>
    <w:lvl w:ilvl="6">
      <w:start w:val="1"/>
      <w:numFmt w:val="decimal"/>
      <w:lvlText w:val="%7."/>
      <w:lvlJc w:val="left"/>
      <w:pPr>
        <w:tabs>
          <w:tab w:val="num" w:pos="5400"/>
        </w:tabs>
        <w:ind w:left="5400" w:hanging="360"/>
      </w:pPr>
    </w:lvl>
    <w:lvl w:ilvl="7">
      <w:start w:val="1"/>
      <w:numFmt w:val="decimal"/>
      <w:lvlText w:val="%8."/>
      <w:lvlJc w:val="left"/>
      <w:pPr>
        <w:tabs>
          <w:tab w:val="num" w:pos="6120"/>
        </w:tabs>
        <w:ind w:left="6120" w:hanging="360"/>
      </w:pPr>
    </w:lvl>
    <w:lvl w:ilvl="8">
      <w:start w:val="1"/>
      <w:numFmt w:val="decimal"/>
      <w:lvlText w:val="%9."/>
      <w:lvlJc w:val="left"/>
      <w:pPr>
        <w:tabs>
          <w:tab w:val="num" w:pos="6840"/>
        </w:tabs>
        <w:ind w:left="6840" w:hanging="360"/>
      </w:pPr>
    </w:lvl>
  </w:abstractNum>
  <w:abstractNum w:abstractNumId="10" w15:restartNumberingAfterBreak="0">
    <w:nsid w:val="0000000A"/>
    <w:multiLevelType w:val="multilevel"/>
    <w:tmpl w:val="0000000A"/>
    <w:name w:val="WW8Num25"/>
    <w:lvl w:ilvl="0">
      <w:start w:val="1"/>
      <w:numFmt w:val="decimal"/>
      <w:lvlText w:val="%1)"/>
      <w:lvlJc w:val="left"/>
      <w:pPr>
        <w:tabs>
          <w:tab w:val="num" w:pos="1391"/>
        </w:tabs>
        <w:ind w:left="1391" w:hanging="491"/>
      </w:pPr>
    </w:lvl>
    <w:lvl w:ilvl="1">
      <w:start w:val="1"/>
      <w:numFmt w:val="lowerLetter"/>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11" w15:restartNumberingAfterBreak="0">
    <w:nsid w:val="0000000B"/>
    <w:multiLevelType w:val="singleLevel"/>
    <w:tmpl w:val="0000000B"/>
    <w:name w:val="WW8Num26"/>
    <w:lvl w:ilvl="0">
      <w:start w:val="1"/>
      <w:numFmt w:val="bullet"/>
      <w:lvlText w:val=""/>
      <w:lvlJc w:val="left"/>
      <w:pPr>
        <w:tabs>
          <w:tab w:val="num" w:pos="720"/>
        </w:tabs>
        <w:ind w:left="720" w:hanging="360"/>
      </w:pPr>
      <w:rPr>
        <w:rFonts w:ascii="Wingdings" w:hAnsi="Wingdings" w:cs="Wingdings"/>
      </w:rPr>
    </w:lvl>
  </w:abstractNum>
  <w:abstractNum w:abstractNumId="12" w15:restartNumberingAfterBreak="0">
    <w:nsid w:val="0000000C"/>
    <w:multiLevelType w:val="multilevel"/>
    <w:tmpl w:val="0000000C"/>
    <w:name w:val="WW8Num27"/>
    <w:lvl w:ilvl="0">
      <w:start w:val="1"/>
      <w:numFmt w:val="decimal"/>
      <w:lvlText w:val="%1."/>
      <w:lvlJc w:val="left"/>
      <w:pPr>
        <w:tabs>
          <w:tab w:val="num" w:pos="720"/>
        </w:tabs>
        <w:ind w:left="720" w:hanging="360"/>
      </w:pPr>
    </w:lvl>
    <w:lvl w:ilvl="1">
      <w:start w:val="1"/>
      <w:numFmt w:val="decimal"/>
      <w:lvlText w:val="%2)"/>
      <w:lvlJc w:val="left"/>
      <w:pPr>
        <w:tabs>
          <w:tab w:val="num" w:pos="1470"/>
        </w:tabs>
        <w:ind w:left="1470" w:hanging="390"/>
      </w:pPr>
    </w:lvl>
    <w:lvl w:ilvl="2">
      <w:numFmt w:val="bullet"/>
      <w:lvlText w:val=""/>
      <w:lvlJc w:val="left"/>
      <w:pPr>
        <w:tabs>
          <w:tab w:val="num" w:pos="1814"/>
        </w:tabs>
        <w:ind w:left="1814" w:hanging="396"/>
      </w:pPr>
      <w:rPr>
        <w:rFonts w:ascii="Wingdings" w:hAnsi="Wingdings" w:cs="Wingdings"/>
        <w:sz w:val="12"/>
        <w:szCs w:val="12"/>
      </w:r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3" w15:restartNumberingAfterBreak="0">
    <w:nsid w:val="0000000D"/>
    <w:multiLevelType w:val="singleLevel"/>
    <w:tmpl w:val="0000000D"/>
    <w:name w:val="WW8Num28"/>
    <w:lvl w:ilvl="0">
      <w:start w:val="1"/>
      <w:numFmt w:val="bullet"/>
      <w:lvlText w:val=""/>
      <w:lvlJc w:val="left"/>
      <w:pPr>
        <w:tabs>
          <w:tab w:val="num" w:pos="644"/>
        </w:tabs>
        <w:ind w:left="644" w:hanging="360"/>
      </w:pPr>
      <w:rPr>
        <w:rFonts w:ascii="Symbol" w:hAnsi="Symbol" w:cs="Symbol"/>
      </w:rPr>
    </w:lvl>
  </w:abstractNum>
  <w:abstractNum w:abstractNumId="14" w15:restartNumberingAfterBreak="0">
    <w:nsid w:val="0000000E"/>
    <w:multiLevelType w:val="singleLevel"/>
    <w:tmpl w:val="0000000E"/>
    <w:name w:val="WW8Num29"/>
    <w:lvl w:ilvl="0">
      <w:start w:val="1"/>
      <w:numFmt w:val="bullet"/>
      <w:lvlText w:val=""/>
      <w:lvlJc w:val="left"/>
      <w:pPr>
        <w:tabs>
          <w:tab w:val="num" w:pos="360"/>
        </w:tabs>
        <w:ind w:left="360" w:hanging="360"/>
      </w:pPr>
      <w:rPr>
        <w:rFonts w:ascii="Symbol" w:hAnsi="Symbol" w:cs="Symbol"/>
      </w:rPr>
    </w:lvl>
  </w:abstractNum>
  <w:abstractNum w:abstractNumId="15" w15:restartNumberingAfterBreak="0">
    <w:nsid w:val="0000000F"/>
    <w:multiLevelType w:val="singleLevel"/>
    <w:tmpl w:val="0000000F"/>
    <w:name w:val="WW8Num30"/>
    <w:lvl w:ilvl="0">
      <w:start w:val="1"/>
      <w:numFmt w:val="bullet"/>
      <w:lvlText w:val=""/>
      <w:lvlJc w:val="left"/>
      <w:pPr>
        <w:tabs>
          <w:tab w:val="num" w:pos="360"/>
        </w:tabs>
        <w:ind w:left="360" w:hanging="360"/>
      </w:pPr>
      <w:rPr>
        <w:rFonts w:ascii="Symbol" w:hAnsi="Symbol" w:cs="Symbol"/>
      </w:rPr>
    </w:lvl>
  </w:abstractNum>
  <w:abstractNum w:abstractNumId="16" w15:restartNumberingAfterBreak="0">
    <w:nsid w:val="00000010"/>
    <w:multiLevelType w:val="multilevel"/>
    <w:tmpl w:val="BAB2C18E"/>
    <w:name w:val="WW8Num31"/>
    <w:lvl w:ilvl="0">
      <w:start w:val="2"/>
      <w:numFmt w:val="decimal"/>
      <w:lvlText w:val="%1)"/>
      <w:lvlJc w:val="left"/>
      <w:pPr>
        <w:tabs>
          <w:tab w:val="num" w:pos="1260"/>
        </w:tabs>
        <w:ind w:left="1260" w:hanging="360"/>
      </w:pPr>
    </w:lvl>
    <w:lvl w:ilvl="1">
      <w:start w:val="1"/>
      <w:numFmt w:val="lowerLetter"/>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17" w15:restartNumberingAfterBreak="0">
    <w:nsid w:val="00000011"/>
    <w:multiLevelType w:val="multilevel"/>
    <w:tmpl w:val="00000011"/>
    <w:name w:val="WW8Num32"/>
    <w:lvl w:ilvl="0">
      <w:start w:val="1"/>
      <w:numFmt w:val="decimal"/>
      <w:pStyle w:val="Akapit"/>
      <w:lvlText w:val="%1)"/>
      <w:lvlJc w:val="left"/>
      <w:pPr>
        <w:tabs>
          <w:tab w:val="num" w:pos="1342"/>
        </w:tabs>
        <w:ind w:left="1342" w:hanging="491"/>
      </w:pPr>
    </w:lvl>
    <w:lvl w:ilvl="1">
      <w:start w:val="1"/>
      <w:numFmt w:val="bullet"/>
      <w:lvlText w:val=""/>
      <w:lvlJc w:val="left"/>
      <w:pPr>
        <w:tabs>
          <w:tab w:val="num" w:pos="1911"/>
        </w:tabs>
        <w:ind w:left="1911" w:hanging="340"/>
      </w:pPr>
      <w:rPr>
        <w:rFonts w:ascii="Wingdings" w:hAnsi="Wingdings" w:cs="Wingdings"/>
      </w:rPr>
    </w:lvl>
    <w:lvl w:ilvl="2">
      <w:start w:val="1"/>
      <w:numFmt w:val="decimal"/>
      <w:lvlText w:val="%3)"/>
      <w:lvlJc w:val="left"/>
      <w:pPr>
        <w:tabs>
          <w:tab w:val="num" w:pos="2831"/>
        </w:tabs>
        <w:ind w:left="2831" w:hanging="360"/>
      </w:pPr>
    </w:lvl>
    <w:lvl w:ilvl="3">
      <w:start w:val="10"/>
      <w:numFmt w:val="decimal"/>
      <w:lvlText w:val="%4"/>
      <w:lvlJc w:val="left"/>
      <w:pPr>
        <w:tabs>
          <w:tab w:val="num" w:pos="3371"/>
        </w:tabs>
        <w:ind w:left="3371" w:hanging="360"/>
      </w:pPr>
    </w:lvl>
    <w:lvl w:ilvl="4">
      <w:start w:val="1"/>
      <w:numFmt w:val="lowerLetter"/>
      <w:lvlText w:val="%5."/>
      <w:lvlJc w:val="left"/>
      <w:pPr>
        <w:tabs>
          <w:tab w:val="num" w:pos="4091"/>
        </w:tabs>
        <w:ind w:left="4091" w:hanging="360"/>
      </w:pPr>
    </w:lvl>
    <w:lvl w:ilvl="5">
      <w:start w:val="1"/>
      <w:numFmt w:val="lowerRoman"/>
      <w:lvlText w:val="%6."/>
      <w:lvlJc w:val="right"/>
      <w:pPr>
        <w:tabs>
          <w:tab w:val="num" w:pos="4811"/>
        </w:tabs>
        <w:ind w:left="4811" w:hanging="180"/>
      </w:pPr>
    </w:lvl>
    <w:lvl w:ilvl="6">
      <w:start w:val="1"/>
      <w:numFmt w:val="decimal"/>
      <w:lvlText w:val="%7."/>
      <w:lvlJc w:val="left"/>
      <w:pPr>
        <w:tabs>
          <w:tab w:val="num" w:pos="5531"/>
        </w:tabs>
        <w:ind w:left="5531" w:hanging="360"/>
      </w:pPr>
    </w:lvl>
    <w:lvl w:ilvl="7">
      <w:start w:val="1"/>
      <w:numFmt w:val="lowerLetter"/>
      <w:lvlText w:val="%8."/>
      <w:lvlJc w:val="left"/>
      <w:pPr>
        <w:tabs>
          <w:tab w:val="num" w:pos="6251"/>
        </w:tabs>
        <w:ind w:left="6251" w:hanging="360"/>
      </w:pPr>
    </w:lvl>
    <w:lvl w:ilvl="8">
      <w:start w:val="1"/>
      <w:numFmt w:val="lowerRoman"/>
      <w:lvlText w:val="%9."/>
      <w:lvlJc w:val="right"/>
      <w:pPr>
        <w:tabs>
          <w:tab w:val="num" w:pos="6971"/>
        </w:tabs>
        <w:ind w:left="6971" w:hanging="180"/>
      </w:pPr>
    </w:lvl>
  </w:abstractNum>
  <w:abstractNum w:abstractNumId="18" w15:restartNumberingAfterBreak="0">
    <w:nsid w:val="00000012"/>
    <w:multiLevelType w:val="multilevel"/>
    <w:tmpl w:val="00000012"/>
    <w:name w:val="WW8Num33"/>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19" w15:restartNumberingAfterBreak="0">
    <w:nsid w:val="00000013"/>
    <w:multiLevelType w:val="multilevel"/>
    <w:tmpl w:val="00000013"/>
    <w:name w:val="WW8Num34"/>
    <w:lvl w:ilvl="0">
      <w:start w:val="1"/>
      <w:numFmt w:val="decimal"/>
      <w:lvlText w:val="%1)"/>
      <w:lvlJc w:val="left"/>
      <w:pPr>
        <w:tabs>
          <w:tab w:val="num" w:pos="1211"/>
        </w:tabs>
        <w:ind w:left="1211" w:hanging="360"/>
      </w:p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20" w15:restartNumberingAfterBreak="0">
    <w:nsid w:val="00000014"/>
    <w:multiLevelType w:val="singleLevel"/>
    <w:tmpl w:val="00000014"/>
    <w:name w:val="WW8Num35"/>
    <w:lvl w:ilvl="0">
      <w:start w:val="1"/>
      <w:numFmt w:val="decimal"/>
      <w:lvlText w:val="%1"/>
      <w:lvlJc w:val="left"/>
      <w:pPr>
        <w:tabs>
          <w:tab w:val="num" w:pos="0"/>
        </w:tabs>
      </w:pPr>
    </w:lvl>
  </w:abstractNum>
  <w:abstractNum w:abstractNumId="21" w15:restartNumberingAfterBreak="0">
    <w:nsid w:val="00000015"/>
    <w:multiLevelType w:val="singleLevel"/>
    <w:tmpl w:val="00000015"/>
    <w:name w:val="WW8Num36"/>
    <w:lvl w:ilvl="0">
      <w:start w:val="1"/>
      <w:numFmt w:val="bullet"/>
      <w:lvlText w:val=""/>
      <w:lvlJc w:val="left"/>
      <w:pPr>
        <w:tabs>
          <w:tab w:val="num" w:pos="720"/>
        </w:tabs>
        <w:ind w:left="720" w:hanging="360"/>
      </w:pPr>
      <w:rPr>
        <w:rFonts w:ascii="Wingdings" w:hAnsi="Wingdings" w:cs="Wingdings"/>
      </w:rPr>
    </w:lvl>
  </w:abstractNum>
  <w:abstractNum w:abstractNumId="22" w15:restartNumberingAfterBreak="0">
    <w:nsid w:val="00000016"/>
    <w:multiLevelType w:val="multilevel"/>
    <w:tmpl w:val="00000016"/>
    <w:name w:val="WW8Num37"/>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23" w15:restartNumberingAfterBreak="0">
    <w:nsid w:val="00000017"/>
    <w:multiLevelType w:val="singleLevel"/>
    <w:tmpl w:val="00000017"/>
    <w:name w:val="WW8Num38"/>
    <w:lvl w:ilvl="0">
      <w:start w:val="1"/>
      <w:numFmt w:val="bullet"/>
      <w:lvlText w:val="−"/>
      <w:lvlJc w:val="left"/>
      <w:pPr>
        <w:tabs>
          <w:tab w:val="num" w:pos="340"/>
        </w:tabs>
        <w:ind w:left="340" w:hanging="340"/>
      </w:pPr>
      <w:rPr>
        <w:rFonts w:ascii="Times New Roman" w:hAnsi="Times New Roman" w:cs="Times New Roman"/>
      </w:rPr>
    </w:lvl>
  </w:abstractNum>
  <w:abstractNum w:abstractNumId="24" w15:restartNumberingAfterBreak="0">
    <w:nsid w:val="00000018"/>
    <w:multiLevelType w:val="singleLevel"/>
    <w:tmpl w:val="00000018"/>
    <w:name w:val="WW8Num39"/>
    <w:lvl w:ilvl="0">
      <w:start w:val="1"/>
      <w:numFmt w:val="bullet"/>
      <w:lvlText w:val=""/>
      <w:lvlJc w:val="left"/>
      <w:pPr>
        <w:tabs>
          <w:tab w:val="num" w:pos="1440"/>
        </w:tabs>
        <w:ind w:left="1440" w:hanging="360"/>
      </w:pPr>
      <w:rPr>
        <w:rFonts w:ascii="Wingdings" w:hAnsi="Wingdings" w:cs="Wingdings"/>
      </w:rPr>
    </w:lvl>
  </w:abstractNum>
  <w:abstractNum w:abstractNumId="25" w15:restartNumberingAfterBreak="0">
    <w:nsid w:val="00000019"/>
    <w:multiLevelType w:val="multilevel"/>
    <w:tmpl w:val="00000019"/>
    <w:name w:val="WW8Num40"/>
    <w:lvl w:ilvl="0">
      <w:start w:val="1"/>
      <w:numFmt w:val="bullet"/>
      <w:lvlText w:val=""/>
      <w:lvlJc w:val="left"/>
      <w:pPr>
        <w:tabs>
          <w:tab w:val="num" w:pos="1420"/>
        </w:tabs>
        <w:ind w:left="1420" w:hanging="340"/>
      </w:pPr>
      <w:rPr>
        <w:rFonts w:ascii="Symbol" w:hAnsi="Symbol" w:cs="Symbol"/>
        <w:color w:val="auto"/>
      </w:rPr>
    </w:lvl>
    <w:lvl w:ilvl="1">
      <w:start w:val="1"/>
      <w:numFmt w:val="lowerLetter"/>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26" w15:restartNumberingAfterBreak="0">
    <w:nsid w:val="0000001A"/>
    <w:multiLevelType w:val="singleLevel"/>
    <w:tmpl w:val="0000001A"/>
    <w:name w:val="WW8Num41"/>
    <w:lvl w:ilvl="0">
      <w:start w:val="5"/>
      <w:numFmt w:val="bullet"/>
      <w:lvlText w:val="-"/>
      <w:lvlJc w:val="left"/>
      <w:pPr>
        <w:tabs>
          <w:tab w:val="num" w:pos="360"/>
        </w:tabs>
        <w:ind w:left="360" w:hanging="360"/>
      </w:pPr>
      <w:rPr>
        <w:rFonts w:ascii="StarSymbol" w:hAnsi="StarSymbol" w:cs="StarSymbol"/>
      </w:rPr>
    </w:lvl>
  </w:abstractNum>
  <w:abstractNum w:abstractNumId="27" w15:restartNumberingAfterBreak="0">
    <w:nsid w:val="0000001B"/>
    <w:multiLevelType w:val="singleLevel"/>
    <w:tmpl w:val="0000001B"/>
    <w:name w:val="WW8Num42"/>
    <w:lvl w:ilvl="0">
      <w:start w:val="1"/>
      <w:numFmt w:val="bullet"/>
      <w:lvlText w:val=""/>
      <w:lvlJc w:val="left"/>
      <w:pPr>
        <w:tabs>
          <w:tab w:val="num" w:pos="360"/>
        </w:tabs>
        <w:ind w:left="360" w:hanging="360"/>
      </w:pPr>
      <w:rPr>
        <w:rFonts w:ascii="Wingdings" w:hAnsi="Wingdings" w:cs="Wingdings"/>
      </w:rPr>
    </w:lvl>
  </w:abstractNum>
  <w:abstractNum w:abstractNumId="28" w15:restartNumberingAfterBreak="0">
    <w:nsid w:val="0000001C"/>
    <w:multiLevelType w:val="singleLevel"/>
    <w:tmpl w:val="0000001C"/>
    <w:name w:val="WW8Num43"/>
    <w:lvl w:ilvl="0">
      <w:start w:val="1"/>
      <w:numFmt w:val="decimal"/>
      <w:lvlText w:val="%1"/>
      <w:lvlJc w:val="left"/>
      <w:pPr>
        <w:tabs>
          <w:tab w:val="num" w:pos="0"/>
        </w:tabs>
      </w:pPr>
    </w:lvl>
  </w:abstractNum>
  <w:abstractNum w:abstractNumId="29" w15:restartNumberingAfterBreak="0">
    <w:nsid w:val="0000001D"/>
    <w:multiLevelType w:val="singleLevel"/>
    <w:tmpl w:val="0000001D"/>
    <w:name w:val="WW8Num44"/>
    <w:lvl w:ilvl="0">
      <w:start w:val="1"/>
      <w:numFmt w:val="bullet"/>
      <w:lvlText w:val=""/>
      <w:lvlJc w:val="left"/>
      <w:pPr>
        <w:tabs>
          <w:tab w:val="num" w:pos="1440"/>
        </w:tabs>
        <w:ind w:left="1440" w:hanging="360"/>
      </w:pPr>
      <w:rPr>
        <w:rFonts w:ascii="Symbol" w:hAnsi="Symbol" w:cs="Symbol"/>
      </w:rPr>
    </w:lvl>
  </w:abstractNum>
  <w:abstractNum w:abstractNumId="30" w15:restartNumberingAfterBreak="0">
    <w:nsid w:val="0000001E"/>
    <w:multiLevelType w:val="multilevel"/>
    <w:tmpl w:val="0000001E"/>
    <w:name w:val="WW8Num45"/>
    <w:lvl w:ilvl="0">
      <w:start w:val="1"/>
      <w:numFmt w:val="bullet"/>
      <w:lvlText w:val=""/>
      <w:lvlJc w:val="left"/>
      <w:pPr>
        <w:tabs>
          <w:tab w:val="num" w:pos="960"/>
        </w:tabs>
        <w:ind w:left="960" w:hanging="360"/>
      </w:pPr>
      <w:rPr>
        <w:rFonts w:ascii="Symbol" w:hAnsi="Symbol" w:cs="Symbol"/>
        <w:color w:val="auto"/>
      </w:rPr>
    </w:lvl>
    <w:lvl w:ilvl="1">
      <w:start w:val="1"/>
      <w:numFmt w:val="bullet"/>
      <w:lvlText w:val="o"/>
      <w:lvlJc w:val="left"/>
      <w:pPr>
        <w:tabs>
          <w:tab w:val="num" w:pos="1500"/>
        </w:tabs>
        <w:ind w:left="1500" w:hanging="360"/>
      </w:pPr>
      <w:rPr>
        <w:rFonts w:ascii="Courier New" w:hAnsi="Courier New" w:cs="Courier New"/>
      </w:rPr>
    </w:lvl>
    <w:lvl w:ilvl="2">
      <w:start w:val="1"/>
      <w:numFmt w:val="bullet"/>
      <w:lvlText w:val=""/>
      <w:lvlJc w:val="left"/>
      <w:pPr>
        <w:tabs>
          <w:tab w:val="num" w:pos="2220"/>
        </w:tabs>
        <w:ind w:left="2220" w:hanging="360"/>
      </w:pPr>
      <w:rPr>
        <w:rFonts w:ascii="Wingdings" w:hAnsi="Wingdings" w:cs="Wingdings"/>
      </w:rPr>
    </w:lvl>
    <w:lvl w:ilvl="3">
      <w:start w:val="1"/>
      <w:numFmt w:val="bullet"/>
      <w:lvlText w:val=""/>
      <w:lvlJc w:val="left"/>
      <w:pPr>
        <w:tabs>
          <w:tab w:val="num" w:pos="2940"/>
        </w:tabs>
        <w:ind w:left="2940" w:hanging="360"/>
      </w:pPr>
      <w:rPr>
        <w:rFonts w:ascii="Symbol" w:hAnsi="Symbol" w:cs="Symbol"/>
      </w:rPr>
    </w:lvl>
    <w:lvl w:ilvl="4">
      <w:start w:val="1"/>
      <w:numFmt w:val="bullet"/>
      <w:lvlText w:val="o"/>
      <w:lvlJc w:val="left"/>
      <w:pPr>
        <w:tabs>
          <w:tab w:val="num" w:pos="3660"/>
        </w:tabs>
        <w:ind w:left="3660" w:hanging="360"/>
      </w:pPr>
      <w:rPr>
        <w:rFonts w:ascii="Courier New" w:hAnsi="Courier New" w:cs="Courier New"/>
      </w:rPr>
    </w:lvl>
    <w:lvl w:ilvl="5">
      <w:start w:val="1"/>
      <w:numFmt w:val="bullet"/>
      <w:lvlText w:val=""/>
      <w:lvlJc w:val="left"/>
      <w:pPr>
        <w:tabs>
          <w:tab w:val="num" w:pos="4380"/>
        </w:tabs>
        <w:ind w:left="4380" w:hanging="360"/>
      </w:pPr>
      <w:rPr>
        <w:rFonts w:ascii="Wingdings" w:hAnsi="Wingdings" w:cs="Wingdings"/>
      </w:rPr>
    </w:lvl>
    <w:lvl w:ilvl="6">
      <w:start w:val="1"/>
      <w:numFmt w:val="bullet"/>
      <w:lvlText w:val=""/>
      <w:lvlJc w:val="left"/>
      <w:pPr>
        <w:tabs>
          <w:tab w:val="num" w:pos="5100"/>
        </w:tabs>
        <w:ind w:left="5100" w:hanging="360"/>
      </w:pPr>
      <w:rPr>
        <w:rFonts w:ascii="Symbol" w:hAnsi="Symbol" w:cs="Symbol"/>
      </w:rPr>
    </w:lvl>
    <w:lvl w:ilvl="7">
      <w:start w:val="1"/>
      <w:numFmt w:val="bullet"/>
      <w:lvlText w:val="o"/>
      <w:lvlJc w:val="left"/>
      <w:pPr>
        <w:tabs>
          <w:tab w:val="num" w:pos="5820"/>
        </w:tabs>
        <w:ind w:left="5820" w:hanging="360"/>
      </w:pPr>
      <w:rPr>
        <w:rFonts w:ascii="Courier New" w:hAnsi="Courier New" w:cs="Courier New"/>
      </w:rPr>
    </w:lvl>
    <w:lvl w:ilvl="8">
      <w:start w:val="1"/>
      <w:numFmt w:val="bullet"/>
      <w:lvlText w:val=""/>
      <w:lvlJc w:val="left"/>
      <w:pPr>
        <w:tabs>
          <w:tab w:val="num" w:pos="6540"/>
        </w:tabs>
        <w:ind w:left="6540" w:hanging="360"/>
      </w:pPr>
      <w:rPr>
        <w:rFonts w:ascii="Wingdings" w:hAnsi="Wingdings" w:cs="Wingdings"/>
      </w:rPr>
    </w:lvl>
  </w:abstractNum>
  <w:abstractNum w:abstractNumId="31" w15:restartNumberingAfterBreak="0">
    <w:nsid w:val="0000001F"/>
    <w:multiLevelType w:val="multilevel"/>
    <w:tmpl w:val="0000001F"/>
    <w:name w:val="WW8Num46"/>
    <w:lvl w:ilvl="0">
      <w:start w:val="1"/>
      <w:numFmt w:val="bullet"/>
      <w:lvlText w:val=""/>
      <w:lvlJc w:val="left"/>
      <w:pPr>
        <w:tabs>
          <w:tab w:val="num" w:pos="900"/>
        </w:tabs>
        <w:ind w:left="900" w:hanging="360"/>
      </w:pPr>
      <w:rPr>
        <w:rFonts w:ascii="Symbol" w:hAnsi="Symbol" w:cs="Symbol"/>
        <w:color w:val="auto"/>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32" w15:restartNumberingAfterBreak="0">
    <w:nsid w:val="00000020"/>
    <w:multiLevelType w:val="singleLevel"/>
    <w:tmpl w:val="00000020"/>
    <w:name w:val="WW8Num47"/>
    <w:lvl w:ilvl="0">
      <w:start w:val="1"/>
      <w:numFmt w:val="decimal"/>
      <w:lvlText w:val="%1"/>
      <w:lvlJc w:val="left"/>
      <w:pPr>
        <w:tabs>
          <w:tab w:val="num" w:pos="0"/>
        </w:tabs>
      </w:pPr>
    </w:lvl>
  </w:abstractNum>
  <w:abstractNum w:abstractNumId="33" w15:restartNumberingAfterBreak="0">
    <w:nsid w:val="00000021"/>
    <w:multiLevelType w:val="multilevel"/>
    <w:tmpl w:val="00000021"/>
    <w:name w:val="WW8Num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4" w15:restartNumberingAfterBreak="0">
    <w:nsid w:val="00000022"/>
    <w:multiLevelType w:val="multilevel"/>
    <w:tmpl w:val="00000022"/>
    <w:name w:val="WW8Num49"/>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35" w15:restartNumberingAfterBreak="0">
    <w:nsid w:val="00000023"/>
    <w:multiLevelType w:val="singleLevel"/>
    <w:tmpl w:val="00000023"/>
    <w:name w:val="WW8Num50"/>
    <w:lvl w:ilvl="0">
      <w:start w:val="1"/>
      <w:numFmt w:val="bullet"/>
      <w:pStyle w:val="AWYPUNKTOWANIE"/>
      <w:lvlText w:val="–"/>
      <w:lvlJc w:val="left"/>
      <w:pPr>
        <w:tabs>
          <w:tab w:val="num" w:pos="1304"/>
        </w:tabs>
        <w:ind w:left="1304" w:hanging="453"/>
      </w:pPr>
      <w:rPr>
        <w:rFonts w:ascii="Times New Roman" w:hAnsi="Times New Roman" w:cs="Times New Roman"/>
      </w:rPr>
    </w:lvl>
  </w:abstractNum>
  <w:abstractNum w:abstractNumId="36" w15:restartNumberingAfterBreak="0">
    <w:nsid w:val="00000024"/>
    <w:multiLevelType w:val="multilevel"/>
    <w:tmpl w:val="00000024"/>
    <w:name w:val="WW8Num51"/>
    <w:lvl w:ilvl="0">
      <w:start w:val="1"/>
      <w:numFmt w:val="decimal"/>
      <w:lvlText w:val="%1)"/>
      <w:lvlJc w:val="left"/>
      <w:pPr>
        <w:tabs>
          <w:tab w:val="num" w:pos="2471"/>
        </w:tabs>
        <w:ind w:left="2471" w:hanging="491"/>
      </w:pPr>
    </w:lvl>
    <w:lvl w:ilvl="1">
      <w:start w:val="1"/>
      <w:numFmt w:val="decimal"/>
      <w:lvlText w:val="%2)"/>
      <w:lvlJc w:val="left"/>
      <w:pPr>
        <w:tabs>
          <w:tab w:val="num" w:pos="1440"/>
        </w:tabs>
        <w:ind w:left="1440" w:hanging="360"/>
      </w:pPr>
    </w:lvl>
    <w:lvl w:ilvl="2">
      <w:start w:val="1"/>
      <w:numFmt w:val="lowerLetter"/>
      <w:lvlText w:val="%3)"/>
      <w:lvlJc w:val="left"/>
      <w:pPr>
        <w:tabs>
          <w:tab w:val="num" w:pos="2340"/>
        </w:tabs>
        <w:ind w:left="2340" w:hanging="36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7" w15:restartNumberingAfterBreak="0">
    <w:nsid w:val="00000025"/>
    <w:multiLevelType w:val="singleLevel"/>
    <w:tmpl w:val="00000025"/>
    <w:name w:val="WW8Num52"/>
    <w:lvl w:ilvl="0">
      <w:start w:val="1"/>
      <w:numFmt w:val="bullet"/>
      <w:lvlText w:val=""/>
      <w:lvlJc w:val="left"/>
      <w:pPr>
        <w:tabs>
          <w:tab w:val="num" w:pos="360"/>
        </w:tabs>
        <w:ind w:left="360" w:hanging="360"/>
      </w:pPr>
      <w:rPr>
        <w:rFonts w:ascii="Symbol" w:hAnsi="Symbol" w:cs="Symbol"/>
      </w:rPr>
    </w:lvl>
  </w:abstractNum>
  <w:abstractNum w:abstractNumId="38" w15:restartNumberingAfterBreak="0">
    <w:nsid w:val="00000026"/>
    <w:multiLevelType w:val="singleLevel"/>
    <w:tmpl w:val="00000026"/>
    <w:name w:val="WW8Num53"/>
    <w:lvl w:ilvl="0">
      <w:start w:val="1"/>
      <w:numFmt w:val="decimal"/>
      <w:lvlText w:val="%1."/>
      <w:lvlJc w:val="left"/>
      <w:pPr>
        <w:tabs>
          <w:tab w:val="num" w:pos="720"/>
        </w:tabs>
        <w:ind w:left="720" w:hanging="360"/>
      </w:pPr>
    </w:lvl>
  </w:abstractNum>
  <w:abstractNum w:abstractNumId="39" w15:restartNumberingAfterBreak="0">
    <w:nsid w:val="00000027"/>
    <w:multiLevelType w:val="multilevel"/>
    <w:tmpl w:val="00000027"/>
    <w:name w:val="WW8Num54"/>
    <w:lvl w:ilvl="0">
      <w:start w:val="2"/>
      <w:numFmt w:val="decimal"/>
      <w:lvlText w:val="%1)"/>
      <w:lvlJc w:val="left"/>
      <w:pPr>
        <w:tabs>
          <w:tab w:val="num" w:pos="1260"/>
        </w:tabs>
        <w:ind w:left="1260" w:hanging="360"/>
      </w:pPr>
    </w:lvl>
    <w:lvl w:ilvl="1">
      <w:start w:val="1"/>
      <w:numFmt w:val="decimal"/>
      <w:lvlText w:val="%2)"/>
      <w:lvlJc w:val="left"/>
      <w:pPr>
        <w:tabs>
          <w:tab w:val="num" w:pos="2111"/>
        </w:tabs>
        <w:ind w:left="2111" w:hanging="491"/>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40" w15:restartNumberingAfterBreak="0">
    <w:nsid w:val="00000028"/>
    <w:multiLevelType w:val="multilevel"/>
    <w:tmpl w:val="00000028"/>
    <w:name w:val="WW8Num55"/>
    <w:lvl w:ilvl="0">
      <w:start w:val="1"/>
      <w:numFmt w:val="decimal"/>
      <w:lvlText w:val="%1)"/>
      <w:lvlJc w:val="left"/>
      <w:pPr>
        <w:tabs>
          <w:tab w:val="num" w:pos="1620"/>
        </w:tabs>
        <w:ind w:left="1620" w:hanging="360"/>
      </w:pPr>
    </w:lvl>
    <w:lvl w:ilvl="1">
      <w:start w:val="1"/>
      <w:numFmt w:val="bullet"/>
      <w:lvlText w:val=""/>
      <w:lvlJc w:val="left"/>
      <w:pPr>
        <w:tabs>
          <w:tab w:val="num" w:pos="2340"/>
        </w:tabs>
        <w:ind w:left="2340" w:hanging="360"/>
      </w:pPr>
      <w:rPr>
        <w:rFonts w:ascii="Symbol" w:hAnsi="Symbol" w:cs="Symbol"/>
        <w:color w:val="auto"/>
      </w:rPr>
    </w:lvl>
    <w:lvl w:ilvl="2">
      <w:start w:val="1"/>
      <w:numFmt w:val="lowerLetter"/>
      <w:lvlText w:val="%3)"/>
      <w:lvlJc w:val="left"/>
      <w:pPr>
        <w:tabs>
          <w:tab w:val="num" w:pos="3240"/>
        </w:tabs>
        <w:ind w:left="3240" w:hanging="360"/>
      </w:pPr>
    </w:lvl>
    <w:lvl w:ilvl="3">
      <w:start w:val="1"/>
      <w:numFmt w:val="decimal"/>
      <w:lvlText w:val="%4."/>
      <w:lvlJc w:val="left"/>
      <w:pPr>
        <w:tabs>
          <w:tab w:val="num" w:pos="3780"/>
        </w:tabs>
        <w:ind w:left="3780" w:hanging="360"/>
      </w:pPr>
    </w:lvl>
    <w:lvl w:ilvl="4">
      <w:start w:val="1"/>
      <w:numFmt w:val="lowerLetter"/>
      <w:lvlText w:val="%5."/>
      <w:lvlJc w:val="left"/>
      <w:pPr>
        <w:tabs>
          <w:tab w:val="num" w:pos="4500"/>
        </w:tabs>
        <w:ind w:left="4500" w:hanging="360"/>
      </w:pPr>
    </w:lvl>
    <w:lvl w:ilvl="5">
      <w:start w:val="1"/>
      <w:numFmt w:val="lowerRoman"/>
      <w:lvlText w:val="%6."/>
      <w:lvlJc w:val="right"/>
      <w:pPr>
        <w:tabs>
          <w:tab w:val="num" w:pos="5220"/>
        </w:tabs>
        <w:ind w:left="5220" w:hanging="180"/>
      </w:pPr>
    </w:lvl>
    <w:lvl w:ilvl="6">
      <w:start w:val="1"/>
      <w:numFmt w:val="decimal"/>
      <w:lvlText w:val="%7."/>
      <w:lvlJc w:val="left"/>
      <w:pPr>
        <w:tabs>
          <w:tab w:val="num" w:pos="5940"/>
        </w:tabs>
        <w:ind w:left="5940" w:hanging="360"/>
      </w:pPr>
    </w:lvl>
    <w:lvl w:ilvl="7">
      <w:start w:val="1"/>
      <w:numFmt w:val="lowerLetter"/>
      <w:lvlText w:val="%8."/>
      <w:lvlJc w:val="left"/>
      <w:pPr>
        <w:tabs>
          <w:tab w:val="num" w:pos="6660"/>
        </w:tabs>
        <w:ind w:left="6660" w:hanging="360"/>
      </w:pPr>
    </w:lvl>
    <w:lvl w:ilvl="8">
      <w:start w:val="1"/>
      <w:numFmt w:val="lowerRoman"/>
      <w:lvlText w:val="%9."/>
      <w:lvlJc w:val="right"/>
      <w:pPr>
        <w:tabs>
          <w:tab w:val="num" w:pos="7380"/>
        </w:tabs>
        <w:ind w:left="7380" w:hanging="180"/>
      </w:pPr>
    </w:lvl>
  </w:abstractNum>
  <w:abstractNum w:abstractNumId="41" w15:restartNumberingAfterBreak="0">
    <w:nsid w:val="00000029"/>
    <w:multiLevelType w:val="multilevel"/>
    <w:tmpl w:val="00000029"/>
    <w:name w:val="WW8Num56"/>
    <w:lvl w:ilvl="0">
      <w:start w:val="1"/>
      <w:numFmt w:val="decimal"/>
      <w:lvlText w:val="%1)"/>
      <w:lvlJc w:val="left"/>
      <w:pPr>
        <w:tabs>
          <w:tab w:val="num" w:pos="632"/>
        </w:tabs>
        <w:ind w:left="632" w:hanging="491"/>
      </w:pPr>
    </w:lvl>
    <w:lvl w:ilvl="1">
      <w:start w:val="1"/>
      <w:numFmt w:val="lowerLetter"/>
      <w:lvlText w:val="%2."/>
      <w:lvlJc w:val="left"/>
      <w:pPr>
        <w:tabs>
          <w:tab w:val="num" w:pos="1221"/>
        </w:tabs>
        <w:ind w:left="1221" w:hanging="360"/>
      </w:pPr>
    </w:lvl>
    <w:lvl w:ilvl="2">
      <w:start w:val="1"/>
      <w:numFmt w:val="lowerRoman"/>
      <w:lvlText w:val="%3."/>
      <w:lvlJc w:val="right"/>
      <w:pPr>
        <w:tabs>
          <w:tab w:val="num" w:pos="1941"/>
        </w:tabs>
        <w:ind w:left="1941" w:hanging="180"/>
      </w:pPr>
    </w:lvl>
    <w:lvl w:ilvl="3">
      <w:start w:val="1"/>
      <w:numFmt w:val="decimal"/>
      <w:lvlText w:val="%4."/>
      <w:lvlJc w:val="left"/>
      <w:pPr>
        <w:tabs>
          <w:tab w:val="num" w:pos="2661"/>
        </w:tabs>
        <w:ind w:left="2661" w:hanging="360"/>
      </w:pPr>
    </w:lvl>
    <w:lvl w:ilvl="4">
      <w:start w:val="1"/>
      <w:numFmt w:val="lowerLetter"/>
      <w:lvlText w:val="%5."/>
      <w:lvlJc w:val="left"/>
      <w:pPr>
        <w:tabs>
          <w:tab w:val="num" w:pos="3381"/>
        </w:tabs>
        <w:ind w:left="3381" w:hanging="360"/>
      </w:pPr>
    </w:lvl>
    <w:lvl w:ilvl="5">
      <w:start w:val="1"/>
      <w:numFmt w:val="lowerRoman"/>
      <w:lvlText w:val="%6."/>
      <w:lvlJc w:val="right"/>
      <w:pPr>
        <w:tabs>
          <w:tab w:val="num" w:pos="4101"/>
        </w:tabs>
        <w:ind w:left="4101" w:hanging="180"/>
      </w:pPr>
    </w:lvl>
    <w:lvl w:ilvl="6">
      <w:start w:val="1"/>
      <w:numFmt w:val="decimal"/>
      <w:lvlText w:val="%7."/>
      <w:lvlJc w:val="left"/>
      <w:pPr>
        <w:tabs>
          <w:tab w:val="num" w:pos="4821"/>
        </w:tabs>
        <w:ind w:left="4821" w:hanging="360"/>
      </w:pPr>
    </w:lvl>
    <w:lvl w:ilvl="7">
      <w:start w:val="1"/>
      <w:numFmt w:val="lowerLetter"/>
      <w:lvlText w:val="%8."/>
      <w:lvlJc w:val="left"/>
      <w:pPr>
        <w:tabs>
          <w:tab w:val="num" w:pos="5541"/>
        </w:tabs>
        <w:ind w:left="5541" w:hanging="360"/>
      </w:pPr>
    </w:lvl>
    <w:lvl w:ilvl="8">
      <w:start w:val="1"/>
      <w:numFmt w:val="lowerRoman"/>
      <w:lvlText w:val="%9."/>
      <w:lvlJc w:val="right"/>
      <w:pPr>
        <w:tabs>
          <w:tab w:val="num" w:pos="6261"/>
        </w:tabs>
        <w:ind w:left="6261" w:hanging="180"/>
      </w:pPr>
    </w:lvl>
  </w:abstractNum>
  <w:abstractNum w:abstractNumId="42" w15:restartNumberingAfterBreak="0">
    <w:nsid w:val="0000002A"/>
    <w:multiLevelType w:val="multilevel"/>
    <w:tmpl w:val="0000002A"/>
    <w:name w:val="WW8Num57"/>
    <w:lvl w:ilvl="0">
      <w:start w:val="1"/>
      <w:numFmt w:val="decimal"/>
      <w:lvlText w:val="%1)"/>
      <w:lvlJc w:val="left"/>
      <w:pPr>
        <w:tabs>
          <w:tab w:val="num" w:pos="1260"/>
        </w:tabs>
        <w:ind w:left="1260" w:hanging="360"/>
      </w:pPr>
    </w:lvl>
    <w:lvl w:ilvl="1">
      <w:start w:val="1"/>
      <w:numFmt w:val="bullet"/>
      <w:lvlText w:val=""/>
      <w:lvlJc w:val="left"/>
      <w:pPr>
        <w:tabs>
          <w:tab w:val="num" w:pos="1980"/>
        </w:tabs>
        <w:ind w:left="1980" w:hanging="360"/>
      </w:pPr>
      <w:rPr>
        <w:rFonts w:ascii="Symbol" w:hAnsi="Symbol" w:cs="Symbol"/>
        <w:color w:val="auto"/>
      </w:rPr>
    </w:lvl>
    <w:lvl w:ilvl="2">
      <w:start w:val="1"/>
      <w:numFmt w:val="bullet"/>
      <w:lvlText w:val=""/>
      <w:lvlJc w:val="left"/>
      <w:pPr>
        <w:tabs>
          <w:tab w:val="num" w:pos="2860"/>
        </w:tabs>
        <w:ind w:left="2860" w:hanging="340"/>
      </w:pPr>
      <w:rPr>
        <w:rFonts w:ascii="Symbol" w:hAnsi="Symbol" w:cs="Symbol"/>
        <w:color w:val="auto"/>
      </w:rPr>
    </w:lvl>
    <w:lvl w:ilvl="3">
      <w:start w:val="1"/>
      <w:numFmt w:val="lowerLetter"/>
      <w:lvlText w:val="%4)"/>
      <w:lvlJc w:val="left"/>
      <w:pPr>
        <w:tabs>
          <w:tab w:val="num" w:pos="1814"/>
        </w:tabs>
        <w:ind w:left="1814" w:hanging="396"/>
      </w:pPr>
      <w:rPr>
        <w:i w:val="0"/>
        <w:iCs w:val="0"/>
        <w:u w:val="none"/>
      </w:rPr>
    </w:lvl>
    <w:lvl w:ilvl="4">
      <w:start w:val="1"/>
      <w:numFmt w:val="decimal"/>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43" w15:restartNumberingAfterBreak="0">
    <w:nsid w:val="0000002B"/>
    <w:multiLevelType w:val="singleLevel"/>
    <w:tmpl w:val="0000002B"/>
    <w:name w:val="WW8Num58"/>
    <w:lvl w:ilvl="0">
      <w:start w:val="1"/>
      <w:numFmt w:val="bullet"/>
      <w:lvlText w:val=""/>
      <w:lvlJc w:val="left"/>
      <w:pPr>
        <w:tabs>
          <w:tab w:val="num" w:pos="360"/>
        </w:tabs>
        <w:ind w:left="360" w:hanging="360"/>
      </w:pPr>
      <w:rPr>
        <w:rFonts w:ascii="Symbol" w:hAnsi="Symbol" w:cs="Symbol"/>
      </w:rPr>
    </w:lvl>
  </w:abstractNum>
  <w:abstractNum w:abstractNumId="44" w15:restartNumberingAfterBreak="0">
    <w:nsid w:val="0000002C"/>
    <w:multiLevelType w:val="multilevel"/>
    <w:tmpl w:val="0000002C"/>
    <w:name w:val="WW8Num59"/>
    <w:lvl w:ilvl="0">
      <w:start w:val="1"/>
      <w:numFmt w:val="bullet"/>
      <w:lvlText w:val=""/>
      <w:lvlJc w:val="left"/>
      <w:pPr>
        <w:tabs>
          <w:tab w:val="num" w:pos="720"/>
        </w:tabs>
        <w:ind w:left="720" w:hanging="360"/>
      </w:pPr>
      <w:rPr>
        <w:rFonts w:ascii="Wingdings" w:hAnsi="Wingdings" w:cs="Wingdings"/>
      </w:rPr>
    </w:lvl>
    <w:lvl w:ilvl="1">
      <w:start w:val="1"/>
      <w:numFmt w:val="decimal"/>
      <w:lvlText w:val="%2."/>
      <w:lvlJc w:val="left"/>
      <w:pPr>
        <w:tabs>
          <w:tab w:val="num" w:pos="648"/>
        </w:tabs>
        <w:ind w:left="648" w:hanging="432"/>
      </w:pPr>
    </w:lvl>
    <w:lvl w:ilvl="2">
      <w:start w:val="1"/>
      <w:numFmt w:val="decimal"/>
      <w:lvlText w:val="%3)"/>
      <w:lvlJc w:val="left"/>
      <w:pPr>
        <w:tabs>
          <w:tab w:val="num" w:pos="2160"/>
        </w:tabs>
        <w:ind w:left="2160" w:hanging="360"/>
      </w:p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45" w15:restartNumberingAfterBreak="0">
    <w:nsid w:val="0000002D"/>
    <w:multiLevelType w:val="singleLevel"/>
    <w:tmpl w:val="0000002D"/>
    <w:name w:val="WW8Num60"/>
    <w:lvl w:ilvl="0">
      <w:start w:val="1"/>
      <w:numFmt w:val="bullet"/>
      <w:lvlText w:val=""/>
      <w:lvlJc w:val="left"/>
      <w:pPr>
        <w:tabs>
          <w:tab w:val="num" w:pos="720"/>
        </w:tabs>
        <w:ind w:left="720" w:hanging="360"/>
      </w:pPr>
      <w:rPr>
        <w:rFonts w:ascii="Wingdings" w:hAnsi="Wingdings" w:cs="Wingdings"/>
      </w:rPr>
    </w:lvl>
  </w:abstractNum>
  <w:abstractNum w:abstractNumId="46" w15:restartNumberingAfterBreak="0">
    <w:nsid w:val="0000002E"/>
    <w:multiLevelType w:val="singleLevel"/>
    <w:tmpl w:val="0000002E"/>
    <w:name w:val="WW8Num61"/>
    <w:lvl w:ilvl="0">
      <w:start w:val="1"/>
      <w:numFmt w:val="decimal"/>
      <w:lvlText w:val="%1)"/>
      <w:lvlJc w:val="left"/>
      <w:pPr>
        <w:tabs>
          <w:tab w:val="num" w:pos="1021"/>
        </w:tabs>
        <w:ind w:left="1021" w:hanging="454"/>
      </w:pPr>
      <w:rPr>
        <w:rFonts w:ascii="Times New Roman" w:hAnsi="Times New Roman" w:cs="Times New Roman"/>
        <w:b w:val="0"/>
        <w:bCs w:val="0"/>
        <w:i w:val="0"/>
        <w:iCs w:val="0"/>
        <w:sz w:val="24"/>
        <w:szCs w:val="24"/>
      </w:rPr>
    </w:lvl>
  </w:abstractNum>
  <w:abstractNum w:abstractNumId="47" w15:restartNumberingAfterBreak="0">
    <w:nsid w:val="0000002F"/>
    <w:multiLevelType w:val="singleLevel"/>
    <w:tmpl w:val="0000002F"/>
    <w:name w:val="WW8Num62"/>
    <w:lvl w:ilvl="0">
      <w:start w:val="1"/>
      <w:numFmt w:val="bullet"/>
      <w:lvlText w:val=""/>
      <w:lvlJc w:val="left"/>
      <w:pPr>
        <w:tabs>
          <w:tab w:val="num" w:pos="360"/>
        </w:tabs>
        <w:ind w:left="360" w:hanging="360"/>
      </w:pPr>
      <w:rPr>
        <w:rFonts w:ascii="Symbol" w:hAnsi="Symbol" w:cs="Symbol"/>
      </w:rPr>
    </w:lvl>
  </w:abstractNum>
  <w:abstractNum w:abstractNumId="48" w15:restartNumberingAfterBreak="0">
    <w:nsid w:val="00000030"/>
    <w:multiLevelType w:val="multilevel"/>
    <w:tmpl w:val="00000030"/>
    <w:name w:val="WW8Num63"/>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49" w15:restartNumberingAfterBreak="0">
    <w:nsid w:val="00000031"/>
    <w:multiLevelType w:val="singleLevel"/>
    <w:tmpl w:val="00000031"/>
    <w:name w:val="WW8Num64"/>
    <w:lvl w:ilvl="0">
      <w:start w:val="1"/>
      <w:numFmt w:val="decimal"/>
      <w:lvlText w:val="%1"/>
      <w:lvlJc w:val="left"/>
      <w:pPr>
        <w:tabs>
          <w:tab w:val="num" w:pos="0"/>
        </w:tabs>
      </w:pPr>
    </w:lvl>
  </w:abstractNum>
  <w:abstractNum w:abstractNumId="50" w15:restartNumberingAfterBreak="0">
    <w:nsid w:val="00000032"/>
    <w:multiLevelType w:val="singleLevel"/>
    <w:tmpl w:val="00000032"/>
    <w:name w:val="WW8Num65"/>
    <w:lvl w:ilvl="0">
      <w:start w:val="1"/>
      <w:numFmt w:val="bullet"/>
      <w:lvlText w:val=""/>
      <w:lvlJc w:val="left"/>
      <w:pPr>
        <w:tabs>
          <w:tab w:val="num" w:pos="360"/>
        </w:tabs>
        <w:ind w:left="360" w:hanging="360"/>
      </w:pPr>
      <w:rPr>
        <w:rFonts w:ascii="Symbol" w:hAnsi="Symbol" w:cs="Symbol"/>
      </w:rPr>
    </w:lvl>
  </w:abstractNum>
  <w:abstractNum w:abstractNumId="51" w15:restartNumberingAfterBreak="0">
    <w:nsid w:val="00000033"/>
    <w:multiLevelType w:val="singleLevel"/>
    <w:tmpl w:val="00000033"/>
    <w:name w:val="WW8Num66"/>
    <w:lvl w:ilvl="0">
      <w:start w:val="1"/>
      <w:numFmt w:val="lowerLetter"/>
      <w:lvlText w:val="%1)"/>
      <w:lvlJc w:val="left"/>
      <w:pPr>
        <w:tabs>
          <w:tab w:val="num" w:pos="1474"/>
        </w:tabs>
        <w:ind w:left="1474" w:hanging="453"/>
      </w:pPr>
      <w:rPr>
        <w:b w:val="0"/>
        <w:bCs w:val="0"/>
      </w:rPr>
    </w:lvl>
  </w:abstractNum>
  <w:abstractNum w:abstractNumId="52" w15:restartNumberingAfterBreak="0">
    <w:nsid w:val="00000034"/>
    <w:multiLevelType w:val="singleLevel"/>
    <w:tmpl w:val="00000034"/>
    <w:name w:val="WW8Num67"/>
    <w:lvl w:ilvl="0">
      <w:start w:val="1"/>
      <w:numFmt w:val="bullet"/>
      <w:lvlText w:val=""/>
      <w:lvlJc w:val="left"/>
      <w:pPr>
        <w:tabs>
          <w:tab w:val="num" w:pos="360"/>
        </w:tabs>
        <w:ind w:left="360" w:hanging="360"/>
      </w:pPr>
      <w:rPr>
        <w:rFonts w:ascii="Symbol" w:hAnsi="Symbol" w:cs="Symbol"/>
      </w:rPr>
    </w:lvl>
  </w:abstractNum>
  <w:abstractNum w:abstractNumId="53" w15:restartNumberingAfterBreak="0">
    <w:nsid w:val="00000035"/>
    <w:multiLevelType w:val="singleLevel"/>
    <w:tmpl w:val="00000035"/>
    <w:name w:val="WW8Num68"/>
    <w:lvl w:ilvl="0">
      <w:start w:val="1"/>
      <w:numFmt w:val="bullet"/>
      <w:lvlText w:val=""/>
      <w:lvlJc w:val="left"/>
      <w:pPr>
        <w:tabs>
          <w:tab w:val="num" w:pos="720"/>
        </w:tabs>
        <w:ind w:left="720" w:hanging="360"/>
      </w:pPr>
      <w:rPr>
        <w:rFonts w:ascii="Wingdings" w:hAnsi="Wingdings" w:cs="Wingdings"/>
      </w:rPr>
    </w:lvl>
  </w:abstractNum>
  <w:abstractNum w:abstractNumId="54" w15:restartNumberingAfterBreak="0">
    <w:nsid w:val="00000036"/>
    <w:multiLevelType w:val="singleLevel"/>
    <w:tmpl w:val="00000036"/>
    <w:name w:val="WW8Num69"/>
    <w:lvl w:ilvl="0">
      <w:start w:val="1"/>
      <w:numFmt w:val="bullet"/>
      <w:lvlText w:val=""/>
      <w:lvlJc w:val="left"/>
      <w:pPr>
        <w:tabs>
          <w:tab w:val="num" w:pos="360"/>
        </w:tabs>
        <w:ind w:left="360" w:hanging="360"/>
      </w:pPr>
      <w:rPr>
        <w:rFonts w:ascii="Symbol" w:hAnsi="Symbol" w:cs="Symbol"/>
        <w:color w:val="auto"/>
      </w:rPr>
    </w:lvl>
  </w:abstractNum>
  <w:abstractNum w:abstractNumId="55" w15:restartNumberingAfterBreak="0">
    <w:nsid w:val="00000037"/>
    <w:multiLevelType w:val="singleLevel"/>
    <w:tmpl w:val="00000037"/>
    <w:name w:val="WW8Num70"/>
    <w:lvl w:ilvl="0">
      <w:start w:val="1"/>
      <w:numFmt w:val="bullet"/>
      <w:lvlText w:val=""/>
      <w:lvlJc w:val="left"/>
      <w:pPr>
        <w:tabs>
          <w:tab w:val="num" w:pos="680"/>
        </w:tabs>
        <w:ind w:left="680" w:hanging="396"/>
      </w:pPr>
      <w:rPr>
        <w:rFonts w:ascii="Symbol" w:hAnsi="Symbol" w:cs="Symbol"/>
      </w:rPr>
    </w:lvl>
  </w:abstractNum>
  <w:abstractNum w:abstractNumId="56" w15:restartNumberingAfterBreak="0">
    <w:nsid w:val="00000038"/>
    <w:multiLevelType w:val="singleLevel"/>
    <w:tmpl w:val="00000038"/>
    <w:name w:val="WW8Num71"/>
    <w:lvl w:ilvl="0">
      <w:start w:val="1"/>
      <w:numFmt w:val="bullet"/>
      <w:lvlText w:val=""/>
      <w:lvlJc w:val="left"/>
      <w:pPr>
        <w:tabs>
          <w:tab w:val="num" w:pos="360"/>
        </w:tabs>
        <w:ind w:left="360" w:hanging="360"/>
      </w:pPr>
      <w:rPr>
        <w:rFonts w:ascii="Symbol" w:hAnsi="Symbol" w:cs="Symbol"/>
      </w:rPr>
    </w:lvl>
  </w:abstractNum>
  <w:abstractNum w:abstractNumId="57" w15:restartNumberingAfterBreak="0">
    <w:nsid w:val="00000039"/>
    <w:multiLevelType w:val="singleLevel"/>
    <w:tmpl w:val="00000039"/>
    <w:name w:val="WW8Num72"/>
    <w:lvl w:ilvl="0">
      <w:start w:val="1"/>
      <w:numFmt w:val="bullet"/>
      <w:lvlText w:val=""/>
      <w:lvlJc w:val="left"/>
      <w:pPr>
        <w:tabs>
          <w:tab w:val="num" w:pos="680"/>
        </w:tabs>
        <w:ind w:left="680" w:hanging="396"/>
      </w:pPr>
      <w:rPr>
        <w:rFonts w:ascii="Symbol" w:hAnsi="Symbol" w:cs="Symbol"/>
      </w:rPr>
    </w:lvl>
  </w:abstractNum>
  <w:abstractNum w:abstractNumId="58" w15:restartNumberingAfterBreak="0">
    <w:nsid w:val="0000003A"/>
    <w:multiLevelType w:val="multilevel"/>
    <w:tmpl w:val="0000003A"/>
    <w:name w:val="WW8Num73"/>
    <w:lvl w:ilvl="0">
      <w:start w:val="1"/>
      <w:numFmt w:val="decimal"/>
      <w:lvlText w:val="%1."/>
      <w:lvlJc w:val="left"/>
      <w:pPr>
        <w:tabs>
          <w:tab w:val="num" w:pos="1814"/>
        </w:tabs>
        <w:ind w:left="1814" w:hanging="510"/>
      </w:pPr>
      <w:rPr>
        <w:rFonts w:ascii="Times New Roman" w:hAnsi="Times New Roman" w:cs="Times New Roman"/>
        <w:b w:val="0"/>
        <w:bCs w:val="0"/>
        <w:i w:val="0"/>
        <w:iCs w:val="0"/>
        <w:sz w:val="24"/>
        <w:szCs w:val="24"/>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59" w15:restartNumberingAfterBreak="0">
    <w:nsid w:val="0000003B"/>
    <w:multiLevelType w:val="multilevel"/>
    <w:tmpl w:val="0000003B"/>
    <w:name w:val="WW8Num74"/>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60" w15:restartNumberingAfterBreak="0">
    <w:nsid w:val="0000003C"/>
    <w:multiLevelType w:val="singleLevel"/>
    <w:tmpl w:val="0000003C"/>
    <w:name w:val="WW8Num75"/>
    <w:lvl w:ilvl="0">
      <w:start w:val="1"/>
      <w:numFmt w:val="bullet"/>
      <w:lvlText w:val=""/>
      <w:lvlJc w:val="left"/>
      <w:pPr>
        <w:tabs>
          <w:tab w:val="num" w:pos="360"/>
        </w:tabs>
        <w:ind w:left="360" w:hanging="360"/>
      </w:pPr>
      <w:rPr>
        <w:rFonts w:ascii="Symbol" w:hAnsi="Symbol" w:cs="Symbol"/>
      </w:rPr>
    </w:lvl>
  </w:abstractNum>
  <w:abstractNum w:abstractNumId="61" w15:restartNumberingAfterBreak="0">
    <w:nsid w:val="0000003D"/>
    <w:multiLevelType w:val="singleLevel"/>
    <w:tmpl w:val="0000003D"/>
    <w:name w:val="WW8Num76"/>
    <w:lvl w:ilvl="0">
      <w:start w:val="1"/>
      <w:numFmt w:val="bullet"/>
      <w:lvlText w:val=""/>
      <w:lvlJc w:val="left"/>
      <w:pPr>
        <w:tabs>
          <w:tab w:val="num" w:pos="360"/>
        </w:tabs>
        <w:ind w:left="360" w:hanging="360"/>
      </w:pPr>
      <w:rPr>
        <w:rFonts w:ascii="Symbol" w:hAnsi="Symbol" w:cs="Symbol"/>
      </w:rPr>
    </w:lvl>
  </w:abstractNum>
  <w:abstractNum w:abstractNumId="62" w15:restartNumberingAfterBreak="0">
    <w:nsid w:val="0000003E"/>
    <w:multiLevelType w:val="singleLevel"/>
    <w:tmpl w:val="0000003E"/>
    <w:name w:val="WW8Num77"/>
    <w:lvl w:ilvl="0">
      <w:start w:val="12"/>
      <w:numFmt w:val="bullet"/>
      <w:lvlText w:val="-"/>
      <w:lvlJc w:val="left"/>
      <w:pPr>
        <w:tabs>
          <w:tab w:val="num" w:pos="360"/>
        </w:tabs>
        <w:ind w:left="360" w:hanging="360"/>
      </w:pPr>
      <w:rPr>
        <w:rFonts w:ascii="Stencil" w:hAnsi="Stencil" w:cs="Stencil"/>
      </w:rPr>
    </w:lvl>
  </w:abstractNum>
  <w:abstractNum w:abstractNumId="63" w15:restartNumberingAfterBreak="0">
    <w:nsid w:val="0000003F"/>
    <w:multiLevelType w:val="singleLevel"/>
    <w:tmpl w:val="0000003F"/>
    <w:name w:val="WW8Num78"/>
    <w:lvl w:ilvl="0">
      <w:start w:val="1"/>
      <w:numFmt w:val="bullet"/>
      <w:lvlText w:val=""/>
      <w:lvlJc w:val="left"/>
      <w:pPr>
        <w:tabs>
          <w:tab w:val="num" w:pos="360"/>
        </w:tabs>
        <w:ind w:left="360" w:hanging="360"/>
      </w:pPr>
      <w:rPr>
        <w:rFonts w:ascii="Symbol" w:hAnsi="Symbol" w:cs="Symbol"/>
      </w:rPr>
    </w:lvl>
  </w:abstractNum>
  <w:abstractNum w:abstractNumId="64" w15:restartNumberingAfterBreak="0">
    <w:nsid w:val="00000040"/>
    <w:multiLevelType w:val="multilevel"/>
    <w:tmpl w:val="00000040"/>
    <w:name w:val="WW8Num79"/>
    <w:lvl w:ilvl="0">
      <w:start w:val="1"/>
      <w:numFmt w:val="bullet"/>
      <w:lvlText w:val=""/>
      <w:lvlJc w:val="left"/>
      <w:pPr>
        <w:tabs>
          <w:tab w:val="num" w:pos="720"/>
        </w:tabs>
        <w:ind w:left="720" w:hanging="360"/>
      </w:pPr>
      <w:rPr>
        <w:rFonts w:ascii="Symbol" w:hAnsi="Symbol" w:cs="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65" w15:restartNumberingAfterBreak="0">
    <w:nsid w:val="00000041"/>
    <w:multiLevelType w:val="multilevel"/>
    <w:tmpl w:val="00000041"/>
    <w:name w:val="WW8Num80"/>
    <w:lvl w:ilvl="0">
      <w:start w:val="1"/>
      <w:numFmt w:val="decimal"/>
      <w:lvlText w:val="%1)"/>
      <w:lvlJc w:val="left"/>
      <w:pPr>
        <w:tabs>
          <w:tab w:val="num" w:pos="1260"/>
        </w:tabs>
        <w:ind w:left="1260" w:hanging="360"/>
      </w:pPr>
    </w:lvl>
    <w:lvl w:ilvl="1">
      <w:start w:val="1"/>
      <w:numFmt w:val="bullet"/>
      <w:lvlText w:val=""/>
      <w:lvlJc w:val="left"/>
      <w:pPr>
        <w:tabs>
          <w:tab w:val="num" w:pos="1980"/>
        </w:tabs>
        <w:ind w:left="1980" w:hanging="360"/>
      </w:pPr>
      <w:rPr>
        <w:rFonts w:ascii="Symbol" w:hAnsi="Symbol" w:cs="Symbol"/>
      </w:r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66" w15:restartNumberingAfterBreak="0">
    <w:nsid w:val="00000042"/>
    <w:multiLevelType w:val="singleLevel"/>
    <w:tmpl w:val="00000042"/>
    <w:name w:val="WW8Num81"/>
    <w:lvl w:ilvl="0">
      <w:start w:val="1"/>
      <w:numFmt w:val="decimal"/>
      <w:lvlText w:val="%1."/>
      <w:lvlJc w:val="left"/>
      <w:pPr>
        <w:tabs>
          <w:tab w:val="num" w:pos="720"/>
        </w:tabs>
        <w:ind w:left="720" w:hanging="360"/>
      </w:pPr>
    </w:lvl>
  </w:abstractNum>
  <w:abstractNum w:abstractNumId="67" w15:restartNumberingAfterBreak="0">
    <w:nsid w:val="00000043"/>
    <w:multiLevelType w:val="singleLevel"/>
    <w:tmpl w:val="00000043"/>
    <w:name w:val="WW8Num82"/>
    <w:lvl w:ilvl="0">
      <w:start w:val="1"/>
      <w:numFmt w:val="bullet"/>
      <w:lvlText w:val=""/>
      <w:lvlJc w:val="left"/>
      <w:pPr>
        <w:tabs>
          <w:tab w:val="num" w:pos="360"/>
        </w:tabs>
        <w:ind w:left="360" w:hanging="360"/>
      </w:pPr>
      <w:rPr>
        <w:rFonts w:ascii="Symbol" w:hAnsi="Symbol" w:cs="Symbol"/>
      </w:rPr>
    </w:lvl>
  </w:abstractNum>
  <w:abstractNum w:abstractNumId="68" w15:restartNumberingAfterBreak="0">
    <w:nsid w:val="00000044"/>
    <w:multiLevelType w:val="singleLevel"/>
    <w:tmpl w:val="00000044"/>
    <w:name w:val="WW8Num83"/>
    <w:lvl w:ilvl="0">
      <w:start w:val="1"/>
      <w:numFmt w:val="bullet"/>
      <w:lvlText w:val=""/>
      <w:lvlJc w:val="left"/>
      <w:pPr>
        <w:tabs>
          <w:tab w:val="num" w:pos="360"/>
        </w:tabs>
        <w:ind w:left="360" w:hanging="360"/>
      </w:pPr>
      <w:rPr>
        <w:rFonts w:ascii="Symbol" w:hAnsi="Symbol" w:cs="Symbol"/>
      </w:rPr>
    </w:lvl>
  </w:abstractNum>
  <w:abstractNum w:abstractNumId="69" w15:restartNumberingAfterBreak="0">
    <w:nsid w:val="00000045"/>
    <w:multiLevelType w:val="singleLevel"/>
    <w:tmpl w:val="00000045"/>
    <w:name w:val="WW8Num84"/>
    <w:lvl w:ilvl="0">
      <w:numFmt w:val="bullet"/>
      <w:lvlText w:val="-"/>
      <w:lvlJc w:val="left"/>
      <w:pPr>
        <w:tabs>
          <w:tab w:val="num" w:pos="1080"/>
        </w:tabs>
        <w:ind w:left="1080" w:hanging="288"/>
      </w:pPr>
      <w:rPr>
        <w:rFonts w:ascii="Times New Roman" w:hAnsi="Times New Roman" w:cs="Times New Roman"/>
      </w:rPr>
    </w:lvl>
  </w:abstractNum>
  <w:abstractNum w:abstractNumId="70" w15:restartNumberingAfterBreak="0">
    <w:nsid w:val="00000046"/>
    <w:multiLevelType w:val="multilevel"/>
    <w:tmpl w:val="00000046"/>
    <w:name w:val="WW8Num85"/>
    <w:lvl w:ilvl="0">
      <w:start w:val="1"/>
      <w:numFmt w:val="bullet"/>
      <w:lvlText w:val=""/>
      <w:lvlJc w:val="left"/>
      <w:pPr>
        <w:tabs>
          <w:tab w:val="num" w:pos="720"/>
        </w:tabs>
        <w:ind w:left="720" w:hanging="360"/>
      </w:pPr>
      <w:rPr>
        <w:rFonts w:ascii="Symbol" w:hAnsi="Symbol" w:cs="Symbol"/>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71" w15:restartNumberingAfterBreak="0">
    <w:nsid w:val="00000047"/>
    <w:multiLevelType w:val="multilevel"/>
    <w:tmpl w:val="00000047"/>
    <w:name w:val="WW8Num86"/>
    <w:lvl w:ilvl="0">
      <w:start w:val="1"/>
      <w:numFmt w:val="decimal"/>
      <w:lvlText w:val="%1)"/>
      <w:lvlJc w:val="left"/>
      <w:pPr>
        <w:tabs>
          <w:tab w:val="num" w:pos="1391"/>
        </w:tabs>
        <w:ind w:left="1391" w:hanging="491"/>
      </w:pPr>
    </w:lvl>
    <w:lvl w:ilvl="1">
      <w:start w:val="2"/>
      <w:numFmt w:val="decimal"/>
      <w:lvlText w:val="%2."/>
      <w:lvlJc w:val="left"/>
      <w:pPr>
        <w:tabs>
          <w:tab w:val="num" w:pos="1980"/>
        </w:tabs>
        <w:ind w:left="1980" w:hanging="360"/>
      </w:pPr>
    </w:lvl>
    <w:lvl w:ilvl="2">
      <w:start w:val="1"/>
      <w:numFmt w:val="lowerLetter"/>
      <w:lvlText w:val="%3)"/>
      <w:lvlJc w:val="left"/>
      <w:pPr>
        <w:tabs>
          <w:tab w:val="num" w:pos="2880"/>
        </w:tabs>
        <w:ind w:left="2880" w:hanging="36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72" w15:restartNumberingAfterBreak="0">
    <w:nsid w:val="00000048"/>
    <w:multiLevelType w:val="singleLevel"/>
    <w:tmpl w:val="00000048"/>
    <w:name w:val="WW8Num88"/>
    <w:lvl w:ilvl="0">
      <w:start w:val="1"/>
      <w:numFmt w:val="bullet"/>
      <w:lvlText w:val=""/>
      <w:lvlJc w:val="left"/>
      <w:pPr>
        <w:tabs>
          <w:tab w:val="num" w:pos="360"/>
        </w:tabs>
        <w:ind w:left="360" w:hanging="360"/>
      </w:pPr>
      <w:rPr>
        <w:rFonts w:ascii="Symbol" w:hAnsi="Symbol" w:cs="Symbol"/>
      </w:rPr>
    </w:lvl>
  </w:abstractNum>
  <w:abstractNum w:abstractNumId="73" w15:restartNumberingAfterBreak="0">
    <w:nsid w:val="00000049"/>
    <w:multiLevelType w:val="multilevel"/>
    <w:tmpl w:val="00000049"/>
    <w:name w:val="WW8Num89"/>
    <w:lvl w:ilvl="0">
      <w:start w:val="1"/>
      <w:numFmt w:val="bullet"/>
      <w:lvlText w:val=""/>
      <w:lvlJc w:val="left"/>
      <w:pPr>
        <w:tabs>
          <w:tab w:val="num" w:pos="1500"/>
        </w:tabs>
        <w:ind w:left="1500" w:hanging="360"/>
      </w:pPr>
      <w:rPr>
        <w:rFonts w:ascii="Wingdings" w:hAnsi="Wingdings" w:cs="Wingdings"/>
      </w:rPr>
    </w:lvl>
    <w:lvl w:ilvl="1">
      <w:start w:val="2"/>
      <w:numFmt w:val="bullet"/>
      <w:lvlText w:val="-"/>
      <w:lvlJc w:val="left"/>
      <w:pPr>
        <w:tabs>
          <w:tab w:val="num" w:pos="2220"/>
        </w:tabs>
        <w:ind w:left="2220" w:hanging="360"/>
      </w:pPr>
      <w:rPr>
        <w:rFonts w:ascii="Times New Roman" w:hAnsi="Times New Roman" w:cs="Times New Roman"/>
      </w:rPr>
    </w:lvl>
    <w:lvl w:ilvl="2">
      <w:start w:val="1"/>
      <w:numFmt w:val="bullet"/>
      <w:lvlText w:val=""/>
      <w:lvlJc w:val="left"/>
      <w:pPr>
        <w:tabs>
          <w:tab w:val="num" w:pos="2940"/>
        </w:tabs>
        <w:ind w:left="2940" w:hanging="360"/>
      </w:pPr>
      <w:rPr>
        <w:rFonts w:ascii="Wingdings" w:hAnsi="Wingdings" w:cs="Wingdings"/>
      </w:rPr>
    </w:lvl>
    <w:lvl w:ilvl="3">
      <w:numFmt w:val="bullet"/>
      <w:lvlText w:val="-"/>
      <w:lvlJc w:val="left"/>
      <w:pPr>
        <w:tabs>
          <w:tab w:val="num" w:pos="3660"/>
        </w:tabs>
        <w:ind w:left="3660" w:hanging="360"/>
      </w:pPr>
      <w:rPr>
        <w:rFonts w:ascii="StarSymbol" w:hAnsi="StarSymbol" w:cs="StarSymbol"/>
      </w:rPr>
    </w:lvl>
    <w:lvl w:ilvl="4">
      <w:start w:val="1"/>
      <w:numFmt w:val="bullet"/>
      <w:lvlText w:val="o"/>
      <w:lvlJc w:val="left"/>
      <w:pPr>
        <w:tabs>
          <w:tab w:val="num" w:pos="4380"/>
        </w:tabs>
        <w:ind w:left="4380" w:hanging="360"/>
      </w:pPr>
      <w:rPr>
        <w:rFonts w:ascii="Courier New" w:hAnsi="Courier New" w:cs="Courier New"/>
      </w:rPr>
    </w:lvl>
    <w:lvl w:ilvl="5">
      <w:start w:val="1"/>
      <w:numFmt w:val="bullet"/>
      <w:lvlText w:val=""/>
      <w:lvlJc w:val="left"/>
      <w:pPr>
        <w:tabs>
          <w:tab w:val="num" w:pos="5100"/>
        </w:tabs>
        <w:ind w:left="5100" w:hanging="360"/>
      </w:pPr>
      <w:rPr>
        <w:rFonts w:ascii="Wingdings" w:hAnsi="Wingdings" w:cs="Wingdings"/>
      </w:rPr>
    </w:lvl>
    <w:lvl w:ilvl="6">
      <w:start w:val="1"/>
      <w:numFmt w:val="bullet"/>
      <w:lvlText w:val=""/>
      <w:lvlJc w:val="left"/>
      <w:pPr>
        <w:tabs>
          <w:tab w:val="num" w:pos="5820"/>
        </w:tabs>
        <w:ind w:left="5820" w:hanging="360"/>
      </w:pPr>
      <w:rPr>
        <w:rFonts w:ascii="Symbol" w:hAnsi="Symbol" w:cs="Symbol"/>
      </w:rPr>
    </w:lvl>
    <w:lvl w:ilvl="7">
      <w:start w:val="1"/>
      <w:numFmt w:val="bullet"/>
      <w:lvlText w:val="o"/>
      <w:lvlJc w:val="left"/>
      <w:pPr>
        <w:tabs>
          <w:tab w:val="num" w:pos="6540"/>
        </w:tabs>
        <w:ind w:left="6540" w:hanging="360"/>
      </w:pPr>
      <w:rPr>
        <w:rFonts w:ascii="Courier New" w:hAnsi="Courier New" w:cs="Courier New"/>
      </w:rPr>
    </w:lvl>
    <w:lvl w:ilvl="8">
      <w:start w:val="1"/>
      <w:numFmt w:val="bullet"/>
      <w:lvlText w:val=""/>
      <w:lvlJc w:val="left"/>
      <w:pPr>
        <w:tabs>
          <w:tab w:val="num" w:pos="7260"/>
        </w:tabs>
        <w:ind w:left="7260" w:hanging="360"/>
      </w:pPr>
      <w:rPr>
        <w:rFonts w:ascii="Wingdings" w:hAnsi="Wingdings" w:cs="Wingdings"/>
      </w:rPr>
    </w:lvl>
  </w:abstractNum>
  <w:abstractNum w:abstractNumId="74" w15:restartNumberingAfterBreak="0">
    <w:nsid w:val="0000004A"/>
    <w:multiLevelType w:val="multilevel"/>
    <w:tmpl w:val="0000004A"/>
    <w:name w:val="WW8Num90"/>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75" w15:restartNumberingAfterBreak="0">
    <w:nsid w:val="0000004B"/>
    <w:multiLevelType w:val="multilevel"/>
    <w:tmpl w:val="0000004B"/>
    <w:name w:val="WW8Num91"/>
    <w:lvl w:ilvl="0">
      <w:start w:val="1"/>
      <w:numFmt w:val="decimal"/>
      <w:lvlText w:val="%1)"/>
      <w:lvlJc w:val="left"/>
      <w:pPr>
        <w:tabs>
          <w:tab w:val="num" w:pos="1391"/>
        </w:tabs>
        <w:ind w:left="1391" w:hanging="491"/>
      </w:pPr>
    </w:lvl>
    <w:lvl w:ilvl="1">
      <w:start w:val="1"/>
      <w:numFmt w:val="decimal"/>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76" w15:restartNumberingAfterBreak="0">
    <w:nsid w:val="0000004C"/>
    <w:multiLevelType w:val="singleLevel"/>
    <w:tmpl w:val="0000004C"/>
    <w:name w:val="WW8Num92"/>
    <w:lvl w:ilvl="0">
      <w:start w:val="1"/>
      <w:numFmt w:val="bullet"/>
      <w:lvlText w:val=""/>
      <w:lvlJc w:val="left"/>
      <w:pPr>
        <w:tabs>
          <w:tab w:val="num" w:pos="360"/>
        </w:tabs>
        <w:ind w:left="360" w:hanging="360"/>
      </w:pPr>
      <w:rPr>
        <w:rFonts w:ascii="Symbol" w:hAnsi="Symbol" w:cs="Symbol"/>
      </w:rPr>
    </w:lvl>
  </w:abstractNum>
  <w:abstractNum w:abstractNumId="77" w15:restartNumberingAfterBreak="0">
    <w:nsid w:val="0000004D"/>
    <w:multiLevelType w:val="singleLevel"/>
    <w:tmpl w:val="0000004D"/>
    <w:name w:val="WW8Num93"/>
    <w:lvl w:ilvl="0">
      <w:start w:val="1"/>
      <w:numFmt w:val="bullet"/>
      <w:lvlText w:val=""/>
      <w:lvlJc w:val="left"/>
      <w:pPr>
        <w:tabs>
          <w:tab w:val="num" w:pos="720"/>
        </w:tabs>
        <w:ind w:left="720" w:hanging="360"/>
      </w:pPr>
      <w:rPr>
        <w:rFonts w:ascii="Wingdings" w:hAnsi="Wingdings" w:cs="Wingdings"/>
      </w:rPr>
    </w:lvl>
  </w:abstractNum>
  <w:abstractNum w:abstractNumId="78" w15:restartNumberingAfterBreak="0">
    <w:nsid w:val="0000004E"/>
    <w:multiLevelType w:val="singleLevel"/>
    <w:tmpl w:val="0000004E"/>
    <w:name w:val="WW8Num94"/>
    <w:lvl w:ilvl="0">
      <w:start w:val="1"/>
      <w:numFmt w:val="bullet"/>
      <w:lvlText w:val=""/>
      <w:lvlJc w:val="left"/>
      <w:pPr>
        <w:tabs>
          <w:tab w:val="num" w:pos="1664"/>
        </w:tabs>
        <w:ind w:left="1664" w:hanging="360"/>
      </w:pPr>
      <w:rPr>
        <w:rFonts w:ascii="Symbol" w:hAnsi="Symbol" w:cs="Symbol"/>
        <w:b w:val="0"/>
        <w:bCs w:val="0"/>
        <w:i w:val="0"/>
        <w:iCs w:val="0"/>
        <w:sz w:val="24"/>
        <w:szCs w:val="24"/>
      </w:rPr>
    </w:lvl>
  </w:abstractNum>
  <w:abstractNum w:abstractNumId="79" w15:restartNumberingAfterBreak="0">
    <w:nsid w:val="0000004F"/>
    <w:multiLevelType w:val="singleLevel"/>
    <w:tmpl w:val="0000004F"/>
    <w:name w:val="WW8Num95"/>
    <w:lvl w:ilvl="0">
      <w:start w:val="1"/>
      <w:numFmt w:val="bullet"/>
      <w:lvlText w:val=""/>
      <w:lvlJc w:val="left"/>
      <w:pPr>
        <w:tabs>
          <w:tab w:val="num" w:pos="964"/>
        </w:tabs>
        <w:ind w:left="964" w:hanging="397"/>
      </w:pPr>
      <w:rPr>
        <w:rFonts w:ascii="Symbol" w:hAnsi="Symbol" w:cs="Symbol"/>
      </w:rPr>
    </w:lvl>
  </w:abstractNum>
  <w:abstractNum w:abstractNumId="80" w15:restartNumberingAfterBreak="0">
    <w:nsid w:val="00000050"/>
    <w:multiLevelType w:val="singleLevel"/>
    <w:tmpl w:val="00000050"/>
    <w:name w:val="WW8Num96"/>
    <w:lvl w:ilvl="0">
      <w:start w:val="1"/>
      <w:numFmt w:val="bullet"/>
      <w:lvlText w:val=""/>
      <w:lvlJc w:val="left"/>
      <w:pPr>
        <w:tabs>
          <w:tab w:val="num" w:pos="360"/>
        </w:tabs>
        <w:ind w:left="360" w:hanging="360"/>
      </w:pPr>
      <w:rPr>
        <w:rFonts w:ascii="Symbol" w:hAnsi="Symbol" w:cs="Symbol"/>
      </w:rPr>
    </w:lvl>
  </w:abstractNum>
  <w:abstractNum w:abstractNumId="81" w15:restartNumberingAfterBreak="0">
    <w:nsid w:val="00000051"/>
    <w:multiLevelType w:val="multilevel"/>
    <w:tmpl w:val="00000051"/>
    <w:name w:val="WW8Num97"/>
    <w:lvl w:ilvl="0">
      <w:start w:val="1"/>
      <w:numFmt w:val="decimal"/>
      <w:lvlText w:val="%1)"/>
      <w:lvlJc w:val="left"/>
      <w:pPr>
        <w:tabs>
          <w:tab w:val="num" w:pos="1391"/>
        </w:tabs>
        <w:ind w:left="1391" w:hanging="491"/>
      </w:pPr>
    </w:lvl>
    <w:lvl w:ilvl="1">
      <w:start w:val="1"/>
      <w:numFmt w:val="lowerLetter"/>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82" w15:restartNumberingAfterBreak="0">
    <w:nsid w:val="00000052"/>
    <w:multiLevelType w:val="multilevel"/>
    <w:tmpl w:val="00000052"/>
    <w:name w:val="WW8Num98"/>
    <w:lvl w:ilvl="0">
      <w:start w:val="1"/>
      <w:numFmt w:val="bullet"/>
      <w:lvlText w:val=""/>
      <w:lvlJc w:val="left"/>
      <w:pPr>
        <w:tabs>
          <w:tab w:val="num" w:pos="1800"/>
        </w:tabs>
        <w:ind w:left="1800" w:hanging="360"/>
      </w:pPr>
      <w:rPr>
        <w:rFonts w:ascii="Symbol" w:hAnsi="Symbol" w:cs="Symbol"/>
        <w:color w:val="auto"/>
      </w:rPr>
    </w:lvl>
    <w:lvl w:ilvl="1">
      <w:start w:val="1"/>
      <w:numFmt w:val="bullet"/>
      <w:lvlText w:val=""/>
      <w:lvlJc w:val="left"/>
      <w:pPr>
        <w:tabs>
          <w:tab w:val="num" w:pos="2629"/>
        </w:tabs>
        <w:ind w:left="2629" w:hanging="360"/>
      </w:pPr>
      <w:rPr>
        <w:rFonts w:ascii="Wingdings" w:hAnsi="Wingdings" w:cs="Wingdings"/>
        <w:color w:val="0000FF"/>
        <w:sz w:val="28"/>
        <w:szCs w:val="28"/>
      </w:rPr>
    </w:lvl>
    <w:lvl w:ilvl="2">
      <w:start w:val="1"/>
      <w:numFmt w:val="bullet"/>
      <w:lvlText w:val=""/>
      <w:lvlJc w:val="left"/>
      <w:pPr>
        <w:tabs>
          <w:tab w:val="num" w:pos="3060"/>
        </w:tabs>
        <w:ind w:left="3060" w:hanging="360"/>
      </w:pPr>
      <w:rPr>
        <w:rFonts w:ascii="Wingdings" w:hAnsi="Wingdings" w:cs="Wingdings"/>
      </w:rPr>
    </w:lvl>
    <w:lvl w:ilvl="3">
      <w:start w:val="1"/>
      <w:numFmt w:val="bullet"/>
      <w:lvlText w:val=""/>
      <w:lvlJc w:val="left"/>
      <w:pPr>
        <w:tabs>
          <w:tab w:val="num" w:pos="3780"/>
        </w:tabs>
        <w:ind w:left="3780" w:hanging="360"/>
      </w:pPr>
      <w:rPr>
        <w:rFonts w:ascii="Symbol" w:hAnsi="Symbol" w:cs="Symbol"/>
      </w:rPr>
    </w:lvl>
    <w:lvl w:ilvl="4">
      <w:start w:val="1"/>
      <w:numFmt w:val="bullet"/>
      <w:lvlText w:val="o"/>
      <w:lvlJc w:val="left"/>
      <w:pPr>
        <w:tabs>
          <w:tab w:val="num" w:pos="4500"/>
        </w:tabs>
        <w:ind w:left="4500" w:hanging="360"/>
      </w:pPr>
      <w:rPr>
        <w:rFonts w:ascii="Courier New" w:hAnsi="Courier New" w:cs="Courier New"/>
      </w:rPr>
    </w:lvl>
    <w:lvl w:ilvl="5">
      <w:start w:val="1"/>
      <w:numFmt w:val="bullet"/>
      <w:lvlText w:val=""/>
      <w:lvlJc w:val="left"/>
      <w:pPr>
        <w:tabs>
          <w:tab w:val="num" w:pos="5220"/>
        </w:tabs>
        <w:ind w:left="5220" w:hanging="360"/>
      </w:pPr>
      <w:rPr>
        <w:rFonts w:ascii="Wingdings" w:hAnsi="Wingdings" w:cs="Wingdings"/>
      </w:rPr>
    </w:lvl>
    <w:lvl w:ilvl="6">
      <w:start w:val="1"/>
      <w:numFmt w:val="bullet"/>
      <w:lvlText w:val=""/>
      <w:lvlJc w:val="left"/>
      <w:pPr>
        <w:tabs>
          <w:tab w:val="num" w:pos="5940"/>
        </w:tabs>
        <w:ind w:left="5940" w:hanging="360"/>
      </w:pPr>
      <w:rPr>
        <w:rFonts w:ascii="Symbol" w:hAnsi="Symbol" w:cs="Symbol"/>
      </w:rPr>
    </w:lvl>
    <w:lvl w:ilvl="7">
      <w:start w:val="1"/>
      <w:numFmt w:val="bullet"/>
      <w:lvlText w:val="o"/>
      <w:lvlJc w:val="left"/>
      <w:pPr>
        <w:tabs>
          <w:tab w:val="num" w:pos="6660"/>
        </w:tabs>
        <w:ind w:left="6660" w:hanging="360"/>
      </w:pPr>
      <w:rPr>
        <w:rFonts w:ascii="Courier New" w:hAnsi="Courier New" w:cs="Courier New"/>
      </w:rPr>
    </w:lvl>
    <w:lvl w:ilvl="8">
      <w:start w:val="1"/>
      <w:numFmt w:val="bullet"/>
      <w:lvlText w:val=""/>
      <w:lvlJc w:val="left"/>
      <w:pPr>
        <w:tabs>
          <w:tab w:val="num" w:pos="7380"/>
        </w:tabs>
        <w:ind w:left="7380" w:hanging="360"/>
      </w:pPr>
      <w:rPr>
        <w:rFonts w:ascii="Wingdings" w:hAnsi="Wingdings" w:cs="Wingdings"/>
      </w:rPr>
    </w:lvl>
  </w:abstractNum>
  <w:abstractNum w:abstractNumId="83" w15:restartNumberingAfterBreak="0">
    <w:nsid w:val="00000053"/>
    <w:multiLevelType w:val="singleLevel"/>
    <w:tmpl w:val="00000053"/>
    <w:name w:val="WW8Num99"/>
    <w:lvl w:ilvl="0">
      <w:numFmt w:val="bullet"/>
      <w:lvlText w:val=""/>
      <w:lvlJc w:val="left"/>
      <w:pPr>
        <w:tabs>
          <w:tab w:val="num" w:pos="1247"/>
        </w:tabs>
        <w:ind w:left="1247" w:hanging="396"/>
      </w:pPr>
      <w:rPr>
        <w:rFonts w:ascii="Wingdings" w:hAnsi="Wingdings" w:cs="Wingdings"/>
        <w:sz w:val="12"/>
        <w:szCs w:val="12"/>
      </w:rPr>
    </w:lvl>
  </w:abstractNum>
  <w:abstractNum w:abstractNumId="84" w15:restartNumberingAfterBreak="0">
    <w:nsid w:val="00000054"/>
    <w:multiLevelType w:val="singleLevel"/>
    <w:tmpl w:val="00000054"/>
    <w:name w:val="WW8Num100"/>
    <w:lvl w:ilvl="0">
      <w:start w:val="1"/>
      <w:numFmt w:val="decimal"/>
      <w:lvlText w:val="%1."/>
      <w:lvlJc w:val="left"/>
      <w:pPr>
        <w:tabs>
          <w:tab w:val="num" w:pos="720"/>
        </w:tabs>
        <w:ind w:left="720" w:hanging="360"/>
      </w:pPr>
    </w:lvl>
  </w:abstractNum>
  <w:abstractNum w:abstractNumId="85" w15:restartNumberingAfterBreak="0">
    <w:nsid w:val="00000055"/>
    <w:multiLevelType w:val="singleLevel"/>
    <w:tmpl w:val="00000055"/>
    <w:name w:val="WW8Num101"/>
    <w:lvl w:ilvl="0">
      <w:start w:val="1"/>
      <w:numFmt w:val="decimal"/>
      <w:lvlText w:val="%1."/>
      <w:lvlJc w:val="left"/>
      <w:pPr>
        <w:tabs>
          <w:tab w:val="num" w:pos="1247"/>
        </w:tabs>
        <w:ind w:left="1247" w:hanging="396"/>
      </w:pPr>
      <w:rPr>
        <w:rFonts w:ascii="Times New Roman" w:hAnsi="Times New Roman" w:cs="Times New Roman"/>
        <w:b w:val="0"/>
        <w:bCs w:val="0"/>
        <w:i w:val="0"/>
        <w:iCs w:val="0"/>
        <w:sz w:val="24"/>
        <w:szCs w:val="24"/>
      </w:rPr>
    </w:lvl>
  </w:abstractNum>
  <w:abstractNum w:abstractNumId="86" w15:restartNumberingAfterBreak="0">
    <w:nsid w:val="00000056"/>
    <w:multiLevelType w:val="singleLevel"/>
    <w:tmpl w:val="00000056"/>
    <w:name w:val="WW8Num102"/>
    <w:lvl w:ilvl="0">
      <w:start w:val="1"/>
      <w:numFmt w:val="decimal"/>
      <w:lvlText w:val="%1"/>
      <w:lvlJc w:val="left"/>
      <w:pPr>
        <w:tabs>
          <w:tab w:val="num" w:pos="0"/>
        </w:tabs>
      </w:pPr>
    </w:lvl>
  </w:abstractNum>
  <w:abstractNum w:abstractNumId="87" w15:restartNumberingAfterBreak="0">
    <w:nsid w:val="00000057"/>
    <w:multiLevelType w:val="singleLevel"/>
    <w:tmpl w:val="00000057"/>
    <w:name w:val="WW8Num103"/>
    <w:lvl w:ilvl="0">
      <w:start w:val="1"/>
      <w:numFmt w:val="bullet"/>
      <w:lvlText w:val=""/>
      <w:lvlJc w:val="left"/>
      <w:pPr>
        <w:tabs>
          <w:tab w:val="num" w:pos="360"/>
        </w:tabs>
        <w:ind w:left="360" w:hanging="360"/>
      </w:pPr>
      <w:rPr>
        <w:rFonts w:ascii="Symbol" w:hAnsi="Symbol" w:cs="Symbol"/>
      </w:rPr>
    </w:lvl>
  </w:abstractNum>
  <w:abstractNum w:abstractNumId="88" w15:restartNumberingAfterBreak="0">
    <w:nsid w:val="00000058"/>
    <w:multiLevelType w:val="singleLevel"/>
    <w:tmpl w:val="00000058"/>
    <w:name w:val="WW8Num104"/>
    <w:lvl w:ilvl="0">
      <w:start w:val="1"/>
      <w:numFmt w:val="decimal"/>
      <w:lvlText w:val="%1."/>
      <w:lvlJc w:val="left"/>
      <w:pPr>
        <w:tabs>
          <w:tab w:val="num" w:pos="720"/>
        </w:tabs>
        <w:ind w:left="720" w:hanging="360"/>
      </w:pPr>
    </w:lvl>
  </w:abstractNum>
  <w:abstractNum w:abstractNumId="89" w15:restartNumberingAfterBreak="0">
    <w:nsid w:val="00000059"/>
    <w:multiLevelType w:val="singleLevel"/>
    <w:tmpl w:val="00000059"/>
    <w:name w:val="WW8Num105"/>
    <w:lvl w:ilvl="0">
      <w:start w:val="1"/>
      <w:numFmt w:val="bullet"/>
      <w:lvlText w:val=""/>
      <w:lvlJc w:val="left"/>
      <w:pPr>
        <w:tabs>
          <w:tab w:val="num" w:pos="1191"/>
        </w:tabs>
        <w:ind w:left="1191" w:hanging="511"/>
      </w:pPr>
      <w:rPr>
        <w:rFonts w:ascii="Wingdings" w:hAnsi="Wingdings" w:cs="Wingdings"/>
        <w:color w:val="000000"/>
        <w:sz w:val="16"/>
        <w:szCs w:val="16"/>
      </w:rPr>
    </w:lvl>
  </w:abstractNum>
  <w:abstractNum w:abstractNumId="90" w15:restartNumberingAfterBreak="0">
    <w:nsid w:val="0000005A"/>
    <w:multiLevelType w:val="multilevel"/>
    <w:tmpl w:val="0000005A"/>
    <w:name w:val="WW8Num106"/>
    <w:lvl w:ilvl="0">
      <w:start w:val="1"/>
      <w:numFmt w:val="bullet"/>
      <w:lvlText w:val=""/>
      <w:lvlJc w:val="left"/>
      <w:pPr>
        <w:tabs>
          <w:tab w:val="num" w:pos="900"/>
        </w:tabs>
        <w:ind w:left="900" w:hanging="360"/>
      </w:pPr>
      <w:rPr>
        <w:rFonts w:ascii="Symbol" w:hAnsi="Symbol" w:cs="Symbol"/>
        <w:color w:val="auto"/>
      </w:rPr>
    </w:lvl>
    <w:lvl w:ilvl="1">
      <w:start w:val="1"/>
      <w:numFmt w:val="bullet"/>
      <w:lvlText w:val="o"/>
      <w:lvlJc w:val="left"/>
      <w:pPr>
        <w:tabs>
          <w:tab w:val="num" w:pos="1440"/>
        </w:tabs>
        <w:ind w:left="1440"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cs="Wingdings"/>
      </w:rPr>
    </w:lvl>
    <w:lvl w:ilvl="3">
      <w:start w:val="1"/>
      <w:numFmt w:val="bullet"/>
      <w:lvlText w:val=""/>
      <w:lvlJc w:val="left"/>
      <w:pPr>
        <w:tabs>
          <w:tab w:val="num" w:pos="2880"/>
        </w:tabs>
        <w:ind w:left="2880" w:hanging="360"/>
      </w:pPr>
      <w:rPr>
        <w:rFonts w:ascii="Symbol" w:hAnsi="Symbol" w:cs="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cs="Wingdings"/>
      </w:rPr>
    </w:lvl>
    <w:lvl w:ilvl="6">
      <w:start w:val="1"/>
      <w:numFmt w:val="bullet"/>
      <w:lvlText w:val=""/>
      <w:lvlJc w:val="left"/>
      <w:pPr>
        <w:tabs>
          <w:tab w:val="num" w:pos="5040"/>
        </w:tabs>
        <w:ind w:left="5040" w:hanging="360"/>
      </w:pPr>
      <w:rPr>
        <w:rFonts w:ascii="Symbol" w:hAnsi="Symbol" w:cs="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cs="Wingdings"/>
      </w:rPr>
    </w:lvl>
  </w:abstractNum>
  <w:abstractNum w:abstractNumId="91" w15:restartNumberingAfterBreak="0">
    <w:nsid w:val="0000005B"/>
    <w:multiLevelType w:val="singleLevel"/>
    <w:tmpl w:val="0000005B"/>
    <w:name w:val="WW8Num107"/>
    <w:lvl w:ilvl="0">
      <w:start w:val="1"/>
      <w:numFmt w:val="bullet"/>
      <w:lvlText w:val=""/>
      <w:lvlJc w:val="left"/>
      <w:pPr>
        <w:tabs>
          <w:tab w:val="num" w:pos="720"/>
        </w:tabs>
        <w:ind w:left="720" w:hanging="360"/>
      </w:pPr>
      <w:rPr>
        <w:rFonts w:ascii="Symbol" w:hAnsi="Symbol" w:cs="Symbol"/>
        <w:color w:val="auto"/>
      </w:rPr>
    </w:lvl>
  </w:abstractNum>
  <w:abstractNum w:abstractNumId="92" w15:restartNumberingAfterBreak="0">
    <w:nsid w:val="0000005C"/>
    <w:multiLevelType w:val="singleLevel"/>
    <w:tmpl w:val="0000005C"/>
    <w:name w:val="WW8Num108"/>
    <w:lvl w:ilvl="0">
      <w:start w:val="1"/>
      <w:numFmt w:val="decimal"/>
      <w:lvlText w:val="%1."/>
      <w:lvlJc w:val="left"/>
      <w:pPr>
        <w:tabs>
          <w:tab w:val="num" w:pos="1247"/>
        </w:tabs>
        <w:ind w:left="1247" w:hanging="396"/>
      </w:pPr>
      <w:rPr>
        <w:rFonts w:ascii="Times New Roman" w:hAnsi="Times New Roman" w:cs="Times New Roman"/>
        <w:b w:val="0"/>
        <w:bCs w:val="0"/>
        <w:i w:val="0"/>
        <w:iCs w:val="0"/>
        <w:sz w:val="24"/>
        <w:szCs w:val="24"/>
      </w:rPr>
    </w:lvl>
  </w:abstractNum>
  <w:abstractNum w:abstractNumId="93" w15:restartNumberingAfterBreak="0">
    <w:nsid w:val="0000005D"/>
    <w:multiLevelType w:val="multilevel"/>
    <w:tmpl w:val="0000005D"/>
    <w:name w:val="WW8Num109"/>
    <w:lvl w:ilvl="0">
      <w:start w:val="1"/>
      <w:numFmt w:val="decimal"/>
      <w:lvlText w:val="%1)"/>
      <w:lvlJc w:val="left"/>
      <w:pPr>
        <w:tabs>
          <w:tab w:val="num" w:pos="1391"/>
        </w:tabs>
        <w:ind w:left="1391" w:hanging="491"/>
      </w:pPr>
    </w:lvl>
    <w:lvl w:ilvl="1">
      <w:start w:val="1"/>
      <w:numFmt w:val="bullet"/>
      <w:lvlText w:val=""/>
      <w:lvlJc w:val="left"/>
      <w:pPr>
        <w:tabs>
          <w:tab w:val="num" w:pos="1440"/>
        </w:tabs>
        <w:ind w:left="1440" w:hanging="360"/>
      </w:pPr>
      <w:rPr>
        <w:rFonts w:ascii="Symbol" w:hAnsi="Symbol" w:cs="Symbol"/>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4" w15:restartNumberingAfterBreak="0">
    <w:nsid w:val="0000005E"/>
    <w:multiLevelType w:val="multilevel"/>
    <w:tmpl w:val="0000005E"/>
    <w:name w:val="WW8Num110"/>
    <w:lvl w:ilvl="0">
      <w:start w:val="1"/>
      <w:numFmt w:val="decimal"/>
      <w:lvlText w:val="%1)"/>
      <w:lvlJc w:val="left"/>
      <w:pPr>
        <w:tabs>
          <w:tab w:val="num" w:pos="851"/>
        </w:tabs>
        <w:ind w:left="851" w:hanging="491"/>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95" w15:restartNumberingAfterBreak="0">
    <w:nsid w:val="0000005F"/>
    <w:multiLevelType w:val="multilevel"/>
    <w:tmpl w:val="0000005F"/>
    <w:name w:val="WW8Num111"/>
    <w:lvl w:ilvl="0">
      <w:start w:val="1"/>
      <w:numFmt w:val="bullet"/>
      <w:lvlText w:val=""/>
      <w:lvlJc w:val="left"/>
      <w:pPr>
        <w:tabs>
          <w:tab w:val="num" w:pos="720"/>
        </w:tabs>
        <w:ind w:left="720" w:hanging="360"/>
      </w:pPr>
      <w:rPr>
        <w:rFonts w:ascii="Symbol" w:hAnsi="Symbol" w:cs="Symbol"/>
        <w:sz w:val="20"/>
        <w:szCs w:val="20"/>
      </w:rPr>
    </w:lvl>
    <w:lvl w:ilvl="1">
      <w:start w:val="1"/>
      <w:numFmt w:val="bullet"/>
      <w:lvlText w:val="o"/>
      <w:lvlJc w:val="left"/>
      <w:pPr>
        <w:tabs>
          <w:tab w:val="num" w:pos="1440"/>
        </w:tabs>
        <w:ind w:left="1440" w:hanging="360"/>
      </w:pPr>
      <w:rPr>
        <w:rFonts w:ascii="Courier New" w:hAnsi="Courier New" w:cs="Courier New"/>
        <w:sz w:val="20"/>
        <w:szCs w:val="20"/>
      </w:rPr>
    </w:lvl>
    <w:lvl w:ilvl="2">
      <w:start w:val="1"/>
      <w:numFmt w:val="bullet"/>
      <w:lvlText w:val=""/>
      <w:lvlJc w:val="left"/>
      <w:pPr>
        <w:tabs>
          <w:tab w:val="num" w:pos="2160"/>
        </w:tabs>
        <w:ind w:left="2160" w:hanging="360"/>
      </w:pPr>
      <w:rPr>
        <w:rFonts w:ascii="Wingdings" w:hAnsi="Wingdings" w:cs="Wingdings"/>
        <w:sz w:val="20"/>
        <w:szCs w:val="20"/>
      </w:rPr>
    </w:lvl>
    <w:lvl w:ilvl="3">
      <w:start w:val="1"/>
      <w:numFmt w:val="bullet"/>
      <w:lvlText w:val=""/>
      <w:lvlJc w:val="left"/>
      <w:pPr>
        <w:tabs>
          <w:tab w:val="num" w:pos="2880"/>
        </w:tabs>
        <w:ind w:left="2880" w:hanging="360"/>
      </w:pPr>
      <w:rPr>
        <w:rFonts w:ascii="Wingdings" w:hAnsi="Wingdings" w:cs="Wingdings"/>
        <w:sz w:val="20"/>
        <w:szCs w:val="20"/>
      </w:rPr>
    </w:lvl>
    <w:lvl w:ilvl="4">
      <w:start w:val="1"/>
      <w:numFmt w:val="bullet"/>
      <w:lvlText w:val=""/>
      <w:lvlJc w:val="left"/>
      <w:pPr>
        <w:tabs>
          <w:tab w:val="num" w:pos="3600"/>
        </w:tabs>
        <w:ind w:left="3600" w:hanging="360"/>
      </w:pPr>
      <w:rPr>
        <w:rFonts w:ascii="Wingdings" w:hAnsi="Wingdings" w:cs="Wingdings"/>
        <w:sz w:val="20"/>
        <w:szCs w:val="20"/>
      </w:rPr>
    </w:lvl>
    <w:lvl w:ilvl="5">
      <w:start w:val="1"/>
      <w:numFmt w:val="bullet"/>
      <w:lvlText w:val=""/>
      <w:lvlJc w:val="left"/>
      <w:pPr>
        <w:tabs>
          <w:tab w:val="num" w:pos="4320"/>
        </w:tabs>
        <w:ind w:left="4320" w:hanging="360"/>
      </w:pPr>
      <w:rPr>
        <w:rFonts w:ascii="Wingdings" w:hAnsi="Wingdings" w:cs="Wingdings"/>
        <w:sz w:val="20"/>
        <w:szCs w:val="20"/>
      </w:rPr>
    </w:lvl>
    <w:lvl w:ilvl="6">
      <w:start w:val="1"/>
      <w:numFmt w:val="bullet"/>
      <w:lvlText w:val=""/>
      <w:lvlJc w:val="left"/>
      <w:pPr>
        <w:tabs>
          <w:tab w:val="num" w:pos="5040"/>
        </w:tabs>
        <w:ind w:left="5040" w:hanging="360"/>
      </w:pPr>
      <w:rPr>
        <w:rFonts w:ascii="Wingdings" w:hAnsi="Wingdings" w:cs="Wingdings"/>
        <w:sz w:val="20"/>
        <w:szCs w:val="20"/>
      </w:rPr>
    </w:lvl>
    <w:lvl w:ilvl="7">
      <w:start w:val="1"/>
      <w:numFmt w:val="bullet"/>
      <w:lvlText w:val=""/>
      <w:lvlJc w:val="left"/>
      <w:pPr>
        <w:tabs>
          <w:tab w:val="num" w:pos="5760"/>
        </w:tabs>
        <w:ind w:left="5760" w:hanging="360"/>
      </w:pPr>
      <w:rPr>
        <w:rFonts w:ascii="Wingdings" w:hAnsi="Wingdings" w:cs="Wingdings"/>
        <w:sz w:val="20"/>
        <w:szCs w:val="20"/>
      </w:rPr>
    </w:lvl>
    <w:lvl w:ilvl="8">
      <w:start w:val="1"/>
      <w:numFmt w:val="bullet"/>
      <w:lvlText w:val=""/>
      <w:lvlJc w:val="left"/>
      <w:pPr>
        <w:tabs>
          <w:tab w:val="num" w:pos="6480"/>
        </w:tabs>
        <w:ind w:left="6480" w:hanging="360"/>
      </w:pPr>
      <w:rPr>
        <w:rFonts w:ascii="Wingdings" w:hAnsi="Wingdings" w:cs="Wingdings"/>
        <w:sz w:val="20"/>
        <w:szCs w:val="20"/>
      </w:rPr>
    </w:lvl>
  </w:abstractNum>
  <w:abstractNum w:abstractNumId="96" w15:restartNumberingAfterBreak="0">
    <w:nsid w:val="00000060"/>
    <w:multiLevelType w:val="multilevel"/>
    <w:tmpl w:val="00000060"/>
    <w:name w:val="WW8Num112"/>
    <w:lvl w:ilvl="0">
      <w:start w:val="1"/>
      <w:numFmt w:val="decimal"/>
      <w:lvlText w:val="%1)"/>
      <w:lvlJc w:val="left"/>
      <w:pPr>
        <w:tabs>
          <w:tab w:val="num" w:pos="1260"/>
        </w:tabs>
        <w:ind w:left="1260" w:hanging="360"/>
      </w:pPr>
    </w:lvl>
    <w:lvl w:ilvl="1">
      <w:start w:val="1"/>
      <w:numFmt w:val="lowerLetter"/>
      <w:lvlText w:val="%2."/>
      <w:lvlJc w:val="left"/>
      <w:pPr>
        <w:tabs>
          <w:tab w:val="num" w:pos="1980"/>
        </w:tabs>
        <w:ind w:left="1980" w:hanging="360"/>
      </w:pPr>
    </w:lvl>
    <w:lvl w:ilvl="2">
      <w:start w:val="1"/>
      <w:numFmt w:val="lowerRoman"/>
      <w:lvlText w:val="%3."/>
      <w:lvlJc w:val="right"/>
      <w:pPr>
        <w:tabs>
          <w:tab w:val="num" w:pos="2700"/>
        </w:tabs>
        <w:ind w:left="2700" w:hanging="180"/>
      </w:pPr>
    </w:lvl>
    <w:lvl w:ilvl="3">
      <w:start w:val="1"/>
      <w:numFmt w:val="decimal"/>
      <w:lvlText w:val="%4."/>
      <w:lvlJc w:val="left"/>
      <w:pPr>
        <w:tabs>
          <w:tab w:val="num" w:pos="3420"/>
        </w:tabs>
        <w:ind w:left="3420" w:hanging="360"/>
      </w:pPr>
    </w:lvl>
    <w:lvl w:ilvl="4">
      <w:start w:val="1"/>
      <w:numFmt w:val="lowerLetter"/>
      <w:lvlText w:val="%5."/>
      <w:lvlJc w:val="left"/>
      <w:pPr>
        <w:tabs>
          <w:tab w:val="num" w:pos="4140"/>
        </w:tabs>
        <w:ind w:left="4140" w:hanging="360"/>
      </w:pPr>
    </w:lvl>
    <w:lvl w:ilvl="5">
      <w:start w:val="1"/>
      <w:numFmt w:val="lowerRoman"/>
      <w:lvlText w:val="%6."/>
      <w:lvlJc w:val="right"/>
      <w:pPr>
        <w:tabs>
          <w:tab w:val="num" w:pos="4860"/>
        </w:tabs>
        <w:ind w:left="4860" w:hanging="180"/>
      </w:pPr>
    </w:lvl>
    <w:lvl w:ilvl="6">
      <w:start w:val="1"/>
      <w:numFmt w:val="decimal"/>
      <w:lvlText w:val="%7."/>
      <w:lvlJc w:val="left"/>
      <w:pPr>
        <w:tabs>
          <w:tab w:val="num" w:pos="5580"/>
        </w:tabs>
        <w:ind w:left="5580" w:hanging="360"/>
      </w:pPr>
    </w:lvl>
    <w:lvl w:ilvl="7">
      <w:start w:val="1"/>
      <w:numFmt w:val="lowerLetter"/>
      <w:lvlText w:val="%8."/>
      <w:lvlJc w:val="left"/>
      <w:pPr>
        <w:tabs>
          <w:tab w:val="num" w:pos="6300"/>
        </w:tabs>
        <w:ind w:left="6300" w:hanging="360"/>
      </w:pPr>
    </w:lvl>
    <w:lvl w:ilvl="8">
      <w:start w:val="1"/>
      <w:numFmt w:val="lowerRoman"/>
      <w:lvlText w:val="%9."/>
      <w:lvlJc w:val="right"/>
      <w:pPr>
        <w:tabs>
          <w:tab w:val="num" w:pos="7020"/>
        </w:tabs>
        <w:ind w:left="7020" w:hanging="180"/>
      </w:pPr>
    </w:lvl>
  </w:abstractNum>
  <w:abstractNum w:abstractNumId="97" w15:restartNumberingAfterBreak="0">
    <w:nsid w:val="00000061"/>
    <w:multiLevelType w:val="singleLevel"/>
    <w:tmpl w:val="00000061"/>
    <w:name w:val="WW8Num113"/>
    <w:lvl w:ilvl="0">
      <w:start w:val="1"/>
      <w:numFmt w:val="decimal"/>
      <w:lvlText w:val="%1"/>
      <w:lvlJc w:val="left"/>
      <w:pPr>
        <w:tabs>
          <w:tab w:val="num" w:pos="0"/>
        </w:tabs>
      </w:pPr>
    </w:lvl>
  </w:abstractNum>
  <w:abstractNum w:abstractNumId="98" w15:restartNumberingAfterBreak="0">
    <w:nsid w:val="00DB741E"/>
    <w:multiLevelType w:val="multilevel"/>
    <w:tmpl w:val="2B78180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4."/>
      <w:lvlJc w:val="left"/>
      <w:pPr>
        <w:ind w:left="1728" w:hanging="648"/>
      </w:pPr>
      <w:rPr>
        <w:rFonts w:ascii="Times New Roman" w:hAnsi="Times New Roman" w:cs="Times New Roman" w:hint="default"/>
        <w:b w:val="0"/>
        <w:bCs w:val="0"/>
        <w:i w:val="0"/>
        <w:iCs w:val="0"/>
        <w:sz w:val="20"/>
        <w:szCs w:val="2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9" w15:restartNumberingAfterBreak="0">
    <w:nsid w:val="01956655"/>
    <w:multiLevelType w:val="hybridMultilevel"/>
    <w:tmpl w:val="40CC422E"/>
    <w:lvl w:ilvl="0" w:tplc="8AC2DA54">
      <w:start w:val="8"/>
      <w:numFmt w:val="bullet"/>
      <w:lvlText w:val="-"/>
      <w:lvlJc w:val="left"/>
      <w:pPr>
        <w:ind w:left="720" w:hanging="360"/>
      </w:pPr>
      <w:rPr>
        <w:rFonts w:ascii="Times New Roman" w:eastAsia="Times New Roman" w:hAnsi="Times New Roman"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00" w15:restartNumberingAfterBreak="0">
    <w:nsid w:val="03AE4C88"/>
    <w:multiLevelType w:val="hybridMultilevel"/>
    <w:tmpl w:val="3134DF62"/>
    <w:lvl w:ilvl="0" w:tplc="403CB0BA">
      <w:start w:val="1"/>
      <w:numFmt w:val="bullet"/>
      <w:lvlText w:val="-"/>
      <w:lvlJc w:val="left"/>
      <w:pPr>
        <w:ind w:left="720" w:hanging="360"/>
      </w:pPr>
      <w:rPr>
        <w:rFonts w:ascii="Calibri" w:hAnsi="Calibri" w:cs="Calibri" w:hint="default"/>
      </w:rPr>
    </w:lvl>
    <w:lvl w:ilvl="1" w:tplc="4F829E38">
      <w:start w:val="1"/>
      <w:numFmt w:val="bullet"/>
      <w:lvlText w:val="o"/>
      <w:lvlJc w:val="left"/>
      <w:pPr>
        <w:ind w:left="1440" w:hanging="360"/>
      </w:pPr>
      <w:rPr>
        <w:rFonts w:ascii="Courier New" w:hAnsi="Courier New" w:cs="Courier New" w:hint="default"/>
      </w:rPr>
    </w:lvl>
    <w:lvl w:ilvl="2" w:tplc="448881A8">
      <w:start w:val="1"/>
      <w:numFmt w:val="bullet"/>
      <w:lvlText w:val=""/>
      <w:lvlJc w:val="left"/>
      <w:pPr>
        <w:ind w:left="2160" w:hanging="360"/>
      </w:pPr>
      <w:rPr>
        <w:rFonts w:ascii="Wingdings" w:hAnsi="Wingdings" w:cs="Wingdings" w:hint="default"/>
      </w:rPr>
    </w:lvl>
    <w:lvl w:ilvl="3" w:tplc="9DC4CEDC">
      <w:start w:val="1"/>
      <w:numFmt w:val="bullet"/>
      <w:lvlText w:val=""/>
      <w:lvlJc w:val="left"/>
      <w:pPr>
        <w:ind w:left="2880" w:hanging="360"/>
      </w:pPr>
      <w:rPr>
        <w:rFonts w:ascii="Symbol" w:hAnsi="Symbol" w:cs="Symbol" w:hint="default"/>
      </w:rPr>
    </w:lvl>
    <w:lvl w:ilvl="4" w:tplc="57C69D16">
      <w:start w:val="1"/>
      <w:numFmt w:val="bullet"/>
      <w:lvlText w:val="o"/>
      <w:lvlJc w:val="left"/>
      <w:pPr>
        <w:ind w:left="3600" w:hanging="360"/>
      </w:pPr>
      <w:rPr>
        <w:rFonts w:ascii="Courier New" w:hAnsi="Courier New" w:cs="Courier New" w:hint="default"/>
      </w:rPr>
    </w:lvl>
    <w:lvl w:ilvl="5" w:tplc="059A48F0">
      <w:start w:val="1"/>
      <w:numFmt w:val="bullet"/>
      <w:lvlText w:val=""/>
      <w:lvlJc w:val="left"/>
      <w:pPr>
        <w:ind w:left="4320" w:hanging="360"/>
      </w:pPr>
      <w:rPr>
        <w:rFonts w:ascii="Wingdings" w:hAnsi="Wingdings" w:cs="Wingdings" w:hint="default"/>
      </w:rPr>
    </w:lvl>
    <w:lvl w:ilvl="6" w:tplc="71E6F218">
      <w:start w:val="1"/>
      <w:numFmt w:val="bullet"/>
      <w:lvlText w:val=""/>
      <w:lvlJc w:val="left"/>
      <w:pPr>
        <w:ind w:left="5040" w:hanging="360"/>
      </w:pPr>
      <w:rPr>
        <w:rFonts w:ascii="Symbol" w:hAnsi="Symbol" w:cs="Symbol" w:hint="default"/>
      </w:rPr>
    </w:lvl>
    <w:lvl w:ilvl="7" w:tplc="3DFA0264">
      <w:start w:val="1"/>
      <w:numFmt w:val="bullet"/>
      <w:lvlText w:val="o"/>
      <w:lvlJc w:val="left"/>
      <w:pPr>
        <w:ind w:left="5760" w:hanging="360"/>
      </w:pPr>
      <w:rPr>
        <w:rFonts w:ascii="Courier New" w:hAnsi="Courier New" w:cs="Courier New" w:hint="default"/>
      </w:rPr>
    </w:lvl>
    <w:lvl w:ilvl="8" w:tplc="12AE042E">
      <w:start w:val="1"/>
      <w:numFmt w:val="bullet"/>
      <w:lvlText w:val=""/>
      <w:lvlJc w:val="left"/>
      <w:pPr>
        <w:ind w:left="6480" w:hanging="360"/>
      </w:pPr>
      <w:rPr>
        <w:rFonts w:ascii="Wingdings" w:hAnsi="Wingdings" w:cs="Wingdings" w:hint="default"/>
      </w:rPr>
    </w:lvl>
  </w:abstractNum>
  <w:abstractNum w:abstractNumId="101" w15:restartNumberingAfterBreak="0">
    <w:nsid w:val="03F7429F"/>
    <w:multiLevelType w:val="hybridMultilevel"/>
    <w:tmpl w:val="00A28CF8"/>
    <w:name w:val="WW8Num3122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2" w15:restartNumberingAfterBreak="0">
    <w:nsid w:val="06534047"/>
    <w:multiLevelType w:val="hybridMultilevel"/>
    <w:tmpl w:val="67A4874A"/>
    <w:lvl w:ilvl="0" w:tplc="8BCA310E">
      <w:start w:val="1"/>
      <w:numFmt w:val="bullet"/>
      <w:lvlText w:val="-"/>
      <w:lvlJc w:val="left"/>
      <w:pPr>
        <w:ind w:left="786" w:hanging="360"/>
      </w:pPr>
      <w:rPr>
        <w:rFonts w:ascii="Academy Engraved LET" w:hAnsi="Academy Engraved LET" w:cs="Academy Engraved LET" w:hint="default"/>
        <w:b w:val="0"/>
        <w:bCs w:val="0"/>
        <w:i w:val="0"/>
        <w:iCs w:val="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03" w15:restartNumberingAfterBreak="0">
    <w:nsid w:val="079350D9"/>
    <w:multiLevelType w:val="hybridMultilevel"/>
    <w:tmpl w:val="AE046DCE"/>
    <w:name w:val="WW8Num312222222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04" w15:restartNumberingAfterBreak="0">
    <w:nsid w:val="093D142D"/>
    <w:multiLevelType w:val="hybridMultilevel"/>
    <w:tmpl w:val="616AB3AC"/>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05" w15:restartNumberingAfterBreak="0">
    <w:nsid w:val="09BF1E9E"/>
    <w:multiLevelType w:val="hybridMultilevel"/>
    <w:tmpl w:val="55EE1C4E"/>
    <w:lvl w:ilvl="0" w:tplc="8AC2DA54">
      <w:start w:val="8"/>
      <w:numFmt w:val="bullet"/>
      <w:lvlText w:val="-"/>
      <w:lvlJc w:val="left"/>
      <w:pPr>
        <w:ind w:left="720" w:hanging="360"/>
      </w:pPr>
      <w:rPr>
        <w:rFonts w:ascii="Times New Roman" w:eastAsia="Times New Roman" w:hAnsi="Times New Roman" w:hint="default"/>
        <w:b/>
        <w:bCs/>
        <w:i w:val="0"/>
        <w:iCs w:val="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06" w15:restartNumberingAfterBreak="0">
    <w:nsid w:val="0AD70B3E"/>
    <w:multiLevelType w:val="hybridMultilevel"/>
    <w:tmpl w:val="038446B6"/>
    <w:lvl w:ilvl="0" w:tplc="403CB0BA">
      <w:start w:val="1"/>
      <w:numFmt w:val="bullet"/>
      <w:lvlText w:val="-"/>
      <w:lvlJc w:val="left"/>
      <w:pPr>
        <w:tabs>
          <w:tab w:val="num" w:pos="720"/>
        </w:tabs>
        <w:ind w:left="720" w:hanging="360"/>
      </w:pPr>
      <w:rPr>
        <w:rFonts w:ascii="Calibri" w:hAnsi="Calibri" w:cs="Calibri" w:hint="default"/>
        <w:b/>
        <w:bCs/>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07" w15:restartNumberingAfterBreak="0">
    <w:nsid w:val="0BB148B1"/>
    <w:multiLevelType w:val="hybridMultilevel"/>
    <w:tmpl w:val="DB34F9B8"/>
    <w:lvl w:ilvl="0" w:tplc="403CB0BA">
      <w:start w:val="1"/>
      <w:numFmt w:val="bullet"/>
      <w:lvlText w:val="-"/>
      <w:lvlJc w:val="left"/>
      <w:pPr>
        <w:ind w:left="720" w:hanging="360"/>
      </w:pPr>
      <w:rPr>
        <w:rFonts w:ascii="Calibri" w:hAnsi="Calibri" w:hint="default"/>
      </w:rPr>
    </w:lvl>
    <w:lvl w:ilvl="1" w:tplc="403CB0BA">
      <w:start w:val="1"/>
      <w:numFmt w:val="bullet"/>
      <w:lvlText w:val="-"/>
      <w:lvlJc w:val="left"/>
      <w:pPr>
        <w:ind w:left="1440" w:hanging="360"/>
      </w:pPr>
      <w:rPr>
        <w:rFonts w:ascii="Calibri" w:hAnsi="Calibri"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8" w15:restartNumberingAfterBreak="0">
    <w:nsid w:val="0C0A104E"/>
    <w:multiLevelType w:val="hybridMultilevel"/>
    <w:tmpl w:val="5240FC56"/>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09" w15:restartNumberingAfterBreak="0">
    <w:nsid w:val="0C9C783C"/>
    <w:multiLevelType w:val="hybridMultilevel"/>
    <w:tmpl w:val="AB7A100A"/>
    <w:lvl w:ilvl="0" w:tplc="8AC2DA54">
      <w:start w:val="8"/>
      <w:numFmt w:val="bullet"/>
      <w:lvlText w:val="-"/>
      <w:lvlJc w:val="left"/>
      <w:pPr>
        <w:ind w:left="1146" w:hanging="360"/>
      </w:pPr>
      <w:rPr>
        <w:rFonts w:ascii="Times New Roman" w:eastAsia="Times New Roman" w:hAnsi="Times New Roman"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cs="Wingdings" w:hint="default"/>
      </w:rPr>
    </w:lvl>
    <w:lvl w:ilvl="3" w:tplc="04150001">
      <w:start w:val="1"/>
      <w:numFmt w:val="bullet"/>
      <w:lvlText w:val=""/>
      <w:lvlJc w:val="left"/>
      <w:pPr>
        <w:ind w:left="3306" w:hanging="360"/>
      </w:pPr>
      <w:rPr>
        <w:rFonts w:ascii="Symbol" w:hAnsi="Symbol" w:cs="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cs="Wingdings" w:hint="default"/>
      </w:rPr>
    </w:lvl>
    <w:lvl w:ilvl="6" w:tplc="04150001">
      <w:start w:val="1"/>
      <w:numFmt w:val="bullet"/>
      <w:lvlText w:val=""/>
      <w:lvlJc w:val="left"/>
      <w:pPr>
        <w:ind w:left="5466" w:hanging="360"/>
      </w:pPr>
      <w:rPr>
        <w:rFonts w:ascii="Symbol" w:hAnsi="Symbol" w:cs="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cs="Wingdings" w:hint="default"/>
      </w:rPr>
    </w:lvl>
  </w:abstractNum>
  <w:abstractNum w:abstractNumId="110" w15:restartNumberingAfterBreak="0">
    <w:nsid w:val="0D4E28ED"/>
    <w:multiLevelType w:val="hybridMultilevel"/>
    <w:tmpl w:val="2054AE1E"/>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11" w15:restartNumberingAfterBreak="0">
    <w:nsid w:val="0D6E69AA"/>
    <w:multiLevelType w:val="hybridMultilevel"/>
    <w:tmpl w:val="F586BB58"/>
    <w:lvl w:ilvl="0" w:tplc="4A3A292E">
      <w:start w:val="1"/>
      <w:numFmt w:val="bullet"/>
      <w:lvlText w:val=""/>
      <w:lvlJc w:val="left"/>
      <w:pPr>
        <w:tabs>
          <w:tab w:val="num" w:pos="454"/>
        </w:tabs>
        <w:ind w:left="454" w:hanging="454"/>
      </w:pPr>
      <w:rPr>
        <w:rFonts w:ascii="Wingdings" w:hAnsi="Wingdings" w:cs="Wingdings"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12" w15:restartNumberingAfterBreak="0">
    <w:nsid w:val="0D897C28"/>
    <w:multiLevelType w:val="hybridMultilevel"/>
    <w:tmpl w:val="DB003A20"/>
    <w:lvl w:ilvl="0" w:tplc="403CB0BA">
      <w:start w:val="1"/>
      <w:numFmt w:val="bullet"/>
      <w:lvlText w:val="-"/>
      <w:lvlJc w:val="left"/>
      <w:pPr>
        <w:tabs>
          <w:tab w:val="num" w:pos="720"/>
        </w:tabs>
        <w:ind w:left="720" w:hanging="360"/>
      </w:pPr>
      <w:rPr>
        <w:rFonts w:ascii="Calibri" w:hAnsi="Calibri" w:cs="Calibri" w:hint="default"/>
        <w:b/>
        <w:bCs/>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13" w15:restartNumberingAfterBreak="0">
    <w:nsid w:val="0DC85C58"/>
    <w:multiLevelType w:val="hybridMultilevel"/>
    <w:tmpl w:val="D1BA5F94"/>
    <w:lvl w:ilvl="0" w:tplc="403CB0BA">
      <w:start w:val="1"/>
      <w:numFmt w:val="bullet"/>
      <w:lvlText w:val="-"/>
      <w:lvlJc w:val="left"/>
      <w:pPr>
        <w:ind w:left="840" w:hanging="360"/>
      </w:pPr>
      <w:rPr>
        <w:rFonts w:ascii="Calibri" w:hAnsi="Calibri" w:cs="Calibri" w:hint="default"/>
      </w:rPr>
    </w:lvl>
    <w:lvl w:ilvl="1" w:tplc="04150003">
      <w:start w:val="1"/>
      <w:numFmt w:val="bullet"/>
      <w:lvlText w:val="o"/>
      <w:lvlJc w:val="left"/>
      <w:pPr>
        <w:ind w:left="1560" w:hanging="360"/>
      </w:pPr>
      <w:rPr>
        <w:rFonts w:ascii="Courier New" w:hAnsi="Courier New" w:cs="Courier New" w:hint="default"/>
      </w:rPr>
    </w:lvl>
    <w:lvl w:ilvl="2" w:tplc="04150005">
      <w:start w:val="1"/>
      <w:numFmt w:val="bullet"/>
      <w:lvlText w:val=""/>
      <w:lvlJc w:val="left"/>
      <w:pPr>
        <w:ind w:left="2280" w:hanging="360"/>
      </w:pPr>
      <w:rPr>
        <w:rFonts w:ascii="Wingdings" w:hAnsi="Wingdings" w:cs="Wingdings" w:hint="default"/>
      </w:rPr>
    </w:lvl>
    <w:lvl w:ilvl="3" w:tplc="04150001">
      <w:start w:val="1"/>
      <w:numFmt w:val="bullet"/>
      <w:lvlText w:val=""/>
      <w:lvlJc w:val="left"/>
      <w:pPr>
        <w:ind w:left="3000" w:hanging="360"/>
      </w:pPr>
      <w:rPr>
        <w:rFonts w:ascii="Symbol" w:hAnsi="Symbol" w:cs="Symbol" w:hint="default"/>
      </w:rPr>
    </w:lvl>
    <w:lvl w:ilvl="4" w:tplc="04150003">
      <w:start w:val="1"/>
      <w:numFmt w:val="bullet"/>
      <w:lvlText w:val="o"/>
      <w:lvlJc w:val="left"/>
      <w:pPr>
        <w:ind w:left="3720" w:hanging="360"/>
      </w:pPr>
      <w:rPr>
        <w:rFonts w:ascii="Courier New" w:hAnsi="Courier New" w:cs="Courier New" w:hint="default"/>
      </w:rPr>
    </w:lvl>
    <w:lvl w:ilvl="5" w:tplc="04150005">
      <w:start w:val="1"/>
      <w:numFmt w:val="bullet"/>
      <w:lvlText w:val=""/>
      <w:lvlJc w:val="left"/>
      <w:pPr>
        <w:ind w:left="4440" w:hanging="360"/>
      </w:pPr>
      <w:rPr>
        <w:rFonts w:ascii="Wingdings" w:hAnsi="Wingdings" w:cs="Wingdings" w:hint="default"/>
      </w:rPr>
    </w:lvl>
    <w:lvl w:ilvl="6" w:tplc="04150001">
      <w:start w:val="1"/>
      <w:numFmt w:val="bullet"/>
      <w:lvlText w:val=""/>
      <w:lvlJc w:val="left"/>
      <w:pPr>
        <w:ind w:left="5160" w:hanging="360"/>
      </w:pPr>
      <w:rPr>
        <w:rFonts w:ascii="Symbol" w:hAnsi="Symbol" w:cs="Symbol" w:hint="default"/>
      </w:rPr>
    </w:lvl>
    <w:lvl w:ilvl="7" w:tplc="04150003">
      <w:start w:val="1"/>
      <w:numFmt w:val="bullet"/>
      <w:lvlText w:val="o"/>
      <w:lvlJc w:val="left"/>
      <w:pPr>
        <w:ind w:left="5880" w:hanging="360"/>
      </w:pPr>
      <w:rPr>
        <w:rFonts w:ascii="Courier New" w:hAnsi="Courier New" w:cs="Courier New" w:hint="default"/>
      </w:rPr>
    </w:lvl>
    <w:lvl w:ilvl="8" w:tplc="04150005">
      <w:start w:val="1"/>
      <w:numFmt w:val="bullet"/>
      <w:lvlText w:val=""/>
      <w:lvlJc w:val="left"/>
      <w:pPr>
        <w:ind w:left="6600" w:hanging="360"/>
      </w:pPr>
      <w:rPr>
        <w:rFonts w:ascii="Wingdings" w:hAnsi="Wingdings" w:cs="Wingdings" w:hint="default"/>
      </w:rPr>
    </w:lvl>
  </w:abstractNum>
  <w:abstractNum w:abstractNumId="114" w15:restartNumberingAfterBreak="0">
    <w:nsid w:val="0E3C5488"/>
    <w:multiLevelType w:val="hybridMultilevel"/>
    <w:tmpl w:val="3D7AE69A"/>
    <w:lvl w:ilvl="0" w:tplc="8AC2DA54">
      <w:start w:val="8"/>
      <w:numFmt w:val="bullet"/>
      <w:lvlText w:val="-"/>
      <w:lvlJc w:val="left"/>
      <w:pPr>
        <w:ind w:left="1146" w:hanging="360"/>
      </w:pPr>
      <w:rPr>
        <w:rFonts w:ascii="Times New Roman" w:eastAsia="Times New Roman" w:hAnsi="Times New Roman"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cs="Wingdings" w:hint="default"/>
      </w:rPr>
    </w:lvl>
    <w:lvl w:ilvl="3" w:tplc="04150001">
      <w:start w:val="1"/>
      <w:numFmt w:val="bullet"/>
      <w:lvlText w:val=""/>
      <w:lvlJc w:val="left"/>
      <w:pPr>
        <w:ind w:left="3306" w:hanging="360"/>
      </w:pPr>
      <w:rPr>
        <w:rFonts w:ascii="Symbol" w:hAnsi="Symbol" w:cs="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cs="Wingdings" w:hint="default"/>
      </w:rPr>
    </w:lvl>
    <w:lvl w:ilvl="6" w:tplc="04150001">
      <w:start w:val="1"/>
      <w:numFmt w:val="bullet"/>
      <w:lvlText w:val=""/>
      <w:lvlJc w:val="left"/>
      <w:pPr>
        <w:ind w:left="5466" w:hanging="360"/>
      </w:pPr>
      <w:rPr>
        <w:rFonts w:ascii="Symbol" w:hAnsi="Symbol" w:cs="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cs="Wingdings" w:hint="default"/>
      </w:rPr>
    </w:lvl>
  </w:abstractNum>
  <w:abstractNum w:abstractNumId="115" w15:restartNumberingAfterBreak="0">
    <w:nsid w:val="0ECA028E"/>
    <w:multiLevelType w:val="hybridMultilevel"/>
    <w:tmpl w:val="A56CAC54"/>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16" w15:restartNumberingAfterBreak="0">
    <w:nsid w:val="0ED36030"/>
    <w:multiLevelType w:val="multilevel"/>
    <w:tmpl w:val="00000028"/>
    <w:name w:val="WW8Num54322"/>
    <w:lvl w:ilvl="0">
      <w:start w:val="1"/>
      <w:numFmt w:val="decimal"/>
      <w:lvlText w:val="%1)"/>
      <w:lvlJc w:val="left"/>
      <w:pPr>
        <w:tabs>
          <w:tab w:val="num" w:pos="1620"/>
        </w:tabs>
        <w:ind w:left="1620" w:hanging="360"/>
      </w:pPr>
    </w:lvl>
    <w:lvl w:ilvl="1">
      <w:start w:val="1"/>
      <w:numFmt w:val="bullet"/>
      <w:lvlText w:val=""/>
      <w:lvlJc w:val="left"/>
      <w:pPr>
        <w:tabs>
          <w:tab w:val="num" w:pos="2340"/>
        </w:tabs>
        <w:ind w:left="2340" w:hanging="360"/>
      </w:pPr>
      <w:rPr>
        <w:rFonts w:ascii="Symbol" w:hAnsi="Symbol" w:cs="Symbol"/>
        <w:color w:val="auto"/>
      </w:rPr>
    </w:lvl>
    <w:lvl w:ilvl="2">
      <w:start w:val="1"/>
      <w:numFmt w:val="lowerLetter"/>
      <w:lvlText w:val="%3)"/>
      <w:lvlJc w:val="left"/>
      <w:pPr>
        <w:tabs>
          <w:tab w:val="num" w:pos="3240"/>
        </w:tabs>
        <w:ind w:left="3240" w:hanging="360"/>
      </w:pPr>
    </w:lvl>
    <w:lvl w:ilvl="3">
      <w:start w:val="1"/>
      <w:numFmt w:val="decimal"/>
      <w:lvlText w:val="%4."/>
      <w:lvlJc w:val="left"/>
      <w:pPr>
        <w:tabs>
          <w:tab w:val="num" w:pos="3780"/>
        </w:tabs>
        <w:ind w:left="3780" w:hanging="360"/>
      </w:pPr>
    </w:lvl>
    <w:lvl w:ilvl="4">
      <w:start w:val="1"/>
      <w:numFmt w:val="lowerLetter"/>
      <w:lvlText w:val="%5."/>
      <w:lvlJc w:val="left"/>
      <w:pPr>
        <w:tabs>
          <w:tab w:val="num" w:pos="4500"/>
        </w:tabs>
        <w:ind w:left="4500" w:hanging="360"/>
      </w:pPr>
    </w:lvl>
    <w:lvl w:ilvl="5">
      <w:start w:val="1"/>
      <w:numFmt w:val="lowerRoman"/>
      <w:lvlText w:val="%6."/>
      <w:lvlJc w:val="right"/>
      <w:pPr>
        <w:tabs>
          <w:tab w:val="num" w:pos="5220"/>
        </w:tabs>
        <w:ind w:left="5220" w:hanging="180"/>
      </w:pPr>
    </w:lvl>
    <w:lvl w:ilvl="6">
      <w:start w:val="1"/>
      <w:numFmt w:val="decimal"/>
      <w:lvlText w:val="%7."/>
      <w:lvlJc w:val="left"/>
      <w:pPr>
        <w:tabs>
          <w:tab w:val="num" w:pos="5940"/>
        </w:tabs>
        <w:ind w:left="5940" w:hanging="360"/>
      </w:pPr>
    </w:lvl>
    <w:lvl w:ilvl="7">
      <w:start w:val="1"/>
      <w:numFmt w:val="lowerLetter"/>
      <w:lvlText w:val="%8."/>
      <w:lvlJc w:val="left"/>
      <w:pPr>
        <w:tabs>
          <w:tab w:val="num" w:pos="6660"/>
        </w:tabs>
        <w:ind w:left="6660" w:hanging="360"/>
      </w:pPr>
    </w:lvl>
    <w:lvl w:ilvl="8">
      <w:start w:val="1"/>
      <w:numFmt w:val="lowerRoman"/>
      <w:lvlText w:val="%9."/>
      <w:lvlJc w:val="right"/>
      <w:pPr>
        <w:tabs>
          <w:tab w:val="num" w:pos="7380"/>
        </w:tabs>
        <w:ind w:left="7380" w:hanging="180"/>
      </w:pPr>
    </w:lvl>
  </w:abstractNum>
  <w:abstractNum w:abstractNumId="117" w15:restartNumberingAfterBreak="0">
    <w:nsid w:val="0EFC7AE5"/>
    <w:multiLevelType w:val="multilevel"/>
    <w:tmpl w:val="5F5A6A6A"/>
    <w:lvl w:ilvl="0">
      <w:start w:val="1"/>
      <w:numFmt w:val="decimal"/>
      <w:lvlText w:val="%1."/>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8" w15:restartNumberingAfterBreak="0">
    <w:nsid w:val="0F8231B0"/>
    <w:multiLevelType w:val="hybridMultilevel"/>
    <w:tmpl w:val="EF7ABE32"/>
    <w:lvl w:ilvl="0" w:tplc="403CB0BA">
      <w:start w:val="1"/>
      <w:numFmt w:val="bullet"/>
      <w:lvlText w:val="-"/>
      <w:lvlJc w:val="left"/>
      <w:pPr>
        <w:tabs>
          <w:tab w:val="num" w:pos="720"/>
        </w:tabs>
        <w:ind w:left="720" w:hanging="360"/>
      </w:pPr>
      <w:rPr>
        <w:rFonts w:ascii="Calibri" w:hAnsi="Calibri" w:cs="Calibri" w:hint="default"/>
        <w:b/>
        <w:bCs/>
        <w:i w:val="0"/>
        <w:iCs w:val="0"/>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19" w15:restartNumberingAfterBreak="0">
    <w:nsid w:val="10360C74"/>
    <w:multiLevelType w:val="hybridMultilevel"/>
    <w:tmpl w:val="AF34FCE0"/>
    <w:lvl w:ilvl="0" w:tplc="8AC2DA54">
      <w:start w:val="8"/>
      <w:numFmt w:val="bullet"/>
      <w:lvlText w:val="-"/>
      <w:lvlJc w:val="left"/>
      <w:pPr>
        <w:ind w:left="1043" w:hanging="360"/>
      </w:pPr>
      <w:rPr>
        <w:rFonts w:ascii="Times New Roman" w:eastAsia="Times New Roman" w:hAnsi="Times New Roman" w:hint="default"/>
      </w:rPr>
    </w:lvl>
    <w:lvl w:ilvl="1" w:tplc="04150003">
      <w:start w:val="1"/>
      <w:numFmt w:val="bullet"/>
      <w:lvlText w:val="o"/>
      <w:lvlJc w:val="left"/>
      <w:pPr>
        <w:ind w:left="1763" w:hanging="360"/>
      </w:pPr>
      <w:rPr>
        <w:rFonts w:ascii="Courier New" w:hAnsi="Courier New" w:cs="Courier New" w:hint="default"/>
      </w:rPr>
    </w:lvl>
    <w:lvl w:ilvl="2" w:tplc="04150005">
      <w:start w:val="1"/>
      <w:numFmt w:val="bullet"/>
      <w:lvlText w:val=""/>
      <w:lvlJc w:val="left"/>
      <w:pPr>
        <w:ind w:left="2483" w:hanging="360"/>
      </w:pPr>
      <w:rPr>
        <w:rFonts w:ascii="Wingdings" w:hAnsi="Wingdings" w:cs="Wingdings" w:hint="default"/>
      </w:rPr>
    </w:lvl>
    <w:lvl w:ilvl="3" w:tplc="04150001">
      <w:start w:val="1"/>
      <w:numFmt w:val="bullet"/>
      <w:lvlText w:val=""/>
      <w:lvlJc w:val="left"/>
      <w:pPr>
        <w:ind w:left="3203" w:hanging="360"/>
      </w:pPr>
      <w:rPr>
        <w:rFonts w:ascii="Symbol" w:hAnsi="Symbol" w:cs="Symbol" w:hint="default"/>
      </w:rPr>
    </w:lvl>
    <w:lvl w:ilvl="4" w:tplc="04150003">
      <w:start w:val="1"/>
      <w:numFmt w:val="bullet"/>
      <w:lvlText w:val="o"/>
      <w:lvlJc w:val="left"/>
      <w:pPr>
        <w:ind w:left="3923" w:hanging="360"/>
      </w:pPr>
      <w:rPr>
        <w:rFonts w:ascii="Courier New" w:hAnsi="Courier New" w:cs="Courier New" w:hint="default"/>
      </w:rPr>
    </w:lvl>
    <w:lvl w:ilvl="5" w:tplc="04150005">
      <w:start w:val="1"/>
      <w:numFmt w:val="bullet"/>
      <w:lvlText w:val=""/>
      <w:lvlJc w:val="left"/>
      <w:pPr>
        <w:ind w:left="4643" w:hanging="360"/>
      </w:pPr>
      <w:rPr>
        <w:rFonts w:ascii="Wingdings" w:hAnsi="Wingdings" w:cs="Wingdings" w:hint="default"/>
      </w:rPr>
    </w:lvl>
    <w:lvl w:ilvl="6" w:tplc="04150001">
      <w:start w:val="1"/>
      <w:numFmt w:val="bullet"/>
      <w:lvlText w:val=""/>
      <w:lvlJc w:val="left"/>
      <w:pPr>
        <w:ind w:left="5363" w:hanging="360"/>
      </w:pPr>
      <w:rPr>
        <w:rFonts w:ascii="Symbol" w:hAnsi="Symbol" w:cs="Symbol" w:hint="default"/>
      </w:rPr>
    </w:lvl>
    <w:lvl w:ilvl="7" w:tplc="04150003">
      <w:start w:val="1"/>
      <w:numFmt w:val="bullet"/>
      <w:lvlText w:val="o"/>
      <w:lvlJc w:val="left"/>
      <w:pPr>
        <w:ind w:left="6083" w:hanging="360"/>
      </w:pPr>
      <w:rPr>
        <w:rFonts w:ascii="Courier New" w:hAnsi="Courier New" w:cs="Courier New" w:hint="default"/>
      </w:rPr>
    </w:lvl>
    <w:lvl w:ilvl="8" w:tplc="04150005">
      <w:start w:val="1"/>
      <w:numFmt w:val="bullet"/>
      <w:lvlText w:val=""/>
      <w:lvlJc w:val="left"/>
      <w:pPr>
        <w:ind w:left="6803" w:hanging="360"/>
      </w:pPr>
      <w:rPr>
        <w:rFonts w:ascii="Wingdings" w:hAnsi="Wingdings" w:cs="Wingdings" w:hint="default"/>
      </w:rPr>
    </w:lvl>
  </w:abstractNum>
  <w:abstractNum w:abstractNumId="120" w15:restartNumberingAfterBreak="0">
    <w:nsid w:val="11B2156A"/>
    <w:multiLevelType w:val="hybridMultilevel"/>
    <w:tmpl w:val="73FAB2F8"/>
    <w:lvl w:ilvl="0" w:tplc="403CB0BA">
      <w:start w:val="1"/>
      <w:numFmt w:val="bullet"/>
      <w:lvlText w:val="-"/>
      <w:lvlJc w:val="left"/>
      <w:pPr>
        <w:ind w:left="860" w:hanging="360"/>
      </w:pPr>
      <w:rPr>
        <w:rFonts w:ascii="Calibri" w:hAnsi="Calibri" w:cs="Calibri" w:hint="default"/>
      </w:rPr>
    </w:lvl>
    <w:lvl w:ilvl="1" w:tplc="04150003">
      <w:start w:val="1"/>
      <w:numFmt w:val="bullet"/>
      <w:lvlText w:val="o"/>
      <w:lvlJc w:val="left"/>
      <w:pPr>
        <w:ind w:left="1580" w:hanging="360"/>
      </w:pPr>
      <w:rPr>
        <w:rFonts w:ascii="Courier New" w:hAnsi="Courier New" w:cs="Courier New" w:hint="default"/>
      </w:rPr>
    </w:lvl>
    <w:lvl w:ilvl="2" w:tplc="04150005">
      <w:start w:val="1"/>
      <w:numFmt w:val="bullet"/>
      <w:lvlText w:val=""/>
      <w:lvlJc w:val="left"/>
      <w:pPr>
        <w:ind w:left="2300" w:hanging="360"/>
      </w:pPr>
      <w:rPr>
        <w:rFonts w:ascii="Wingdings" w:hAnsi="Wingdings" w:cs="Wingdings" w:hint="default"/>
      </w:rPr>
    </w:lvl>
    <w:lvl w:ilvl="3" w:tplc="04150001">
      <w:start w:val="1"/>
      <w:numFmt w:val="bullet"/>
      <w:lvlText w:val=""/>
      <w:lvlJc w:val="left"/>
      <w:pPr>
        <w:ind w:left="3020" w:hanging="360"/>
      </w:pPr>
      <w:rPr>
        <w:rFonts w:ascii="Symbol" w:hAnsi="Symbol" w:cs="Symbol" w:hint="default"/>
      </w:rPr>
    </w:lvl>
    <w:lvl w:ilvl="4" w:tplc="04150003">
      <w:start w:val="1"/>
      <w:numFmt w:val="bullet"/>
      <w:lvlText w:val="o"/>
      <w:lvlJc w:val="left"/>
      <w:pPr>
        <w:ind w:left="3740" w:hanging="360"/>
      </w:pPr>
      <w:rPr>
        <w:rFonts w:ascii="Courier New" w:hAnsi="Courier New" w:cs="Courier New" w:hint="default"/>
      </w:rPr>
    </w:lvl>
    <w:lvl w:ilvl="5" w:tplc="04150005">
      <w:start w:val="1"/>
      <w:numFmt w:val="bullet"/>
      <w:lvlText w:val=""/>
      <w:lvlJc w:val="left"/>
      <w:pPr>
        <w:ind w:left="4460" w:hanging="360"/>
      </w:pPr>
      <w:rPr>
        <w:rFonts w:ascii="Wingdings" w:hAnsi="Wingdings" w:cs="Wingdings" w:hint="default"/>
      </w:rPr>
    </w:lvl>
    <w:lvl w:ilvl="6" w:tplc="04150001">
      <w:start w:val="1"/>
      <w:numFmt w:val="bullet"/>
      <w:lvlText w:val=""/>
      <w:lvlJc w:val="left"/>
      <w:pPr>
        <w:ind w:left="5180" w:hanging="360"/>
      </w:pPr>
      <w:rPr>
        <w:rFonts w:ascii="Symbol" w:hAnsi="Symbol" w:cs="Symbol" w:hint="default"/>
      </w:rPr>
    </w:lvl>
    <w:lvl w:ilvl="7" w:tplc="04150003">
      <w:start w:val="1"/>
      <w:numFmt w:val="bullet"/>
      <w:lvlText w:val="o"/>
      <w:lvlJc w:val="left"/>
      <w:pPr>
        <w:ind w:left="5900" w:hanging="360"/>
      </w:pPr>
      <w:rPr>
        <w:rFonts w:ascii="Courier New" w:hAnsi="Courier New" w:cs="Courier New" w:hint="default"/>
      </w:rPr>
    </w:lvl>
    <w:lvl w:ilvl="8" w:tplc="04150005">
      <w:start w:val="1"/>
      <w:numFmt w:val="bullet"/>
      <w:lvlText w:val=""/>
      <w:lvlJc w:val="left"/>
      <w:pPr>
        <w:ind w:left="6620" w:hanging="360"/>
      </w:pPr>
      <w:rPr>
        <w:rFonts w:ascii="Wingdings" w:hAnsi="Wingdings" w:cs="Wingdings" w:hint="default"/>
      </w:rPr>
    </w:lvl>
  </w:abstractNum>
  <w:abstractNum w:abstractNumId="121" w15:restartNumberingAfterBreak="0">
    <w:nsid w:val="12783E4F"/>
    <w:multiLevelType w:val="hybridMultilevel"/>
    <w:tmpl w:val="3E3E40C6"/>
    <w:name w:val="WW8Num31222222222"/>
    <w:lvl w:ilvl="0" w:tplc="0238832E">
      <w:start w:val="1"/>
      <w:numFmt w:val="bullet"/>
      <w:lvlText w:val="-"/>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22" w15:restartNumberingAfterBreak="0">
    <w:nsid w:val="12DE75BB"/>
    <w:multiLevelType w:val="multilevel"/>
    <w:tmpl w:val="97B2FA46"/>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3" w15:restartNumberingAfterBreak="0">
    <w:nsid w:val="14FB07D8"/>
    <w:multiLevelType w:val="hybridMultilevel"/>
    <w:tmpl w:val="1DB4F140"/>
    <w:lvl w:ilvl="0" w:tplc="A5DED280">
      <w:start w:val="1"/>
      <w:numFmt w:val="decimal"/>
      <w:lvlText w:val="%1. "/>
      <w:lvlJc w:val="left"/>
      <w:pPr>
        <w:ind w:left="852" w:hanging="360"/>
      </w:pPr>
      <w:rPr>
        <w:rFonts w:ascii="Calibri" w:hAnsi="Calibri" w:hint="default"/>
        <w:b w:val="0"/>
        <w:i w:val="0"/>
        <w:sz w:val="20"/>
      </w:rPr>
    </w:lvl>
    <w:lvl w:ilvl="1" w:tplc="04150003" w:tentative="1">
      <w:start w:val="1"/>
      <w:numFmt w:val="bullet"/>
      <w:lvlText w:val="o"/>
      <w:lvlJc w:val="left"/>
      <w:pPr>
        <w:ind w:left="1572" w:hanging="360"/>
      </w:pPr>
      <w:rPr>
        <w:rFonts w:ascii="Courier New" w:hAnsi="Courier New" w:cs="Courier New" w:hint="default"/>
      </w:rPr>
    </w:lvl>
    <w:lvl w:ilvl="2" w:tplc="04150005" w:tentative="1">
      <w:start w:val="1"/>
      <w:numFmt w:val="bullet"/>
      <w:lvlText w:val=""/>
      <w:lvlJc w:val="left"/>
      <w:pPr>
        <w:ind w:left="2292" w:hanging="360"/>
      </w:pPr>
      <w:rPr>
        <w:rFonts w:ascii="Wingdings" w:hAnsi="Wingdings" w:hint="default"/>
      </w:rPr>
    </w:lvl>
    <w:lvl w:ilvl="3" w:tplc="04150001" w:tentative="1">
      <w:start w:val="1"/>
      <w:numFmt w:val="bullet"/>
      <w:lvlText w:val=""/>
      <w:lvlJc w:val="left"/>
      <w:pPr>
        <w:ind w:left="3012" w:hanging="360"/>
      </w:pPr>
      <w:rPr>
        <w:rFonts w:ascii="Symbol" w:hAnsi="Symbol" w:hint="default"/>
      </w:rPr>
    </w:lvl>
    <w:lvl w:ilvl="4" w:tplc="04150003" w:tentative="1">
      <w:start w:val="1"/>
      <w:numFmt w:val="bullet"/>
      <w:lvlText w:val="o"/>
      <w:lvlJc w:val="left"/>
      <w:pPr>
        <w:ind w:left="3732" w:hanging="360"/>
      </w:pPr>
      <w:rPr>
        <w:rFonts w:ascii="Courier New" w:hAnsi="Courier New" w:cs="Courier New" w:hint="default"/>
      </w:rPr>
    </w:lvl>
    <w:lvl w:ilvl="5" w:tplc="04150005" w:tentative="1">
      <w:start w:val="1"/>
      <w:numFmt w:val="bullet"/>
      <w:lvlText w:val=""/>
      <w:lvlJc w:val="left"/>
      <w:pPr>
        <w:ind w:left="4452" w:hanging="360"/>
      </w:pPr>
      <w:rPr>
        <w:rFonts w:ascii="Wingdings" w:hAnsi="Wingdings" w:hint="default"/>
      </w:rPr>
    </w:lvl>
    <w:lvl w:ilvl="6" w:tplc="04150001" w:tentative="1">
      <w:start w:val="1"/>
      <w:numFmt w:val="bullet"/>
      <w:lvlText w:val=""/>
      <w:lvlJc w:val="left"/>
      <w:pPr>
        <w:ind w:left="5172" w:hanging="360"/>
      </w:pPr>
      <w:rPr>
        <w:rFonts w:ascii="Symbol" w:hAnsi="Symbol" w:hint="default"/>
      </w:rPr>
    </w:lvl>
    <w:lvl w:ilvl="7" w:tplc="04150003" w:tentative="1">
      <w:start w:val="1"/>
      <w:numFmt w:val="bullet"/>
      <w:lvlText w:val="o"/>
      <w:lvlJc w:val="left"/>
      <w:pPr>
        <w:ind w:left="5892" w:hanging="360"/>
      </w:pPr>
      <w:rPr>
        <w:rFonts w:ascii="Courier New" w:hAnsi="Courier New" w:cs="Courier New" w:hint="default"/>
      </w:rPr>
    </w:lvl>
    <w:lvl w:ilvl="8" w:tplc="04150005" w:tentative="1">
      <w:start w:val="1"/>
      <w:numFmt w:val="bullet"/>
      <w:lvlText w:val=""/>
      <w:lvlJc w:val="left"/>
      <w:pPr>
        <w:ind w:left="6612" w:hanging="360"/>
      </w:pPr>
      <w:rPr>
        <w:rFonts w:ascii="Wingdings" w:hAnsi="Wingdings" w:hint="default"/>
      </w:rPr>
    </w:lvl>
  </w:abstractNum>
  <w:abstractNum w:abstractNumId="124" w15:restartNumberingAfterBreak="0">
    <w:nsid w:val="15B91600"/>
    <w:multiLevelType w:val="hybridMultilevel"/>
    <w:tmpl w:val="1304F46A"/>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25" w15:restartNumberingAfterBreak="0">
    <w:nsid w:val="16A32F2D"/>
    <w:multiLevelType w:val="multilevel"/>
    <w:tmpl w:val="23E460C6"/>
    <w:styleLink w:val="WWNum9"/>
    <w:lvl w:ilvl="0">
      <w:numFmt w:val="bullet"/>
      <w:lvlText w:val=""/>
      <w:lvlJc w:val="left"/>
      <w:pPr>
        <w:ind w:left="1080" w:hanging="360"/>
      </w:pPr>
      <w:rPr>
        <w:rFonts w:ascii="Symbol" w:hAnsi="Symbol" w:cs="Symbol"/>
      </w:rPr>
    </w:lvl>
    <w:lvl w:ilvl="1">
      <w:numFmt w:val="bullet"/>
      <w:lvlText w:val="o"/>
      <w:lvlJc w:val="left"/>
      <w:pPr>
        <w:ind w:left="1800" w:hanging="360"/>
      </w:pPr>
      <w:rPr>
        <w:rFonts w:ascii="Courier New" w:hAnsi="Courier New" w:cs="Courier New"/>
      </w:rPr>
    </w:lvl>
    <w:lvl w:ilvl="2">
      <w:numFmt w:val="bullet"/>
      <w:lvlText w:val=""/>
      <w:lvlJc w:val="left"/>
      <w:pPr>
        <w:ind w:left="2520" w:hanging="360"/>
      </w:pPr>
      <w:rPr>
        <w:rFonts w:ascii="Wingdings" w:hAnsi="Wingdings" w:cs="Wingdings"/>
      </w:rPr>
    </w:lvl>
    <w:lvl w:ilvl="3">
      <w:numFmt w:val="bullet"/>
      <w:lvlText w:val=""/>
      <w:lvlJc w:val="left"/>
      <w:pPr>
        <w:ind w:left="3240" w:hanging="360"/>
      </w:pPr>
      <w:rPr>
        <w:rFonts w:ascii="Symbol" w:hAnsi="Symbol" w:cs="Symbol"/>
      </w:rPr>
    </w:lvl>
    <w:lvl w:ilvl="4">
      <w:numFmt w:val="bullet"/>
      <w:lvlText w:val="o"/>
      <w:lvlJc w:val="left"/>
      <w:pPr>
        <w:ind w:left="3960" w:hanging="360"/>
      </w:pPr>
      <w:rPr>
        <w:rFonts w:ascii="Courier New" w:hAnsi="Courier New" w:cs="Courier New"/>
      </w:rPr>
    </w:lvl>
    <w:lvl w:ilvl="5">
      <w:numFmt w:val="bullet"/>
      <w:lvlText w:val=""/>
      <w:lvlJc w:val="left"/>
      <w:pPr>
        <w:ind w:left="4680" w:hanging="360"/>
      </w:pPr>
      <w:rPr>
        <w:rFonts w:ascii="Wingdings" w:hAnsi="Wingdings" w:cs="Wingdings"/>
      </w:rPr>
    </w:lvl>
    <w:lvl w:ilvl="6">
      <w:numFmt w:val="bullet"/>
      <w:lvlText w:val=""/>
      <w:lvlJc w:val="left"/>
      <w:pPr>
        <w:ind w:left="5400" w:hanging="360"/>
      </w:pPr>
      <w:rPr>
        <w:rFonts w:ascii="Symbol" w:hAnsi="Symbol" w:cs="Symbol"/>
      </w:rPr>
    </w:lvl>
    <w:lvl w:ilvl="7">
      <w:numFmt w:val="bullet"/>
      <w:lvlText w:val="o"/>
      <w:lvlJc w:val="left"/>
      <w:pPr>
        <w:ind w:left="6120" w:hanging="360"/>
      </w:pPr>
      <w:rPr>
        <w:rFonts w:ascii="Courier New" w:hAnsi="Courier New" w:cs="Courier New"/>
      </w:rPr>
    </w:lvl>
    <w:lvl w:ilvl="8">
      <w:numFmt w:val="bullet"/>
      <w:lvlText w:val=""/>
      <w:lvlJc w:val="left"/>
      <w:pPr>
        <w:ind w:left="6840" w:hanging="360"/>
      </w:pPr>
      <w:rPr>
        <w:rFonts w:ascii="Wingdings" w:hAnsi="Wingdings" w:cs="Wingdings"/>
      </w:rPr>
    </w:lvl>
  </w:abstractNum>
  <w:abstractNum w:abstractNumId="126" w15:restartNumberingAfterBreak="0">
    <w:nsid w:val="16C96145"/>
    <w:multiLevelType w:val="hybridMultilevel"/>
    <w:tmpl w:val="9F4802B2"/>
    <w:lvl w:ilvl="0" w:tplc="0415000F">
      <w:start w:val="1"/>
      <w:numFmt w:val="decimal"/>
      <w:lvlText w:val="%1."/>
      <w:lvlJc w:val="left"/>
      <w:pPr>
        <w:ind w:left="720" w:hanging="360"/>
      </w:pPr>
    </w:lvl>
    <w:lvl w:ilvl="1" w:tplc="E6C2500A">
      <w:start w:val="1"/>
      <w:numFmt w:val="lowerLetter"/>
      <w:lvlText w:val="%2."/>
      <w:lvlJc w:val="left"/>
      <w:pPr>
        <w:ind w:left="1440" w:hanging="360"/>
      </w:pPr>
    </w:lvl>
    <w:lvl w:ilvl="2" w:tplc="0890E706">
      <w:start w:val="1"/>
      <w:numFmt w:val="lowerRoman"/>
      <w:lvlText w:val="%3."/>
      <w:lvlJc w:val="right"/>
      <w:pPr>
        <w:ind w:left="2160" w:hanging="180"/>
      </w:pPr>
    </w:lvl>
    <w:lvl w:ilvl="3" w:tplc="8EB65290">
      <w:start w:val="1"/>
      <w:numFmt w:val="decimal"/>
      <w:lvlText w:val="%4."/>
      <w:lvlJc w:val="left"/>
      <w:pPr>
        <w:ind w:left="2880" w:hanging="360"/>
      </w:pPr>
    </w:lvl>
    <w:lvl w:ilvl="4" w:tplc="F7204A40">
      <w:start w:val="1"/>
      <w:numFmt w:val="lowerLetter"/>
      <w:lvlText w:val="%5."/>
      <w:lvlJc w:val="left"/>
      <w:pPr>
        <w:ind w:left="3600" w:hanging="360"/>
      </w:pPr>
    </w:lvl>
    <w:lvl w:ilvl="5" w:tplc="F0D0F06E">
      <w:start w:val="1"/>
      <w:numFmt w:val="lowerRoman"/>
      <w:lvlText w:val="%6."/>
      <w:lvlJc w:val="right"/>
      <w:pPr>
        <w:ind w:left="4320" w:hanging="180"/>
      </w:pPr>
    </w:lvl>
    <w:lvl w:ilvl="6" w:tplc="4AE0D43C">
      <w:start w:val="1"/>
      <w:numFmt w:val="decimal"/>
      <w:lvlText w:val="%7."/>
      <w:lvlJc w:val="left"/>
      <w:pPr>
        <w:ind w:left="5040" w:hanging="360"/>
      </w:pPr>
    </w:lvl>
    <w:lvl w:ilvl="7" w:tplc="93CED5EA">
      <w:start w:val="1"/>
      <w:numFmt w:val="lowerLetter"/>
      <w:lvlText w:val="%8."/>
      <w:lvlJc w:val="left"/>
      <w:pPr>
        <w:ind w:left="5760" w:hanging="360"/>
      </w:pPr>
    </w:lvl>
    <w:lvl w:ilvl="8" w:tplc="233AB594">
      <w:start w:val="1"/>
      <w:numFmt w:val="lowerRoman"/>
      <w:lvlText w:val="%9."/>
      <w:lvlJc w:val="right"/>
      <w:pPr>
        <w:ind w:left="6480" w:hanging="180"/>
      </w:pPr>
    </w:lvl>
  </w:abstractNum>
  <w:abstractNum w:abstractNumId="127" w15:restartNumberingAfterBreak="0">
    <w:nsid w:val="19F80072"/>
    <w:multiLevelType w:val="hybridMultilevel"/>
    <w:tmpl w:val="2054AE1E"/>
    <w:lvl w:ilvl="0" w:tplc="0415000F">
      <w:start w:val="1"/>
      <w:numFmt w:val="decimal"/>
      <w:lvlText w:val="%1."/>
      <w:lvlJc w:val="left"/>
      <w:pPr>
        <w:ind w:left="720" w:hanging="360"/>
      </w:pPr>
    </w:lvl>
    <w:lvl w:ilvl="1" w:tplc="04150017">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28" w15:restartNumberingAfterBreak="0">
    <w:nsid w:val="1A21172F"/>
    <w:multiLevelType w:val="hybridMultilevel"/>
    <w:tmpl w:val="1E563AB6"/>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29" w15:restartNumberingAfterBreak="0">
    <w:nsid w:val="1AAE48B9"/>
    <w:multiLevelType w:val="hybridMultilevel"/>
    <w:tmpl w:val="3EBABAE0"/>
    <w:name w:val="WW8Num543"/>
    <w:lvl w:ilvl="0" w:tplc="BEC890F8">
      <w:start w:val="7"/>
      <w:numFmt w:val="decimal"/>
      <w:lvlText w:val="%1."/>
      <w:lvlJc w:val="left"/>
      <w:pPr>
        <w:tabs>
          <w:tab w:val="num" w:pos="1980"/>
        </w:tabs>
        <w:ind w:left="1980" w:hanging="360"/>
      </w:pPr>
      <w:rPr>
        <w:rFonts w:hint="default"/>
      </w:rPr>
    </w:lvl>
    <w:lvl w:ilvl="1" w:tplc="0415000F">
      <w:start w:val="1"/>
      <w:numFmt w:val="decimal"/>
      <w:lvlText w:val="%2."/>
      <w:lvlJc w:val="left"/>
      <w:pPr>
        <w:tabs>
          <w:tab w:val="num" w:pos="3060"/>
        </w:tabs>
        <w:ind w:left="3060" w:hanging="360"/>
      </w:pPr>
      <w:rPr>
        <w:rFonts w:hint="default"/>
      </w:rPr>
    </w:lvl>
    <w:lvl w:ilvl="2" w:tplc="0415001B">
      <w:start w:val="1"/>
      <w:numFmt w:val="lowerRoman"/>
      <w:lvlText w:val="%3."/>
      <w:lvlJc w:val="right"/>
      <w:pPr>
        <w:tabs>
          <w:tab w:val="num" w:pos="3780"/>
        </w:tabs>
        <w:ind w:left="3780" w:hanging="180"/>
      </w:pPr>
    </w:lvl>
    <w:lvl w:ilvl="3" w:tplc="0415000F">
      <w:start w:val="1"/>
      <w:numFmt w:val="decimal"/>
      <w:lvlText w:val="%4."/>
      <w:lvlJc w:val="left"/>
      <w:pPr>
        <w:tabs>
          <w:tab w:val="num" w:pos="4500"/>
        </w:tabs>
        <w:ind w:left="4500" w:hanging="360"/>
      </w:pPr>
    </w:lvl>
    <w:lvl w:ilvl="4" w:tplc="04150019">
      <w:start w:val="1"/>
      <w:numFmt w:val="lowerLetter"/>
      <w:lvlText w:val="%5."/>
      <w:lvlJc w:val="left"/>
      <w:pPr>
        <w:tabs>
          <w:tab w:val="num" w:pos="5220"/>
        </w:tabs>
        <w:ind w:left="5220" w:hanging="360"/>
      </w:pPr>
    </w:lvl>
    <w:lvl w:ilvl="5" w:tplc="0415001B">
      <w:start w:val="1"/>
      <w:numFmt w:val="lowerRoman"/>
      <w:lvlText w:val="%6."/>
      <w:lvlJc w:val="right"/>
      <w:pPr>
        <w:tabs>
          <w:tab w:val="num" w:pos="5940"/>
        </w:tabs>
        <w:ind w:left="5940" w:hanging="180"/>
      </w:pPr>
    </w:lvl>
    <w:lvl w:ilvl="6" w:tplc="0415000F">
      <w:start w:val="1"/>
      <w:numFmt w:val="decimal"/>
      <w:lvlText w:val="%7."/>
      <w:lvlJc w:val="left"/>
      <w:pPr>
        <w:tabs>
          <w:tab w:val="num" w:pos="6660"/>
        </w:tabs>
        <w:ind w:left="6660" w:hanging="360"/>
      </w:pPr>
    </w:lvl>
    <w:lvl w:ilvl="7" w:tplc="04150019">
      <w:start w:val="1"/>
      <w:numFmt w:val="lowerLetter"/>
      <w:lvlText w:val="%8."/>
      <w:lvlJc w:val="left"/>
      <w:pPr>
        <w:tabs>
          <w:tab w:val="num" w:pos="7380"/>
        </w:tabs>
        <w:ind w:left="7380" w:hanging="360"/>
      </w:pPr>
    </w:lvl>
    <w:lvl w:ilvl="8" w:tplc="0415001B">
      <w:start w:val="1"/>
      <w:numFmt w:val="lowerRoman"/>
      <w:lvlText w:val="%9."/>
      <w:lvlJc w:val="right"/>
      <w:pPr>
        <w:tabs>
          <w:tab w:val="num" w:pos="8100"/>
        </w:tabs>
        <w:ind w:left="8100" w:hanging="180"/>
      </w:pPr>
    </w:lvl>
  </w:abstractNum>
  <w:abstractNum w:abstractNumId="130" w15:restartNumberingAfterBreak="0">
    <w:nsid w:val="1ACA6B14"/>
    <w:multiLevelType w:val="hybridMultilevel"/>
    <w:tmpl w:val="43627F34"/>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31" w15:restartNumberingAfterBreak="0">
    <w:nsid w:val="1C552821"/>
    <w:multiLevelType w:val="hybridMultilevel"/>
    <w:tmpl w:val="4404BB9C"/>
    <w:name w:val="WW8Num3122222222222"/>
    <w:lvl w:ilvl="0" w:tplc="0238832E">
      <w:start w:val="1"/>
      <w:numFmt w:val="bullet"/>
      <w:lvlText w:val="-"/>
      <w:lvlJc w:val="left"/>
      <w:pPr>
        <w:ind w:left="1260" w:hanging="360"/>
      </w:pPr>
      <w:rPr>
        <w:rFonts w:ascii="Courier New" w:hAnsi="Courier New" w:cs="Courier New" w:hint="default"/>
      </w:rPr>
    </w:lvl>
    <w:lvl w:ilvl="1" w:tplc="04150003">
      <w:start w:val="1"/>
      <w:numFmt w:val="bullet"/>
      <w:lvlText w:val="o"/>
      <w:lvlJc w:val="left"/>
      <w:pPr>
        <w:ind w:left="1980" w:hanging="360"/>
      </w:pPr>
      <w:rPr>
        <w:rFonts w:ascii="Courier New" w:hAnsi="Courier New" w:cs="Courier New" w:hint="default"/>
      </w:rPr>
    </w:lvl>
    <w:lvl w:ilvl="2" w:tplc="04150005">
      <w:start w:val="1"/>
      <w:numFmt w:val="bullet"/>
      <w:lvlText w:val=""/>
      <w:lvlJc w:val="left"/>
      <w:pPr>
        <w:ind w:left="2700" w:hanging="360"/>
      </w:pPr>
      <w:rPr>
        <w:rFonts w:ascii="Wingdings" w:hAnsi="Wingdings" w:cs="Wingdings" w:hint="default"/>
      </w:rPr>
    </w:lvl>
    <w:lvl w:ilvl="3" w:tplc="04150001">
      <w:start w:val="1"/>
      <w:numFmt w:val="bullet"/>
      <w:lvlText w:val=""/>
      <w:lvlJc w:val="left"/>
      <w:pPr>
        <w:ind w:left="3420" w:hanging="360"/>
      </w:pPr>
      <w:rPr>
        <w:rFonts w:ascii="Symbol" w:hAnsi="Symbol" w:cs="Symbol" w:hint="default"/>
      </w:rPr>
    </w:lvl>
    <w:lvl w:ilvl="4" w:tplc="04150003">
      <w:start w:val="1"/>
      <w:numFmt w:val="bullet"/>
      <w:lvlText w:val="o"/>
      <w:lvlJc w:val="left"/>
      <w:pPr>
        <w:ind w:left="4140" w:hanging="360"/>
      </w:pPr>
      <w:rPr>
        <w:rFonts w:ascii="Courier New" w:hAnsi="Courier New" w:cs="Courier New" w:hint="default"/>
      </w:rPr>
    </w:lvl>
    <w:lvl w:ilvl="5" w:tplc="04150005">
      <w:start w:val="1"/>
      <w:numFmt w:val="bullet"/>
      <w:lvlText w:val=""/>
      <w:lvlJc w:val="left"/>
      <w:pPr>
        <w:ind w:left="4860" w:hanging="360"/>
      </w:pPr>
      <w:rPr>
        <w:rFonts w:ascii="Wingdings" w:hAnsi="Wingdings" w:cs="Wingdings" w:hint="default"/>
      </w:rPr>
    </w:lvl>
    <w:lvl w:ilvl="6" w:tplc="04150001">
      <w:start w:val="1"/>
      <w:numFmt w:val="bullet"/>
      <w:lvlText w:val=""/>
      <w:lvlJc w:val="left"/>
      <w:pPr>
        <w:ind w:left="5580" w:hanging="360"/>
      </w:pPr>
      <w:rPr>
        <w:rFonts w:ascii="Symbol" w:hAnsi="Symbol" w:cs="Symbol" w:hint="default"/>
      </w:rPr>
    </w:lvl>
    <w:lvl w:ilvl="7" w:tplc="04150003">
      <w:start w:val="1"/>
      <w:numFmt w:val="bullet"/>
      <w:lvlText w:val="o"/>
      <w:lvlJc w:val="left"/>
      <w:pPr>
        <w:ind w:left="6300" w:hanging="360"/>
      </w:pPr>
      <w:rPr>
        <w:rFonts w:ascii="Courier New" w:hAnsi="Courier New" w:cs="Courier New" w:hint="default"/>
      </w:rPr>
    </w:lvl>
    <w:lvl w:ilvl="8" w:tplc="04150005">
      <w:start w:val="1"/>
      <w:numFmt w:val="bullet"/>
      <w:lvlText w:val=""/>
      <w:lvlJc w:val="left"/>
      <w:pPr>
        <w:ind w:left="7020" w:hanging="360"/>
      </w:pPr>
      <w:rPr>
        <w:rFonts w:ascii="Wingdings" w:hAnsi="Wingdings" w:cs="Wingdings" w:hint="default"/>
      </w:rPr>
    </w:lvl>
  </w:abstractNum>
  <w:abstractNum w:abstractNumId="132" w15:restartNumberingAfterBreak="0">
    <w:nsid w:val="1CFE709F"/>
    <w:multiLevelType w:val="hybridMultilevel"/>
    <w:tmpl w:val="B25861E2"/>
    <w:lvl w:ilvl="0" w:tplc="403CB0BA">
      <w:start w:val="1"/>
      <w:numFmt w:val="bullet"/>
      <w:lvlText w:val="-"/>
      <w:lvlJc w:val="left"/>
      <w:pPr>
        <w:ind w:left="1571" w:hanging="360"/>
      </w:pPr>
      <w:rPr>
        <w:rFonts w:ascii="Calibri" w:hAnsi="Calibri" w:cs="Calibri"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133" w15:restartNumberingAfterBreak="0">
    <w:nsid w:val="1EC346CA"/>
    <w:multiLevelType w:val="multilevel"/>
    <w:tmpl w:val="CE6ECC0E"/>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1"/>
        <w:szCs w:val="21"/>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4" w15:restartNumberingAfterBreak="0">
    <w:nsid w:val="21EF77F5"/>
    <w:multiLevelType w:val="hybridMultilevel"/>
    <w:tmpl w:val="7FFC566E"/>
    <w:name w:val="WW8Num3122222222222222"/>
    <w:lvl w:ilvl="0" w:tplc="0238832E">
      <w:start w:val="1"/>
      <w:numFmt w:val="bullet"/>
      <w:lvlText w:val="-"/>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35" w15:restartNumberingAfterBreak="0">
    <w:nsid w:val="22252455"/>
    <w:multiLevelType w:val="hybridMultilevel"/>
    <w:tmpl w:val="F940C708"/>
    <w:name w:val="WW8Num5422"/>
    <w:lvl w:ilvl="0" w:tplc="0415000F">
      <w:start w:val="1"/>
      <w:numFmt w:val="decimal"/>
      <w:lvlText w:val="%1."/>
      <w:lvlJc w:val="left"/>
      <w:pPr>
        <w:tabs>
          <w:tab w:val="num" w:pos="720"/>
        </w:tabs>
        <w:ind w:left="720" w:hanging="360"/>
      </w:p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36" w15:restartNumberingAfterBreak="0">
    <w:nsid w:val="22780F9D"/>
    <w:multiLevelType w:val="multilevel"/>
    <w:tmpl w:val="2B269DEE"/>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7" w15:restartNumberingAfterBreak="0">
    <w:nsid w:val="23024668"/>
    <w:multiLevelType w:val="multilevel"/>
    <w:tmpl w:val="A0C2DE6C"/>
    <w:lvl w:ilvl="0">
      <w:start w:val="1"/>
      <w:numFmt w:val="bullet"/>
      <w:lvlText w:val="•"/>
      <w:lvlJc w:val="left"/>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8" w15:restartNumberingAfterBreak="0">
    <w:nsid w:val="258342BF"/>
    <w:multiLevelType w:val="hybridMultilevel"/>
    <w:tmpl w:val="D7F0A352"/>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39" w15:restartNumberingAfterBreak="0">
    <w:nsid w:val="25F25E56"/>
    <w:multiLevelType w:val="multilevel"/>
    <w:tmpl w:val="A0347D70"/>
    <w:lvl w:ilvl="0">
      <w:start w:val="1"/>
      <w:numFmt w:val="bullet"/>
      <w:lvlText w:val="-"/>
      <w:lvlJc w:val="left"/>
      <w:rPr>
        <w:rFonts w:ascii="Calibri" w:hAnsi="Calibri" w:cs="Calibri" w:hint="default"/>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0" w15:restartNumberingAfterBreak="0">
    <w:nsid w:val="25F5576A"/>
    <w:multiLevelType w:val="hybridMultilevel"/>
    <w:tmpl w:val="8796EDD8"/>
    <w:lvl w:ilvl="0" w:tplc="2A58C028">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1" w15:restartNumberingAfterBreak="0">
    <w:nsid w:val="25FA31E3"/>
    <w:multiLevelType w:val="hybridMultilevel"/>
    <w:tmpl w:val="FC58511A"/>
    <w:lvl w:ilvl="0" w:tplc="403CB0BA">
      <w:start w:val="1"/>
      <w:numFmt w:val="bullet"/>
      <w:lvlText w:val="-"/>
      <w:lvlJc w:val="left"/>
      <w:pPr>
        <w:ind w:left="780" w:hanging="360"/>
      </w:pPr>
      <w:rPr>
        <w:rFonts w:ascii="Calibri" w:hAnsi="Calibri" w:cs="Calibri" w:hint="default"/>
      </w:rPr>
    </w:lvl>
    <w:lvl w:ilvl="1" w:tplc="04150003">
      <w:start w:val="1"/>
      <w:numFmt w:val="bullet"/>
      <w:lvlText w:val="o"/>
      <w:lvlJc w:val="left"/>
      <w:pPr>
        <w:ind w:left="1500" w:hanging="360"/>
      </w:pPr>
      <w:rPr>
        <w:rFonts w:ascii="Courier New" w:hAnsi="Courier New" w:cs="Courier New" w:hint="default"/>
      </w:rPr>
    </w:lvl>
    <w:lvl w:ilvl="2" w:tplc="04150005">
      <w:start w:val="1"/>
      <w:numFmt w:val="bullet"/>
      <w:lvlText w:val=""/>
      <w:lvlJc w:val="left"/>
      <w:pPr>
        <w:ind w:left="2220" w:hanging="360"/>
      </w:pPr>
      <w:rPr>
        <w:rFonts w:ascii="Wingdings" w:hAnsi="Wingdings" w:cs="Wingdings" w:hint="default"/>
      </w:rPr>
    </w:lvl>
    <w:lvl w:ilvl="3" w:tplc="04150001">
      <w:start w:val="1"/>
      <w:numFmt w:val="bullet"/>
      <w:lvlText w:val=""/>
      <w:lvlJc w:val="left"/>
      <w:pPr>
        <w:ind w:left="2940" w:hanging="360"/>
      </w:pPr>
      <w:rPr>
        <w:rFonts w:ascii="Symbol" w:hAnsi="Symbol" w:cs="Symbol" w:hint="default"/>
      </w:rPr>
    </w:lvl>
    <w:lvl w:ilvl="4" w:tplc="04150003">
      <w:start w:val="1"/>
      <w:numFmt w:val="bullet"/>
      <w:lvlText w:val="o"/>
      <w:lvlJc w:val="left"/>
      <w:pPr>
        <w:ind w:left="3660" w:hanging="360"/>
      </w:pPr>
      <w:rPr>
        <w:rFonts w:ascii="Courier New" w:hAnsi="Courier New" w:cs="Courier New" w:hint="default"/>
      </w:rPr>
    </w:lvl>
    <w:lvl w:ilvl="5" w:tplc="04150005">
      <w:start w:val="1"/>
      <w:numFmt w:val="bullet"/>
      <w:lvlText w:val=""/>
      <w:lvlJc w:val="left"/>
      <w:pPr>
        <w:ind w:left="4380" w:hanging="360"/>
      </w:pPr>
      <w:rPr>
        <w:rFonts w:ascii="Wingdings" w:hAnsi="Wingdings" w:cs="Wingdings" w:hint="default"/>
      </w:rPr>
    </w:lvl>
    <w:lvl w:ilvl="6" w:tplc="04150001">
      <w:start w:val="1"/>
      <w:numFmt w:val="bullet"/>
      <w:lvlText w:val=""/>
      <w:lvlJc w:val="left"/>
      <w:pPr>
        <w:ind w:left="5100" w:hanging="360"/>
      </w:pPr>
      <w:rPr>
        <w:rFonts w:ascii="Symbol" w:hAnsi="Symbol" w:cs="Symbol" w:hint="default"/>
      </w:rPr>
    </w:lvl>
    <w:lvl w:ilvl="7" w:tplc="04150003">
      <w:start w:val="1"/>
      <w:numFmt w:val="bullet"/>
      <w:lvlText w:val="o"/>
      <w:lvlJc w:val="left"/>
      <w:pPr>
        <w:ind w:left="5820" w:hanging="360"/>
      </w:pPr>
      <w:rPr>
        <w:rFonts w:ascii="Courier New" w:hAnsi="Courier New" w:cs="Courier New" w:hint="default"/>
      </w:rPr>
    </w:lvl>
    <w:lvl w:ilvl="8" w:tplc="04150005">
      <w:start w:val="1"/>
      <w:numFmt w:val="bullet"/>
      <w:lvlText w:val=""/>
      <w:lvlJc w:val="left"/>
      <w:pPr>
        <w:ind w:left="6540" w:hanging="360"/>
      </w:pPr>
      <w:rPr>
        <w:rFonts w:ascii="Wingdings" w:hAnsi="Wingdings" w:cs="Wingdings" w:hint="default"/>
      </w:rPr>
    </w:lvl>
  </w:abstractNum>
  <w:abstractNum w:abstractNumId="142" w15:restartNumberingAfterBreak="0">
    <w:nsid w:val="270D51D7"/>
    <w:multiLevelType w:val="hybridMultilevel"/>
    <w:tmpl w:val="F634E526"/>
    <w:lvl w:ilvl="0" w:tplc="7E6C8782">
      <w:start w:val="1"/>
      <w:numFmt w:val="bullet"/>
      <w:lvlText w:val="-"/>
      <w:lvlJc w:val="left"/>
      <w:pPr>
        <w:tabs>
          <w:tab w:val="num" w:pos="720"/>
        </w:tabs>
        <w:ind w:left="720" w:hanging="360"/>
      </w:pPr>
      <w:rPr>
        <w:rFonts w:ascii="Academy Engraved LET" w:hAnsi="Academy Engraved LET" w:hint="default"/>
        <w:b/>
        <w:i w:val="0"/>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143" w15:restartNumberingAfterBreak="0">
    <w:nsid w:val="27940FB1"/>
    <w:multiLevelType w:val="hybridMultilevel"/>
    <w:tmpl w:val="3E6295B4"/>
    <w:name w:val="WW8Num31222222222222"/>
    <w:lvl w:ilvl="0" w:tplc="0238832E">
      <w:start w:val="1"/>
      <w:numFmt w:val="bullet"/>
      <w:lvlText w:val="-"/>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44" w15:restartNumberingAfterBreak="0">
    <w:nsid w:val="28C71745"/>
    <w:multiLevelType w:val="hybridMultilevel"/>
    <w:tmpl w:val="251CF114"/>
    <w:lvl w:ilvl="0" w:tplc="8AC2DA54">
      <w:start w:val="8"/>
      <w:numFmt w:val="bullet"/>
      <w:lvlText w:val="-"/>
      <w:lvlJc w:val="left"/>
      <w:pPr>
        <w:ind w:left="720" w:hanging="360"/>
      </w:pPr>
      <w:rPr>
        <w:rFonts w:ascii="Times New Roman" w:eastAsia="Times New Roman" w:hAnsi="Times New Roman" w:hint="default"/>
        <w:b/>
        <w:bCs/>
        <w:i w:val="0"/>
        <w:iCs w:val="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45" w15:restartNumberingAfterBreak="0">
    <w:nsid w:val="291B2FF4"/>
    <w:multiLevelType w:val="hybridMultilevel"/>
    <w:tmpl w:val="B8E4BB86"/>
    <w:lvl w:ilvl="0" w:tplc="8AC2DA54">
      <w:start w:val="8"/>
      <w:numFmt w:val="bullet"/>
      <w:lvlText w:val="-"/>
      <w:lvlJc w:val="left"/>
      <w:pPr>
        <w:ind w:left="1146" w:hanging="360"/>
      </w:pPr>
      <w:rPr>
        <w:rFonts w:ascii="Times New Roman" w:eastAsia="Times New Roman" w:hAnsi="Times New Roman"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cs="Wingdings" w:hint="default"/>
      </w:rPr>
    </w:lvl>
    <w:lvl w:ilvl="3" w:tplc="04150001">
      <w:start w:val="1"/>
      <w:numFmt w:val="bullet"/>
      <w:lvlText w:val=""/>
      <w:lvlJc w:val="left"/>
      <w:pPr>
        <w:ind w:left="3306" w:hanging="360"/>
      </w:pPr>
      <w:rPr>
        <w:rFonts w:ascii="Symbol" w:hAnsi="Symbol" w:cs="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cs="Wingdings" w:hint="default"/>
      </w:rPr>
    </w:lvl>
    <w:lvl w:ilvl="6" w:tplc="04150001">
      <w:start w:val="1"/>
      <w:numFmt w:val="bullet"/>
      <w:lvlText w:val=""/>
      <w:lvlJc w:val="left"/>
      <w:pPr>
        <w:ind w:left="5466" w:hanging="360"/>
      </w:pPr>
      <w:rPr>
        <w:rFonts w:ascii="Symbol" w:hAnsi="Symbol" w:cs="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cs="Wingdings" w:hint="default"/>
      </w:rPr>
    </w:lvl>
  </w:abstractNum>
  <w:abstractNum w:abstractNumId="146" w15:restartNumberingAfterBreak="0">
    <w:nsid w:val="2B5F179A"/>
    <w:multiLevelType w:val="hybridMultilevel"/>
    <w:tmpl w:val="371C880E"/>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47" w15:restartNumberingAfterBreak="0">
    <w:nsid w:val="2DDE541D"/>
    <w:multiLevelType w:val="hybridMultilevel"/>
    <w:tmpl w:val="D87CCDA8"/>
    <w:lvl w:ilvl="0" w:tplc="04150011">
      <w:start w:val="1"/>
      <w:numFmt w:val="decimal"/>
      <w:lvlText w:val="%1)"/>
      <w:lvlJc w:val="left"/>
      <w:pPr>
        <w:ind w:left="720" w:hanging="360"/>
      </w:pPr>
    </w:lvl>
    <w:lvl w:ilvl="1" w:tplc="6488491A">
      <w:start w:val="1"/>
      <w:numFmt w:val="lowerLetter"/>
      <w:lvlText w:val="%2."/>
      <w:lvlJc w:val="left"/>
      <w:pPr>
        <w:ind w:left="1440" w:hanging="360"/>
      </w:pPr>
      <w:rPr>
        <w:rFonts w:hint="default"/>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48" w15:restartNumberingAfterBreak="0">
    <w:nsid w:val="2E3010BE"/>
    <w:multiLevelType w:val="hybridMultilevel"/>
    <w:tmpl w:val="016492BE"/>
    <w:lvl w:ilvl="0" w:tplc="0238832E">
      <w:start w:val="8"/>
      <w:numFmt w:val="bullet"/>
      <w:lvlText w:val="-"/>
      <w:lvlJc w:val="left"/>
      <w:pPr>
        <w:ind w:left="1440" w:hanging="360"/>
      </w:pPr>
      <w:rPr>
        <w:rFonts w:ascii="Times New Roman" w:eastAsia="Times New Roman" w:hAnsi="Times New Roman"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cs="Wingdings" w:hint="default"/>
      </w:rPr>
    </w:lvl>
    <w:lvl w:ilvl="3" w:tplc="04150001">
      <w:start w:val="1"/>
      <w:numFmt w:val="bullet"/>
      <w:lvlText w:val=""/>
      <w:lvlJc w:val="left"/>
      <w:pPr>
        <w:ind w:left="3600" w:hanging="360"/>
      </w:pPr>
      <w:rPr>
        <w:rFonts w:ascii="Symbol" w:hAnsi="Symbol" w:cs="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cs="Wingdings" w:hint="default"/>
      </w:rPr>
    </w:lvl>
    <w:lvl w:ilvl="6" w:tplc="04150001">
      <w:start w:val="1"/>
      <w:numFmt w:val="bullet"/>
      <w:lvlText w:val=""/>
      <w:lvlJc w:val="left"/>
      <w:pPr>
        <w:ind w:left="5760" w:hanging="360"/>
      </w:pPr>
      <w:rPr>
        <w:rFonts w:ascii="Symbol" w:hAnsi="Symbol" w:cs="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cs="Wingdings" w:hint="default"/>
      </w:rPr>
    </w:lvl>
  </w:abstractNum>
  <w:abstractNum w:abstractNumId="149" w15:restartNumberingAfterBreak="0">
    <w:nsid w:val="2EE00DE6"/>
    <w:multiLevelType w:val="hybridMultilevel"/>
    <w:tmpl w:val="C78A7FB0"/>
    <w:name w:val="WW8Num3122222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50" w15:restartNumberingAfterBreak="0">
    <w:nsid w:val="2F503C3D"/>
    <w:multiLevelType w:val="hybridMultilevel"/>
    <w:tmpl w:val="77E02B4C"/>
    <w:lvl w:ilvl="0" w:tplc="2E20D3BE">
      <w:start w:val="1"/>
      <w:numFmt w:val="bullet"/>
      <w:lvlText w:val="-"/>
      <w:lvlJc w:val="left"/>
      <w:pPr>
        <w:tabs>
          <w:tab w:val="num" w:pos="207"/>
        </w:tabs>
        <w:ind w:left="1059" w:hanging="360"/>
      </w:pPr>
      <w:rPr>
        <w:rFonts w:ascii="Calibri" w:hAnsi="Calibri" w:cs="Calibri" w:hint="default"/>
      </w:rPr>
    </w:lvl>
    <w:lvl w:ilvl="1" w:tplc="04150003">
      <w:start w:val="1"/>
      <w:numFmt w:val="bullet"/>
      <w:lvlText w:val="o"/>
      <w:lvlJc w:val="left"/>
      <w:pPr>
        <w:tabs>
          <w:tab w:val="num" w:pos="1647"/>
        </w:tabs>
        <w:ind w:left="1647" w:hanging="360"/>
      </w:pPr>
      <w:rPr>
        <w:rFonts w:ascii="Courier New" w:hAnsi="Courier New" w:cs="Courier New" w:hint="default"/>
      </w:rPr>
    </w:lvl>
    <w:lvl w:ilvl="2" w:tplc="04150005">
      <w:start w:val="1"/>
      <w:numFmt w:val="bullet"/>
      <w:lvlText w:val=""/>
      <w:lvlJc w:val="left"/>
      <w:pPr>
        <w:tabs>
          <w:tab w:val="num" w:pos="2367"/>
        </w:tabs>
        <w:ind w:left="2367" w:hanging="360"/>
      </w:pPr>
      <w:rPr>
        <w:rFonts w:ascii="Wingdings" w:hAnsi="Wingdings" w:cs="Wingdings" w:hint="default"/>
      </w:rPr>
    </w:lvl>
    <w:lvl w:ilvl="3" w:tplc="04150001">
      <w:start w:val="1"/>
      <w:numFmt w:val="bullet"/>
      <w:lvlText w:val=""/>
      <w:lvlJc w:val="left"/>
      <w:pPr>
        <w:tabs>
          <w:tab w:val="num" w:pos="3087"/>
        </w:tabs>
        <w:ind w:left="3087" w:hanging="360"/>
      </w:pPr>
      <w:rPr>
        <w:rFonts w:ascii="Symbol" w:hAnsi="Symbol" w:cs="Symbol" w:hint="default"/>
      </w:rPr>
    </w:lvl>
    <w:lvl w:ilvl="4" w:tplc="04150003">
      <w:start w:val="1"/>
      <w:numFmt w:val="bullet"/>
      <w:lvlText w:val="o"/>
      <w:lvlJc w:val="left"/>
      <w:pPr>
        <w:tabs>
          <w:tab w:val="num" w:pos="3807"/>
        </w:tabs>
        <w:ind w:left="3807" w:hanging="360"/>
      </w:pPr>
      <w:rPr>
        <w:rFonts w:ascii="Courier New" w:hAnsi="Courier New" w:cs="Courier New" w:hint="default"/>
      </w:rPr>
    </w:lvl>
    <w:lvl w:ilvl="5" w:tplc="04150005">
      <w:start w:val="1"/>
      <w:numFmt w:val="bullet"/>
      <w:lvlText w:val=""/>
      <w:lvlJc w:val="left"/>
      <w:pPr>
        <w:tabs>
          <w:tab w:val="num" w:pos="4527"/>
        </w:tabs>
        <w:ind w:left="4527" w:hanging="360"/>
      </w:pPr>
      <w:rPr>
        <w:rFonts w:ascii="Wingdings" w:hAnsi="Wingdings" w:cs="Wingdings" w:hint="default"/>
      </w:rPr>
    </w:lvl>
    <w:lvl w:ilvl="6" w:tplc="04150001">
      <w:start w:val="1"/>
      <w:numFmt w:val="bullet"/>
      <w:lvlText w:val=""/>
      <w:lvlJc w:val="left"/>
      <w:pPr>
        <w:tabs>
          <w:tab w:val="num" w:pos="5247"/>
        </w:tabs>
        <w:ind w:left="5247" w:hanging="360"/>
      </w:pPr>
      <w:rPr>
        <w:rFonts w:ascii="Symbol" w:hAnsi="Symbol" w:cs="Symbol" w:hint="default"/>
      </w:rPr>
    </w:lvl>
    <w:lvl w:ilvl="7" w:tplc="04150003">
      <w:start w:val="1"/>
      <w:numFmt w:val="bullet"/>
      <w:lvlText w:val="o"/>
      <w:lvlJc w:val="left"/>
      <w:pPr>
        <w:tabs>
          <w:tab w:val="num" w:pos="5967"/>
        </w:tabs>
        <w:ind w:left="5967" w:hanging="360"/>
      </w:pPr>
      <w:rPr>
        <w:rFonts w:ascii="Courier New" w:hAnsi="Courier New" w:cs="Courier New" w:hint="default"/>
      </w:rPr>
    </w:lvl>
    <w:lvl w:ilvl="8" w:tplc="04150005">
      <w:start w:val="1"/>
      <w:numFmt w:val="bullet"/>
      <w:lvlText w:val=""/>
      <w:lvlJc w:val="left"/>
      <w:pPr>
        <w:tabs>
          <w:tab w:val="num" w:pos="6687"/>
        </w:tabs>
        <w:ind w:left="6687" w:hanging="360"/>
      </w:pPr>
      <w:rPr>
        <w:rFonts w:ascii="Wingdings" w:hAnsi="Wingdings" w:cs="Wingdings" w:hint="default"/>
      </w:rPr>
    </w:lvl>
  </w:abstractNum>
  <w:abstractNum w:abstractNumId="151" w15:restartNumberingAfterBreak="0">
    <w:nsid w:val="2FFD346F"/>
    <w:multiLevelType w:val="hybridMultilevel"/>
    <w:tmpl w:val="880A62B8"/>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52" w15:restartNumberingAfterBreak="0">
    <w:nsid w:val="30933ED0"/>
    <w:multiLevelType w:val="multilevel"/>
    <w:tmpl w:val="CE8EB45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3" w15:restartNumberingAfterBreak="0">
    <w:nsid w:val="313902EE"/>
    <w:multiLevelType w:val="hybridMultilevel"/>
    <w:tmpl w:val="D50E092C"/>
    <w:lvl w:ilvl="0" w:tplc="619651C8">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54" w15:restartNumberingAfterBreak="0">
    <w:nsid w:val="31FB1BC6"/>
    <w:multiLevelType w:val="multilevel"/>
    <w:tmpl w:val="52088A56"/>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5" w15:restartNumberingAfterBreak="0">
    <w:nsid w:val="3208133A"/>
    <w:multiLevelType w:val="hybridMultilevel"/>
    <w:tmpl w:val="B01CA71E"/>
    <w:lvl w:ilvl="0" w:tplc="403CB0BA">
      <w:start w:val="1"/>
      <w:numFmt w:val="bullet"/>
      <w:lvlText w:val="-"/>
      <w:lvlJc w:val="left"/>
      <w:pPr>
        <w:ind w:left="720" w:hanging="360"/>
      </w:pPr>
      <w:rPr>
        <w:rFonts w:ascii="Calibri" w:hAnsi="Calibri" w:cs="Calibri" w:hint="default"/>
        <w:b w:val="0"/>
        <w:bCs w:val="0"/>
        <w:i w:val="0"/>
        <w:iCs w:val="0"/>
        <w:sz w:val="20"/>
        <w:szCs w:val="2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56" w15:restartNumberingAfterBreak="0">
    <w:nsid w:val="33D122C8"/>
    <w:multiLevelType w:val="hybridMultilevel"/>
    <w:tmpl w:val="083E936A"/>
    <w:lvl w:ilvl="0" w:tplc="8AC2DA54">
      <w:start w:val="8"/>
      <w:numFmt w:val="bullet"/>
      <w:lvlText w:val="-"/>
      <w:lvlJc w:val="left"/>
      <w:pPr>
        <w:ind w:left="720" w:hanging="360"/>
      </w:pPr>
      <w:rPr>
        <w:rFonts w:ascii="Times New Roman" w:eastAsia="Times New Roman" w:hAnsi="Times New Roman"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57" w15:restartNumberingAfterBreak="0">
    <w:nsid w:val="347B0D74"/>
    <w:multiLevelType w:val="hybridMultilevel"/>
    <w:tmpl w:val="7ADCAC88"/>
    <w:lvl w:ilvl="0" w:tplc="2E20D3BE">
      <w:start w:val="1"/>
      <w:numFmt w:val="bullet"/>
      <w:lvlText w:val="-"/>
      <w:lvlJc w:val="left"/>
      <w:pPr>
        <w:tabs>
          <w:tab w:val="num" w:pos="207"/>
        </w:tabs>
        <w:ind w:left="1059" w:hanging="360"/>
      </w:pPr>
      <w:rPr>
        <w:rFonts w:ascii="Calibri" w:hAnsi="Calibri" w:cs="Calibri" w:hint="default"/>
      </w:rPr>
    </w:lvl>
    <w:lvl w:ilvl="1" w:tplc="04150003">
      <w:start w:val="1"/>
      <w:numFmt w:val="bullet"/>
      <w:lvlText w:val="o"/>
      <w:lvlJc w:val="left"/>
      <w:pPr>
        <w:tabs>
          <w:tab w:val="num" w:pos="1647"/>
        </w:tabs>
        <w:ind w:left="1647" w:hanging="360"/>
      </w:pPr>
      <w:rPr>
        <w:rFonts w:ascii="Courier New" w:hAnsi="Courier New" w:cs="Courier New" w:hint="default"/>
      </w:rPr>
    </w:lvl>
    <w:lvl w:ilvl="2" w:tplc="04150005">
      <w:start w:val="1"/>
      <w:numFmt w:val="bullet"/>
      <w:lvlText w:val=""/>
      <w:lvlJc w:val="left"/>
      <w:pPr>
        <w:tabs>
          <w:tab w:val="num" w:pos="2367"/>
        </w:tabs>
        <w:ind w:left="2367" w:hanging="360"/>
      </w:pPr>
      <w:rPr>
        <w:rFonts w:ascii="Wingdings" w:hAnsi="Wingdings" w:cs="Wingdings" w:hint="default"/>
      </w:rPr>
    </w:lvl>
    <w:lvl w:ilvl="3" w:tplc="04150001">
      <w:start w:val="1"/>
      <w:numFmt w:val="bullet"/>
      <w:lvlText w:val=""/>
      <w:lvlJc w:val="left"/>
      <w:pPr>
        <w:tabs>
          <w:tab w:val="num" w:pos="3087"/>
        </w:tabs>
        <w:ind w:left="3087" w:hanging="360"/>
      </w:pPr>
      <w:rPr>
        <w:rFonts w:ascii="Symbol" w:hAnsi="Symbol" w:cs="Symbol" w:hint="default"/>
      </w:rPr>
    </w:lvl>
    <w:lvl w:ilvl="4" w:tplc="04150003">
      <w:start w:val="1"/>
      <w:numFmt w:val="bullet"/>
      <w:lvlText w:val="o"/>
      <w:lvlJc w:val="left"/>
      <w:pPr>
        <w:tabs>
          <w:tab w:val="num" w:pos="3807"/>
        </w:tabs>
        <w:ind w:left="3807" w:hanging="360"/>
      </w:pPr>
      <w:rPr>
        <w:rFonts w:ascii="Courier New" w:hAnsi="Courier New" w:cs="Courier New" w:hint="default"/>
      </w:rPr>
    </w:lvl>
    <w:lvl w:ilvl="5" w:tplc="04150005">
      <w:start w:val="1"/>
      <w:numFmt w:val="bullet"/>
      <w:lvlText w:val=""/>
      <w:lvlJc w:val="left"/>
      <w:pPr>
        <w:tabs>
          <w:tab w:val="num" w:pos="4527"/>
        </w:tabs>
        <w:ind w:left="4527" w:hanging="360"/>
      </w:pPr>
      <w:rPr>
        <w:rFonts w:ascii="Wingdings" w:hAnsi="Wingdings" w:cs="Wingdings" w:hint="default"/>
      </w:rPr>
    </w:lvl>
    <w:lvl w:ilvl="6" w:tplc="04150001">
      <w:start w:val="1"/>
      <w:numFmt w:val="bullet"/>
      <w:lvlText w:val=""/>
      <w:lvlJc w:val="left"/>
      <w:pPr>
        <w:tabs>
          <w:tab w:val="num" w:pos="5247"/>
        </w:tabs>
        <w:ind w:left="5247" w:hanging="360"/>
      </w:pPr>
      <w:rPr>
        <w:rFonts w:ascii="Symbol" w:hAnsi="Symbol" w:cs="Symbol" w:hint="default"/>
      </w:rPr>
    </w:lvl>
    <w:lvl w:ilvl="7" w:tplc="04150003">
      <w:start w:val="1"/>
      <w:numFmt w:val="bullet"/>
      <w:lvlText w:val="o"/>
      <w:lvlJc w:val="left"/>
      <w:pPr>
        <w:tabs>
          <w:tab w:val="num" w:pos="5967"/>
        </w:tabs>
        <w:ind w:left="5967" w:hanging="360"/>
      </w:pPr>
      <w:rPr>
        <w:rFonts w:ascii="Courier New" w:hAnsi="Courier New" w:cs="Courier New" w:hint="default"/>
      </w:rPr>
    </w:lvl>
    <w:lvl w:ilvl="8" w:tplc="04150005">
      <w:start w:val="1"/>
      <w:numFmt w:val="bullet"/>
      <w:lvlText w:val=""/>
      <w:lvlJc w:val="left"/>
      <w:pPr>
        <w:tabs>
          <w:tab w:val="num" w:pos="6687"/>
        </w:tabs>
        <w:ind w:left="6687" w:hanging="360"/>
      </w:pPr>
      <w:rPr>
        <w:rFonts w:ascii="Wingdings" w:hAnsi="Wingdings" w:cs="Wingdings" w:hint="default"/>
      </w:rPr>
    </w:lvl>
  </w:abstractNum>
  <w:abstractNum w:abstractNumId="158" w15:restartNumberingAfterBreak="0">
    <w:nsid w:val="34850FEF"/>
    <w:multiLevelType w:val="hybridMultilevel"/>
    <w:tmpl w:val="1298A3D4"/>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59" w15:restartNumberingAfterBreak="0">
    <w:nsid w:val="35EA1C88"/>
    <w:multiLevelType w:val="hybridMultilevel"/>
    <w:tmpl w:val="A5229B4A"/>
    <w:name w:val="WW8Num312222222222222"/>
    <w:lvl w:ilvl="0" w:tplc="0238832E">
      <w:start w:val="1"/>
      <w:numFmt w:val="bullet"/>
      <w:lvlText w:val="-"/>
      <w:lvlJc w:val="left"/>
      <w:pPr>
        <w:ind w:left="862" w:hanging="360"/>
      </w:pPr>
      <w:rPr>
        <w:rFonts w:ascii="Courier New" w:hAnsi="Courier New" w:cs="Courier New" w:hint="default"/>
      </w:rPr>
    </w:lvl>
    <w:lvl w:ilvl="1" w:tplc="04150003">
      <w:start w:val="1"/>
      <w:numFmt w:val="bullet"/>
      <w:lvlText w:val="o"/>
      <w:lvlJc w:val="left"/>
      <w:pPr>
        <w:ind w:left="1582" w:hanging="360"/>
      </w:pPr>
      <w:rPr>
        <w:rFonts w:ascii="Courier New" w:hAnsi="Courier New" w:cs="Courier New" w:hint="default"/>
      </w:rPr>
    </w:lvl>
    <w:lvl w:ilvl="2" w:tplc="04150005">
      <w:start w:val="1"/>
      <w:numFmt w:val="bullet"/>
      <w:lvlText w:val=""/>
      <w:lvlJc w:val="left"/>
      <w:pPr>
        <w:ind w:left="2302" w:hanging="360"/>
      </w:pPr>
      <w:rPr>
        <w:rFonts w:ascii="Wingdings" w:hAnsi="Wingdings" w:cs="Wingdings" w:hint="default"/>
      </w:rPr>
    </w:lvl>
    <w:lvl w:ilvl="3" w:tplc="04150001">
      <w:start w:val="1"/>
      <w:numFmt w:val="bullet"/>
      <w:lvlText w:val=""/>
      <w:lvlJc w:val="left"/>
      <w:pPr>
        <w:ind w:left="3022" w:hanging="360"/>
      </w:pPr>
      <w:rPr>
        <w:rFonts w:ascii="Symbol" w:hAnsi="Symbol" w:cs="Symbol" w:hint="default"/>
      </w:rPr>
    </w:lvl>
    <w:lvl w:ilvl="4" w:tplc="04150003">
      <w:start w:val="1"/>
      <w:numFmt w:val="bullet"/>
      <w:lvlText w:val="o"/>
      <w:lvlJc w:val="left"/>
      <w:pPr>
        <w:ind w:left="3742" w:hanging="360"/>
      </w:pPr>
      <w:rPr>
        <w:rFonts w:ascii="Courier New" w:hAnsi="Courier New" w:cs="Courier New" w:hint="default"/>
      </w:rPr>
    </w:lvl>
    <w:lvl w:ilvl="5" w:tplc="04150005">
      <w:start w:val="1"/>
      <w:numFmt w:val="bullet"/>
      <w:lvlText w:val=""/>
      <w:lvlJc w:val="left"/>
      <w:pPr>
        <w:ind w:left="4462" w:hanging="360"/>
      </w:pPr>
      <w:rPr>
        <w:rFonts w:ascii="Wingdings" w:hAnsi="Wingdings" w:cs="Wingdings" w:hint="default"/>
      </w:rPr>
    </w:lvl>
    <w:lvl w:ilvl="6" w:tplc="04150001">
      <w:start w:val="1"/>
      <w:numFmt w:val="bullet"/>
      <w:lvlText w:val=""/>
      <w:lvlJc w:val="left"/>
      <w:pPr>
        <w:ind w:left="5182" w:hanging="360"/>
      </w:pPr>
      <w:rPr>
        <w:rFonts w:ascii="Symbol" w:hAnsi="Symbol" w:cs="Symbol" w:hint="default"/>
      </w:rPr>
    </w:lvl>
    <w:lvl w:ilvl="7" w:tplc="04150003">
      <w:start w:val="1"/>
      <w:numFmt w:val="bullet"/>
      <w:lvlText w:val="o"/>
      <w:lvlJc w:val="left"/>
      <w:pPr>
        <w:ind w:left="5902" w:hanging="360"/>
      </w:pPr>
      <w:rPr>
        <w:rFonts w:ascii="Courier New" w:hAnsi="Courier New" w:cs="Courier New" w:hint="default"/>
      </w:rPr>
    </w:lvl>
    <w:lvl w:ilvl="8" w:tplc="04150005">
      <w:start w:val="1"/>
      <w:numFmt w:val="bullet"/>
      <w:lvlText w:val=""/>
      <w:lvlJc w:val="left"/>
      <w:pPr>
        <w:ind w:left="6622" w:hanging="360"/>
      </w:pPr>
      <w:rPr>
        <w:rFonts w:ascii="Wingdings" w:hAnsi="Wingdings" w:cs="Wingdings" w:hint="default"/>
      </w:rPr>
    </w:lvl>
  </w:abstractNum>
  <w:abstractNum w:abstractNumId="160" w15:restartNumberingAfterBreak="0">
    <w:nsid w:val="35F40D91"/>
    <w:multiLevelType w:val="multilevel"/>
    <w:tmpl w:val="46CC4F9E"/>
    <w:lvl w:ilvl="0">
      <w:start w:val="1"/>
      <w:numFmt w:val="lowerRoman"/>
      <w:lvlText w:val="%1"/>
      <w:lvlJc w:val="left"/>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1" w15:restartNumberingAfterBreak="0">
    <w:nsid w:val="36134854"/>
    <w:multiLevelType w:val="hybridMultilevel"/>
    <w:tmpl w:val="14CEA826"/>
    <w:lvl w:ilvl="0" w:tplc="8392086A">
      <w:start w:val="1"/>
      <w:numFmt w:val="decimal"/>
      <w:lvlText w:val="%1."/>
      <w:lvlJc w:val="left"/>
      <w:pPr>
        <w:ind w:left="720" w:hanging="360"/>
      </w:pPr>
      <w:rPr>
        <w:rFonts w:ascii="Times New Roman" w:hAnsi="Times New Roman" w:cs="Times New Roman" w:hint="default"/>
        <w:b w:val="0"/>
        <w:bCs w:val="0"/>
        <w:i w:val="0"/>
        <w:iCs w:val="0"/>
        <w:sz w:val="20"/>
        <w:szCs w:val="20"/>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62" w15:restartNumberingAfterBreak="0">
    <w:nsid w:val="36F22CE6"/>
    <w:multiLevelType w:val="hybridMultilevel"/>
    <w:tmpl w:val="46DCCB00"/>
    <w:name w:val="WW8Num3122222"/>
    <w:lvl w:ilvl="0" w:tplc="0238832E">
      <w:start w:val="1"/>
      <w:numFmt w:val="bullet"/>
      <w:lvlText w:val="-"/>
      <w:lvlJc w:val="left"/>
      <w:pPr>
        <w:ind w:left="720" w:hanging="360"/>
      </w:pPr>
      <w:rPr>
        <w:rFonts w:ascii="Courier New" w:hAnsi="Courier New" w:cs="Courier New"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63" w15:restartNumberingAfterBreak="0">
    <w:nsid w:val="36FA5FD3"/>
    <w:multiLevelType w:val="hybridMultilevel"/>
    <w:tmpl w:val="CF9AF830"/>
    <w:lvl w:ilvl="0" w:tplc="403CB0BA">
      <w:start w:val="1"/>
      <w:numFmt w:val="bullet"/>
      <w:lvlText w:val="-"/>
      <w:lvlJc w:val="left"/>
      <w:pPr>
        <w:ind w:left="844" w:hanging="360"/>
      </w:pPr>
      <w:rPr>
        <w:rFonts w:ascii="Calibri" w:hAnsi="Calibri" w:cs="Calibri" w:hint="default"/>
      </w:rPr>
    </w:lvl>
    <w:lvl w:ilvl="1" w:tplc="04150003">
      <w:start w:val="1"/>
      <w:numFmt w:val="bullet"/>
      <w:lvlText w:val="o"/>
      <w:lvlJc w:val="left"/>
      <w:pPr>
        <w:ind w:left="1564" w:hanging="360"/>
      </w:pPr>
      <w:rPr>
        <w:rFonts w:ascii="Courier New" w:hAnsi="Courier New" w:cs="Courier New" w:hint="default"/>
      </w:rPr>
    </w:lvl>
    <w:lvl w:ilvl="2" w:tplc="04150005">
      <w:start w:val="1"/>
      <w:numFmt w:val="bullet"/>
      <w:lvlText w:val=""/>
      <w:lvlJc w:val="left"/>
      <w:pPr>
        <w:ind w:left="2284" w:hanging="360"/>
      </w:pPr>
      <w:rPr>
        <w:rFonts w:ascii="Wingdings" w:hAnsi="Wingdings" w:cs="Wingdings" w:hint="default"/>
      </w:rPr>
    </w:lvl>
    <w:lvl w:ilvl="3" w:tplc="04150001">
      <w:start w:val="1"/>
      <w:numFmt w:val="bullet"/>
      <w:lvlText w:val=""/>
      <w:lvlJc w:val="left"/>
      <w:pPr>
        <w:ind w:left="3004" w:hanging="360"/>
      </w:pPr>
      <w:rPr>
        <w:rFonts w:ascii="Symbol" w:hAnsi="Symbol" w:cs="Symbol" w:hint="default"/>
      </w:rPr>
    </w:lvl>
    <w:lvl w:ilvl="4" w:tplc="04150003">
      <w:start w:val="1"/>
      <w:numFmt w:val="bullet"/>
      <w:lvlText w:val="o"/>
      <w:lvlJc w:val="left"/>
      <w:pPr>
        <w:ind w:left="3724" w:hanging="360"/>
      </w:pPr>
      <w:rPr>
        <w:rFonts w:ascii="Courier New" w:hAnsi="Courier New" w:cs="Courier New" w:hint="default"/>
      </w:rPr>
    </w:lvl>
    <w:lvl w:ilvl="5" w:tplc="04150005">
      <w:start w:val="1"/>
      <w:numFmt w:val="bullet"/>
      <w:lvlText w:val=""/>
      <w:lvlJc w:val="left"/>
      <w:pPr>
        <w:ind w:left="4444" w:hanging="360"/>
      </w:pPr>
      <w:rPr>
        <w:rFonts w:ascii="Wingdings" w:hAnsi="Wingdings" w:cs="Wingdings" w:hint="default"/>
      </w:rPr>
    </w:lvl>
    <w:lvl w:ilvl="6" w:tplc="04150001">
      <w:start w:val="1"/>
      <w:numFmt w:val="bullet"/>
      <w:lvlText w:val=""/>
      <w:lvlJc w:val="left"/>
      <w:pPr>
        <w:ind w:left="5164" w:hanging="360"/>
      </w:pPr>
      <w:rPr>
        <w:rFonts w:ascii="Symbol" w:hAnsi="Symbol" w:cs="Symbol" w:hint="default"/>
      </w:rPr>
    </w:lvl>
    <w:lvl w:ilvl="7" w:tplc="04150003">
      <w:start w:val="1"/>
      <w:numFmt w:val="bullet"/>
      <w:lvlText w:val="o"/>
      <w:lvlJc w:val="left"/>
      <w:pPr>
        <w:ind w:left="5884" w:hanging="360"/>
      </w:pPr>
      <w:rPr>
        <w:rFonts w:ascii="Courier New" w:hAnsi="Courier New" w:cs="Courier New" w:hint="default"/>
      </w:rPr>
    </w:lvl>
    <w:lvl w:ilvl="8" w:tplc="04150005">
      <w:start w:val="1"/>
      <w:numFmt w:val="bullet"/>
      <w:lvlText w:val=""/>
      <w:lvlJc w:val="left"/>
      <w:pPr>
        <w:ind w:left="6604" w:hanging="360"/>
      </w:pPr>
      <w:rPr>
        <w:rFonts w:ascii="Wingdings" w:hAnsi="Wingdings" w:cs="Wingdings" w:hint="default"/>
      </w:rPr>
    </w:lvl>
  </w:abstractNum>
  <w:abstractNum w:abstractNumId="164" w15:restartNumberingAfterBreak="0">
    <w:nsid w:val="371319A9"/>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5" w15:restartNumberingAfterBreak="0">
    <w:nsid w:val="37672731"/>
    <w:multiLevelType w:val="hybridMultilevel"/>
    <w:tmpl w:val="7C58D332"/>
    <w:lvl w:ilvl="0" w:tplc="403CB0BA">
      <w:start w:val="1"/>
      <w:numFmt w:val="bullet"/>
      <w:lvlText w:val="-"/>
      <w:lvlJc w:val="left"/>
      <w:pPr>
        <w:tabs>
          <w:tab w:val="num" w:pos="454"/>
        </w:tabs>
        <w:ind w:left="454" w:hanging="454"/>
      </w:pPr>
      <w:rPr>
        <w:rFonts w:ascii="Calibri" w:hAnsi="Calibri" w:cs="Calibri" w:hint="default"/>
      </w:rPr>
    </w:lvl>
    <w:lvl w:ilvl="1" w:tplc="04150003">
      <w:start w:val="1"/>
      <w:numFmt w:val="bullet"/>
      <w:lvlText w:val="o"/>
      <w:lvlJc w:val="left"/>
      <w:pPr>
        <w:tabs>
          <w:tab w:val="num" w:pos="1440"/>
        </w:tabs>
        <w:ind w:left="1440" w:hanging="360"/>
      </w:pPr>
      <w:rPr>
        <w:rFonts w:ascii="Courier New" w:hAnsi="Courier New" w:cs="Courier New" w:hint="default"/>
      </w:rPr>
    </w:lvl>
    <w:lvl w:ilvl="2" w:tplc="04150005">
      <w:start w:val="1"/>
      <w:numFmt w:val="bullet"/>
      <w:lvlText w:val=""/>
      <w:lvlJc w:val="left"/>
      <w:pPr>
        <w:tabs>
          <w:tab w:val="num" w:pos="2160"/>
        </w:tabs>
        <w:ind w:left="2160" w:hanging="360"/>
      </w:pPr>
      <w:rPr>
        <w:rFonts w:ascii="Wingdings" w:hAnsi="Wingdings" w:cs="Wingdings" w:hint="default"/>
      </w:rPr>
    </w:lvl>
    <w:lvl w:ilvl="3" w:tplc="04150001">
      <w:start w:val="1"/>
      <w:numFmt w:val="bullet"/>
      <w:lvlText w:val=""/>
      <w:lvlJc w:val="left"/>
      <w:pPr>
        <w:tabs>
          <w:tab w:val="num" w:pos="2880"/>
        </w:tabs>
        <w:ind w:left="2880" w:hanging="360"/>
      </w:pPr>
      <w:rPr>
        <w:rFonts w:ascii="Symbol" w:hAnsi="Symbol" w:cs="Symbol" w:hint="default"/>
      </w:rPr>
    </w:lvl>
    <w:lvl w:ilvl="4" w:tplc="04150003">
      <w:start w:val="1"/>
      <w:numFmt w:val="bullet"/>
      <w:lvlText w:val="o"/>
      <w:lvlJc w:val="left"/>
      <w:pPr>
        <w:tabs>
          <w:tab w:val="num" w:pos="3600"/>
        </w:tabs>
        <w:ind w:left="3600" w:hanging="360"/>
      </w:pPr>
      <w:rPr>
        <w:rFonts w:ascii="Courier New" w:hAnsi="Courier New" w:cs="Courier New" w:hint="default"/>
      </w:rPr>
    </w:lvl>
    <w:lvl w:ilvl="5" w:tplc="04150005">
      <w:start w:val="1"/>
      <w:numFmt w:val="bullet"/>
      <w:lvlText w:val=""/>
      <w:lvlJc w:val="left"/>
      <w:pPr>
        <w:tabs>
          <w:tab w:val="num" w:pos="4320"/>
        </w:tabs>
        <w:ind w:left="4320" w:hanging="360"/>
      </w:pPr>
      <w:rPr>
        <w:rFonts w:ascii="Wingdings" w:hAnsi="Wingdings" w:cs="Wingdings" w:hint="default"/>
      </w:rPr>
    </w:lvl>
    <w:lvl w:ilvl="6" w:tplc="04150001">
      <w:start w:val="1"/>
      <w:numFmt w:val="bullet"/>
      <w:lvlText w:val=""/>
      <w:lvlJc w:val="left"/>
      <w:pPr>
        <w:tabs>
          <w:tab w:val="num" w:pos="5040"/>
        </w:tabs>
        <w:ind w:left="5040" w:hanging="360"/>
      </w:pPr>
      <w:rPr>
        <w:rFonts w:ascii="Symbol" w:hAnsi="Symbol" w:cs="Symbol" w:hint="default"/>
      </w:rPr>
    </w:lvl>
    <w:lvl w:ilvl="7" w:tplc="04150003">
      <w:start w:val="1"/>
      <w:numFmt w:val="bullet"/>
      <w:lvlText w:val="o"/>
      <w:lvlJc w:val="left"/>
      <w:pPr>
        <w:tabs>
          <w:tab w:val="num" w:pos="5760"/>
        </w:tabs>
        <w:ind w:left="5760" w:hanging="360"/>
      </w:pPr>
      <w:rPr>
        <w:rFonts w:ascii="Courier New" w:hAnsi="Courier New" w:cs="Courier New" w:hint="default"/>
      </w:rPr>
    </w:lvl>
    <w:lvl w:ilvl="8" w:tplc="04150005">
      <w:start w:val="1"/>
      <w:numFmt w:val="bullet"/>
      <w:lvlText w:val=""/>
      <w:lvlJc w:val="left"/>
      <w:pPr>
        <w:tabs>
          <w:tab w:val="num" w:pos="6480"/>
        </w:tabs>
        <w:ind w:left="6480" w:hanging="360"/>
      </w:pPr>
      <w:rPr>
        <w:rFonts w:ascii="Wingdings" w:hAnsi="Wingdings" w:cs="Wingdings" w:hint="default"/>
      </w:rPr>
    </w:lvl>
  </w:abstractNum>
  <w:abstractNum w:abstractNumId="166" w15:restartNumberingAfterBreak="0">
    <w:nsid w:val="380314F7"/>
    <w:multiLevelType w:val="hybridMultilevel"/>
    <w:tmpl w:val="E47CEEA6"/>
    <w:lvl w:ilvl="0" w:tplc="403CB0BA">
      <w:start w:val="1"/>
      <w:numFmt w:val="bullet"/>
      <w:lvlText w:val="-"/>
      <w:lvlJc w:val="left"/>
      <w:pPr>
        <w:ind w:left="1571" w:hanging="360"/>
      </w:pPr>
      <w:rPr>
        <w:rFonts w:ascii="Calibri" w:hAnsi="Calibri" w:cs="Calibri" w:hint="default"/>
      </w:rPr>
    </w:lvl>
    <w:lvl w:ilvl="1" w:tplc="04150019">
      <w:start w:val="1"/>
      <w:numFmt w:val="bullet"/>
      <w:lvlText w:val="o"/>
      <w:lvlJc w:val="left"/>
      <w:pPr>
        <w:ind w:left="2291" w:hanging="360"/>
      </w:pPr>
      <w:rPr>
        <w:rFonts w:ascii="Courier New" w:hAnsi="Courier New" w:cs="Courier New" w:hint="default"/>
      </w:rPr>
    </w:lvl>
    <w:lvl w:ilvl="2" w:tplc="0415001B">
      <w:start w:val="1"/>
      <w:numFmt w:val="bullet"/>
      <w:lvlText w:val=""/>
      <w:lvlJc w:val="left"/>
      <w:pPr>
        <w:ind w:left="3011" w:hanging="360"/>
      </w:pPr>
      <w:rPr>
        <w:rFonts w:ascii="Wingdings" w:hAnsi="Wingdings" w:cs="Wingdings" w:hint="default"/>
      </w:rPr>
    </w:lvl>
    <w:lvl w:ilvl="3" w:tplc="0415000F">
      <w:start w:val="1"/>
      <w:numFmt w:val="bullet"/>
      <w:lvlText w:val=""/>
      <w:lvlJc w:val="left"/>
      <w:pPr>
        <w:ind w:left="3731" w:hanging="360"/>
      </w:pPr>
      <w:rPr>
        <w:rFonts w:ascii="Symbol" w:hAnsi="Symbol" w:cs="Symbol" w:hint="default"/>
      </w:rPr>
    </w:lvl>
    <w:lvl w:ilvl="4" w:tplc="04150019">
      <w:start w:val="1"/>
      <w:numFmt w:val="bullet"/>
      <w:lvlText w:val="o"/>
      <w:lvlJc w:val="left"/>
      <w:pPr>
        <w:ind w:left="4451" w:hanging="360"/>
      </w:pPr>
      <w:rPr>
        <w:rFonts w:ascii="Courier New" w:hAnsi="Courier New" w:cs="Courier New" w:hint="default"/>
      </w:rPr>
    </w:lvl>
    <w:lvl w:ilvl="5" w:tplc="0415001B">
      <w:start w:val="1"/>
      <w:numFmt w:val="bullet"/>
      <w:lvlText w:val=""/>
      <w:lvlJc w:val="left"/>
      <w:pPr>
        <w:ind w:left="5171" w:hanging="360"/>
      </w:pPr>
      <w:rPr>
        <w:rFonts w:ascii="Wingdings" w:hAnsi="Wingdings" w:cs="Wingdings" w:hint="default"/>
      </w:rPr>
    </w:lvl>
    <w:lvl w:ilvl="6" w:tplc="0415000F">
      <w:start w:val="1"/>
      <w:numFmt w:val="bullet"/>
      <w:lvlText w:val=""/>
      <w:lvlJc w:val="left"/>
      <w:pPr>
        <w:ind w:left="5891" w:hanging="360"/>
      </w:pPr>
      <w:rPr>
        <w:rFonts w:ascii="Symbol" w:hAnsi="Symbol" w:cs="Symbol" w:hint="default"/>
      </w:rPr>
    </w:lvl>
    <w:lvl w:ilvl="7" w:tplc="04150019">
      <w:start w:val="1"/>
      <w:numFmt w:val="bullet"/>
      <w:lvlText w:val="o"/>
      <w:lvlJc w:val="left"/>
      <w:pPr>
        <w:ind w:left="6611" w:hanging="360"/>
      </w:pPr>
      <w:rPr>
        <w:rFonts w:ascii="Courier New" w:hAnsi="Courier New" w:cs="Courier New" w:hint="default"/>
      </w:rPr>
    </w:lvl>
    <w:lvl w:ilvl="8" w:tplc="0415001B">
      <w:start w:val="1"/>
      <w:numFmt w:val="bullet"/>
      <w:lvlText w:val=""/>
      <w:lvlJc w:val="left"/>
      <w:pPr>
        <w:ind w:left="7331" w:hanging="360"/>
      </w:pPr>
      <w:rPr>
        <w:rFonts w:ascii="Wingdings" w:hAnsi="Wingdings" w:cs="Wingdings" w:hint="default"/>
      </w:rPr>
    </w:lvl>
  </w:abstractNum>
  <w:abstractNum w:abstractNumId="167" w15:restartNumberingAfterBreak="0">
    <w:nsid w:val="39065717"/>
    <w:multiLevelType w:val="multilevel"/>
    <w:tmpl w:val="98241AF6"/>
    <w:lvl w:ilvl="0">
      <w:start w:val="1"/>
      <w:numFmt w:val="bullet"/>
      <w:lvlText w:val="-"/>
      <w:lvlJc w:val="left"/>
      <w:rPr>
        <w:rFonts w:ascii="Academy Engraved LET" w:hAnsi="Academy Engraved LET" w:cs="Academy Engraved LET" w:hint="default"/>
        <w:b/>
        <w:bCs/>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8" w15:restartNumberingAfterBreak="0">
    <w:nsid w:val="3A4B1626"/>
    <w:multiLevelType w:val="multilevel"/>
    <w:tmpl w:val="B7084134"/>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9" w15:restartNumberingAfterBreak="0">
    <w:nsid w:val="3ADD7A66"/>
    <w:multiLevelType w:val="multilevel"/>
    <w:tmpl w:val="21726246"/>
    <w:lvl w:ilvl="0">
      <w:start w:val="5"/>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2"/>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70" w15:restartNumberingAfterBreak="0">
    <w:nsid w:val="3B0572B1"/>
    <w:multiLevelType w:val="hybridMultilevel"/>
    <w:tmpl w:val="7D04A692"/>
    <w:lvl w:ilvl="0" w:tplc="04150005">
      <w:start w:val="1"/>
      <w:numFmt w:val="bullet"/>
      <w:lvlText w:val=""/>
      <w:lvlJc w:val="left"/>
      <w:pPr>
        <w:ind w:left="1571" w:hanging="360"/>
      </w:pPr>
      <w:rPr>
        <w:rFonts w:ascii="Wingdings" w:hAnsi="Wingdings"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171" w15:restartNumberingAfterBreak="0">
    <w:nsid w:val="3B987875"/>
    <w:multiLevelType w:val="hybridMultilevel"/>
    <w:tmpl w:val="48B2341A"/>
    <w:lvl w:ilvl="0" w:tplc="8AC2DA54">
      <w:start w:val="8"/>
      <w:numFmt w:val="bullet"/>
      <w:lvlText w:val="-"/>
      <w:lvlJc w:val="left"/>
      <w:pPr>
        <w:ind w:left="1175" w:hanging="360"/>
      </w:pPr>
      <w:rPr>
        <w:rFonts w:ascii="Times New Roman" w:eastAsia="Times New Roman" w:hAnsi="Times New Roman" w:hint="default"/>
        <w:b/>
        <w:bCs/>
        <w:i w:val="0"/>
        <w:iCs w:val="0"/>
      </w:rPr>
    </w:lvl>
    <w:lvl w:ilvl="1" w:tplc="04150003">
      <w:start w:val="1"/>
      <w:numFmt w:val="bullet"/>
      <w:lvlText w:val="o"/>
      <w:lvlJc w:val="left"/>
      <w:pPr>
        <w:ind w:left="1895" w:hanging="360"/>
      </w:pPr>
      <w:rPr>
        <w:rFonts w:ascii="Courier New" w:hAnsi="Courier New" w:cs="Courier New" w:hint="default"/>
      </w:rPr>
    </w:lvl>
    <w:lvl w:ilvl="2" w:tplc="04150005">
      <w:start w:val="1"/>
      <w:numFmt w:val="bullet"/>
      <w:lvlText w:val=""/>
      <w:lvlJc w:val="left"/>
      <w:pPr>
        <w:ind w:left="2615" w:hanging="360"/>
      </w:pPr>
      <w:rPr>
        <w:rFonts w:ascii="Wingdings" w:hAnsi="Wingdings" w:cs="Wingdings" w:hint="default"/>
      </w:rPr>
    </w:lvl>
    <w:lvl w:ilvl="3" w:tplc="04150001">
      <w:start w:val="1"/>
      <w:numFmt w:val="bullet"/>
      <w:lvlText w:val=""/>
      <w:lvlJc w:val="left"/>
      <w:pPr>
        <w:ind w:left="3335" w:hanging="360"/>
      </w:pPr>
      <w:rPr>
        <w:rFonts w:ascii="Symbol" w:hAnsi="Symbol" w:cs="Symbol" w:hint="default"/>
      </w:rPr>
    </w:lvl>
    <w:lvl w:ilvl="4" w:tplc="04150003">
      <w:start w:val="1"/>
      <w:numFmt w:val="bullet"/>
      <w:lvlText w:val="o"/>
      <w:lvlJc w:val="left"/>
      <w:pPr>
        <w:ind w:left="4055" w:hanging="360"/>
      </w:pPr>
      <w:rPr>
        <w:rFonts w:ascii="Courier New" w:hAnsi="Courier New" w:cs="Courier New" w:hint="default"/>
      </w:rPr>
    </w:lvl>
    <w:lvl w:ilvl="5" w:tplc="04150005">
      <w:start w:val="1"/>
      <w:numFmt w:val="bullet"/>
      <w:lvlText w:val=""/>
      <w:lvlJc w:val="left"/>
      <w:pPr>
        <w:ind w:left="4775" w:hanging="360"/>
      </w:pPr>
      <w:rPr>
        <w:rFonts w:ascii="Wingdings" w:hAnsi="Wingdings" w:cs="Wingdings" w:hint="default"/>
      </w:rPr>
    </w:lvl>
    <w:lvl w:ilvl="6" w:tplc="04150001">
      <w:start w:val="1"/>
      <w:numFmt w:val="bullet"/>
      <w:lvlText w:val=""/>
      <w:lvlJc w:val="left"/>
      <w:pPr>
        <w:ind w:left="5495" w:hanging="360"/>
      </w:pPr>
      <w:rPr>
        <w:rFonts w:ascii="Symbol" w:hAnsi="Symbol" w:cs="Symbol" w:hint="default"/>
      </w:rPr>
    </w:lvl>
    <w:lvl w:ilvl="7" w:tplc="04150003">
      <w:start w:val="1"/>
      <w:numFmt w:val="bullet"/>
      <w:lvlText w:val="o"/>
      <w:lvlJc w:val="left"/>
      <w:pPr>
        <w:ind w:left="6215" w:hanging="360"/>
      </w:pPr>
      <w:rPr>
        <w:rFonts w:ascii="Courier New" w:hAnsi="Courier New" w:cs="Courier New" w:hint="default"/>
      </w:rPr>
    </w:lvl>
    <w:lvl w:ilvl="8" w:tplc="04150005">
      <w:start w:val="1"/>
      <w:numFmt w:val="bullet"/>
      <w:lvlText w:val=""/>
      <w:lvlJc w:val="left"/>
      <w:pPr>
        <w:ind w:left="6935" w:hanging="360"/>
      </w:pPr>
      <w:rPr>
        <w:rFonts w:ascii="Wingdings" w:hAnsi="Wingdings" w:cs="Wingdings" w:hint="default"/>
      </w:rPr>
    </w:lvl>
  </w:abstractNum>
  <w:abstractNum w:abstractNumId="172" w15:restartNumberingAfterBreak="0">
    <w:nsid w:val="3BCF3CF3"/>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3" w15:restartNumberingAfterBreak="0">
    <w:nsid w:val="3CF309A4"/>
    <w:multiLevelType w:val="hybridMultilevel"/>
    <w:tmpl w:val="FC16902E"/>
    <w:lvl w:ilvl="0" w:tplc="8F728804">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74" w15:restartNumberingAfterBreak="0">
    <w:nsid w:val="3D440934"/>
    <w:multiLevelType w:val="hybridMultilevel"/>
    <w:tmpl w:val="8AA41642"/>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175" w15:restartNumberingAfterBreak="0">
    <w:nsid w:val="3D4B3819"/>
    <w:multiLevelType w:val="hybridMultilevel"/>
    <w:tmpl w:val="B6F43290"/>
    <w:lvl w:ilvl="0" w:tplc="FFFFFFFF">
      <w:start w:val="1"/>
      <w:numFmt w:val="bullet"/>
      <w:lvlText w:val=""/>
      <w:lvlJc w:val="left"/>
      <w:pPr>
        <w:ind w:left="720" w:hanging="360"/>
      </w:pPr>
      <w:rPr>
        <w:rFonts w:ascii="Symbol" w:hAnsi="Symbol" w:hint="default"/>
      </w:rPr>
    </w:lvl>
    <w:lvl w:ilvl="1" w:tplc="403CB0BA">
      <w:start w:val="1"/>
      <w:numFmt w:val="bullet"/>
      <w:lvlText w:val="-"/>
      <w:lvlJc w:val="left"/>
      <w:pPr>
        <w:ind w:left="1440" w:hanging="360"/>
      </w:pPr>
      <w:rPr>
        <w:rFonts w:ascii="Calibri" w:hAnsi="Calibri"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6" w15:restartNumberingAfterBreak="0">
    <w:nsid w:val="3E8F465F"/>
    <w:multiLevelType w:val="hybridMultilevel"/>
    <w:tmpl w:val="C8AABACA"/>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77" w15:restartNumberingAfterBreak="0">
    <w:nsid w:val="3EB564BB"/>
    <w:multiLevelType w:val="multilevel"/>
    <w:tmpl w:val="2B78180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4."/>
      <w:lvlJc w:val="left"/>
      <w:pPr>
        <w:ind w:left="1728" w:hanging="648"/>
      </w:pPr>
      <w:rPr>
        <w:rFonts w:ascii="Times New Roman" w:hAnsi="Times New Roman" w:cs="Times New Roman" w:hint="default"/>
        <w:b w:val="0"/>
        <w:bCs w:val="0"/>
        <w:i w:val="0"/>
        <w:iCs w:val="0"/>
        <w:sz w:val="20"/>
        <w:szCs w:val="20"/>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8" w15:restartNumberingAfterBreak="0">
    <w:nsid w:val="402B6621"/>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9" w15:restartNumberingAfterBreak="0">
    <w:nsid w:val="408D1568"/>
    <w:multiLevelType w:val="hybridMultilevel"/>
    <w:tmpl w:val="67CA0F44"/>
    <w:lvl w:ilvl="0" w:tplc="8AC2DA54">
      <w:start w:val="8"/>
      <w:numFmt w:val="bullet"/>
      <w:lvlText w:val="-"/>
      <w:lvlJc w:val="left"/>
      <w:pPr>
        <w:ind w:left="1024" w:hanging="360"/>
      </w:pPr>
      <w:rPr>
        <w:rFonts w:ascii="Times New Roman" w:eastAsia="Times New Roman" w:hAnsi="Times New Roman" w:hint="default"/>
      </w:rPr>
    </w:lvl>
    <w:lvl w:ilvl="1" w:tplc="04150003">
      <w:start w:val="1"/>
      <w:numFmt w:val="bullet"/>
      <w:lvlText w:val="o"/>
      <w:lvlJc w:val="left"/>
      <w:pPr>
        <w:ind w:left="1744" w:hanging="360"/>
      </w:pPr>
      <w:rPr>
        <w:rFonts w:ascii="Courier New" w:hAnsi="Courier New" w:cs="Courier New" w:hint="default"/>
      </w:rPr>
    </w:lvl>
    <w:lvl w:ilvl="2" w:tplc="04150005">
      <w:start w:val="1"/>
      <w:numFmt w:val="bullet"/>
      <w:lvlText w:val=""/>
      <w:lvlJc w:val="left"/>
      <w:pPr>
        <w:ind w:left="2464" w:hanging="360"/>
      </w:pPr>
      <w:rPr>
        <w:rFonts w:ascii="Wingdings" w:hAnsi="Wingdings" w:cs="Wingdings" w:hint="default"/>
      </w:rPr>
    </w:lvl>
    <w:lvl w:ilvl="3" w:tplc="04150001">
      <w:start w:val="1"/>
      <w:numFmt w:val="bullet"/>
      <w:lvlText w:val=""/>
      <w:lvlJc w:val="left"/>
      <w:pPr>
        <w:ind w:left="3184" w:hanging="360"/>
      </w:pPr>
      <w:rPr>
        <w:rFonts w:ascii="Symbol" w:hAnsi="Symbol" w:cs="Symbol" w:hint="default"/>
      </w:rPr>
    </w:lvl>
    <w:lvl w:ilvl="4" w:tplc="04150003">
      <w:start w:val="1"/>
      <w:numFmt w:val="bullet"/>
      <w:lvlText w:val="o"/>
      <w:lvlJc w:val="left"/>
      <w:pPr>
        <w:ind w:left="3904" w:hanging="360"/>
      </w:pPr>
      <w:rPr>
        <w:rFonts w:ascii="Courier New" w:hAnsi="Courier New" w:cs="Courier New" w:hint="default"/>
      </w:rPr>
    </w:lvl>
    <w:lvl w:ilvl="5" w:tplc="04150005">
      <w:start w:val="1"/>
      <w:numFmt w:val="bullet"/>
      <w:lvlText w:val=""/>
      <w:lvlJc w:val="left"/>
      <w:pPr>
        <w:ind w:left="4624" w:hanging="360"/>
      </w:pPr>
      <w:rPr>
        <w:rFonts w:ascii="Wingdings" w:hAnsi="Wingdings" w:cs="Wingdings" w:hint="default"/>
      </w:rPr>
    </w:lvl>
    <w:lvl w:ilvl="6" w:tplc="04150001">
      <w:start w:val="1"/>
      <w:numFmt w:val="bullet"/>
      <w:lvlText w:val=""/>
      <w:lvlJc w:val="left"/>
      <w:pPr>
        <w:ind w:left="5344" w:hanging="360"/>
      </w:pPr>
      <w:rPr>
        <w:rFonts w:ascii="Symbol" w:hAnsi="Symbol" w:cs="Symbol" w:hint="default"/>
      </w:rPr>
    </w:lvl>
    <w:lvl w:ilvl="7" w:tplc="04150003">
      <w:start w:val="1"/>
      <w:numFmt w:val="bullet"/>
      <w:lvlText w:val="o"/>
      <w:lvlJc w:val="left"/>
      <w:pPr>
        <w:ind w:left="6064" w:hanging="360"/>
      </w:pPr>
      <w:rPr>
        <w:rFonts w:ascii="Courier New" w:hAnsi="Courier New" w:cs="Courier New" w:hint="default"/>
      </w:rPr>
    </w:lvl>
    <w:lvl w:ilvl="8" w:tplc="04150005">
      <w:start w:val="1"/>
      <w:numFmt w:val="bullet"/>
      <w:lvlText w:val=""/>
      <w:lvlJc w:val="left"/>
      <w:pPr>
        <w:ind w:left="6784" w:hanging="360"/>
      </w:pPr>
      <w:rPr>
        <w:rFonts w:ascii="Wingdings" w:hAnsi="Wingdings" w:cs="Wingdings" w:hint="default"/>
      </w:rPr>
    </w:lvl>
  </w:abstractNum>
  <w:abstractNum w:abstractNumId="180" w15:restartNumberingAfterBreak="0">
    <w:nsid w:val="41D002DF"/>
    <w:multiLevelType w:val="multilevel"/>
    <w:tmpl w:val="BECE9A88"/>
    <w:lvl w:ilvl="0">
      <w:start w:val="1"/>
      <w:numFmt w:val="bullet"/>
      <w:lvlText w:val="-"/>
      <w:lvlJc w:val="left"/>
      <w:rPr>
        <w:rFonts w:ascii="Calibri" w:hAnsi="Calibri" w:cs="Calibri" w:hint="default"/>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1" w15:restartNumberingAfterBreak="0">
    <w:nsid w:val="422D0096"/>
    <w:multiLevelType w:val="hybridMultilevel"/>
    <w:tmpl w:val="44A84512"/>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82" w15:restartNumberingAfterBreak="0">
    <w:nsid w:val="435712E1"/>
    <w:multiLevelType w:val="hybridMultilevel"/>
    <w:tmpl w:val="06FAEA9C"/>
    <w:name w:val="WW8Num542"/>
    <w:lvl w:ilvl="0" w:tplc="BEC890F8">
      <w:start w:val="7"/>
      <w:numFmt w:val="decimal"/>
      <w:lvlText w:val="%1."/>
      <w:lvlJc w:val="left"/>
      <w:pPr>
        <w:tabs>
          <w:tab w:val="num" w:pos="360"/>
        </w:tabs>
        <w:ind w:left="360" w:hanging="360"/>
      </w:pPr>
      <w:rPr>
        <w:rFonts w:hint="default"/>
      </w:rPr>
    </w:lvl>
    <w:lvl w:ilvl="1" w:tplc="04150019">
      <w:start w:val="1"/>
      <w:numFmt w:val="lowerLetter"/>
      <w:lvlText w:val="%2."/>
      <w:lvlJc w:val="left"/>
      <w:pPr>
        <w:tabs>
          <w:tab w:val="num" w:pos="1440"/>
        </w:tabs>
        <w:ind w:left="1440" w:hanging="360"/>
      </w:pPr>
    </w:lvl>
    <w:lvl w:ilvl="2" w:tplc="0415001B">
      <w:start w:val="1"/>
      <w:numFmt w:val="lowerRoman"/>
      <w:lvlText w:val="%3."/>
      <w:lvlJc w:val="right"/>
      <w:pPr>
        <w:tabs>
          <w:tab w:val="num" w:pos="2160"/>
        </w:tabs>
        <w:ind w:left="2160" w:hanging="180"/>
      </w:pPr>
    </w:lvl>
    <w:lvl w:ilvl="3" w:tplc="0415000F">
      <w:start w:val="1"/>
      <w:numFmt w:val="decimal"/>
      <w:lvlText w:val="%4."/>
      <w:lvlJc w:val="left"/>
      <w:pPr>
        <w:tabs>
          <w:tab w:val="num" w:pos="2880"/>
        </w:tabs>
        <w:ind w:left="2880" w:hanging="360"/>
      </w:pPr>
    </w:lvl>
    <w:lvl w:ilvl="4" w:tplc="04150019">
      <w:start w:val="1"/>
      <w:numFmt w:val="lowerLetter"/>
      <w:lvlText w:val="%5."/>
      <w:lvlJc w:val="left"/>
      <w:pPr>
        <w:tabs>
          <w:tab w:val="num" w:pos="3600"/>
        </w:tabs>
        <w:ind w:left="3600" w:hanging="360"/>
      </w:pPr>
    </w:lvl>
    <w:lvl w:ilvl="5" w:tplc="0415001B">
      <w:start w:val="1"/>
      <w:numFmt w:val="lowerRoman"/>
      <w:lvlText w:val="%6."/>
      <w:lvlJc w:val="right"/>
      <w:pPr>
        <w:tabs>
          <w:tab w:val="num" w:pos="4320"/>
        </w:tabs>
        <w:ind w:left="4320" w:hanging="180"/>
      </w:pPr>
    </w:lvl>
    <w:lvl w:ilvl="6" w:tplc="0415000F">
      <w:start w:val="1"/>
      <w:numFmt w:val="decimal"/>
      <w:lvlText w:val="%7."/>
      <w:lvlJc w:val="left"/>
      <w:pPr>
        <w:tabs>
          <w:tab w:val="num" w:pos="5040"/>
        </w:tabs>
        <w:ind w:left="5040" w:hanging="360"/>
      </w:pPr>
    </w:lvl>
    <w:lvl w:ilvl="7" w:tplc="04150019">
      <w:start w:val="1"/>
      <w:numFmt w:val="lowerLetter"/>
      <w:lvlText w:val="%8."/>
      <w:lvlJc w:val="left"/>
      <w:pPr>
        <w:tabs>
          <w:tab w:val="num" w:pos="5760"/>
        </w:tabs>
        <w:ind w:left="5760" w:hanging="360"/>
      </w:pPr>
    </w:lvl>
    <w:lvl w:ilvl="8" w:tplc="0415001B">
      <w:start w:val="1"/>
      <w:numFmt w:val="lowerRoman"/>
      <w:lvlText w:val="%9."/>
      <w:lvlJc w:val="right"/>
      <w:pPr>
        <w:tabs>
          <w:tab w:val="num" w:pos="6480"/>
        </w:tabs>
        <w:ind w:left="6480" w:hanging="180"/>
      </w:pPr>
    </w:lvl>
  </w:abstractNum>
  <w:abstractNum w:abstractNumId="183" w15:restartNumberingAfterBreak="0">
    <w:nsid w:val="438635E5"/>
    <w:multiLevelType w:val="hybridMultilevel"/>
    <w:tmpl w:val="8A8458D0"/>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84" w15:restartNumberingAfterBreak="0">
    <w:nsid w:val="44123414"/>
    <w:multiLevelType w:val="hybridMultilevel"/>
    <w:tmpl w:val="41048642"/>
    <w:lvl w:ilvl="0" w:tplc="403CB0BA">
      <w:start w:val="1"/>
      <w:numFmt w:val="bullet"/>
      <w:lvlText w:val="-"/>
      <w:lvlJc w:val="left"/>
      <w:pPr>
        <w:ind w:left="862" w:hanging="360"/>
      </w:pPr>
      <w:rPr>
        <w:rFonts w:ascii="Calibri" w:hAnsi="Calibri" w:cs="Calibri" w:hint="default"/>
      </w:rPr>
    </w:lvl>
    <w:lvl w:ilvl="1" w:tplc="04150003" w:tentative="1">
      <w:start w:val="1"/>
      <w:numFmt w:val="bullet"/>
      <w:lvlText w:val="o"/>
      <w:lvlJc w:val="left"/>
      <w:pPr>
        <w:ind w:left="1582" w:hanging="360"/>
      </w:pPr>
      <w:rPr>
        <w:rFonts w:ascii="Courier New" w:hAnsi="Courier New" w:cs="Courier New" w:hint="default"/>
      </w:rPr>
    </w:lvl>
    <w:lvl w:ilvl="2" w:tplc="04150005" w:tentative="1">
      <w:start w:val="1"/>
      <w:numFmt w:val="bullet"/>
      <w:lvlText w:val=""/>
      <w:lvlJc w:val="left"/>
      <w:pPr>
        <w:ind w:left="2302" w:hanging="360"/>
      </w:pPr>
      <w:rPr>
        <w:rFonts w:ascii="Wingdings" w:hAnsi="Wingdings" w:hint="default"/>
      </w:rPr>
    </w:lvl>
    <w:lvl w:ilvl="3" w:tplc="04150001" w:tentative="1">
      <w:start w:val="1"/>
      <w:numFmt w:val="bullet"/>
      <w:lvlText w:val=""/>
      <w:lvlJc w:val="left"/>
      <w:pPr>
        <w:ind w:left="3022" w:hanging="360"/>
      </w:pPr>
      <w:rPr>
        <w:rFonts w:ascii="Symbol" w:hAnsi="Symbol" w:hint="default"/>
      </w:rPr>
    </w:lvl>
    <w:lvl w:ilvl="4" w:tplc="04150003" w:tentative="1">
      <w:start w:val="1"/>
      <w:numFmt w:val="bullet"/>
      <w:lvlText w:val="o"/>
      <w:lvlJc w:val="left"/>
      <w:pPr>
        <w:ind w:left="3742" w:hanging="360"/>
      </w:pPr>
      <w:rPr>
        <w:rFonts w:ascii="Courier New" w:hAnsi="Courier New" w:cs="Courier New" w:hint="default"/>
      </w:rPr>
    </w:lvl>
    <w:lvl w:ilvl="5" w:tplc="04150005" w:tentative="1">
      <w:start w:val="1"/>
      <w:numFmt w:val="bullet"/>
      <w:lvlText w:val=""/>
      <w:lvlJc w:val="left"/>
      <w:pPr>
        <w:ind w:left="4462" w:hanging="360"/>
      </w:pPr>
      <w:rPr>
        <w:rFonts w:ascii="Wingdings" w:hAnsi="Wingdings" w:hint="default"/>
      </w:rPr>
    </w:lvl>
    <w:lvl w:ilvl="6" w:tplc="04150001" w:tentative="1">
      <w:start w:val="1"/>
      <w:numFmt w:val="bullet"/>
      <w:lvlText w:val=""/>
      <w:lvlJc w:val="left"/>
      <w:pPr>
        <w:ind w:left="5182" w:hanging="360"/>
      </w:pPr>
      <w:rPr>
        <w:rFonts w:ascii="Symbol" w:hAnsi="Symbol" w:hint="default"/>
      </w:rPr>
    </w:lvl>
    <w:lvl w:ilvl="7" w:tplc="04150003" w:tentative="1">
      <w:start w:val="1"/>
      <w:numFmt w:val="bullet"/>
      <w:lvlText w:val="o"/>
      <w:lvlJc w:val="left"/>
      <w:pPr>
        <w:ind w:left="5902" w:hanging="360"/>
      </w:pPr>
      <w:rPr>
        <w:rFonts w:ascii="Courier New" w:hAnsi="Courier New" w:cs="Courier New" w:hint="default"/>
      </w:rPr>
    </w:lvl>
    <w:lvl w:ilvl="8" w:tplc="04150005" w:tentative="1">
      <w:start w:val="1"/>
      <w:numFmt w:val="bullet"/>
      <w:lvlText w:val=""/>
      <w:lvlJc w:val="left"/>
      <w:pPr>
        <w:ind w:left="6622" w:hanging="360"/>
      </w:pPr>
      <w:rPr>
        <w:rFonts w:ascii="Wingdings" w:hAnsi="Wingdings" w:hint="default"/>
      </w:rPr>
    </w:lvl>
  </w:abstractNum>
  <w:abstractNum w:abstractNumId="185" w15:restartNumberingAfterBreak="0">
    <w:nsid w:val="441F1E76"/>
    <w:multiLevelType w:val="hybridMultilevel"/>
    <w:tmpl w:val="77F8DAE6"/>
    <w:lvl w:ilvl="0" w:tplc="403CB0BA">
      <w:start w:val="1"/>
      <w:numFmt w:val="bullet"/>
      <w:lvlText w:val="-"/>
      <w:lvlJc w:val="left"/>
      <w:pPr>
        <w:ind w:left="1571" w:hanging="360"/>
      </w:pPr>
      <w:rPr>
        <w:rFonts w:ascii="Calibri" w:hAnsi="Calibri" w:cs="Calibri"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186" w15:restartNumberingAfterBreak="0">
    <w:nsid w:val="44E2584B"/>
    <w:multiLevelType w:val="hybridMultilevel"/>
    <w:tmpl w:val="0CAA2210"/>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87" w15:restartNumberingAfterBreak="0">
    <w:nsid w:val="45AD5154"/>
    <w:multiLevelType w:val="hybridMultilevel"/>
    <w:tmpl w:val="5194FFC4"/>
    <w:lvl w:ilvl="0" w:tplc="403CB0BA">
      <w:start w:val="1"/>
      <w:numFmt w:val="bullet"/>
      <w:lvlText w:val="-"/>
      <w:lvlJc w:val="left"/>
      <w:pPr>
        <w:ind w:left="770" w:hanging="360"/>
      </w:pPr>
      <w:rPr>
        <w:rFonts w:ascii="Calibri" w:hAnsi="Calibri" w:cs="Calibri" w:hint="default"/>
        <w:sz w:val="20"/>
        <w:szCs w:val="20"/>
      </w:rPr>
    </w:lvl>
    <w:lvl w:ilvl="1" w:tplc="9376A8D4">
      <w:start w:val="1"/>
      <w:numFmt w:val="bullet"/>
      <w:lvlText w:val="o"/>
      <w:lvlJc w:val="left"/>
      <w:pPr>
        <w:ind w:left="1490" w:hanging="360"/>
      </w:pPr>
      <w:rPr>
        <w:rFonts w:ascii="Courier New" w:hAnsi="Courier New" w:cs="Courier New" w:hint="default"/>
      </w:rPr>
    </w:lvl>
    <w:lvl w:ilvl="2" w:tplc="6FA47BE6">
      <w:start w:val="1"/>
      <w:numFmt w:val="bullet"/>
      <w:lvlText w:val=""/>
      <w:lvlJc w:val="left"/>
      <w:pPr>
        <w:ind w:left="2210" w:hanging="360"/>
      </w:pPr>
      <w:rPr>
        <w:rFonts w:ascii="Wingdings" w:hAnsi="Wingdings" w:cs="Wingdings" w:hint="default"/>
      </w:rPr>
    </w:lvl>
    <w:lvl w:ilvl="3" w:tplc="8674A57E">
      <w:start w:val="1"/>
      <w:numFmt w:val="bullet"/>
      <w:lvlText w:val=""/>
      <w:lvlJc w:val="left"/>
      <w:pPr>
        <w:ind w:left="2930" w:hanging="360"/>
      </w:pPr>
      <w:rPr>
        <w:rFonts w:ascii="Symbol" w:hAnsi="Symbol" w:cs="Symbol" w:hint="default"/>
      </w:rPr>
    </w:lvl>
    <w:lvl w:ilvl="4" w:tplc="57224AB0">
      <w:start w:val="1"/>
      <w:numFmt w:val="bullet"/>
      <w:lvlText w:val="o"/>
      <w:lvlJc w:val="left"/>
      <w:pPr>
        <w:ind w:left="3650" w:hanging="360"/>
      </w:pPr>
      <w:rPr>
        <w:rFonts w:ascii="Courier New" w:hAnsi="Courier New" w:cs="Courier New" w:hint="default"/>
      </w:rPr>
    </w:lvl>
    <w:lvl w:ilvl="5" w:tplc="9ECEEE3C">
      <w:start w:val="1"/>
      <w:numFmt w:val="bullet"/>
      <w:lvlText w:val=""/>
      <w:lvlJc w:val="left"/>
      <w:pPr>
        <w:ind w:left="4370" w:hanging="360"/>
      </w:pPr>
      <w:rPr>
        <w:rFonts w:ascii="Wingdings" w:hAnsi="Wingdings" w:cs="Wingdings" w:hint="default"/>
      </w:rPr>
    </w:lvl>
    <w:lvl w:ilvl="6" w:tplc="30906808">
      <w:start w:val="1"/>
      <w:numFmt w:val="bullet"/>
      <w:lvlText w:val=""/>
      <w:lvlJc w:val="left"/>
      <w:pPr>
        <w:ind w:left="5090" w:hanging="360"/>
      </w:pPr>
      <w:rPr>
        <w:rFonts w:ascii="Symbol" w:hAnsi="Symbol" w:cs="Symbol" w:hint="default"/>
      </w:rPr>
    </w:lvl>
    <w:lvl w:ilvl="7" w:tplc="55DC4482">
      <w:start w:val="1"/>
      <w:numFmt w:val="bullet"/>
      <w:lvlText w:val="o"/>
      <w:lvlJc w:val="left"/>
      <w:pPr>
        <w:ind w:left="5810" w:hanging="360"/>
      </w:pPr>
      <w:rPr>
        <w:rFonts w:ascii="Courier New" w:hAnsi="Courier New" w:cs="Courier New" w:hint="default"/>
      </w:rPr>
    </w:lvl>
    <w:lvl w:ilvl="8" w:tplc="8CD0A234">
      <w:start w:val="1"/>
      <w:numFmt w:val="bullet"/>
      <w:lvlText w:val=""/>
      <w:lvlJc w:val="left"/>
      <w:pPr>
        <w:ind w:left="6530" w:hanging="360"/>
      </w:pPr>
      <w:rPr>
        <w:rFonts w:ascii="Wingdings" w:hAnsi="Wingdings" w:cs="Wingdings" w:hint="default"/>
      </w:rPr>
    </w:lvl>
  </w:abstractNum>
  <w:abstractNum w:abstractNumId="188" w15:restartNumberingAfterBreak="0">
    <w:nsid w:val="47DE4C99"/>
    <w:multiLevelType w:val="hybridMultilevel"/>
    <w:tmpl w:val="78864B4C"/>
    <w:lvl w:ilvl="0" w:tplc="403CB0BA">
      <w:start w:val="1"/>
      <w:numFmt w:val="bullet"/>
      <w:lvlText w:val="-"/>
      <w:lvlJc w:val="left"/>
      <w:pPr>
        <w:ind w:left="720" w:hanging="360"/>
      </w:pPr>
      <w:rPr>
        <w:rFonts w:ascii="Calibri" w:hAnsi="Calibri" w:cs="Calibri" w:hint="default"/>
        <w:sz w:val="20"/>
        <w:szCs w:val="20"/>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cs="Wingdings" w:hint="default"/>
      </w:rPr>
    </w:lvl>
    <w:lvl w:ilvl="3" w:tplc="FFFFFFFF">
      <w:start w:val="1"/>
      <w:numFmt w:val="bullet"/>
      <w:lvlText w:val=""/>
      <w:lvlJc w:val="left"/>
      <w:pPr>
        <w:ind w:left="2880" w:hanging="360"/>
      </w:pPr>
      <w:rPr>
        <w:rFonts w:ascii="Symbol" w:hAnsi="Symbol" w:cs="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cs="Wingdings" w:hint="default"/>
      </w:rPr>
    </w:lvl>
    <w:lvl w:ilvl="6" w:tplc="FFFFFFFF">
      <w:start w:val="1"/>
      <w:numFmt w:val="bullet"/>
      <w:lvlText w:val=""/>
      <w:lvlJc w:val="left"/>
      <w:pPr>
        <w:ind w:left="5040" w:hanging="360"/>
      </w:pPr>
      <w:rPr>
        <w:rFonts w:ascii="Symbol" w:hAnsi="Symbol" w:cs="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cs="Wingdings" w:hint="default"/>
      </w:rPr>
    </w:lvl>
  </w:abstractNum>
  <w:abstractNum w:abstractNumId="189" w15:restartNumberingAfterBreak="0">
    <w:nsid w:val="485F2548"/>
    <w:multiLevelType w:val="hybridMultilevel"/>
    <w:tmpl w:val="22AEE3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0" w15:restartNumberingAfterBreak="0">
    <w:nsid w:val="49626901"/>
    <w:multiLevelType w:val="multilevel"/>
    <w:tmpl w:val="2416AF90"/>
    <w:lvl w:ilvl="0">
      <w:start w:val="1"/>
      <w:numFmt w:val="decimal"/>
      <w:lvlText w:val="%1."/>
      <w:lvlJc w:val="left"/>
      <w:pPr>
        <w:ind w:left="852" w:hanging="360"/>
      </w:pPr>
    </w:lvl>
    <w:lvl w:ilvl="1">
      <w:start w:val="1"/>
      <w:numFmt w:val="decimal"/>
      <w:isLgl/>
      <w:lvlText w:val="%1.%2"/>
      <w:lvlJc w:val="left"/>
      <w:pPr>
        <w:ind w:left="852" w:hanging="360"/>
      </w:pPr>
      <w:rPr>
        <w:rFonts w:hint="default"/>
      </w:rPr>
    </w:lvl>
    <w:lvl w:ilvl="2">
      <w:start w:val="1"/>
      <w:numFmt w:val="decimal"/>
      <w:isLgl/>
      <w:lvlText w:val="%1.%2.%3"/>
      <w:lvlJc w:val="left"/>
      <w:pPr>
        <w:ind w:left="1212" w:hanging="720"/>
      </w:pPr>
      <w:rPr>
        <w:rFonts w:hint="default"/>
      </w:rPr>
    </w:lvl>
    <w:lvl w:ilvl="3">
      <w:start w:val="1"/>
      <w:numFmt w:val="decimal"/>
      <w:isLgl/>
      <w:lvlText w:val="%1.%2.%3.%4"/>
      <w:lvlJc w:val="left"/>
      <w:pPr>
        <w:ind w:left="1212" w:hanging="720"/>
      </w:pPr>
      <w:rPr>
        <w:rFonts w:hint="default"/>
      </w:rPr>
    </w:lvl>
    <w:lvl w:ilvl="4">
      <w:start w:val="1"/>
      <w:numFmt w:val="decimal"/>
      <w:isLgl/>
      <w:lvlText w:val="%1.%2.%3.%4.%5"/>
      <w:lvlJc w:val="left"/>
      <w:pPr>
        <w:ind w:left="1572" w:hanging="1080"/>
      </w:pPr>
      <w:rPr>
        <w:rFonts w:hint="default"/>
      </w:rPr>
    </w:lvl>
    <w:lvl w:ilvl="5">
      <w:start w:val="1"/>
      <w:numFmt w:val="decimal"/>
      <w:isLgl/>
      <w:lvlText w:val="%1.%2.%3.%4.%5.%6"/>
      <w:lvlJc w:val="left"/>
      <w:pPr>
        <w:ind w:left="1572" w:hanging="1080"/>
      </w:pPr>
      <w:rPr>
        <w:rFonts w:hint="default"/>
      </w:rPr>
    </w:lvl>
    <w:lvl w:ilvl="6">
      <w:start w:val="1"/>
      <w:numFmt w:val="decimal"/>
      <w:isLgl/>
      <w:lvlText w:val="%1.%2.%3.%4.%5.%6.%7"/>
      <w:lvlJc w:val="left"/>
      <w:pPr>
        <w:ind w:left="1932" w:hanging="1440"/>
      </w:pPr>
      <w:rPr>
        <w:rFonts w:hint="default"/>
      </w:rPr>
    </w:lvl>
    <w:lvl w:ilvl="7">
      <w:start w:val="1"/>
      <w:numFmt w:val="decimal"/>
      <w:isLgl/>
      <w:lvlText w:val="%1.%2.%3.%4.%5.%6.%7.%8"/>
      <w:lvlJc w:val="left"/>
      <w:pPr>
        <w:ind w:left="1932" w:hanging="1440"/>
      </w:pPr>
      <w:rPr>
        <w:rFonts w:hint="default"/>
      </w:rPr>
    </w:lvl>
    <w:lvl w:ilvl="8">
      <w:start w:val="1"/>
      <w:numFmt w:val="decimal"/>
      <w:isLgl/>
      <w:lvlText w:val="%1.%2.%3.%4.%5.%6.%7.%8.%9"/>
      <w:lvlJc w:val="left"/>
      <w:pPr>
        <w:ind w:left="1932" w:hanging="1440"/>
      </w:pPr>
      <w:rPr>
        <w:rFonts w:hint="default"/>
      </w:rPr>
    </w:lvl>
  </w:abstractNum>
  <w:abstractNum w:abstractNumId="191" w15:restartNumberingAfterBreak="0">
    <w:nsid w:val="4A020540"/>
    <w:multiLevelType w:val="multilevel"/>
    <w:tmpl w:val="6B68E052"/>
    <w:lvl w:ilvl="0">
      <w:start w:val="1"/>
      <w:numFmt w:val="decimal"/>
      <w:pStyle w:val="StylStylt-teksttabeliTimesNewRomanDolewej"/>
      <w:suff w:val="space"/>
      <w:lvlText w:val="Tabela %1."/>
      <w:lvlJc w:val="left"/>
      <w:rPr>
        <w:rFonts w:ascii="Tahoma" w:hAnsi="Tahoma" w:cs="Tahoma" w:hint="default"/>
        <w:b w:val="0"/>
        <w:bCs w:val="0"/>
        <w:color w:val="auto"/>
        <w:sz w:val="20"/>
        <w:szCs w:val="20"/>
      </w:rPr>
    </w:lvl>
    <w:lvl w:ilvl="1">
      <w:start w:val="1"/>
      <w:numFmt w:val="lowerLetter"/>
      <w:lvlText w:val="%2."/>
      <w:lvlJc w:val="left"/>
      <w:pPr>
        <w:tabs>
          <w:tab w:val="num" w:pos="1080"/>
        </w:tabs>
        <w:ind w:left="1080" w:hanging="360"/>
      </w:pPr>
      <w:rPr>
        <w:rFonts w:hint="default"/>
      </w:rPr>
    </w:lvl>
    <w:lvl w:ilvl="2">
      <w:start w:val="1"/>
      <w:numFmt w:val="decimal"/>
      <w:lvlText w:val="%3."/>
      <w:lvlJc w:val="left"/>
      <w:pPr>
        <w:tabs>
          <w:tab w:val="num" w:pos="1800"/>
        </w:tabs>
        <w:ind w:left="1800" w:hanging="360"/>
      </w:pPr>
      <w:rPr>
        <w:rFonts w:hint="default"/>
      </w:rPr>
    </w:lvl>
    <w:lvl w:ilvl="3">
      <w:start w:val="1"/>
      <w:numFmt w:val="decimal"/>
      <w:lvlText w:val="%4."/>
      <w:lvlJc w:val="left"/>
      <w:pPr>
        <w:tabs>
          <w:tab w:val="num" w:pos="2520"/>
        </w:tabs>
        <w:ind w:left="2520" w:hanging="360"/>
      </w:pPr>
      <w:rPr>
        <w:rFonts w:hint="default"/>
      </w:rPr>
    </w:lvl>
    <w:lvl w:ilvl="4">
      <w:start w:val="1"/>
      <w:numFmt w:val="decimal"/>
      <w:lvlText w:val="%5."/>
      <w:lvlJc w:val="left"/>
      <w:pPr>
        <w:tabs>
          <w:tab w:val="num" w:pos="3240"/>
        </w:tabs>
        <w:ind w:left="3240" w:hanging="360"/>
      </w:pPr>
      <w:rPr>
        <w:rFonts w:hint="default"/>
      </w:rPr>
    </w:lvl>
    <w:lvl w:ilvl="5">
      <w:start w:val="1"/>
      <w:numFmt w:val="decimal"/>
      <w:lvlText w:val="%6."/>
      <w:lvlJc w:val="left"/>
      <w:pPr>
        <w:tabs>
          <w:tab w:val="num" w:pos="3960"/>
        </w:tabs>
        <w:ind w:left="3960" w:hanging="360"/>
      </w:pPr>
      <w:rPr>
        <w:rFonts w:hint="default"/>
      </w:rPr>
    </w:lvl>
    <w:lvl w:ilvl="6">
      <w:start w:val="1"/>
      <w:numFmt w:val="decimal"/>
      <w:lvlText w:val="%7."/>
      <w:lvlJc w:val="left"/>
      <w:pPr>
        <w:tabs>
          <w:tab w:val="num" w:pos="4680"/>
        </w:tabs>
        <w:ind w:left="4680" w:hanging="360"/>
      </w:pPr>
      <w:rPr>
        <w:rFonts w:hint="default"/>
      </w:rPr>
    </w:lvl>
    <w:lvl w:ilvl="7">
      <w:start w:val="1"/>
      <w:numFmt w:val="decimal"/>
      <w:lvlText w:val="%8."/>
      <w:lvlJc w:val="left"/>
      <w:pPr>
        <w:tabs>
          <w:tab w:val="num" w:pos="5400"/>
        </w:tabs>
        <w:ind w:left="5400" w:hanging="360"/>
      </w:pPr>
      <w:rPr>
        <w:rFonts w:hint="default"/>
      </w:rPr>
    </w:lvl>
    <w:lvl w:ilvl="8">
      <w:start w:val="1"/>
      <w:numFmt w:val="decimal"/>
      <w:lvlText w:val="%9."/>
      <w:lvlJc w:val="left"/>
      <w:pPr>
        <w:tabs>
          <w:tab w:val="num" w:pos="6120"/>
        </w:tabs>
        <w:ind w:left="6120" w:hanging="360"/>
      </w:pPr>
      <w:rPr>
        <w:rFonts w:hint="default"/>
      </w:rPr>
    </w:lvl>
  </w:abstractNum>
  <w:abstractNum w:abstractNumId="192" w15:restartNumberingAfterBreak="0">
    <w:nsid w:val="4A381CD0"/>
    <w:multiLevelType w:val="hybridMultilevel"/>
    <w:tmpl w:val="56FC8420"/>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93" w15:restartNumberingAfterBreak="0">
    <w:nsid w:val="4AA90ACF"/>
    <w:multiLevelType w:val="multilevel"/>
    <w:tmpl w:val="E3B2D998"/>
    <w:lvl w:ilvl="0">
      <w:start w:val="12"/>
      <w:numFmt w:val="decimal"/>
      <w:lvlText w:val="%1."/>
      <w:lvlJc w:val="left"/>
      <w:pPr>
        <w:ind w:left="644" w:hanging="360"/>
      </w:pPr>
      <w:rPr>
        <w:rFonts w:hint="default"/>
      </w:rPr>
    </w:lvl>
    <w:lvl w:ilvl="1">
      <w:start w:val="9"/>
      <w:numFmt w:val="decimal"/>
      <w:lvlText w:val="%1.%2."/>
      <w:lvlJc w:val="left"/>
      <w:pPr>
        <w:ind w:left="858" w:hanging="432"/>
      </w:pPr>
      <w:rPr>
        <w:rFonts w:hint="default"/>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4" w15:restartNumberingAfterBreak="0">
    <w:nsid w:val="4AB83933"/>
    <w:multiLevelType w:val="hybridMultilevel"/>
    <w:tmpl w:val="13A27F66"/>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95" w15:restartNumberingAfterBreak="0">
    <w:nsid w:val="4BDB467D"/>
    <w:multiLevelType w:val="hybridMultilevel"/>
    <w:tmpl w:val="79E0E1CC"/>
    <w:lvl w:ilvl="0" w:tplc="8AC2DA54">
      <w:start w:val="8"/>
      <w:numFmt w:val="bullet"/>
      <w:lvlText w:val="-"/>
      <w:lvlJc w:val="left"/>
      <w:pPr>
        <w:ind w:left="1024" w:hanging="360"/>
      </w:pPr>
      <w:rPr>
        <w:rFonts w:ascii="Times New Roman" w:eastAsia="Times New Roman" w:hAnsi="Times New Roman" w:hint="default"/>
      </w:rPr>
    </w:lvl>
    <w:lvl w:ilvl="1" w:tplc="04150003">
      <w:start w:val="1"/>
      <w:numFmt w:val="bullet"/>
      <w:lvlText w:val="o"/>
      <w:lvlJc w:val="left"/>
      <w:pPr>
        <w:ind w:left="1744" w:hanging="360"/>
      </w:pPr>
      <w:rPr>
        <w:rFonts w:ascii="Courier New" w:hAnsi="Courier New" w:cs="Courier New" w:hint="default"/>
      </w:rPr>
    </w:lvl>
    <w:lvl w:ilvl="2" w:tplc="04150005">
      <w:start w:val="1"/>
      <w:numFmt w:val="bullet"/>
      <w:lvlText w:val=""/>
      <w:lvlJc w:val="left"/>
      <w:pPr>
        <w:ind w:left="2464" w:hanging="360"/>
      </w:pPr>
      <w:rPr>
        <w:rFonts w:ascii="Wingdings" w:hAnsi="Wingdings" w:cs="Wingdings" w:hint="default"/>
      </w:rPr>
    </w:lvl>
    <w:lvl w:ilvl="3" w:tplc="04150001">
      <w:start w:val="1"/>
      <w:numFmt w:val="bullet"/>
      <w:lvlText w:val=""/>
      <w:lvlJc w:val="left"/>
      <w:pPr>
        <w:ind w:left="3184" w:hanging="360"/>
      </w:pPr>
      <w:rPr>
        <w:rFonts w:ascii="Symbol" w:hAnsi="Symbol" w:cs="Symbol" w:hint="default"/>
      </w:rPr>
    </w:lvl>
    <w:lvl w:ilvl="4" w:tplc="04150003">
      <w:start w:val="1"/>
      <w:numFmt w:val="bullet"/>
      <w:lvlText w:val="o"/>
      <w:lvlJc w:val="left"/>
      <w:pPr>
        <w:ind w:left="3904" w:hanging="360"/>
      </w:pPr>
      <w:rPr>
        <w:rFonts w:ascii="Courier New" w:hAnsi="Courier New" w:cs="Courier New" w:hint="default"/>
      </w:rPr>
    </w:lvl>
    <w:lvl w:ilvl="5" w:tplc="04150005">
      <w:start w:val="1"/>
      <w:numFmt w:val="bullet"/>
      <w:lvlText w:val=""/>
      <w:lvlJc w:val="left"/>
      <w:pPr>
        <w:ind w:left="4624" w:hanging="360"/>
      </w:pPr>
      <w:rPr>
        <w:rFonts w:ascii="Wingdings" w:hAnsi="Wingdings" w:cs="Wingdings" w:hint="default"/>
      </w:rPr>
    </w:lvl>
    <w:lvl w:ilvl="6" w:tplc="04150001">
      <w:start w:val="1"/>
      <w:numFmt w:val="bullet"/>
      <w:lvlText w:val=""/>
      <w:lvlJc w:val="left"/>
      <w:pPr>
        <w:ind w:left="5344" w:hanging="360"/>
      </w:pPr>
      <w:rPr>
        <w:rFonts w:ascii="Symbol" w:hAnsi="Symbol" w:cs="Symbol" w:hint="default"/>
      </w:rPr>
    </w:lvl>
    <w:lvl w:ilvl="7" w:tplc="04150003">
      <w:start w:val="1"/>
      <w:numFmt w:val="bullet"/>
      <w:lvlText w:val="o"/>
      <w:lvlJc w:val="left"/>
      <w:pPr>
        <w:ind w:left="6064" w:hanging="360"/>
      </w:pPr>
      <w:rPr>
        <w:rFonts w:ascii="Courier New" w:hAnsi="Courier New" w:cs="Courier New" w:hint="default"/>
      </w:rPr>
    </w:lvl>
    <w:lvl w:ilvl="8" w:tplc="04150005">
      <w:start w:val="1"/>
      <w:numFmt w:val="bullet"/>
      <w:lvlText w:val=""/>
      <w:lvlJc w:val="left"/>
      <w:pPr>
        <w:ind w:left="6784" w:hanging="360"/>
      </w:pPr>
      <w:rPr>
        <w:rFonts w:ascii="Wingdings" w:hAnsi="Wingdings" w:cs="Wingdings" w:hint="default"/>
      </w:rPr>
    </w:lvl>
  </w:abstractNum>
  <w:abstractNum w:abstractNumId="196" w15:restartNumberingAfterBreak="0">
    <w:nsid w:val="4CA1122A"/>
    <w:multiLevelType w:val="multilevel"/>
    <w:tmpl w:val="24BED3D0"/>
    <w:styleLink w:val="WWNum17"/>
    <w:lvl w:ilvl="0">
      <w:start w:val="1"/>
      <w:numFmt w:val="decimal"/>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97" w15:restartNumberingAfterBreak="0">
    <w:nsid w:val="4E6D7145"/>
    <w:multiLevelType w:val="hybridMultilevel"/>
    <w:tmpl w:val="1C1CE2EC"/>
    <w:lvl w:ilvl="0" w:tplc="4A3A292E">
      <w:start w:val="1"/>
      <w:numFmt w:val="bullet"/>
      <w:lvlText w:val=""/>
      <w:lvlJc w:val="left"/>
      <w:pPr>
        <w:ind w:left="720" w:hanging="360"/>
      </w:pPr>
      <w:rPr>
        <w:rFonts w:ascii="Wingdings" w:hAnsi="Wingdings" w:cs="Wingdings" w:hint="default"/>
        <w:sz w:val="20"/>
        <w:szCs w:val="20"/>
      </w:rPr>
    </w:lvl>
    <w:lvl w:ilvl="1" w:tplc="72B4E068">
      <w:numFmt w:val="bullet"/>
      <w:lvlText w:val="•"/>
      <w:lvlJc w:val="left"/>
      <w:pPr>
        <w:ind w:left="1440" w:hanging="360"/>
      </w:pPr>
      <w:rPr>
        <w:rFonts w:ascii="Calibri" w:eastAsia="Times New Roman" w:hAnsi="Calibri"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198" w15:restartNumberingAfterBreak="0">
    <w:nsid w:val="50D540DA"/>
    <w:multiLevelType w:val="hybridMultilevel"/>
    <w:tmpl w:val="66286BCC"/>
    <w:lvl w:ilvl="0" w:tplc="403CB0BA">
      <w:start w:val="1"/>
      <w:numFmt w:val="bullet"/>
      <w:lvlText w:val="-"/>
      <w:lvlJc w:val="left"/>
      <w:pPr>
        <w:ind w:left="852" w:hanging="360"/>
      </w:pPr>
      <w:rPr>
        <w:rFonts w:ascii="Calibri" w:hAnsi="Calibri" w:hint="default"/>
      </w:rPr>
    </w:lvl>
    <w:lvl w:ilvl="1" w:tplc="04150003" w:tentative="1">
      <w:start w:val="1"/>
      <w:numFmt w:val="bullet"/>
      <w:lvlText w:val="o"/>
      <w:lvlJc w:val="left"/>
      <w:pPr>
        <w:ind w:left="1572" w:hanging="360"/>
      </w:pPr>
      <w:rPr>
        <w:rFonts w:ascii="Courier New" w:hAnsi="Courier New" w:cs="Courier New" w:hint="default"/>
      </w:rPr>
    </w:lvl>
    <w:lvl w:ilvl="2" w:tplc="04150005" w:tentative="1">
      <w:start w:val="1"/>
      <w:numFmt w:val="bullet"/>
      <w:lvlText w:val=""/>
      <w:lvlJc w:val="left"/>
      <w:pPr>
        <w:ind w:left="2292" w:hanging="360"/>
      </w:pPr>
      <w:rPr>
        <w:rFonts w:ascii="Wingdings" w:hAnsi="Wingdings" w:hint="default"/>
      </w:rPr>
    </w:lvl>
    <w:lvl w:ilvl="3" w:tplc="04150001" w:tentative="1">
      <w:start w:val="1"/>
      <w:numFmt w:val="bullet"/>
      <w:lvlText w:val=""/>
      <w:lvlJc w:val="left"/>
      <w:pPr>
        <w:ind w:left="3012" w:hanging="360"/>
      </w:pPr>
      <w:rPr>
        <w:rFonts w:ascii="Symbol" w:hAnsi="Symbol" w:hint="default"/>
      </w:rPr>
    </w:lvl>
    <w:lvl w:ilvl="4" w:tplc="04150003" w:tentative="1">
      <w:start w:val="1"/>
      <w:numFmt w:val="bullet"/>
      <w:lvlText w:val="o"/>
      <w:lvlJc w:val="left"/>
      <w:pPr>
        <w:ind w:left="3732" w:hanging="360"/>
      </w:pPr>
      <w:rPr>
        <w:rFonts w:ascii="Courier New" w:hAnsi="Courier New" w:cs="Courier New" w:hint="default"/>
      </w:rPr>
    </w:lvl>
    <w:lvl w:ilvl="5" w:tplc="04150005" w:tentative="1">
      <w:start w:val="1"/>
      <w:numFmt w:val="bullet"/>
      <w:lvlText w:val=""/>
      <w:lvlJc w:val="left"/>
      <w:pPr>
        <w:ind w:left="4452" w:hanging="360"/>
      </w:pPr>
      <w:rPr>
        <w:rFonts w:ascii="Wingdings" w:hAnsi="Wingdings" w:hint="default"/>
      </w:rPr>
    </w:lvl>
    <w:lvl w:ilvl="6" w:tplc="04150001" w:tentative="1">
      <w:start w:val="1"/>
      <w:numFmt w:val="bullet"/>
      <w:lvlText w:val=""/>
      <w:lvlJc w:val="left"/>
      <w:pPr>
        <w:ind w:left="5172" w:hanging="360"/>
      </w:pPr>
      <w:rPr>
        <w:rFonts w:ascii="Symbol" w:hAnsi="Symbol" w:hint="default"/>
      </w:rPr>
    </w:lvl>
    <w:lvl w:ilvl="7" w:tplc="04150003" w:tentative="1">
      <w:start w:val="1"/>
      <w:numFmt w:val="bullet"/>
      <w:lvlText w:val="o"/>
      <w:lvlJc w:val="left"/>
      <w:pPr>
        <w:ind w:left="5892" w:hanging="360"/>
      </w:pPr>
      <w:rPr>
        <w:rFonts w:ascii="Courier New" w:hAnsi="Courier New" w:cs="Courier New" w:hint="default"/>
      </w:rPr>
    </w:lvl>
    <w:lvl w:ilvl="8" w:tplc="04150005" w:tentative="1">
      <w:start w:val="1"/>
      <w:numFmt w:val="bullet"/>
      <w:lvlText w:val=""/>
      <w:lvlJc w:val="left"/>
      <w:pPr>
        <w:ind w:left="6612" w:hanging="360"/>
      </w:pPr>
      <w:rPr>
        <w:rFonts w:ascii="Wingdings" w:hAnsi="Wingdings" w:hint="default"/>
      </w:rPr>
    </w:lvl>
  </w:abstractNum>
  <w:abstractNum w:abstractNumId="199" w15:restartNumberingAfterBreak="0">
    <w:nsid w:val="53B518AC"/>
    <w:multiLevelType w:val="multilevel"/>
    <w:tmpl w:val="61FA51AC"/>
    <w:styleLink w:val="WWNum15"/>
    <w:lvl w:ilvl="0">
      <w:numFmt w:val="bullet"/>
      <w:lvlText w:val=""/>
      <w:lvlJc w:val="left"/>
      <w:pPr>
        <w:ind w:left="1440" w:hanging="360"/>
      </w:pPr>
      <w:rPr>
        <w:rFonts w:ascii="Symbol" w:hAnsi="Symbol" w:cs="Symbol"/>
      </w:rPr>
    </w:lvl>
    <w:lvl w:ilvl="1">
      <w:numFmt w:val="bullet"/>
      <w:lvlText w:val="o"/>
      <w:lvlJc w:val="left"/>
      <w:pPr>
        <w:ind w:left="2160" w:hanging="360"/>
      </w:pPr>
      <w:rPr>
        <w:rFonts w:ascii="Courier New" w:hAnsi="Courier New" w:cs="Courier New"/>
      </w:rPr>
    </w:lvl>
    <w:lvl w:ilvl="2">
      <w:numFmt w:val="bullet"/>
      <w:lvlText w:val=""/>
      <w:lvlJc w:val="left"/>
      <w:pPr>
        <w:ind w:left="2880" w:hanging="360"/>
      </w:pPr>
      <w:rPr>
        <w:rFonts w:ascii="Wingdings" w:hAnsi="Wingdings" w:cs="Wingdings"/>
      </w:rPr>
    </w:lvl>
    <w:lvl w:ilvl="3">
      <w:numFmt w:val="bullet"/>
      <w:lvlText w:val=""/>
      <w:lvlJc w:val="left"/>
      <w:pPr>
        <w:ind w:left="3600" w:hanging="360"/>
      </w:pPr>
      <w:rPr>
        <w:rFonts w:ascii="Symbol" w:hAnsi="Symbol" w:cs="Symbol"/>
      </w:rPr>
    </w:lvl>
    <w:lvl w:ilvl="4">
      <w:numFmt w:val="bullet"/>
      <w:lvlText w:val="o"/>
      <w:lvlJc w:val="left"/>
      <w:pPr>
        <w:ind w:left="4320" w:hanging="360"/>
      </w:pPr>
      <w:rPr>
        <w:rFonts w:ascii="Courier New" w:hAnsi="Courier New" w:cs="Courier New"/>
      </w:rPr>
    </w:lvl>
    <w:lvl w:ilvl="5">
      <w:numFmt w:val="bullet"/>
      <w:lvlText w:val=""/>
      <w:lvlJc w:val="left"/>
      <w:pPr>
        <w:ind w:left="5040" w:hanging="360"/>
      </w:pPr>
      <w:rPr>
        <w:rFonts w:ascii="Wingdings" w:hAnsi="Wingdings" w:cs="Wingdings"/>
      </w:rPr>
    </w:lvl>
    <w:lvl w:ilvl="6">
      <w:numFmt w:val="bullet"/>
      <w:lvlText w:val=""/>
      <w:lvlJc w:val="left"/>
      <w:pPr>
        <w:ind w:left="5760" w:hanging="360"/>
      </w:pPr>
      <w:rPr>
        <w:rFonts w:ascii="Symbol" w:hAnsi="Symbol" w:cs="Symbol"/>
      </w:rPr>
    </w:lvl>
    <w:lvl w:ilvl="7">
      <w:numFmt w:val="bullet"/>
      <w:lvlText w:val="o"/>
      <w:lvlJc w:val="left"/>
      <w:pPr>
        <w:ind w:left="6480" w:hanging="360"/>
      </w:pPr>
      <w:rPr>
        <w:rFonts w:ascii="Courier New" w:hAnsi="Courier New" w:cs="Courier New"/>
      </w:rPr>
    </w:lvl>
    <w:lvl w:ilvl="8">
      <w:numFmt w:val="bullet"/>
      <w:lvlText w:val=""/>
      <w:lvlJc w:val="left"/>
      <w:pPr>
        <w:ind w:left="7200" w:hanging="360"/>
      </w:pPr>
      <w:rPr>
        <w:rFonts w:ascii="Wingdings" w:hAnsi="Wingdings" w:cs="Wingdings"/>
      </w:rPr>
    </w:lvl>
  </w:abstractNum>
  <w:abstractNum w:abstractNumId="200" w15:restartNumberingAfterBreak="0">
    <w:nsid w:val="54C25753"/>
    <w:multiLevelType w:val="hybridMultilevel"/>
    <w:tmpl w:val="EB50057A"/>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01" w15:restartNumberingAfterBreak="0">
    <w:nsid w:val="554D2D56"/>
    <w:multiLevelType w:val="multilevel"/>
    <w:tmpl w:val="00E80B32"/>
    <w:lvl w:ilvl="0">
      <w:start w:val="1"/>
      <w:numFmt w:val="bullet"/>
      <w:lvlText w:val="-"/>
      <w:lvlJc w:val="left"/>
      <w:rPr>
        <w:rFonts w:ascii="Calibri" w:hAnsi="Calibri" w:hint="default"/>
        <w:b w:val="0"/>
        <w:bCs w:val="0"/>
        <w:i w:val="0"/>
        <w:iCs w:val="0"/>
        <w:smallCaps w:val="0"/>
        <w:strike w:val="0"/>
        <w:color w:val="000000"/>
        <w:spacing w:val="0"/>
        <w:w w:val="100"/>
        <w:position w:val="0"/>
        <w:sz w:val="19"/>
        <w:szCs w:val="19"/>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2" w15:restartNumberingAfterBreak="0">
    <w:nsid w:val="55BA0CC8"/>
    <w:multiLevelType w:val="hybridMultilevel"/>
    <w:tmpl w:val="30882ECA"/>
    <w:lvl w:ilvl="0" w:tplc="403CB0BA">
      <w:start w:val="1"/>
      <w:numFmt w:val="bullet"/>
      <w:lvlText w:val="-"/>
      <w:lvlJc w:val="left"/>
      <w:pPr>
        <w:ind w:left="786"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03" w15:restartNumberingAfterBreak="0">
    <w:nsid w:val="566648F0"/>
    <w:multiLevelType w:val="hybridMultilevel"/>
    <w:tmpl w:val="035C40EE"/>
    <w:lvl w:ilvl="0" w:tplc="403CB0BA">
      <w:start w:val="1"/>
      <w:numFmt w:val="bullet"/>
      <w:lvlText w:val="-"/>
      <w:lvlJc w:val="left"/>
      <w:pPr>
        <w:ind w:left="720" w:hanging="360"/>
      </w:pPr>
      <w:rPr>
        <w:rFonts w:ascii="Calibri" w:hAnsi="Calibri" w:cs="Calibri" w:hint="default"/>
        <w:sz w:val="20"/>
        <w:szCs w:val="20"/>
      </w:rPr>
    </w:lvl>
    <w:lvl w:ilvl="1" w:tplc="E5E2938C">
      <w:start w:val="1"/>
      <w:numFmt w:val="bullet"/>
      <w:lvlText w:val="o"/>
      <w:lvlJc w:val="left"/>
      <w:pPr>
        <w:ind w:left="1440" w:hanging="360"/>
      </w:pPr>
      <w:rPr>
        <w:rFonts w:ascii="Courier New" w:hAnsi="Courier New" w:cs="Courier New" w:hint="default"/>
      </w:rPr>
    </w:lvl>
    <w:lvl w:ilvl="2" w:tplc="046A8DF6">
      <w:start w:val="1"/>
      <w:numFmt w:val="bullet"/>
      <w:lvlText w:val=""/>
      <w:lvlJc w:val="left"/>
      <w:pPr>
        <w:ind w:left="2160" w:hanging="360"/>
      </w:pPr>
      <w:rPr>
        <w:rFonts w:ascii="Wingdings" w:hAnsi="Wingdings" w:cs="Wingdings" w:hint="default"/>
      </w:rPr>
    </w:lvl>
    <w:lvl w:ilvl="3" w:tplc="B1604F20">
      <w:start w:val="1"/>
      <w:numFmt w:val="bullet"/>
      <w:lvlText w:val=""/>
      <w:lvlJc w:val="left"/>
      <w:pPr>
        <w:ind w:left="2880" w:hanging="360"/>
      </w:pPr>
      <w:rPr>
        <w:rFonts w:ascii="Symbol" w:hAnsi="Symbol" w:cs="Symbol" w:hint="default"/>
      </w:rPr>
    </w:lvl>
    <w:lvl w:ilvl="4" w:tplc="0B8EA22C">
      <w:start w:val="1"/>
      <w:numFmt w:val="bullet"/>
      <w:lvlText w:val="o"/>
      <w:lvlJc w:val="left"/>
      <w:pPr>
        <w:ind w:left="3600" w:hanging="360"/>
      </w:pPr>
      <w:rPr>
        <w:rFonts w:ascii="Courier New" w:hAnsi="Courier New" w:cs="Courier New" w:hint="default"/>
      </w:rPr>
    </w:lvl>
    <w:lvl w:ilvl="5" w:tplc="DC72C628">
      <w:start w:val="1"/>
      <w:numFmt w:val="bullet"/>
      <w:lvlText w:val=""/>
      <w:lvlJc w:val="left"/>
      <w:pPr>
        <w:ind w:left="4320" w:hanging="360"/>
      </w:pPr>
      <w:rPr>
        <w:rFonts w:ascii="Wingdings" w:hAnsi="Wingdings" w:cs="Wingdings" w:hint="default"/>
      </w:rPr>
    </w:lvl>
    <w:lvl w:ilvl="6" w:tplc="7B8057FE">
      <w:start w:val="1"/>
      <w:numFmt w:val="bullet"/>
      <w:lvlText w:val=""/>
      <w:lvlJc w:val="left"/>
      <w:pPr>
        <w:ind w:left="5040" w:hanging="360"/>
      </w:pPr>
      <w:rPr>
        <w:rFonts w:ascii="Symbol" w:hAnsi="Symbol" w:cs="Symbol" w:hint="default"/>
      </w:rPr>
    </w:lvl>
    <w:lvl w:ilvl="7" w:tplc="24B45F20">
      <w:start w:val="1"/>
      <w:numFmt w:val="bullet"/>
      <w:lvlText w:val="o"/>
      <w:lvlJc w:val="left"/>
      <w:pPr>
        <w:ind w:left="5760" w:hanging="360"/>
      </w:pPr>
      <w:rPr>
        <w:rFonts w:ascii="Courier New" w:hAnsi="Courier New" w:cs="Courier New" w:hint="default"/>
      </w:rPr>
    </w:lvl>
    <w:lvl w:ilvl="8" w:tplc="DA26778E">
      <w:start w:val="1"/>
      <w:numFmt w:val="bullet"/>
      <w:lvlText w:val=""/>
      <w:lvlJc w:val="left"/>
      <w:pPr>
        <w:ind w:left="6480" w:hanging="360"/>
      </w:pPr>
      <w:rPr>
        <w:rFonts w:ascii="Wingdings" w:hAnsi="Wingdings" w:cs="Wingdings" w:hint="default"/>
      </w:rPr>
    </w:lvl>
  </w:abstractNum>
  <w:abstractNum w:abstractNumId="204" w15:restartNumberingAfterBreak="0">
    <w:nsid w:val="56BD54EF"/>
    <w:multiLevelType w:val="multilevel"/>
    <w:tmpl w:val="41083188"/>
    <w:lvl w:ilvl="0">
      <w:start w:val="6"/>
      <w:numFmt w:val="decimal"/>
      <w:lvlText w:val="%1."/>
      <w:lvlJc w:val="left"/>
      <w:pPr>
        <w:tabs>
          <w:tab w:val="num" w:pos="720"/>
        </w:tabs>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5" w15:restartNumberingAfterBreak="0">
    <w:nsid w:val="57023E8B"/>
    <w:multiLevelType w:val="hybridMultilevel"/>
    <w:tmpl w:val="4A0C011C"/>
    <w:lvl w:ilvl="0" w:tplc="8AC2DA54">
      <w:start w:val="8"/>
      <w:numFmt w:val="bullet"/>
      <w:lvlText w:val="-"/>
      <w:lvlJc w:val="left"/>
      <w:pPr>
        <w:ind w:left="1146" w:hanging="360"/>
      </w:pPr>
      <w:rPr>
        <w:rFonts w:ascii="Times New Roman" w:eastAsia="Times New Roman" w:hAnsi="Times New Roman"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cs="Wingdings" w:hint="default"/>
      </w:rPr>
    </w:lvl>
    <w:lvl w:ilvl="3" w:tplc="04150001">
      <w:start w:val="1"/>
      <w:numFmt w:val="bullet"/>
      <w:lvlText w:val=""/>
      <w:lvlJc w:val="left"/>
      <w:pPr>
        <w:ind w:left="3306" w:hanging="360"/>
      </w:pPr>
      <w:rPr>
        <w:rFonts w:ascii="Symbol" w:hAnsi="Symbol" w:cs="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cs="Wingdings" w:hint="default"/>
      </w:rPr>
    </w:lvl>
    <w:lvl w:ilvl="6" w:tplc="04150001">
      <w:start w:val="1"/>
      <w:numFmt w:val="bullet"/>
      <w:lvlText w:val=""/>
      <w:lvlJc w:val="left"/>
      <w:pPr>
        <w:ind w:left="5466" w:hanging="360"/>
      </w:pPr>
      <w:rPr>
        <w:rFonts w:ascii="Symbol" w:hAnsi="Symbol" w:cs="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cs="Wingdings" w:hint="default"/>
      </w:rPr>
    </w:lvl>
  </w:abstractNum>
  <w:abstractNum w:abstractNumId="206" w15:restartNumberingAfterBreak="0">
    <w:nsid w:val="57DA19A1"/>
    <w:multiLevelType w:val="hybridMultilevel"/>
    <w:tmpl w:val="EF1CBC38"/>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07" w15:restartNumberingAfterBreak="0">
    <w:nsid w:val="58AB6ADA"/>
    <w:multiLevelType w:val="multilevel"/>
    <w:tmpl w:val="FA2048AA"/>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8" w15:restartNumberingAfterBreak="0">
    <w:nsid w:val="5A681794"/>
    <w:multiLevelType w:val="multilevel"/>
    <w:tmpl w:val="561263E0"/>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9" w15:restartNumberingAfterBreak="0">
    <w:nsid w:val="5A97159E"/>
    <w:multiLevelType w:val="hybridMultilevel"/>
    <w:tmpl w:val="FA44AC8C"/>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10" w15:restartNumberingAfterBreak="0">
    <w:nsid w:val="5B3C548D"/>
    <w:multiLevelType w:val="hybridMultilevel"/>
    <w:tmpl w:val="DAE8B5AE"/>
    <w:lvl w:ilvl="0" w:tplc="403CB0BA">
      <w:start w:val="1"/>
      <w:numFmt w:val="bullet"/>
      <w:lvlText w:val="-"/>
      <w:lvlJc w:val="left"/>
      <w:pPr>
        <w:ind w:left="766" w:hanging="360"/>
      </w:pPr>
      <w:rPr>
        <w:rFonts w:ascii="Calibri" w:hAnsi="Calibri" w:cs="Calibri" w:hint="default"/>
      </w:rPr>
    </w:lvl>
    <w:lvl w:ilvl="1" w:tplc="04150003">
      <w:start w:val="1"/>
      <w:numFmt w:val="bullet"/>
      <w:lvlText w:val="o"/>
      <w:lvlJc w:val="left"/>
      <w:pPr>
        <w:ind w:left="1486" w:hanging="360"/>
      </w:pPr>
      <w:rPr>
        <w:rFonts w:ascii="Courier New" w:hAnsi="Courier New" w:cs="Courier New" w:hint="default"/>
      </w:rPr>
    </w:lvl>
    <w:lvl w:ilvl="2" w:tplc="04150005">
      <w:start w:val="1"/>
      <w:numFmt w:val="bullet"/>
      <w:lvlText w:val=""/>
      <w:lvlJc w:val="left"/>
      <w:pPr>
        <w:ind w:left="2206" w:hanging="360"/>
      </w:pPr>
      <w:rPr>
        <w:rFonts w:ascii="Wingdings" w:hAnsi="Wingdings" w:cs="Wingdings" w:hint="default"/>
      </w:rPr>
    </w:lvl>
    <w:lvl w:ilvl="3" w:tplc="04150001">
      <w:start w:val="1"/>
      <w:numFmt w:val="bullet"/>
      <w:lvlText w:val=""/>
      <w:lvlJc w:val="left"/>
      <w:pPr>
        <w:ind w:left="2926" w:hanging="360"/>
      </w:pPr>
      <w:rPr>
        <w:rFonts w:ascii="Symbol" w:hAnsi="Symbol" w:cs="Symbol" w:hint="default"/>
      </w:rPr>
    </w:lvl>
    <w:lvl w:ilvl="4" w:tplc="04150003">
      <w:start w:val="1"/>
      <w:numFmt w:val="bullet"/>
      <w:lvlText w:val="o"/>
      <w:lvlJc w:val="left"/>
      <w:pPr>
        <w:ind w:left="3646" w:hanging="360"/>
      </w:pPr>
      <w:rPr>
        <w:rFonts w:ascii="Courier New" w:hAnsi="Courier New" w:cs="Courier New" w:hint="default"/>
      </w:rPr>
    </w:lvl>
    <w:lvl w:ilvl="5" w:tplc="04150005">
      <w:start w:val="1"/>
      <w:numFmt w:val="bullet"/>
      <w:lvlText w:val=""/>
      <w:lvlJc w:val="left"/>
      <w:pPr>
        <w:ind w:left="4366" w:hanging="360"/>
      </w:pPr>
      <w:rPr>
        <w:rFonts w:ascii="Wingdings" w:hAnsi="Wingdings" w:cs="Wingdings" w:hint="default"/>
      </w:rPr>
    </w:lvl>
    <w:lvl w:ilvl="6" w:tplc="04150001">
      <w:start w:val="1"/>
      <w:numFmt w:val="bullet"/>
      <w:lvlText w:val=""/>
      <w:lvlJc w:val="left"/>
      <w:pPr>
        <w:ind w:left="5086" w:hanging="360"/>
      </w:pPr>
      <w:rPr>
        <w:rFonts w:ascii="Symbol" w:hAnsi="Symbol" w:cs="Symbol" w:hint="default"/>
      </w:rPr>
    </w:lvl>
    <w:lvl w:ilvl="7" w:tplc="04150003">
      <w:start w:val="1"/>
      <w:numFmt w:val="bullet"/>
      <w:lvlText w:val="o"/>
      <w:lvlJc w:val="left"/>
      <w:pPr>
        <w:ind w:left="5806" w:hanging="360"/>
      </w:pPr>
      <w:rPr>
        <w:rFonts w:ascii="Courier New" w:hAnsi="Courier New" w:cs="Courier New" w:hint="default"/>
      </w:rPr>
    </w:lvl>
    <w:lvl w:ilvl="8" w:tplc="04150005">
      <w:start w:val="1"/>
      <w:numFmt w:val="bullet"/>
      <w:lvlText w:val=""/>
      <w:lvlJc w:val="left"/>
      <w:pPr>
        <w:ind w:left="6526" w:hanging="360"/>
      </w:pPr>
      <w:rPr>
        <w:rFonts w:ascii="Wingdings" w:hAnsi="Wingdings" w:cs="Wingdings" w:hint="default"/>
      </w:rPr>
    </w:lvl>
  </w:abstractNum>
  <w:abstractNum w:abstractNumId="211" w15:restartNumberingAfterBreak="0">
    <w:nsid w:val="5B7E4676"/>
    <w:multiLevelType w:val="hybridMultilevel"/>
    <w:tmpl w:val="402648EC"/>
    <w:lvl w:ilvl="0" w:tplc="403CB0BA">
      <w:start w:val="1"/>
      <w:numFmt w:val="bullet"/>
      <w:lvlText w:val="-"/>
      <w:lvlJc w:val="left"/>
      <w:pPr>
        <w:ind w:left="720" w:hanging="360"/>
      </w:pPr>
      <w:rPr>
        <w:rFonts w:ascii="Calibri" w:hAnsi="Calibri" w:cs="Calibri" w:hint="default"/>
        <w:sz w:val="20"/>
        <w:szCs w:val="20"/>
      </w:rPr>
    </w:lvl>
    <w:lvl w:ilvl="1" w:tplc="536006A8">
      <w:start w:val="1"/>
      <w:numFmt w:val="bullet"/>
      <w:lvlText w:val="o"/>
      <w:lvlJc w:val="left"/>
      <w:pPr>
        <w:ind w:left="1440" w:hanging="360"/>
      </w:pPr>
      <w:rPr>
        <w:rFonts w:ascii="Courier New" w:hAnsi="Courier New" w:cs="Courier New" w:hint="default"/>
      </w:rPr>
    </w:lvl>
    <w:lvl w:ilvl="2" w:tplc="B5F6274C">
      <w:start w:val="1"/>
      <w:numFmt w:val="bullet"/>
      <w:lvlText w:val=""/>
      <w:lvlJc w:val="left"/>
      <w:pPr>
        <w:ind w:left="2160" w:hanging="360"/>
      </w:pPr>
      <w:rPr>
        <w:rFonts w:ascii="Wingdings" w:hAnsi="Wingdings" w:cs="Wingdings" w:hint="default"/>
      </w:rPr>
    </w:lvl>
    <w:lvl w:ilvl="3" w:tplc="0A581BF0">
      <w:start w:val="1"/>
      <w:numFmt w:val="bullet"/>
      <w:lvlText w:val=""/>
      <w:lvlJc w:val="left"/>
      <w:pPr>
        <w:ind w:left="2880" w:hanging="360"/>
      </w:pPr>
      <w:rPr>
        <w:rFonts w:ascii="Symbol" w:hAnsi="Symbol" w:cs="Symbol" w:hint="default"/>
      </w:rPr>
    </w:lvl>
    <w:lvl w:ilvl="4" w:tplc="0F0E0DB8">
      <w:start w:val="1"/>
      <w:numFmt w:val="bullet"/>
      <w:lvlText w:val="o"/>
      <w:lvlJc w:val="left"/>
      <w:pPr>
        <w:ind w:left="3600" w:hanging="360"/>
      </w:pPr>
      <w:rPr>
        <w:rFonts w:ascii="Courier New" w:hAnsi="Courier New" w:cs="Courier New" w:hint="default"/>
      </w:rPr>
    </w:lvl>
    <w:lvl w:ilvl="5" w:tplc="B77CA4F0">
      <w:start w:val="1"/>
      <w:numFmt w:val="bullet"/>
      <w:lvlText w:val=""/>
      <w:lvlJc w:val="left"/>
      <w:pPr>
        <w:ind w:left="4320" w:hanging="360"/>
      </w:pPr>
      <w:rPr>
        <w:rFonts w:ascii="Wingdings" w:hAnsi="Wingdings" w:cs="Wingdings" w:hint="default"/>
      </w:rPr>
    </w:lvl>
    <w:lvl w:ilvl="6" w:tplc="3CC4A148">
      <w:start w:val="1"/>
      <w:numFmt w:val="bullet"/>
      <w:lvlText w:val=""/>
      <w:lvlJc w:val="left"/>
      <w:pPr>
        <w:ind w:left="5040" w:hanging="360"/>
      </w:pPr>
      <w:rPr>
        <w:rFonts w:ascii="Symbol" w:hAnsi="Symbol" w:cs="Symbol" w:hint="default"/>
      </w:rPr>
    </w:lvl>
    <w:lvl w:ilvl="7" w:tplc="C592F97C">
      <w:start w:val="1"/>
      <w:numFmt w:val="bullet"/>
      <w:lvlText w:val="o"/>
      <w:lvlJc w:val="left"/>
      <w:pPr>
        <w:ind w:left="5760" w:hanging="360"/>
      </w:pPr>
      <w:rPr>
        <w:rFonts w:ascii="Courier New" w:hAnsi="Courier New" w:cs="Courier New" w:hint="default"/>
      </w:rPr>
    </w:lvl>
    <w:lvl w:ilvl="8" w:tplc="CDB4113A">
      <w:start w:val="1"/>
      <w:numFmt w:val="bullet"/>
      <w:lvlText w:val=""/>
      <w:lvlJc w:val="left"/>
      <w:pPr>
        <w:ind w:left="6480" w:hanging="360"/>
      </w:pPr>
      <w:rPr>
        <w:rFonts w:ascii="Wingdings" w:hAnsi="Wingdings" w:cs="Wingdings" w:hint="default"/>
      </w:rPr>
    </w:lvl>
  </w:abstractNum>
  <w:abstractNum w:abstractNumId="212" w15:restartNumberingAfterBreak="0">
    <w:nsid w:val="5C643AFD"/>
    <w:multiLevelType w:val="multilevel"/>
    <w:tmpl w:val="FD86AD2A"/>
    <w:lvl w:ilvl="0">
      <w:start w:val="5"/>
      <w:numFmt w:val="decimal"/>
      <w:lvlText w:val="%1."/>
      <w:lvlJc w:val="left"/>
      <w:pPr>
        <w:ind w:left="644" w:hanging="360"/>
      </w:pPr>
      <w:rPr>
        <w:rFonts w:hint="default"/>
      </w:rPr>
    </w:lvl>
    <w:lvl w:ilvl="1">
      <w:start w:val="4"/>
      <w:numFmt w:val="decimal"/>
      <w:lvlText w:val="%1.%2."/>
      <w:lvlJc w:val="left"/>
      <w:pPr>
        <w:ind w:left="858" w:hanging="432"/>
      </w:pPr>
      <w:rPr>
        <w:rFonts w:hint="default"/>
      </w:rPr>
    </w:lvl>
    <w:lvl w:ilvl="2">
      <w:start w:val="1"/>
      <w:numFmt w:val="decimal"/>
      <w:lvlText w:val="%1.%2.%3."/>
      <w:lvlJc w:val="left"/>
      <w:pPr>
        <w:ind w:left="646" w:hanging="504"/>
      </w:pPr>
      <w:rPr>
        <w:rFonts w:hint="default"/>
      </w:rPr>
    </w:lvl>
    <w:lvl w:ilvl="3">
      <w:start w:val="2"/>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3" w15:restartNumberingAfterBreak="0">
    <w:nsid w:val="5CBD18B8"/>
    <w:multiLevelType w:val="hybridMultilevel"/>
    <w:tmpl w:val="E73810C8"/>
    <w:lvl w:ilvl="0" w:tplc="8BCA310E">
      <w:start w:val="1"/>
      <w:numFmt w:val="bullet"/>
      <w:lvlText w:val="-"/>
      <w:lvlJc w:val="left"/>
      <w:pPr>
        <w:ind w:left="720" w:hanging="360"/>
      </w:pPr>
      <w:rPr>
        <w:rFonts w:ascii="Academy Engraved LET" w:hAnsi="Academy Engraved LET" w:cs="Academy Engraved LET" w:hint="default"/>
        <w:b w:val="0"/>
        <w:bCs w:val="0"/>
        <w:i w:val="0"/>
        <w:iCs w:val="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14" w15:restartNumberingAfterBreak="0">
    <w:nsid w:val="5F4061D9"/>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5" w15:restartNumberingAfterBreak="0">
    <w:nsid w:val="5FB85493"/>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6" w15:restartNumberingAfterBreak="0">
    <w:nsid w:val="6084060F"/>
    <w:multiLevelType w:val="multilevel"/>
    <w:tmpl w:val="5B2ADF08"/>
    <w:lvl w:ilvl="0">
      <w:start w:val="5"/>
      <w:numFmt w:val="decimal"/>
      <w:lvlText w:val="%1."/>
      <w:lvlJc w:val="left"/>
      <w:pPr>
        <w:ind w:left="644" w:hanging="360"/>
      </w:pPr>
      <w:rPr>
        <w:rFonts w:hint="default"/>
      </w:rPr>
    </w:lvl>
    <w:lvl w:ilvl="1">
      <w:start w:val="9"/>
      <w:numFmt w:val="decimal"/>
      <w:lvlText w:val="%1.%2."/>
      <w:lvlJc w:val="left"/>
      <w:pPr>
        <w:ind w:left="858" w:hanging="432"/>
      </w:pPr>
      <w:rPr>
        <w:rFonts w:hint="default"/>
      </w:rPr>
    </w:lvl>
    <w:lvl w:ilvl="2">
      <w:start w:val="1"/>
      <w:numFmt w:val="decimal"/>
      <w:lvlText w:val="%1.%2.%3."/>
      <w:lvlJc w:val="left"/>
      <w:pPr>
        <w:ind w:left="50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17" w15:restartNumberingAfterBreak="0">
    <w:nsid w:val="627619F3"/>
    <w:multiLevelType w:val="hybridMultilevel"/>
    <w:tmpl w:val="67268D30"/>
    <w:lvl w:ilvl="0" w:tplc="4A3A292E">
      <w:start w:val="8"/>
      <w:numFmt w:val="bullet"/>
      <w:lvlText w:val="-"/>
      <w:lvlJc w:val="left"/>
      <w:pPr>
        <w:ind w:left="1146" w:hanging="360"/>
      </w:pPr>
      <w:rPr>
        <w:rFonts w:ascii="Times New Roman" w:eastAsia="Times New Roman" w:hAnsi="Times New Roman" w:hint="default"/>
      </w:rPr>
    </w:lvl>
    <w:lvl w:ilvl="1" w:tplc="04150003">
      <w:start w:val="1"/>
      <w:numFmt w:val="bullet"/>
      <w:lvlText w:val="o"/>
      <w:lvlJc w:val="left"/>
      <w:pPr>
        <w:ind w:left="1866" w:hanging="360"/>
      </w:pPr>
      <w:rPr>
        <w:rFonts w:ascii="Courier New" w:hAnsi="Courier New" w:cs="Courier New" w:hint="default"/>
      </w:rPr>
    </w:lvl>
    <w:lvl w:ilvl="2" w:tplc="04150005">
      <w:start w:val="1"/>
      <w:numFmt w:val="bullet"/>
      <w:lvlText w:val=""/>
      <w:lvlJc w:val="left"/>
      <w:pPr>
        <w:ind w:left="2586" w:hanging="360"/>
      </w:pPr>
      <w:rPr>
        <w:rFonts w:ascii="Wingdings" w:hAnsi="Wingdings" w:cs="Wingdings" w:hint="default"/>
      </w:rPr>
    </w:lvl>
    <w:lvl w:ilvl="3" w:tplc="04150001">
      <w:start w:val="1"/>
      <w:numFmt w:val="bullet"/>
      <w:lvlText w:val=""/>
      <w:lvlJc w:val="left"/>
      <w:pPr>
        <w:ind w:left="3306" w:hanging="360"/>
      </w:pPr>
      <w:rPr>
        <w:rFonts w:ascii="Symbol" w:hAnsi="Symbol" w:cs="Symbol" w:hint="default"/>
      </w:rPr>
    </w:lvl>
    <w:lvl w:ilvl="4" w:tplc="04150003">
      <w:start w:val="1"/>
      <w:numFmt w:val="bullet"/>
      <w:lvlText w:val="o"/>
      <w:lvlJc w:val="left"/>
      <w:pPr>
        <w:ind w:left="4026" w:hanging="360"/>
      </w:pPr>
      <w:rPr>
        <w:rFonts w:ascii="Courier New" w:hAnsi="Courier New" w:cs="Courier New" w:hint="default"/>
      </w:rPr>
    </w:lvl>
    <w:lvl w:ilvl="5" w:tplc="04150005">
      <w:start w:val="1"/>
      <w:numFmt w:val="bullet"/>
      <w:lvlText w:val=""/>
      <w:lvlJc w:val="left"/>
      <w:pPr>
        <w:ind w:left="4746" w:hanging="360"/>
      </w:pPr>
      <w:rPr>
        <w:rFonts w:ascii="Wingdings" w:hAnsi="Wingdings" w:cs="Wingdings" w:hint="default"/>
      </w:rPr>
    </w:lvl>
    <w:lvl w:ilvl="6" w:tplc="04150001">
      <w:start w:val="1"/>
      <w:numFmt w:val="bullet"/>
      <w:lvlText w:val=""/>
      <w:lvlJc w:val="left"/>
      <w:pPr>
        <w:ind w:left="5466" w:hanging="360"/>
      </w:pPr>
      <w:rPr>
        <w:rFonts w:ascii="Symbol" w:hAnsi="Symbol" w:cs="Symbol" w:hint="default"/>
      </w:rPr>
    </w:lvl>
    <w:lvl w:ilvl="7" w:tplc="04150003">
      <w:start w:val="1"/>
      <w:numFmt w:val="bullet"/>
      <w:lvlText w:val="o"/>
      <w:lvlJc w:val="left"/>
      <w:pPr>
        <w:ind w:left="6186" w:hanging="360"/>
      </w:pPr>
      <w:rPr>
        <w:rFonts w:ascii="Courier New" w:hAnsi="Courier New" w:cs="Courier New" w:hint="default"/>
      </w:rPr>
    </w:lvl>
    <w:lvl w:ilvl="8" w:tplc="04150005">
      <w:start w:val="1"/>
      <w:numFmt w:val="bullet"/>
      <w:lvlText w:val=""/>
      <w:lvlJc w:val="left"/>
      <w:pPr>
        <w:ind w:left="6906" w:hanging="360"/>
      </w:pPr>
      <w:rPr>
        <w:rFonts w:ascii="Wingdings" w:hAnsi="Wingdings" w:cs="Wingdings" w:hint="default"/>
      </w:rPr>
    </w:lvl>
  </w:abstractNum>
  <w:abstractNum w:abstractNumId="218" w15:restartNumberingAfterBreak="0">
    <w:nsid w:val="63AE56E7"/>
    <w:multiLevelType w:val="multilevel"/>
    <w:tmpl w:val="3F368408"/>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9" w15:restartNumberingAfterBreak="0">
    <w:nsid w:val="655D5B6E"/>
    <w:multiLevelType w:val="hybridMultilevel"/>
    <w:tmpl w:val="90E40E06"/>
    <w:lvl w:ilvl="0" w:tplc="403CB0BA">
      <w:start w:val="1"/>
      <w:numFmt w:val="bullet"/>
      <w:lvlText w:val="-"/>
      <w:lvlJc w:val="left"/>
      <w:pPr>
        <w:ind w:left="740" w:hanging="360"/>
      </w:pPr>
      <w:rPr>
        <w:rFonts w:ascii="Calibri" w:hAnsi="Calibri" w:hint="default"/>
      </w:rPr>
    </w:lvl>
    <w:lvl w:ilvl="1" w:tplc="04150003" w:tentative="1">
      <w:start w:val="1"/>
      <w:numFmt w:val="bullet"/>
      <w:lvlText w:val="o"/>
      <w:lvlJc w:val="left"/>
      <w:pPr>
        <w:ind w:left="1460" w:hanging="360"/>
      </w:pPr>
      <w:rPr>
        <w:rFonts w:ascii="Courier New" w:hAnsi="Courier New" w:cs="Courier New" w:hint="default"/>
      </w:rPr>
    </w:lvl>
    <w:lvl w:ilvl="2" w:tplc="04150005" w:tentative="1">
      <w:start w:val="1"/>
      <w:numFmt w:val="bullet"/>
      <w:lvlText w:val=""/>
      <w:lvlJc w:val="left"/>
      <w:pPr>
        <w:ind w:left="2180" w:hanging="360"/>
      </w:pPr>
      <w:rPr>
        <w:rFonts w:ascii="Wingdings" w:hAnsi="Wingdings" w:hint="default"/>
      </w:rPr>
    </w:lvl>
    <w:lvl w:ilvl="3" w:tplc="04150001" w:tentative="1">
      <w:start w:val="1"/>
      <w:numFmt w:val="bullet"/>
      <w:lvlText w:val=""/>
      <w:lvlJc w:val="left"/>
      <w:pPr>
        <w:ind w:left="2900" w:hanging="360"/>
      </w:pPr>
      <w:rPr>
        <w:rFonts w:ascii="Symbol" w:hAnsi="Symbol" w:hint="default"/>
      </w:rPr>
    </w:lvl>
    <w:lvl w:ilvl="4" w:tplc="04150003" w:tentative="1">
      <w:start w:val="1"/>
      <w:numFmt w:val="bullet"/>
      <w:lvlText w:val="o"/>
      <w:lvlJc w:val="left"/>
      <w:pPr>
        <w:ind w:left="3620" w:hanging="360"/>
      </w:pPr>
      <w:rPr>
        <w:rFonts w:ascii="Courier New" w:hAnsi="Courier New" w:cs="Courier New" w:hint="default"/>
      </w:rPr>
    </w:lvl>
    <w:lvl w:ilvl="5" w:tplc="04150005" w:tentative="1">
      <w:start w:val="1"/>
      <w:numFmt w:val="bullet"/>
      <w:lvlText w:val=""/>
      <w:lvlJc w:val="left"/>
      <w:pPr>
        <w:ind w:left="4340" w:hanging="360"/>
      </w:pPr>
      <w:rPr>
        <w:rFonts w:ascii="Wingdings" w:hAnsi="Wingdings" w:hint="default"/>
      </w:rPr>
    </w:lvl>
    <w:lvl w:ilvl="6" w:tplc="04150001" w:tentative="1">
      <w:start w:val="1"/>
      <w:numFmt w:val="bullet"/>
      <w:lvlText w:val=""/>
      <w:lvlJc w:val="left"/>
      <w:pPr>
        <w:ind w:left="5060" w:hanging="360"/>
      </w:pPr>
      <w:rPr>
        <w:rFonts w:ascii="Symbol" w:hAnsi="Symbol" w:hint="default"/>
      </w:rPr>
    </w:lvl>
    <w:lvl w:ilvl="7" w:tplc="04150003" w:tentative="1">
      <w:start w:val="1"/>
      <w:numFmt w:val="bullet"/>
      <w:lvlText w:val="o"/>
      <w:lvlJc w:val="left"/>
      <w:pPr>
        <w:ind w:left="5780" w:hanging="360"/>
      </w:pPr>
      <w:rPr>
        <w:rFonts w:ascii="Courier New" w:hAnsi="Courier New" w:cs="Courier New" w:hint="default"/>
      </w:rPr>
    </w:lvl>
    <w:lvl w:ilvl="8" w:tplc="04150005" w:tentative="1">
      <w:start w:val="1"/>
      <w:numFmt w:val="bullet"/>
      <w:lvlText w:val=""/>
      <w:lvlJc w:val="left"/>
      <w:pPr>
        <w:ind w:left="6500" w:hanging="360"/>
      </w:pPr>
      <w:rPr>
        <w:rFonts w:ascii="Wingdings" w:hAnsi="Wingdings" w:hint="default"/>
      </w:rPr>
    </w:lvl>
  </w:abstractNum>
  <w:abstractNum w:abstractNumId="220" w15:restartNumberingAfterBreak="0">
    <w:nsid w:val="665761CB"/>
    <w:multiLevelType w:val="hybridMultilevel"/>
    <w:tmpl w:val="09CA0148"/>
    <w:lvl w:ilvl="0" w:tplc="F2FA1E0A">
      <w:start w:val="1"/>
      <w:numFmt w:val="bullet"/>
      <w:pStyle w:val="punktkrop"/>
      <w:lvlText w:val=""/>
      <w:lvlJc w:val="left"/>
      <w:pPr>
        <w:tabs>
          <w:tab w:val="num" w:pos="720"/>
        </w:tabs>
        <w:ind w:left="720" w:hanging="360"/>
      </w:pPr>
      <w:rPr>
        <w:rFonts w:ascii="Symbol" w:hAnsi="Symbol" w:hint="default"/>
      </w:rPr>
    </w:lvl>
    <w:lvl w:ilvl="1" w:tplc="04150003" w:tentative="1">
      <w:start w:val="1"/>
      <w:numFmt w:val="bullet"/>
      <w:lvlText w:val="o"/>
      <w:lvlJc w:val="left"/>
      <w:pPr>
        <w:tabs>
          <w:tab w:val="num" w:pos="1440"/>
        </w:tabs>
        <w:ind w:left="1440" w:hanging="360"/>
      </w:pPr>
      <w:rPr>
        <w:rFonts w:ascii="Courier New" w:hAnsi="Courier New" w:cs="Courier New" w:hint="default"/>
      </w:rPr>
    </w:lvl>
    <w:lvl w:ilvl="2" w:tplc="04150005" w:tentative="1">
      <w:start w:val="1"/>
      <w:numFmt w:val="bullet"/>
      <w:lvlText w:val=""/>
      <w:lvlJc w:val="left"/>
      <w:pPr>
        <w:tabs>
          <w:tab w:val="num" w:pos="2160"/>
        </w:tabs>
        <w:ind w:left="2160" w:hanging="360"/>
      </w:pPr>
      <w:rPr>
        <w:rFonts w:ascii="Marlett" w:hAnsi="Marlett"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cs="Courier New" w:hint="default"/>
      </w:rPr>
    </w:lvl>
    <w:lvl w:ilvl="5" w:tplc="04150005" w:tentative="1">
      <w:start w:val="1"/>
      <w:numFmt w:val="bullet"/>
      <w:lvlText w:val=""/>
      <w:lvlJc w:val="left"/>
      <w:pPr>
        <w:tabs>
          <w:tab w:val="num" w:pos="4320"/>
        </w:tabs>
        <w:ind w:left="4320" w:hanging="360"/>
      </w:pPr>
      <w:rPr>
        <w:rFonts w:ascii="Marlett" w:hAnsi="Marlett"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cs="Courier New" w:hint="default"/>
      </w:rPr>
    </w:lvl>
    <w:lvl w:ilvl="8" w:tplc="04150005" w:tentative="1">
      <w:start w:val="1"/>
      <w:numFmt w:val="bullet"/>
      <w:lvlText w:val=""/>
      <w:lvlJc w:val="left"/>
      <w:pPr>
        <w:tabs>
          <w:tab w:val="num" w:pos="6480"/>
        </w:tabs>
        <w:ind w:left="6480" w:hanging="360"/>
      </w:pPr>
      <w:rPr>
        <w:rFonts w:ascii="Marlett" w:hAnsi="Marlett" w:hint="default"/>
      </w:rPr>
    </w:lvl>
  </w:abstractNum>
  <w:abstractNum w:abstractNumId="221" w15:restartNumberingAfterBreak="0">
    <w:nsid w:val="66A93CFA"/>
    <w:multiLevelType w:val="hybridMultilevel"/>
    <w:tmpl w:val="F1F0465E"/>
    <w:lvl w:ilvl="0" w:tplc="403CB0BA">
      <w:start w:val="1"/>
      <w:numFmt w:val="bullet"/>
      <w:lvlText w:val="-"/>
      <w:lvlJc w:val="left"/>
      <w:pPr>
        <w:ind w:left="1571" w:hanging="360"/>
      </w:pPr>
      <w:rPr>
        <w:rFonts w:ascii="Calibri" w:hAnsi="Calibri" w:cs="Calibri"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222" w15:restartNumberingAfterBreak="0">
    <w:nsid w:val="67E20506"/>
    <w:multiLevelType w:val="multilevel"/>
    <w:tmpl w:val="D2DC0386"/>
    <w:name w:val="WW8Num5432"/>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3" w15:restartNumberingAfterBreak="0">
    <w:nsid w:val="694D7FE0"/>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4" w15:restartNumberingAfterBreak="0">
    <w:nsid w:val="69827FC8"/>
    <w:multiLevelType w:val="multilevel"/>
    <w:tmpl w:val="DF44F1B8"/>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5" w15:restartNumberingAfterBreak="0">
    <w:nsid w:val="69F82565"/>
    <w:multiLevelType w:val="multilevel"/>
    <w:tmpl w:val="0415001F"/>
    <w:lvl w:ilvl="0">
      <w:start w:val="1"/>
      <w:numFmt w:val="decimal"/>
      <w:lvlText w:val="%1."/>
      <w:lvlJc w:val="left"/>
      <w:pPr>
        <w:ind w:left="644" w:hanging="360"/>
      </w:pPr>
    </w:lvl>
    <w:lvl w:ilvl="1">
      <w:start w:val="1"/>
      <w:numFmt w:val="decimal"/>
      <w:lvlText w:val="%1.%2."/>
      <w:lvlJc w:val="left"/>
      <w:pPr>
        <w:ind w:left="858" w:hanging="432"/>
      </w:pPr>
    </w:lvl>
    <w:lvl w:ilvl="2">
      <w:start w:val="1"/>
      <w:numFmt w:val="decimal"/>
      <w:lvlText w:val="%1.%2.%3."/>
      <w:lvlJc w:val="left"/>
      <w:pPr>
        <w:ind w:left="646"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6" w15:restartNumberingAfterBreak="0">
    <w:nsid w:val="6ADB2D18"/>
    <w:multiLevelType w:val="multilevel"/>
    <w:tmpl w:val="7B3C0AB8"/>
    <w:lvl w:ilvl="0">
      <w:start w:val="1"/>
      <w:numFmt w:val="decimal"/>
      <w:lvlText w:val="%1."/>
      <w:lvlJc w:val="left"/>
      <w:rPr>
        <w:rFonts w:ascii="Lucida Sans Unicode" w:eastAsia="Lucida Sans Unicode" w:hAnsi="Lucida Sans Unicode" w:cs="Lucida Sans Unicode"/>
        <w:b w:val="0"/>
        <w:bCs w:val="0"/>
        <w:i w:val="0"/>
        <w:iCs w:val="0"/>
        <w:smallCaps w:val="0"/>
        <w:strike w:val="0"/>
        <w:color w:val="000000"/>
        <w:spacing w:val="0"/>
        <w:w w:val="100"/>
        <w:position w:val="0"/>
        <w:sz w:val="17"/>
        <w:szCs w:val="17"/>
        <w:u w:val="none"/>
        <w:lang w:val="pl-PL"/>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7" w15:restartNumberingAfterBreak="0">
    <w:nsid w:val="6B29526A"/>
    <w:multiLevelType w:val="multilevel"/>
    <w:tmpl w:val="AC3C2C6E"/>
    <w:lvl w:ilvl="0">
      <w:start w:val="1"/>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4."/>
      <w:lvlJc w:val="left"/>
      <w:pPr>
        <w:ind w:left="1728" w:hanging="648"/>
      </w:pPr>
      <w:rPr>
        <w:rFonts w:ascii="Times New Roman" w:hAnsi="Times New Roman" w:cs="Times New Roman" w:hint="default"/>
        <w:b w:val="0"/>
        <w:bCs w:val="0"/>
        <w:i w:val="0"/>
        <w:iCs w:val="0"/>
        <w:sz w:val="20"/>
        <w:szCs w:val="20"/>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28" w15:restartNumberingAfterBreak="0">
    <w:nsid w:val="6B3932F4"/>
    <w:multiLevelType w:val="multilevel"/>
    <w:tmpl w:val="F0627104"/>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29" w15:restartNumberingAfterBreak="0">
    <w:nsid w:val="6BE8687D"/>
    <w:multiLevelType w:val="hybridMultilevel"/>
    <w:tmpl w:val="7BB2F262"/>
    <w:lvl w:ilvl="0" w:tplc="403CB0BA">
      <w:start w:val="1"/>
      <w:numFmt w:val="bullet"/>
      <w:lvlText w:val="-"/>
      <w:lvlJc w:val="left"/>
      <w:pPr>
        <w:ind w:left="720" w:hanging="360"/>
      </w:pPr>
      <w:rPr>
        <w:rFonts w:ascii="Calibri" w:hAnsi="Calibri"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0" w15:restartNumberingAfterBreak="0">
    <w:nsid w:val="6C147D73"/>
    <w:multiLevelType w:val="multilevel"/>
    <w:tmpl w:val="38627E30"/>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31" w15:restartNumberingAfterBreak="0">
    <w:nsid w:val="6D791A2E"/>
    <w:multiLevelType w:val="hybridMultilevel"/>
    <w:tmpl w:val="FDEE4252"/>
    <w:lvl w:ilvl="0" w:tplc="403CB0BA">
      <w:start w:val="1"/>
      <w:numFmt w:val="bullet"/>
      <w:lvlText w:val="-"/>
      <w:lvlJc w:val="left"/>
      <w:pPr>
        <w:ind w:left="1571" w:hanging="360"/>
      </w:pPr>
      <w:rPr>
        <w:rFonts w:ascii="Calibri" w:hAnsi="Calibri" w:cs="Calibri"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232" w15:restartNumberingAfterBreak="0">
    <w:nsid w:val="6D825985"/>
    <w:multiLevelType w:val="multilevel"/>
    <w:tmpl w:val="F6EC52EA"/>
    <w:lvl w:ilvl="0">
      <w:start w:val="1"/>
      <w:numFmt w:val="bullet"/>
      <w:lvlText w:val="-"/>
      <w:lvlJc w:val="left"/>
      <w:rPr>
        <w:rFonts w:ascii="Calibri" w:hAnsi="Calibri" w:cs="Calibri" w:hint="default"/>
        <w:b w:val="0"/>
        <w:bCs w:val="0"/>
        <w:i w:val="0"/>
        <w:iCs w:val="0"/>
        <w:smallCaps w:val="0"/>
        <w:strike w:val="0"/>
        <w:color w:val="000000"/>
        <w:spacing w:val="0"/>
        <w:w w:val="100"/>
        <w:position w:val="0"/>
        <w:sz w:val="19"/>
        <w:szCs w:val="19"/>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3" w15:restartNumberingAfterBreak="0">
    <w:nsid w:val="6E242DC5"/>
    <w:multiLevelType w:val="multilevel"/>
    <w:tmpl w:val="492ECE06"/>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4" w15:restartNumberingAfterBreak="0">
    <w:nsid w:val="6FAF4F57"/>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5" w15:restartNumberingAfterBreak="0">
    <w:nsid w:val="70900C07"/>
    <w:multiLevelType w:val="hybridMultilevel"/>
    <w:tmpl w:val="A5A4F0E8"/>
    <w:name w:val="WW8Num31222222222222222"/>
    <w:lvl w:ilvl="0" w:tplc="0238832E">
      <w:start w:val="8"/>
      <w:numFmt w:val="bullet"/>
      <w:lvlText w:val="-"/>
      <w:lvlJc w:val="left"/>
      <w:pPr>
        <w:ind w:left="902" w:hanging="360"/>
      </w:pPr>
      <w:rPr>
        <w:rFonts w:ascii="Times New Roman" w:eastAsia="Times New Roman" w:hAnsi="Times New Roman" w:hint="default"/>
      </w:rPr>
    </w:lvl>
    <w:lvl w:ilvl="1" w:tplc="04150003">
      <w:start w:val="1"/>
      <w:numFmt w:val="bullet"/>
      <w:lvlText w:val="o"/>
      <w:lvlJc w:val="left"/>
      <w:pPr>
        <w:ind w:left="1622" w:hanging="360"/>
      </w:pPr>
      <w:rPr>
        <w:rFonts w:ascii="Courier New" w:hAnsi="Courier New" w:cs="Courier New" w:hint="default"/>
      </w:rPr>
    </w:lvl>
    <w:lvl w:ilvl="2" w:tplc="04150005">
      <w:start w:val="1"/>
      <w:numFmt w:val="bullet"/>
      <w:lvlText w:val=""/>
      <w:lvlJc w:val="left"/>
      <w:pPr>
        <w:ind w:left="2342" w:hanging="360"/>
      </w:pPr>
      <w:rPr>
        <w:rFonts w:ascii="Wingdings" w:hAnsi="Wingdings" w:cs="Wingdings" w:hint="default"/>
      </w:rPr>
    </w:lvl>
    <w:lvl w:ilvl="3" w:tplc="04150001">
      <w:start w:val="1"/>
      <w:numFmt w:val="bullet"/>
      <w:lvlText w:val=""/>
      <w:lvlJc w:val="left"/>
      <w:pPr>
        <w:ind w:left="3062" w:hanging="360"/>
      </w:pPr>
      <w:rPr>
        <w:rFonts w:ascii="Symbol" w:hAnsi="Symbol" w:cs="Symbol" w:hint="default"/>
      </w:rPr>
    </w:lvl>
    <w:lvl w:ilvl="4" w:tplc="04150003">
      <w:start w:val="1"/>
      <w:numFmt w:val="bullet"/>
      <w:lvlText w:val="o"/>
      <w:lvlJc w:val="left"/>
      <w:pPr>
        <w:ind w:left="3782" w:hanging="360"/>
      </w:pPr>
      <w:rPr>
        <w:rFonts w:ascii="Courier New" w:hAnsi="Courier New" w:cs="Courier New" w:hint="default"/>
      </w:rPr>
    </w:lvl>
    <w:lvl w:ilvl="5" w:tplc="04150005">
      <w:start w:val="1"/>
      <w:numFmt w:val="bullet"/>
      <w:lvlText w:val=""/>
      <w:lvlJc w:val="left"/>
      <w:pPr>
        <w:ind w:left="4502" w:hanging="360"/>
      </w:pPr>
      <w:rPr>
        <w:rFonts w:ascii="Wingdings" w:hAnsi="Wingdings" w:cs="Wingdings" w:hint="default"/>
      </w:rPr>
    </w:lvl>
    <w:lvl w:ilvl="6" w:tplc="04150001">
      <w:start w:val="1"/>
      <w:numFmt w:val="bullet"/>
      <w:lvlText w:val=""/>
      <w:lvlJc w:val="left"/>
      <w:pPr>
        <w:ind w:left="5222" w:hanging="360"/>
      </w:pPr>
      <w:rPr>
        <w:rFonts w:ascii="Symbol" w:hAnsi="Symbol" w:cs="Symbol" w:hint="default"/>
      </w:rPr>
    </w:lvl>
    <w:lvl w:ilvl="7" w:tplc="04150003">
      <w:start w:val="1"/>
      <w:numFmt w:val="bullet"/>
      <w:lvlText w:val="o"/>
      <w:lvlJc w:val="left"/>
      <w:pPr>
        <w:ind w:left="5942" w:hanging="360"/>
      </w:pPr>
      <w:rPr>
        <w:rFonts w:ascii="Courier New" w:hAnsi="Courier New" w:cs="Courier New" w:hint="default"/>
      </w:rPr>
    </w:lvl>
    <w:lvl w:ilvl="8" w:tplc="04150005">
      <w:start w:val="1"/>
      <w:numFmt w:val="bullet"/>
      <w:lvlText w:val=""/>
      <w:lvlJc w:val="left"/>
      <w:pPr>
        <w:ind w:left="6662" w:hanging="360"/>
      </w:pPr>
      <w:rPr>
        <w:rFonts w:ascii="Wingdings" w:hAnsi="Wingdings" w:cs="Wingdings" w:hint="default"/>
      </w:rPr>
    </w:lvl>
  </w:abstractNum>
  <w:abstractNum w:abstractNumId="236" w15:restartNumberingAfterBreak="0">
    <w:nsid w:val="710C27A7"/>
    <w:multiLevelType w:val="hybridMultilevel"/>
    <w:tmpl w:val="B54EFE18"/>
    <w:lvl w:ilvl="0" w:tplc="04150005">
      <w:start w:val="1"/>
      <w:numFmt w:val="bullet"/>
      <w:lvlText w:val=""/>
      <w:lvlJc w:val="left"/>
      <w:pPr>
        <w:ind w:left="1571" w:hanging="360"/>
      </w:pPr>
      <w:rPr>
        <w:rFonts w:ascii="Wingdings" w:hAnsi="Wingdings" w:hint="default"/>
      </w:rPr>
    </w:lvl>
    <w:lvl w:ilvl="1" w:tplc="04150003" w:tentative="1">
      <w:start w:val="1"/>
      <w:numFmt w:val="bullet"/>
      <w:lvlText w:val="o"/>
      <w:lvlJc w:val="left"/>
      <w:pPr>
        <w:ind w:left="2291" w:hanging="360"/>
      </w:pPr>
      <w:rPr>
        <w:rFonts w:ascii="Courier New" w:hAnsi="Courier New" w:cs="Courier New" w:hint="default"/>
      </w:rPr>
    </w:lvl>
    <w:lvl w:ilvl="2" w:tplc="04150005" w:tentative="1">
      <w:start w:val="1"/>
      <w:numFmt w:val="bullet"/>
      <w:lvlText w:val=""/>
      <w:lvlJc w:val="left"/>
      <w:pPr>
        <w:ind w:left="3011" w:hanging="360"/>
      </w:pPr>
      <w:rPr>
        <w:rFonts w:ascii="Wingdings" w:hAnsi="Wingdings" w:hint="default"/>
      </w:rPr>
    </w:lvl>
    <w:lvl w:ilvl="3" w:tplc="04150001" w:tentative="1">
      <w:start w:val="1"/>
      <w:numFmt w:val="bullet"/>
      <w:lvlText w:val=""/>
      <w:lvlJc w:val="left"/>
      <w:pPr>
        <w:ind w:left="3731" w:hanging="360"/>
      </w:pPr>
      <w:rPr>
        <w:rFonts w:ascii="Symbol" w:hAnsi="Symbol" w:hint="default"/>
      </w:rPr>
    </w:lvl>
    <w:lvl w:ilvl="4" w:tplc="04150003" w:tentative="1">
      <w:start w:val="1"/>
      <w:numFmt w:val="bullet"/>
      <w:lvlText w:val="o"/>
      <w:lvlJc w:val="left"/>
      <w:pPr>
        <w:ind w:left="4451" w:hanging="360"/>
      </w:pPr>
      <w:rPr>
        <w:rFonts w:ascii="Courier New" w:hAnsi="Courier New" w:cs="Courier New" w:hint="default"/>
      </w:rPr>
    </w:lvl>
    <w:lvl w:ilvl="5" w:tplc="04150005" w:tentative="1">
      <w:start w:val="1"/>
      <w:numFmt w:val="bullet"/>
      <w:lvlText w:val=""/>
      <w:lvlJc w:val="left"/>
      <w:pPr>
        <w:ind w:left="5171" w:hanging="360"/>
      </w:pPr>
      <w:rPr>
        <w:rFonts w:ascii="Wingdings" w:hAnsi="Wingdings" w:hint="default"/>
      </w:rPr>
    </w:lvl>
    <w:lvl w:ilvl="6" w:tplc="04150001" w:tentative="1">
      <w:start w:val="1"/>
      <w:numFmt w:val="bullet"/>
      <w:lvlText w:val=""/>
      <w:lvlJc w:val="left"/>
      <w:pPr>
        <w:ind w:left="5891" w:hanging="360"/>
      </w:pPr>
      <w:rPr>
        <w:rFonts w:ascii="Symbol" w:hAnsi="Symbol" w:hint="default"/>
      </w:rPr>
    </w:lvl>
    <w:lvl w:ilvl="7" w:tplc="04150003" w:tentative="1">
      <w:start w:val="1"/>
      <w:numFmt w:val="bullet"/>
      <w:lvlText w:val="o"/>
      <w:lvlJc w:val="left"/>
      <w:pPr>
        <w:ind w:left="6611" w:hanging="360"/>
      </w:pPr>
      <w:rPr>
        <w:rFonts w:ascii="Courier New" w:hAnsi="Courier New" w:cs="Courier New" w:hint="default"/>
      </w:rPr>
    </w:lvl>
    <w:lvl w:ilvl="8" w:tplc="04150005" w:tentative="1">
      <w:start w:val="1"/>
      <w:numFmt w:val="bullet"/>
      <w:lvlText w:val=""/>
      <w:lvlJc w:val="left"/>
      <w:pPr>
        <w:ind w:left="7331" w:hanging="360"/>
      </w:pPr>
      <w:rPr>
        <w:rFonts w:ascii="Wingdings" w:hAnsi="Wingdings" w:hint="default"/>
      </w:rPr>
    </w:lvl>
  </w:abstractNum>
  <w:abstractNum w:abstractNumId="237" w15:restartNumberingAfterBreak="0">
    <w:nsid w:val="722257C5"/>
    <w:multiLevelType w:val="multilevel"/>
    <w:tmpl w:val="5F68B412"/>
    <w:lvl w:ilvl="0">
      <w:start w:val="1"/>
      <w:numFmt w:val="decimal"/>
      <w:lvlText w:val="%1."/>
      <w:lvlJc w:val="left"/>
      <w:rPr>
        <w:rFonts w:ascii="Calibri" w:hAnsi="Calibri" w:cs="Calibri" w:hint="default"/>
        <w:b w:val="0"/>
        <w:bCs w:val="0"/>
        <w:i w:val="0"/>
        <w:iCs w:val="0"/>
        <w:smallCaps w:val="0"/>
        <w:strike w:val="0"/>
        <w:color w:val="000000"/>
        <w:spacing w:val="0"/>
        <w:w w:val="100"/>
        <w:position w:val="0"/>
        <w:sz w:val="23"/>
        <w:szCs w:val="23"/>
        <w:u w:val="none"/>
      </w:rPr>
    </w:lvl>
    <w:lvl w:ilvl="1">
      <w:start w:val="1"/>
      <w:numFmt w:val="decimal"/>
      <w:lvlText w:val="%1.%2."/>
      <w:lvlJc w:val="left"/>
      <w:rPr>
        <w:rFonts w:ascii="Times New Roman" w:eastAsia="Times New Roman" w:hAnsi="Times New Roman"/>
        <w:b/>
        <w:bCs/>
        <w:i w:val="0"/>
        <w:iCs w:val="0"/>
        <w:smallCaps w:val="0"/>
        <w:strike w:val="0"/>
        <w:color w:val="000000"/>
        <w:spacing w:val="0"/>
        <w:w w:val="100"/>
        <w:position w:val="0"/>
        <w:sz w:val="23"/>
        <w:szCs w:val="23"/>
        <w:u w:val="none"/>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8" w15:restartNumberingAfterBreak="0">
    <w:nsid w:val="72D10EA1"/>
    <w:multiLevelType w:val="hybridMultilevel"/>
    <w:tmpl w:val="EEF0185C"/>
    <w:lvl w:ilvl="0" w:tplc="D3B2E126">
      <w:start w:val="1"/>
      <w:numFmt w:val="bullet"/>
      <w:lvlText w:val=""/>
      <w:lvlJc w:val="left"/>
      <w:pPr>
        <w:ind w:left="720" w:hanging="360"/>
      </w:pPr>
      <w:rPr>
        <w:rFonts w:ascii="Symbol" w:hAnsi="Symbol" w:hint="default"/>
      </w:rPr>
    </w:lvl>
    <w:lvl w:ilvl="1" w:tplc="2FBA4DAE" w:tentative="1">
      <w:start w:val="1"/>
      <w:numFmt w:val="bullet"/>
      <w:lvlText w:val="o"/>
      <w:lvlJc w:val="left"/>
      <w:pPr>
        <w:ind w:left="1440" w:hanging="360"/>
      </w:pPr>
      <w:rPr>
        <w:rFonts w:ascii="Courier New" w:hAnsi="Courier New" w:cs="Courier New" w:hint="default"/>
      </w:rPr>
    </w:lvl>
    <w:lvl w:ilvl="2" w:tplc="646AAA6E" w:tentative="1">
      <w:start w:val="1"/>
      <w:numFmt w:val="bullet"/>
      <w:lvlText w:val=""/>
      <w:lvlJc w:val="left"/>
      <w:pPr>
        <w:ind w:left="2160" w:hanging="360"/>
      </w:pPr>
      <w:rPr>
        <w:rFonts w:ascii="Wingdings" w:hAnsi="Wingdings" w:hint="default"/>
      </w:rPr>
    </w:lvl>
    <w:lvl w:ilvl="3" w:tplc="B762B10E" w:tentative="1">
      <w:start w:val="1"/>
      <w:numFmt w:val="bullet"/>
      <w:lvlText w:val=""/>
      <w:lvlJc w:val="left"/>
      <w:pPr>
        <w:ind w:left="2880" w:hanging="360"/>
      </w:pPr>
      <w:rPr>
        <w:rFonts w:ascii="Symbol" w:hAnsi="Symbol" w:hint="default"/>
      </w:rPr>
    </w:lvl>
    <w:lvl w:ilvl="4" w:tplc="FE4649A8" w:tentative="1">
      <w:start w:val="1"/>
      <w:numFmt w:val="bullet"/>
      <w:lvlText w:val="o"/>
      <w:lvlJc w:val="left"/>
      <w:pPr>
        <w:ind w:left="3600" w:hanging="360"/>
      </w:pPr>
      <w:rPr>
        <w:rFonts w:ascii="Courier New" w:hAnsi="Courier New" w:cs="Courier New" w:hint="default"/>
      </w:rPr>
    </w:lvl>
    <w:lvl w:ilvl="5" w:tplc="39C4A7CC" w:tentative="1">
      <w:start w:val="1"/>
      <w:numFmt w:val="bullet"/>
      <w:lvlText w:val=""/>
      <w:lvlJc w:val="left"/>
      <w:pPr>
        <w:ind w:left="4320" w:hanging="360"/>
      </w:pPr>
      <w:rPr>
        <w:rFonts w:ascii="Wingdings" w:hAnsi="Wingdings" w:hint="default"/>
      </w:rPr>
    </w:lvl>
    <w:lvl w:ilvl="6" w:tplc="D99607EC" w:tentative="1">
      <w:start w:val="1"/>
      <w:numFmt w:val="bullet"/>
      <w:lvlText w:val=""/>
      <w:lvlJc w:val="left"/>
      <w:pPr>
        <w:ind w:left="5040" w:hanging="360"/>
      </w:pPr>
      <w:rPr>
        <w:rFonts w:ascii="Symbol" w:hAnsi="Symbol" w:hint="default"/>
      </w:rPr>
    </w:lvl>
    <w:lvl w:ilvl="7" w:tplc="577C859E" w:tentative="1">
      <w:start w:val="1"/>
      <w:numFmt w:val="bullet"/>
      <w:lvlText w:val="o"/>
      <w:lvlJc w:val="left"/>
      <w:pPr>
        <w:ind w:left="5760" w:hanging="360"/>
      </w:pPr>
      <w:rPr>
        <w:rFonts w:ascii="Courier New" w:hAnsi="Courier New" w:cs="Courier New" w:hint="default"/>
      </w:rPr>
    </w:lvl>
    <w:lvl w:ilvl="8" w:tplc="6B307C1E" w:tentative="1">
      <w:start w:val="1"/>
      <w:numFmt w:val="bullet"/>
      <w:lvlText w:val=""/>
      <w:lvlJc w:val="left"/>
      <w:pPr>
        <w:ind w:left="6480" w:hanging="360"/>
      </w:pPr>
      <w:rPr>
        <w:rFonts w:ascii="Wingdings" w:hAnsi="Wingdings" w:hint="default"/>
      </w:rPr>
    </w:lvl>
  </w:abstractNum>
  <w:abstractNum w:abstractNumId="239" w15:restartNumberingAfterBreak="0">
    <w:nsid w:val="761B28D0"/>
    <w:multiLevelType w:val="multilevel"/>
    <w:tmpl w:val="F9B2BF14"/>
    <w:lvl w:ilvl="0">
      <w:start w:val="1"/>
      <w:numFmt w:val="bullet"/>
      <w:lvlText w:val="-"/>
      <w:lvlJc w:val="left"/>
      <w:rPr>
        <w:rFonts w:ascii="Arial" w:eastAsia="Times New Roman" w:hAnsi="Arial"/>
        <w:b w:val="0"/>
        <w:bCs w:val="0"/>
        <w:i w:val="0"/>
        <w:iCs w:val="0"/>
        <w:smallCaps w:val="0"/>
        <w:strike w:val="0"/>
        <w:color w:val="000000"/>
        <w:spacing w:val="0"/>
        <w:w w:val="100"/>
        <w:position w:val="0"/>
        <w:sz w:val="20"/>
        <w:szCs w:val="20"/>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0" w15:restartNumberingAfterBreak="0">
    <w:nsid w:val="765201A2"/>
    <w:multiLevelType w:val="hybridMultilevel"/>
    <w:tmpl w:val="B2AA972C"/>
    <w:name w:val="WW8Num312222222"/>
    <w:lvl w:ilvl="0" w:tplc="26CA6746">
      <w:start w:val="1"/>
      <w:numFmt w:val="bullet"/>
      <w:lvlText w:val=""/>
      <w:lvlJc w:val="left"/>
      <w:pPr>
        <w:ind w:left="720" w:hanging="360"/>
      </w:pPr>
      <w:rPr>
        <w:rFonts w:ascii="Wingdings" w:hAnsi="Wingdings" w:cs="Wingdings" w:hint="default"/>
        <w:sz w:val="20"/>
        <w:szCs w:val="20"/>
      </w:rPr>
    </w:lvl>
    <w:lvl w:ilvl="1" w:tplc="70C0FBDE">
      <w:start w:val="1"/>
      <w:numFmt w:val="bullet"/>
      <w:lvlText w:val="o"/>
      <w:lvlJc w:val="left"/>
      <w:pPr>
        <w:ind w:left="1440" w:hanging="360"/>
      </w:pPr>
      <w:rPr>
        <w:rFonts w:ascii="Courier New" w:hAnsi="Courier New" w:cs="Courier New" w:hint="default"/>
      </w:rPr>
    </w:lvl>
    <w:lvl w:ilvl="2" w:tplc="21AAD4D8">
      <w:start w:val="1"/>
      <w:numFmt w:val="bullet"/>
      <w:lvlText w:val=""/>
      <w:lvlJc w:val="left"/>
      <w:pPr>
        <w:ind w:left="2160" w:hanging="360"/>
      </w:pPr>
      <w:rPr>
        <w:rFonts w:ascii="Wingdings" w:hAnsi="Wingdings" w:cs="Wingdings" w:hint="default"/>
      </w:rPr>
    </w:lvl>
    <w:lvl w:ilvl="3" w:tplc="FB3CE916">
      <w:start w:val="1"/>
      <w:numFmt w:val="bullet"/>
      <w:lvlText w:val=""/>
      <w:lvlJc w:val="left"/>
      <w:pPr>
        <w:ind w:left="2880" w:hanging="360"/>
      </w:pPr>
      <w:rPr>
        <w:rFonts w:ascii="Symbol" w:hAnsi="Symbol" w:cs="Symbol" w:hint="default"/>
      </w:rPr>
    </w:lvl>
    <w:lvl w:ilvl="4" w:tplc="A3B4A8CE">
      <w:start w:val="1"/>
      <w:numFmt w:val="bullet"/>
      <w:lvlText w:val="o"/>
      <w:lvlJc w:val="left"/>
      <w:pPr>
        <w:ind w:left="3600" w:hanging="360"/>
      </w:pPr>
      <w:rPr>
        <w:rFonts w:ascii="Courier New" w:hAnsi="Courier New" w:cs="Courier New" w:hint="default"/>
      </w:rPr>
    </w:lvl>
    <w:lvl w:ilvl="5" w:tplc="562C4B88">
      <w:start w:val="1"/>
      <w:numFmt w:val="bullet"/>
      <w:lvlText w:val=""/>
      <w:lvlJc w:val="left"/>
      <w:pPr>
        <w:ind w:left="4320" w:hanging="360"/>
      </w:pPr>
      <w:rPr>
        <w:rFonts w:ascii="Wingdings" w:hAnsi="Wingdings" w:cs="Wingdings" w:hint="default"/>
      </w:rPr>
    </w:lvl>
    <w:lvl w:ilvl="6" w:tplc="1D00F642">
      <w:start w:val="1"/>
      <w:numFmt w:val="bullet"/>
      <w:lvlText w:val=""/>
      <w:lvlJc w:val="left"/>
      <w:pPr>
        <w:ind w:left="5040" w:hanging="360"/>
      </w:pPr>
      <w:rPr>
        <w:rFonts w:ascii="Symbol" w:hAnsi="Symbol" w:cs="Symbol" w:hint="default"/>
      </w:rPr>
    </w:lvl>
    <w:lvl w:ilvl="7" w:tplc="0556F67A">
      <w:start w:val="1"/>
      <w:numFmt w:val="bullet"/>
      <w:lvlText w:val="o"/>
      <w:lvlJc w:val="left"/>
      <w:pPr>
        <w:ind w:left="5760" w:hanging="360"/>
      </w:pPr>
      <w:rPr>
        <w:rFonts w:ascii="Courier New" w:hAnsi="Courier New" w:cs="Courier New" w:hint="default"/>
      </w:rPr>
    </w:lvl>
    <w:lvl w:ilvl="8" w:tplc="4F00146A">
      <w:start w:val="1"/>
      <w:numFmt w:val="bullet"/>
      <w:lvlText w:val=""/>
      <w:lvlJc w:val="left"/>
      <w:pPr>
        <w:ind w:left="6480" w:hanging="360"/>
      </w:pPr>
      <w:rPr>
        <w:rFonts w:ascii="Wingdings" w:hAnsi="Wingdings" w:cs="Wingdings" w:hint="default"/>
      </w:rPr>
    </w:lvl>
  </w:abstractNum>
  <w:abstractNum w:abstractNumId="241" w15:restartNumberingAfterBreak="0">
    <w:nsid w:val="79DE11FC"/>
    <w:multiLevelType w:val="multilevel"/>
    <w:tmpl w:val="295026C4"/>
    <w:styleLink w:val="WWNum21"/>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2" w15:restartNumberingAfterBreak="0">
    <w:nsid w:val="7BF249DE"/>
    <w:multiLevelType w:val="hybridMultilevel"/>
    <w:tmpl w:val="510E1A3A"/>
    <w:lvl w:ilvl="0" w:tplc="F034B68A">
      <w:start w:val="1"/>
      <w:numFmt w:val="decimal"/>
      <w:lvlText w:val="%1."/>
      <w:lvlJc w:val="left"/>
      <w:pPr>
        <w:ind w:left="643"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3" w15:restartNumberingAfterBreak="0">
    <w:nsid w:val="7C5B04B4"/>
    <w:multiLevelType w:val="hybridMultilevel"/>
    <w:tmpl w:val="3A46126C"/>
    <w:lvl w:ilvl="0" w:tplc="403CB0BA">
      <w:start w:val="1"/>
      <w:numFmt w:val="bullet"/>
      <w:lvlText w:val="-"/>
      <w:lvlJc w:val="left"/>
      <w:pPr>
        <w:ind w:left="720" w:hanging="360"/>
      </w:pPr>
      <w:rPr>
        <w:rFonts w:ascii="Calibri" w:hAnsi="Calibri" w:cs="Calibri"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abstractNum w:abstractNumId="244" w15:restartNumberingAfterBreak="0">
    <w:nsid w:val="7D352F2F"/>
    <w:multiLevelType w:val="hybridMultilevel"/>
    <w:tmpl w:val="AA48FE18"/>
    <w:name w:val="WW8Num312222"/>
    <w:lvl w:ilvl="0" w:tplc="04150005">
      <w:start w:val="1"/>
      <w:numFmt w:val="bullet"/>
      <w:lvlText w:val=""/>
      <w:lvlJc w:val="left"/>
      <w:pPr>
        <w:ind w:left="1571" w:hanging="360"/>
      </w:pPr>
      <w:rPr>
        <w:rFonts w:ascii="Wingdings" w:hAnsi="Wingdings" w:cs="Wingdings" w:hint="default"/>
      </w:rPr>
    </w:lvl>
    <w:lvl w:ilvl="1" w:tplc="04150019">
      <w:start w:val="1"/>
      <w:numFmt w:val="bullet"/>
      <w:lvlText w:val="o"/>
      <w:lvlJc w:val="left"/>
      <w:pPr>
        <w:ind w:left="2291" w:hanging="360"/>
      </w:pPr>
      <w:rPr>
        <w:rFonts w:ascii="Courier New" w:hAnsi="Courier New" w:cs="Courier New" w:hint="default"/>
      </w:rPr>
    </w:lvl>
    <w:lvl w:ilvl="2" w:tplc="0415001B">
      <w:start w:val="1"/>
      <w:numFmt w:val="bullet"/>
      <w:lvlText w:val=""/>
      <w:lvlJc w:val="left"/>
      <w:pPr>
        <w:ind w:left="3011" w:hanging="360"/>
      </w:pPr>
      <w:rPr>
        <w:rFonts w:ascii="Wingdings" w:hAnsi="Wingdings" w:cs="Wingdings" w:hint="default"/>
      </w:rPr>
    </w:lvl>
    <w:lvl w:ilvl="3" w:tplc="0415000F">
      <w:start w:val="1"/>
      <w:numFmt w:val="bullet"/>
      <w:lvlText w:val=""/>
      <w:lvlJc w:val="left"/>
      <w:pPr>
        <w:ind w:left="3731" w:hanging="360"/>
      </w:pPr>
      <w:rPr>
        <w:rFonts w:ascii="Symbol" w:hAnsi="Symbol" w:cs="Symbol" w:hint="default"/>
      </w:rPr>
    </w:lvl>
    <w:lvl w:ilvl="4" w:tplc="04150019">
      <w:start w:val="1"/>
      <w:numFmt w:val="bullet"/>
      <w:lvlText w:val="o"/>
      <w:lvlJc w:val="left"/>
      <w:pPr>
        <w:ind w:left="4451" w:hanging="360"/>
      </w:pPr>
      <w:rPr>
        <w:rFonts w:ascii="Courier New" w:hAnsi="Courier New" w:cs="Courier New" w:hint="default"/>
      </w:rPr>
    </w:lvl>
    <w:lvl w:ilvl="5" w:tplc="0415001B">
      <w:start w:val="1"/>
      <w:numFmt w:val="bullet"/>
      <w:lvlText w:val=""/>
      <w:lvlJc w:val="left"/>
      <w:pPr>
        <w:ind w:left="5171" w:hanging="360"/>
      </w:pPr>
      <w:rPr>
        <w:rFonts w:ascii="Wingdings" w:hAnsi="Wingdings" w:cs="Wingdings" w:hint="default"/>
      </w:rPr>
    </w:lvl>
    <w:lvl w:ilvl="6" w:tplc="0415000F">
      <w:start w:val="1"/>
      <w:numFmt w:val="bullet"/>
      <w:lvlText w:val=""/>
      <w:lvlJc w:val="left"/>
      <w:pPr>
        <w:ind w:left="5891" w:hanging="360"/>
      </w:pPr>
      <w:rPr>
        <w:rFonts w:ascii="Symbol" w:hAnsi="Symbol" w:cs="Symbol" w:hint="default"/>
      </w:rPr>
    </w:lvl>
    <w:lvl w:ilvl="7" w:tplc="04150019">
      <w:start w:val="1"/>
      <w:numFmt w:val="bullet"/>
      <w:lvlText w:val="o"/>
      <w:lvlJc w:val="left"/>
      <w:pPr>
        <w:ind w:left="6611" w:hanging="360"/>
      </w:pPr>
      <w:rPr>
        <w:rFonts w:ascii="Courier New" w:hAnsi="Courier New" w:cs="Courier New" w:hint="default"/>
      </w:rPr>
    </w:lvl>
    <w:lvl w:ilvl="8" w:tplc="0415001B">
      <w:start w:val="1"/>
      <w:numFmt w:val="bullet"/>
      <w:lvlText w:val=""/>
      <w:lvlJc w:val="left"/>
      <w:pPr>
        <w:ind w:left="7331" w:hanging="360"/>
      </w:pPr>
      <w:rPr>
        <w:rFonts w:ascii="Wingdings" w:hAnsi="Wingdings" w:cs="Wingdings" w:hint="default"/>
      </w:rPr>
    </w:lvl>
  </w:abstractNum>
  <w:abstractNum w:abstractNumId="245" w15:restartNumberingAfterBreak="0">
    <w:nsid w:val="7EF0191D"/>
    <w:multiLevelType w:val="hybridMultilevel"/>
    <w:tmpl w:val="4236A238"/>
    <w:lvl w:ilvl="0" w:tplc="403CB0BA">
      <w:start w:val="1"/>
      <w:numFmt w:val="bullet"/>
      <w:lvlText w:val="-"/>
      <w:lvlJc w:val="left"/>
      <w:pPr>
        <w:ind w:left="1571" w:hanging="360"/>
      </w:pPr>
      <w:rPr>
        <w:rFonts w:ascii="Calibri" w:hAnsi="Calibri" w:cs="Calibri" w:hint="default"/>
      </w:rPr>
    </w:lvl>
    <w:lvl w:ilvl="1" w:tplc="04150003">
      <w:start w:val="1"/>
      <w:numFmt w:val="bullet"/>
      <w:lvlText w:val="o"/>
      <w:lvlJc w:val="left"/>
      <w:pPr>
        <w:ind w:left="2291" w:hanging="360"/>
      </w:pPr>
      <w:rPr>
        <w:rFonts w:ascii="Courier New" w:hAnsi="Courier New" w:cs="Courier New" w:hint="default"/>
      </w:rPr>
    </w:lvl>
    <w:lvl w:ilvl="2" w:tplc="04150005">
      <w:start w:val="1"/>
      <w:numFmt w:val="bullet"/>
      <w:lvlText w:val=""/>
      <w:lvlJc w:val="left"/>
      <w:pPr>
        <w:ind w:left="3011" w:hanging="360"/>
      </w:pPr>
      <w:rPr>
        <w:rFonts w:ascii="Wingdings" w:hAnsi="Wingdings" w:cs="Wingdings" w:hint="default"/>
      </w:rPr>
    </w:lvl>
    <w:lvl w:ilvl="3" w:tplc="04150001">
      <w:start w:val="1"/>
      <w:numFmt w:val="bullet"/>
      <w:lvlText w:val=""/>
      <w:lvlJc w:val="left"/>
      <w:pPr>
        <w:ind w:left="3731" w:hanging="360"/>
      </w:pPr>
      <w:rPr>
        <w:rFonts w:ascii="Symbol" w:hAnsi="Symbol" w:cs="Symbol" w:hint="default"/>
      </w:rPr>
    </w:lvl>
    <w:lvl w:ilvl="4" w:tplc="04150003">
      <w:start w:val="1"/>
      <w:numFmt w:val="bullet"/>
      <w:lvlText w:val="o"/>
      <w:lvlJc w:val="left"/>
      <w:pPr>
        <w:ind w:left="4451" w:hanging="360"/>
      </w:pPr>
      <w:rPr>
        <w:rFonts w:ascii="Courier New" w:hAnsi="Courier New" w:cs="Courier New" w:hint="default"/>
      </w:rPr>
    </w:lvl>
    <w:lvl w:ilvl="5" w:tplc="04150005">
      <w:start w:val="1"/>
      <w:numFmt w:val="bullet"/>
      <w:lvlText w:val=""/>
      <w:lvlJc w:val="left"/>
      <w:pPr>
        <w:ind w:left="5171" w:hanging="360"/>
      </w:pPr>
      <w:rPr>
        <w:rFonts w:ascii="Wingdings" w:hAnsi="Wingdings" w:cs="Wingdings" w:hint="default"/>
      </w:rPr>
    </w:lvl>
    <w:lvl w:ilvl="6" w:tplc="04150001">
      <w:start w:val="1"/>
      <w:numFmt w:val="bullet"/>
      <w:lvlText w:val=""/>
      <w:lvlJc w:val="left"/>
      <w:pPr>
        <w:ind w:left="5891" w:hanging="360"/>
      </w:pPr>
      <w:rPr>
        <w:rFonts w:ascii="Symbol" w:hAnsi="Symbol" w:cs="Symbol" w:hint="default"/>
      </w:rPr>
    </w:lvl>
    <w:lvl w:ilvl="7" w:tplc="04150003">
      <w:start w:val="1"/>
      <w:numFmt w:val="bullet"/>
      <w:lvlText w:val="o"/>
      <w:lvlJc w:val="left"/>
      <w:pPr>
        <w:ind w:left="6611" w:hanging="360"/>
      </w:pPr>
      <w:rPr>
        <w:rFonts w:ascii="Courier New" w:hAnsi="Courier New" w:cs="Courier New" w:hint="default"/>
      </w:rPr>
    </w:lvl>
    <w:lvl w:ilvl="8" w:tplc="04150005">
      <w:start w:val="1"/>
      <w:numFmt w:val="bullet"/>
      <w:lvlText w:val=""/>
      <w:lvlJc w:val="left"/>
      <w:pPr>
        <w:ind w:left="7331" w:hanging="360"/>
      </w:pPr>
      <w:rPr>
        <w:rFonts w:ascii="Wingdings" w:hAnsi="Wingdings" w:cs="Wingdings" w:hint="default"/>
      </w:rPr>
    </w:lvl>
  </w:abstractNum>
  <w:abstractNum w:abstractNumId="246" w15:restartNumberingAfterBreak="0">
    <w:nsid w:val="7F496C42"/>
    <w:multiLevelType w:val="hybridMultilevel"/>
    <w:tmpl w:val="CE869064"/>
    <w:lvl w:ilvl="0" w:tplc="8BCA310E">
      <w:start w:val="1"/>
      <w:numFmt w:val="bullet"/>
      <w:lvlText w:val="-"/>
      <w:lvlJc w:val="left"/>
      <w:pPr>
        <w:ind w:left="720" w:hanging="360"/>
      </w:pPr>
      <w:rPr>
        <w:rFonts w:ascii="Academy Engraved LET" w:hAnsi="Academy Engraved LET" w:cs="Academy Engraved LET" w:hint="default"/>
        <w:b w:val="0"/>
        <w:bCs w:val="0"/>
        <w:i w:val="0"/>
        <w:iCs w:val="0"/>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cs="Wingdings" w:hint="default"/>
      </w:rPr>
    </w:lvl>
    <w:lvl w:ilvl="3" w:tplc="04150001">
      <w:start w:val="1"/>
      <w:numFmt w:val="bullet"/>
      <w:lvlText w:val=""/>
      <w:lvlJc w:val="left"/>
      <w:pPr>
        <w:ind w:left="2880" w:hanging="360"/>
      </w:pPr>
      <w:rPr>
        <w:rFonts w:ascii="Symbol" w:hAnsi="Symbol" w:cs="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cs="Wingdings" w:hint="default"/>
      </w:rPr>
    </w:lvl>
    <w:lvl w:ilvl="6" w:tplc="04150001">
      <w:start w:val="1"/>
      <w:numFmt w:val="bullet"/>
      <w:lvlText w:val=""/>
      <w:lvlJc w:val="left"/>
      <w:pPr>
        <w:ind w:left="5040" w:hanging="360"/>
      </w:pPr>
      <w:rPr>
        <w:rFonts w:ascii="Symbol" w:hAnsi="Symbol" w:cs="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cs="Wingdings" w:hint="default"/>
      </w:rPr>
    </w:lvl>
  </w:abstractNum>
  <w:num w:numId="1" w16cid:durableId="359935219">
    <w:abstractNumId w:val="1"/>
  </w:num>
  <w:num w:numId="2" w16cid:durableId="1414401678">
    <w:abstractNumId w:val="17"/>
  </w:num>
  <w:num w:numId="3" w16cid:durableId="1884976044">
    <w:abstractNumId w:val="35"/>
  </w:num>
  <w:num w:numId="4" w16cid:durableId="1007975544">
    <w:abstractNumId w:val="197"/>
  </w:num>
  <w:num w:numId="5" w16cid:durableId="98071198">
    <w:abstractNumId w:val="125"/>
  </w:num>
  <w:num w:numId="6" w16cid:durableId="2132245270">
    <w:abstractNumId w:val="199"/>
  </w:num>
  <w:num w:numId="7" w16cid:durableId="905335219">
    <w:abstractNumId w:val="241"/>
  </w:num>
  <w:num w:numId="8" w16cid:durableId="1040475338">
    <w:abstractNumId w:val="196"/>
  </w:num>
  <w:num w:numId="9" w16cid:durableId="1236207166">
    <w:abstractNumId w:val="208"/>
  </w:num>
  <w:num w:numId="10" w16cid:durableId="1646352965">
    <w:abstractNumId w:val="122"/>
  </w:num>
  <w:num w:numId="11" w16cid:durableId="233394444">
    <w:abstractNumId w:val="224"/>
  </w:num>
  <w:num w:numId="12" w16cid:durableId="1300653074">
    <w:abstractNumId w:val="233"/>
  </w:num>
  <w:num w:numId="13" w16cid:durableId="281038730">
    <w:abstractNumId w:val="99"/>
  </w:num>
  <w:num w:numId="14" w16cid:durableId="2084250978">
    <w:abstractNumId w:val="239"/>
  </w:num>
  <w:num w:numId="15" w16cid:durableId="210462380">
    <w:abstractNumId w:val="117"/>
  </w:num>
  <w:num w:numId="16" w16cid:durableId="1183057643">
    <w:abstractNumId w:val="136"/>
  </w:num>
  <w:num w:numId="17" w16cid:durableId="1485928002">
    <w:abstractNumId w:val="168"/>
  </w:num>
  <w:num w:numId="18" w16cid:durableId="1326856191">
    <w:abstractNumId w:val="124"/>
  </w:num>
  <w:num w:numId="19" w16cid:durableId="1422407919">
    <w:abstractNumId w:val="154"/>
  </w:num>
  <w:num w:numId="20" w16cid:durableId="736824661">
    <w:abstractNumId w:val="218"/>
  </w:num>
  <w:num w:numId="21" w16cid:durableId="197667514">
    <w:abstractNumId w:val="232"/>
  </w:num>
  <w:num w:numId="22" w16cid:durableId="570241022">
    <w:abstractNumId w:val="113"/>
  </w:num>
  <w:num w:numId="23" w16cid:durableId="1016879749">
    <w:abstractNumId w:val="228"/>
  </w:num>
  <w:num w:numId="24" w16cid:durableId="2133086295">
    <w:abstractNumId w:val="171"/>
  </w:num>
  <w:num w:numId="25" w16cid:durableId="941300219">
    <w:abstractNumId w:val="235"/>
  </w:num>
  <w:num w:numId="26" w16cid:durableId="1970941309">
    <w:abstractNumId w:val="114"/>
  </w:num>
  <w:num w:numId="27" w16cid:durableId="60950801">
    <w:abstractNumId w:val="145"/>
  </w:num>
  <w:num w:numId="28" w16cid:durableId="1922828621">
    <w:abstractNumId w:val="217"/>
  </w:num>
  <w:num w:numId="29" w16cid:durableId="776339528">
    <w:abstractNumId w:val="109"/>
  </w:num>
  <w:num w:numId="30" w16cid:durableId="6753647">
    <w:abstractNumId w:val="205"/>
  </w:num>
  <w:num w:numId="31" w16cid:durableId="192616940">
    <w:abstractNumId w:val="119"/>
  </w:num>
  <w:num w:numId="32" w16cid:durableId="1942184568">
    <w:abstractNumId w:val="156"/>
  </w:num>
  <w:num w:numId="33" w16cid:durableId="2091074940">
    <w:abstractNumId w:val="195"/>
  </w:num>
  <w:num w:numId="34" w16cid:durableId="1160731876">
    <w:abstractNumId w:val="179"/>
  </w:num>
  <w:num w:numId="35" w16cid:durableId="1202740332">
    <w:abstractNumId w:val="147"/>
  </w:num>
  <w:num w:numId="36" w16cid:durableId="224731219">
    <w:abstractNumId w:val="192"/>
  </w:num>
  <w:num w:numId="37" w16cid:durableId="2037388023">
    <w:abstractNumId w:val="183"/>
  </w:num>
  <w:num w:numId="38" w16cid:durableId="1783842317">
    <w:abstractNumId w:val="144"/>
  </w:num>
  <w:num w:numId="39" w16cid:durableId="1199588727">
    <w:abstractNumId w:val="200"/>
  </w:num>
  <w:num w:numId="40" w16cid:durableId="429811234">
    <w:abstractNumId w:val="209"/>
  </w:num>
  <w:num w:numId="41" w16cid:durableId="1029454844">
    <w:abstractNumId w:val="105"/>
  </w:num>
  <w:num w:numId="42" w16cid:durableId="1417019943">
    <w:abstractNumId w:val="115"/>
  </w:num>
  <w:num w:numId="43" w16cid:durableId="714161958">
    <w:abstractNumId w:val="0"/>
  </w:num>
  <w:num w:numId="44" w16cid:durableId="1575624738">
    <w:abstractNumId w:val="230"/>
  </w:num>
  <w:num w:numId="45" w16cid:durableId="2096586421">
    <w:abstractNumId w:val="214"/>
  </w:num>
  <w:num w:numId="46" w16cid:durableId="567305428">
    <w:abstractNumId w:val="172"/>
  </w:num>
  <w:num w:numId="47" w16cid:durableId="2012297109">
    <w:abstractNumId w:val="215"/>
  </w:num>
  <w:num w:numId="48" w16cid:durableId="1652558037">
    <w:abstractNumId w:val="153"/>
  </w:num>
  <w:num w:numId="49" w16cid:durableId="185563822">
    <w:abstractNumId w:val="223"/>
  </w:num>
  <w:num w:numId="50" w16cid:durableId="247664240">
    <w:abstractNumId w:val="178"/>
  </w:num>
  <w:num w:numId="51" w16cid:durableId="957300160">
    <w:abstractNumId w:val="234"/>
  </w:num>
  <w:num w:numId="52" w16cid:durableId="1129201547">
    <w:abstractNumId w:val="225"/>
  </w:num>
  <w:num w:numId="53" w16cid:durableId="1680814936">
    <w:abstractNumId w:val="148"/>
  </w:num>
  <w:num w:numId="54" w16cid:durableId="829443246">
    <w:abstractNumId w:val="173"/>
  </w:num>
  <w:num w:numId="55" w16cid:durableId="658654311">
    <w:abstractNumId w:val="164"/>
  </w:num>
  <w:num w:numId="56" w16cid:durableId="921715085">
    <w:abstractNumId w:val="120"/>
  </w:num>
  <w:num w:numId="57" w16cid:durableId="2027638050">
    <w:abstractNumId w:val="187"/>
  </w:num>
  <w:num w:numId="58" w16cid:durableId="2099448218">
    <w:abstractNumId w:val="128"/>
  </w:num>
  <w:num w:numId="59" w16cid:durableId="728070013">
    <w:abstractNumId w:val="186"/>
  </w:num>
  <w:num w:numId="60" w16cid:durableId="376587161">
    <w:abstractNumId w:val="188"/>
  </w:num>
  <w:num w:numId="61" w16cid:durableId="380522979">
    <w:abstractNumId w:val="108"/>
  </w:num>
  <w:num w:numId="62" w16cid:durableId="1611662727">
    <w:abstractNumId w:val="243"/>
  </w:num>
  <w:num w:numId="63" w16cid:durableId="692153488">
    <w:abstractNumId w:val="206"/>
  </w:num>
  <w:num w:numId="64" w16cid:durableId="235556120">
    <w:abstractNumId w:val="112"/>
  </w:num>
  <w:num w:numId="65" w16cid:durableId="1177767408">
    <w:abstractNumId w:val="146"/>
  </w:num>
  <w:num w:numId="66" w16cid:durableId="1610893036">
    <w:abstractNumId w:val="106"/>
  </w:num>
  <w:num w:numId="67" w16cid:durableId="1953628983">
    <w:abstractNumId w:val="118"/>
  </w:num>
  <w:num w:numId="68" w16cid:durableId="923345048">
    <w:abstractNumId w:val="166"/>
  </w:num>
  <w:num w:numId="69" w16cid:durableId="1779519573">
    <w:abstractNumId w:val="126"/>
  </w:num>
  <w:num w:numId="70" w16cid:durableId="1959528057">
    <w:abstractNumId w:val="110"/>
  </w:num>
  <w:num w:numId="71" w16cid:durableId="1333023128">
    <w:abstractNumId w:val="180"/>
  </w:num>
  <w:num w:numId="72" w16cid:durableId="1360623563">
    <w:abstractNumId w:val="165"/>
  </w:num>
  <w:num w:numId="73" w16cid:durableId="375277850">
    <w:abstractNumId w:val="221"/>
  </w:num>
  <w:num w:numId="74" w16cid:durableId="105394611">
    <w:abstractNumId w:val="245"/>
  </w:num>
  <w:num w:numId="75" w16cid:durableId="2073962075">
    <w:abstractNumId w:val="176"/>
  </w:num>
  <w:num w:numId="76" w16cid:durableId="2016034453">
    <w:abstractNumId w:val="132"/>
  </w:num>
  <w:num w:numId="77" w16cid:durableId="433521743">
    <w:abstractNumId w:val="158"/>
  </w:num>
  <w:num w:numId="78" w16cid:durableId="372539152">
    <w:abstractNumId w:val="151"/>
  </w:num>
  <w:num w:numId="79" w16cid:durableId="1532306755">
    <w:abstractNumId w:val="210"/>
  </w:num>
  <w:num w:numId="80" w16cid:durableId="1915387543">
    <w:abstractNumId w:val="104"/>
  </w:num>
  <w:num w:numId="81" w16cid:durableId="856383562">
    <w:abstractNumId w:val="130"/>
  </w:num>
  <w:num w:numId="82" w16cid:durableId="1717587881">
    <w:abstractNumId w:val="100"/>
  </w:num>
  <w:num w:numId="83" w16cid:durableId="1564367628">
    <w:abstractNumId w:val="138"/>
  </w:num>
  <w:num w:numId="84" w16cid:durableId="1850870448">
    <w:abstractNumId w:val="155"/>
  </w:num>
  <w:num w:numId="85" w16cid:durableId="303775214">
    <w:abstractNumId w:val="231"/>
  </w:num>
  <w:num w:numId="86" w16cid:durableId="1017972970">
    <w:abstractNumId w:val="185"/>
  </w:num>
  <w:num w:numId="87" w16cid:durableId="1225332665">
    <w:abstractNumId w:val="181"/>
  </w:num>
  <w:num w:numId="88" w16cid:durableId="548761230">
    <w:abstractNumId w:val="203"/>
  </w:num>
  <w:num w:numId="89" w16cid:durableId="1926986268">
    <w:abstractNumId w:val="194"/>
  </w:num>
  <w:num w:numId="90" w16cid:durableId="54742152">
    <w:abstractNumId w:val="139"/>
  </w:num>
  <w:num w:numId="91" w16cid:durableId="1906716990">
    <w:abstractNumId w:val="141"/>
  </w:num>
  <w:num w:numId="92" w16cid:durableId="2141411780">
    <w:abstractNumId w:val="211"/>
  </w:num>
  <w:num w:numId="93" w16cid:durableId="335615934">
    <w:abstractNumId w:val="163"/>
  </w:num>
  <w:num w:numId="94" w16cid:durableId="1002515714">
    <w:abstractNumId w:val="167"/>
  </w:num>
  <w:num w:numId="95" w16cid:durableId="827213421">
    <w:abstractNumId w:val="191"/>
  </w:num>
  <w:num w:numId="96" w16cid:durableId="1447692971">
    <w:abstractNumId w:val="246"/>
  </w:num>
  <w:num w:numId="97" w16cid:durableId="174730348">
    <w:abstractNumId w:val="207"/>
  </w:num>
  <w:num w:numId="98" w16cid:durableId="1624850135">
    <w:abstractNumId w:val="213"/>
  </w:num>
  <w:num w:numId="99" w16cid:durableId="1956788064">
    <w:abstractNumId w:val="102"/>
  </w:num>
  <w:num w:numId="100" w16cid:durableId="297030617">
    <w:abstractNumId w:val="237"/>
  </w:num>
  <w:num w:numId="101" w16cid:durableId="1040280223">
    <w:abstractNumId w:val="161"/>
  </w:num>
  <w:num w:numId="102" w16cid:durableId="729112313">
    <w:abstractNumId w:val="98"/>
  </w:num>
  <w:num w:numId="103" w16cid:durableId="1856454468">
    <w:abstractNumId w:val="177"/>
  </w:num>
  <w:num w:numId="104" w16cid:durableId="296884120">
    <w:abstractNumId w:val="216"/>
  </w:num>
  <w:num w:numId="105" w16cid:durableId="4871761">
    <w:abstractNumId w:val="169"/>
  </w:num>
  <w:num w:numId="106" w16cid:durableId="2137985088">
    <w:abstractNumId w:val="212"/>
  </w:num>
  <w:num w:numId="107" w16cid:durableId="1210999562">
    <w:abstractNumId w:val="204"/>
  </w:num>
  <w:num w:numId="108" w16cid:durableId="944726163">
    <w:abstractNumId w:val="193"/>
  </w:num>
  <w:num w:numId="109" w16cid:durableId="588077716">
    <w:abstractNumId w:val="174"/>
  </w:num>
  <w:num w:numId="110" w16cid:durableId="1192257322">
    <w:abstractNumId w:val="150"/>
  </w:num>
  <w:num w:numId="111" w16cid:durableId="1803500611">
    <w:abstractNumId w:val="157"/>
  </w:num>
  <w:num w:numId="112" w16cid:durableId="297958524">
    <w:abstractNumId w:val="202"/>
  </w:num>
  <w:num w:numId="113" w16cid:durableId="1164469084">
    <w:abstractNumId w:val="227"/>
  </w:num>
  <w:num w:numId="114" w16cid:durableId="171455226">
    <w:abstractNumId w:val="201"/>
  </w:num>
  <w:num w:numId="115" w16cid:durableId="602568260">
    <w:abstractNumId w:val="229"/>
  </w:num>
  <w:num w:numId="116" w16cid:durableId="1462264134">
    <w:abstractNumId w:val="107"/>
  </w:num>
  <w:num w:numId="117" w16cid:durableId="1746875999">
    <w:abstractNumId w:val="123"/>
  </w:num>
  <w:num w:numId="118" w16cid:durableId="819615834">
    <w:abstractNumId w:val="198"/>
  </w:num>
  <w:num w:numId="119" w16cid:durableId="1617105397">
    <w:abstractNumId w:val="190"/>
  </w:num>
  <w:num w:numId="120" w16cid:durableId="1129976821">
    <w:abstractNumId w:val="220"/>
  </w:num>
  <w:num w:numId="121" w16cid:durableId="1884705508">
    <w:abstractNumId w:val="170"/>
  </w:num>
  <w:num w:numId="122" w16cid:durableId="639380413">
    <w:abstractNumId w:val="236"/>
  </w:num>
  <w:num w:numId="123" w16cid:durableId="740178356">
    <w:abstractNumId w:val="142"/>
  </w:num>
  <w:num w:numId="124" w16cid:durableId="1798183404">
    <w:abstractNumId w:val="140"/>
  </w:num>
  <w:num w:numId="125" w16cid:durableId="503665192">
    <w:abstractNumId w:val="175"/>
  </w:num>
  <w:num w:numId="126" w16cid:durableId="1843007252">
    <w:abstractNumId w:val="184"/>
  </w:num>
  <w:num w:numId="127" w16cid:durableId="1889150499">
    <w:abstractNumId w:val="111"/>
  </w:num>
  <w:num w:numId="128" w16cid:durableId="1925457342">
    <w:abstractNumId w:val="238"/>
  </w:num>
  <w:num w:numId="129" w16cid:durableId="1469936607">
    <w:abstractNumId w:val="127"/>
  </w:num>
  <w:num w:numId="130" w16cid:durableId="316613234">
    <w:abstractNumId w:val="189"/>
  </w:num>
  <w:num w:numId="131" w16cid:durableId="1609308692">
    <w:abstractNumId w:val="219"/>
  </w:num>
  <w:num w:numId="132" w16cid:durableId="2054846435">
    <w:abstractNumId w:val="152"/>
  </w:num>
  <w:num w:numId="133" w16cid:durableId="1210923578">
    <w:abstractNumId w:val="133"/>
  </w:num>
  <w:num w:numId="134" w16cid:durableId="39717174">
    <w:abstractNumId w:val="137"/>
  </w:num>
  <w:num w:numId="135" w16cid:durableId="2031029420">
    <w:abstractNumId w:val="160"/>
  </w:num>
  <w:num w:numId="136" w16cid:durableId="790588159">
    <w:abstractNumId w:val="226"/>
  </w:num>
  <w:num w:numId="137" w16cid:durableId="1668633120">
    <w:abstractNumId w:val="242"/>
  </w:num>
  <w:numIdMacAtCleanup w:val="1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defaultTabStop w:val="851"/>
  <w:hyphenationZone w:val="425"/>
  <w:doNotHyphenateCaps/>
  <w:drawingGridHorizontalSpacing w:val="120"/>
  <w:drawingGridVerticalSpacing w:val="0"/>
  <w:displayHorizontalDrawingGridEvery w:val="0"/>
  <w:displayVerticalDrawingGridEvery w:val="0"/>
  <w:noPunctuationKerning/>
  <w:characterSpacingControl w:val="doNotCompress"/>
  <w:doNotValidateAgainstSchema/>
  <w:doNotDemarcateInvalidXml/>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1634F"/>
    <w:rsid w:val="000005F0"/>
    <w:rsid w:val="00000729"/>
    <w:rsid w:val="0000133F"/>
    <w:rsid w:val="00001505"/>
    <w:rsid w:val="00001815"/>
    <w:rsid w:val="00001911"/>
    <w:rsid w:val="00001EA5"/>
    <w:rsid w:val="000039CA"/>
    <w:rsid w:val="00003CD7"/>
    <w:rsid w:val="00004520"/>
    <w:rsid w:val="00004C87"/>
    <w:rsid w:val="00004F85"/>
    <w:rsid w:val="0000520F"/>
    <w:rsid w:val="00005231"/>
    <w:rsid w:val="0000536B"/>
    <w:rsid w:val="00005B72"/>
    <w:rsid w:val="00006082"/>
    <w:rsid w:val="00006567"/>
    <w:rsid w:val="000066E6"/>
    <w:rsid w:val="00006FC9"/>
    <w:rsid w:val="000071B0"/>
    <w:rsid w:val="0000747D"/>
    <w:rsid w:val="00007A88"/>
    <w:rsid w:val="00007B59"/>
    <w:rsid w:val="00007C59"/>
    <w:rsid w:val="00007C9B"/>
    <w:rsid w:val="000105D7"/>
    <w:rsid w:val="00010DFD"/>
    <w:rsid w:val="000116FC"/>
    <w:rsid w:val="00011CA9"/>
    <w:rsid w:val="00012402"/>
    <w:rsid w:val="000128C4"/>
    <w:rsid w:val="000131D8"/>
    <w:rsid w:val="0001332F"/>
    <w:rsid w:val="0001503F"/>
    <w:rsid w:val="000153D0"/>
    <w:rsid w:val="000155A3"/>
    <w:rsid w:val="00015D77"/>
    <w:rsid w:val="00015E0F"/>
    <w:rsid w:val="00015E20"/>
    <w:rsid w:val="00017533"/>
    <w:rsid w:val="000177F6"/>
    <w:rsid w:val="00017955"/>
    <w:rsid w:val="00017997"/>
    <w:rsid w:val="000179C9"/>
    <w:rsid w:val="00017BD1"/>
    <w:rsid w:val="00020641"/>
    <w:rsid w:val="00020874"/>
    <w:rsid w:val="000211D5"/>
    <w:rsid w:val="00021A79"/>
    <w:rsid w:val="00021B20"/>
    <w:rsid w:val="000226B4"/>
    <w:rsid w:val="000228F4"/>
    <w:rsid w:val="00022A17"/>
    <w:rsid w:val="00022EDB"/>
    <w:rsid w:val="0002351C"/>
    <w:rsid w:val="000236B7"/>
    <w:rsid w:val="00023EF4"/>
    <w:rsid w:val="00024535"/>
    <w:rsid w:val="00024614"/>
    <w:rsid w:val="000251D6"/>
    <w:rsid w:val="000253E4"/>
    <w:rsid w:val="00025409"/>
    <w:rsid w:val="0002692A"/>
    <w:rsid w:val="00026AC8"/>
    <w:rsid w:val="00026DE8"/>
    <w:rsid w:val="00030657"/>
    <w:rsid w:val="000306E5"/>
    <w:rsid w:val="0003101A"/>
    <w:rsid w:val="000318C0"/>
    <w:rsid w:val="000319D2"/>
    <w:rsid w:val="000319D8"/>
    <w:rsid w:val="00031E0C"/>
    <w:rsid w:val="00031E9F"/>
    <w:rsid w:val="00031F24"/>
    <w:rsid w:val="000323DB"/>
    <w:rsid w:val="00032C04"/>
    <w:rsid w:val="00032E0E"/>
    <w:rsid w:val="00032E96"/>
    <w:rsid w:val="0003310B"/>
    <w:rsid w:val="000331AB"/>
    <w:rsid w:val="00033ABE"/>
    <w:rsid w:val="00033D6B"/>
    <w:rsid w:val="00034791"/>
    <w:rsid w:val="00034FD7"/>
    <w:rsid w:val="000358BB"/>
    <w:rsid w:val="00035A3C"/>
    <w:rsid w:val="00036FF9"/>
    <w:rsid w:val="0003705B"/>
    <w:rsid w:val="00037A2B"/>
    <w:rsid w:val="00037B93"/>
    <w:rsid w:val="00037C72"/>
    <w:rsid w:val="00037E26"/>
    <w:rsid w:val="00040022"/>
    <w:rsid w:val="0004013B"/>
    <w:rsid w:val="0004029C"/>
    <w:rsid w:val="000403B9"/>
    <w:rsid w:val="00040402"/>
    <w:rsid w:val="00040897"/>
    <w:rsid w:val="00040A22"/>
    <w:rsid w:val="00040AF8"/>
    <w:rsid w:val="000415F0"/>
    <w:rsid w:val="00043DD7"/>
    <w:rsid w:val="00043E81"/>
    <w:rsid w:val="000441AA"/>
    <w:rsid w:val="000447E2"/>
    <w:rsid w:val="000447F2"/>
    <w:rsid w:val="00044817"/>
    <w:rsid w:val="00044A61"/>
    <w:rsid w:val="00045152"/>
    <w:rsid w:val="00045671"/>
    <w:rsid w:val="00045CE4"/>
    <w:rsid w:val="00046102"/>
    <w:rsid w:val="0004637F"/>
    <w:rsid w:val="00046642"/>
    <w:rsid w:val="00046876"/>
    <w:rsid w:val="00046BEB"/>
    <w:rsid w:val="00046DD0"/>
    <w:rsid w:val="00047556"/>
    <w:rsid w:val="00047674"/>
    <w:rsid w:val="000478DA"/>
    <w:rsid w:val="0005005C"/>
    <w:rsid w:val="000501A0"/>
    <w:rsid w:val="00050648"/>
    <w:rsid w:val="00050A8A"/>
    <w:rsid w:val="00051526"/>
    <w:rsid w:val="0005240C"/>
    <w:rsid w:val="00052FE3"/>
    <w:rsid w:val="0005348C"/>
    <w:rsid w:val="0005360B"/>
    <w:rsid w:val="00053A7D"/>
    <w:rsid w:val="00053AB7"/>
    <w:rsid w:val="0005448A"/>
    <w:rsid w:val="000546E7"/>
    <w:rsid w:val="000553F3"/>
    <w:rsid w:val="000554CA"/>
    <w:rsid w:val="00055E48"/>
    <w:rsid w:val="00055F98"/>
    <w:rsid w:val="0005627D"/>
    <w:rsid w:val="00056A7C"/>
    <w:rsid w:val="00057BCF"/>
    <w:rsid w:val="00057C59"/>
    <w:rsid w:val="00060080"/>
    <w:rsid w:val="000601BD"/>
    <w:rsid w:val="00060433"/>
    <w:rsid w:val="00060EFB"/>
    <w:rsid w:val="00061431"/>
    <w:rsid w:val="00061724"/>
    <w:rsid w:val="00061942"/>
    <w:rsid w:val="00061A88"/>
    <w:rsid w:val="000625C7"/>
    <w:rsid w:val="00062A9C"/>
    <w:rsid w:val="00063E60"/>
    <w:rsid w:val="00064702"/>
    <w:rsid w:val="000653EB"/>
    <w:rsid w:val="0006549B"/>
    <w:rsid w:val="000658F9"/>
    <w:rsid w:val="00065B86"/>
    <w:rsid w:val="0006605A"/>
    <w:rsid w:val="000662E9"/>
    <w:rsid w:val="000665B6"/>
    <w:rsid w:val="000668A3"/>
    <w:rsid w:val="00066A89"/>
    <w:rsid w:val="00066DFB"/>
    <w:rsid w:val="00067344"/>
    <w:rsid w:val="0006735F"/>
    <w:rsid w:val="00067690"/>
    <w:rsid w:val="00067A64"/>
    <w:rsid w:val="00067D7A"/>
    <w:rsid w:val="00070522"/>
    <w:rsid w:val="00070766"/>
    <w:rsid w:val="00070BFD"/>
    <w:rsid w:val="00070C0C"/>
    <w:rsid w:val="00071282"/>
    <w:rsid w:val="00071F40"/>
    <w:rsid w:val="000721EF"/>
    <w:rsid w:val="000723C5"/>
    <w:rsid w:val="0007247C"/>
    <w:rsid w:val="00072D67"/>
    <w:rsid w:val="0007384A"/>
    <w:rsid w:val="0007387D"/>
    <w:rsid w:val="00073EE5"/>
    <w:rsid w:val="00074098"/>
    <w:rsid w:val="000741CB"/>
    <w:rsid w:val="000743D2"/>
    <w:rsid w:val="000748A0"/>
    <w:rsid w:val="000749CC"/>
    <w:rsid w:val="00074B43"/>
    <w:rsid w:val="00074D6D"/>
    <w:rsid w:val="00074D8B"/>
    <w:rsid w:val="00075AB5"/>
    <w:rsid w:val="00075F7D"/>
    <w:rsid w:val="000763F5"/>
    <w:rsid w:val="000766AC"/>
    <w:rsid w:val="000766D7"/>
    <w:rsid w:val="00076AF7"/>
    <w:rsid w:val="0007739B"/>
    <w:rsid w:val="00077623"/>
    <w:rsid w:val="000779AC"/>
    <w:rsid w:val="00077DA1"/>
    <w:rsid w:val="000804FF"/>
    <w:rsid w:val="00080D4E"/>
    <w:rsid w:val="00081918"/>
    <w:rsid w:val="00082238"/>
    <w:rsid w:val="0008290F"/>
    <w:rsid w:val="000834B2"/>
    <w:rsid w:val="00083613"/>
    <w:rsid w:val="000836A6"/>
    <w:rsid w:val="00083CB9"/>
    <w:rsid w:val="00084FAD"/>
    <w:rsid w:val="00084FCA"/>
    <w:rsid w:val="00085281"/>
    <w:rsid w:val="0008549B"/>
    <w:rsid w:val="00085C7B"/>
    <w:rsid w:val="0008673D"/>
    <w:rsid w:val="00086855"/>
    <w:rsid w:val="0008689D"/>
    <w:rsid w:val="000868EB"/>
    <w:rsid w:val="00086B6B"/>
    <w:rsid w:val="00086DF3"/>
    <w:rsid w:val="0008724A"/>
    <w:rsid w:val="00087C29"/>
    <w:rsid w:val="00087EB1"/>
    <w:rsid w:val="00087F9A"/>
    <w:rsid w:val="00091181"/>
    <w:rsid w:val="00091893"/>
    <w:rsid w:val="00091D2E"/>
    <w:rsid w:val="0009230D"/>
    <w:rsid w:val="00092562"/>
    <w:rsid w:val="00092634"/>
    <w:rsid w:val="00092771"/>
    <w:rsid w:val="00092825"/>
    <w:rsid w:val="00092CA6"/>
    <w:rsid w:val="00093258"/>
    <w:rsid w:val="00093D70"/>
    <w:rsid w:val="0009416D"/>
    <w:rsid w:val="00094563"/>
    <w:rsid w:val="000945ED"/>
    <w:rsid w:val="00094908"/>
    <w:rsid w:val="00095292"/>
    <w:rsid w:val="00095439"/>
    <w:rsid w:val="00095BD7"/>
    <w:rsid w:val="000966CB"/>
    <w:rsid w:val="000967C3"/>
    <w:rsid w:val="00096A77"/>
    <w:rsid w:val="00096C19"/>
    <w:rsid w:val="00097004"/>
    <w:rsid w:val="00097CCC"/>
    <w:rsid w:val="000A0485"/>
    <w:rsid w:val="000A07E0"/>
    <w:rsid w:val="000A08D4"/>
    <w:rsid w:val="000A0921"/>
    <w:rsid w:val="000A0DB3"/>
    <w:rsid w:val="000A0E53"/>
    <w:rsid w:val="000A0F38"/>
    <w:rsid w:val="000A12DA"/>
    <w:rsid w:val="000A2ED3"/>
    <w:rsid w:val="000A348D"/>
    <w:rsid w:val="000A3789"/>
    <w:rsid w:val="000A3825"/>
    <w:rsid w:val="000A3C1D"/>
    <w:rsid w:val="000A4625"/>
    <w:rsid w:val="000A5121"/>
    <w:rsid w:val="000A5203"/>
    <w:rsid w:val="000A5269"/>
    <w:rsid w:val="000A5629"/>
    <w:rsid w:val="000A653F"/>
    <w:rsid w:val="000A6CBE"/>
    <w:rsid w:val="000A7111"/>
    <w:rsid w:val="000A73EA"/>
    <w:rsid w:val="000A7908"/>
    <w:rsid w:val="000A7B2A"/>
    <w:rsid w:val="000A7F73"/>
    <w:rsid w:val="000B02C6"/>
    <w:rsid w:val="000B071C"/>
    <w:rsid w:val="000B1160"/>
    <w:rsid w:val="000B124F"/>
    <w:rsid w:val="000B2286"/>
    <w:rsid w:val="000B2499"/>
    <w:rsid w:val="000B2A2C"/>
    <w:rsid w:val="000B2ADA"/>
    <w:rsid w:val="000B2DCB"/>
    <w:rsid w:val="000B33D7"/>
    <w:rsid w:val="000B345B"/>
    <w:rsid w:val="000B37FE"/>
    <w:rsid w:val="000B542F"/>
    <w:rsid w:val="000B54D2"/>
    <w:rsid w:val="000B5DCF"/>
    <w:rsid w:val="000B5E7C"/>
    <w:rsid w:val="000B656F"/>
    <w:rsid w:val="000B67A5"/>
    <w:rsid w:val="000B69BA"/>
    <w:rsid w:val="000B6AB8"/>
    <w:rsid w:val="000B7143"/>
    <w:rsid w:val="000B7471"/>
    <w:rsid w:val="000B7FC9"/>
    <w:rsid w:val="000C00DA"/>
    <w:rsid w:val="000C0419"/>
    <w:rsid w:val="000C05EE"/>
    <w:rsid w:val="000C0866"/>
    <w:rsid w:val="000C0994"/>
    <w:rsid w:val="000C0B79"/>
    <w:rsid w:val="000C0D73"/>
    <w:rsid w:val="000C0DFF"/>
    <w:rsid w:val="000C16A8"/>
    <w:rsid w:val="000C22B5"/>
    <w:rsid w:val="000C2D2A"/>
    <w:rsid w:val="000C3421"/>
    <w:rsid w:val="000C350C"/>
    <w:rsid w:val="000C379B"/>
    <w:rsid w:val="000C38BC"/>
    <w:rsid w:val="000C41DC"/>
    <w:rsid w:val="000C45D7"/>
    <w:rsid w:val="000C4AC8"/>
    <w:rsid w:val="000C4FAD"/>
    <w:rsid w:val="000C51E2"/>
    <w:rsid w:val="000C56C1"/>
    <w:rsid w:val="000C5842"/>
    <w:rsid w:val="000C5B71"/>
    <w:rsid w:val="000C5D1A"/>
    <w:rsid w:val="000C65D8"/>
    <w:rsid w:val="000C6FAD"/>
    <w:rsid w:val="000C7300"/>
    <w:rsid w:val="000D016C"/>
    <w:rsid w:val="000D02FF"/>
    <w:rsid w:val="000D0AEC"/>
    <w:rsid w:val="000D0D21"/>
    <w:rsid w:val="000D1038"/>
    <w:rsid w:val="000D2411"/>
    <w:rsid w:val="000D24A8"/>
    <w:rsid w:val="000D28C7"/>
    <w:rsid w:val="000D2C98"/>
    <w:rsid w:val="000D2F23"/>
    <w:rsid w:val="000D332C"/>
    <w:rsid w:val="000D37E5"/>
    <w:rsid w:val="000D3C0C"/>
    <w:rsid w:val="000D4160"/>
    <w:rsid w:val="000D4194"/>
    <w:rsid w:val="000D57A9"/>
    <w:rsid w:val="000D5CB6"/>
    <w:rsid w:val="000D5D3F"/>
    <w:rsid w:val="000D64B9"/>
    <w:rsid w:val="000D7190"/>
    <w:rsid w:val="000D75D2"/>
    <w:rsid w:val="000D764F"/>
    <w:rsid w:val="000D7CD9"/>
    <w:rsid w:val="000D7F01"/>
    <w:rsid w:val="000E00DE"/>
    <w:rsid w:val="000E0831"/>
    <w:rsid w:val="000E0C1F"/>
    <w:rsid w:val="000E108D"/>
    <w:rsid w:val="000E1C63"/>
    <w:rsid w:val="000E29FA"/>
    <w:rsid w:val="000E2EA5"/>
    <w:rsid w:val="000E355B"/>
    <w:rsid w:val="000E38A7"/>
    <w:rsid w:val="000E3E4B"/>
    <w:rsid w:val="000E4397"/>
    <w:rsid w:val="000E4B84"/>
    <w:rsid w:val="000E4BA3"/>
    <w:rsid w:val="000E4E7E"/>
    <w:rsid w:val="000E5480"/>
    <w:rsid w:val="000E5B18"/>
    <w:rsid w:val="000E5F82"/>
    <w:rsid w:val="000E613A"/>
    <w:rsid w:val="000E682C"/>
    <w:rsid w:val="000E69C7"/>
    <w:rsid w:val="000E69D9"/>
    <w:rsid w:val="000E70E3"/>
    <w:rsid w:val="000E7177"/>
    <w:rsid w:val="000E7779"/>
    <w:rsid w:val="000E77E3"/>
    <w:rsid w:val="000E7919"/>
    <w:rsid w:val="000E7A73"/>
    <w:rsid w:val="000E7D19"/>
    <w:rsid w:val="000F05B9"/>
    <w:rsid w:val="000F0B5D"/>
    <w:rsid w:val="000F0E50"/>
    <w:rsid w:val="000F0FA0"/>
    <w:rsid w:val="000F1AD6"/>
    <w:rsid w:val="000F2612"/>
    <w:rsid w:val="000F341C"/>
    <w:rsid w:val="000F3791"/>
    <w:rsid w:val="000F3CE2"/>
    <w:rsid w:val="000F3D63"/>
    <w:rsid w:val="000F3E53"/>
    <w:rsid w:val="000F4EF8"/>
    <w:rsid w:val="000F51F2"/>
    <w:rsid w:val="000F594C"/>
    <w:rsid w:val="000F595D"/>
    <w:rsid w:val="000F5F63"/>
    <w:rsid w:val="000F5F79"/>
    <w:rsid w:val="000F6E15"/>
    <w:rsid w:val="000F7381"/>
    <w:rsid w:val="000F741F"/>
    <w:rsid w:val="000F7872"/>
    <w:rsid w:val="000F7BB4"/>
    <w:rsid w:val="0010002A"/>
    <w:rsid w:val="00100DA4"/>
    <w:rsid w:val="00100E33"/>
    <w:rsid w:val="00100E7B"/>
    <w:rsid w:val="00102C13"/>
    <w:rsid w:val="00102F04"/>
    <w:rsid w:val="00102FB3"/>
    <w:rsid w:val="00103B2C"/>
    <w:rsid w:val="00104091"/>
    <w:rsid w:val="00104725"/>
    <w:rsid w:val="0010497C"/>
    <w:rsid w:val="001049DF"/>
    <w:rsid w:val="00104D3F"/>
    <w:rsid w:val="00105005"/>
    <w:rsid w:val="0010509D"/>
    <w:rsid w:val="00105F5F"/>
    <w:rsid w:val="00106150"/>
    <w:rsid w:val="00106657"/>
    <w:rsid w:val="00106842"/>
    <w:rsid w:val="00106C48"/>
    <w:rsid w:val="00106ED9"/>
    <w:rsid w:val="00107424"/>
    <w:rsid w:val="00107514"/>
    <w:rsid w:val="00107952"/>
    <w:rsid w:val="001101E6"/>
    <w:rsid w:val="00110499"/>
    <w:rsid w:val="001110D4"/>
    <w:rsid w:val="0011151C"/>
    <w:rsid w:val="001119F2"/>
    <w:rsid w:val="00111A93"/>
    <w:rsid w:val="00112D4C"/>
    <w:rsid w:val="00112FD9"/>
    <w:rsid w:val="001132E6"/>
    <w:rsid w:val="0011333E"/>
    <w:rsid w:val="001136C9"/>
    <w:rsid w:val="00113CC1"/>
    <w:rsid w:val="00113F00"/>
    <w:rsid w:val="00113FA9"/>
    <w:rsid w:val="00114AF9"/>
    <w:rsid w:val="00114BAC"/>
    <w:rsid w:val="00114DA6"/>
    <w:rsid w:val="00114F2B"/>
    <w:rsid w:val="00115346"/>
    <w:rsid w:val="001155B0"/>
    <w:rsid w:val="00115825"/>
    <w:rsid w:val="00115A12"/>
    <w:rsid w:val="00116110"/>
    <w:rsid w:val="001163E2"/>
    <w:rsid w:val="0011684E"/>
    <w:rsid w:val="00116ECF"/>
    <w:rsid w:val="00116ED6"/>
    <w:rsid w:val="00117BC2"/>
    <w:rsid w:val="001205D9"/>
    <w:rsid w:val="00120BC6"/>
    <w:rsid w:val="00120BE7"/>
    <w:rsid w:val="00120C79"/>
    <w:rsid w:val="00120D13"/>
    <w:rsid w:val="0012131A"/>
    <w:rsid w:val="0012180A"/>
    <w:rsid w:val="0012180D"/>
    <w:rsid w:val="00121DEB"/>
    <w:rsid w:val="00122095"/>
    <w:rsid w:val="00122F12"/>
    <w:rsid w:val="00123183"/>
    <w:rsid w:val="00123411"/>
    <w:rsid w:val="0012342D"/>
    <w:rsid w:val="00123914"/>
    <w:rsid w:val="00123B3D"/>
    <w:rsid w:val="00123C06"/>
    <w:rsid w:val="0012497E"/>
    <w:rsid w:val="00125B9A"/>
    <w:rsid w:val="00126246"/>
    <w:rsid w:val="00130056"/>
    <w:rsid w:val="00130DCC"/>
    <w:rsid w:val="001312C2"/>
    <w:rsid w:val="001314A6"/>
    <w:rsid w:val="0013155F"/>
    <w:rsid w:val="00131D32"/>
    <w:rsid w:val="00132325"/>
    <w:rsid w:val="001325F6"/>
    <w:rsid w:val="001328AB"/>
    <w:rsid w:val="00133E59"/>
    <w:rsid w:val="0013417A"/>
    <w:rsid w:val="0013436C"/>
    <w:rsid w:val="00134FD1"/>
    <w:rsid w:val="001353A3"/>
    <w:rsid w:val="0013578B"/>
    <w:rsid w:val="00135C57"/>
    <w:rsid w:val="00135F92"/>
    <w:rsid w:val="00136177"/>
    <w:rsid w:val="0013635E"/>
    <w:rsid w:val="0013684A"/>
    <w:rsid w:val="00136C59"/>
    <w:rsid w:val="00137123"/>
    <w:rsid w:val="0013742D"/>
    <w:rsid w:val="001375AF"/>
    <w:rsid w:val="0013771C"/>
    <w:rsid w:val="001379D5"/>
    <w:rsid w:val="00137FB6"/>
    <w:rsid w:val="001400D5"/>
    <w:rsid w:val="001409A0"/>
    <w:rsid w:val="00141A63"/>
    <w:rsid w:val="0014264C"/>
    <w:rsid w:val="001427C6"/>
    <w:rsid w:val="00142C69"/>
    <w:rsid w:val="00142D59"/>
    <w:rsid w:val="001435DD"/>
    <w:rsid w:val="001439DA"/>
    <w:rsid w:val="00144003"/>
    <w:rsid w:val="00144108"/>
    <w:rsid w:val="00145D30"/>
    <w:rsid w:val="00145DFD"/>
    <w:rsid w:val="00145E98"/>
    <w:rsid w:val="00145ED3"/>
    <w:rsid w:val="00146283"/>
    <w:rsid w:val="001467CA"/>
    <w:rsid w:val="00150E3C"/>
    <w:rsid w:val="00150E48"/>
    <w:rsid w:val="001517BF"/>
    <w:rsid w:val="001518C2"/>
    <w:rsid w:val="00151A60"/>
    <w:rsid w:val="0015257E"/>
    <w:rsid w:val="0015374E"/>
    <w:rsid w:val="0015388E"/>
    <w:rsid w:val="0015441A"/>
    <w:rsid w:val="00154BFC"/>
    <w:rsid w:val="00154E06"/>
    <w:rsid w:val="00155559"/>
    <w:rsid w:val="0015586C"/>
    <w:rsid w:val="001558E0"/>
    <w:rsid w:val="00156ABF"/>
    <w:rsid w:val="00156B4A"/>
    <w:rsid w:val="001570B2"/>
    <w:rsid w:val="00157466"/>
    <w:rsid w:val="001574A7"/>
    <w:rsid w:val="00157621"/>
    <w:rsid w:val="001604BF"/>
    <w:rsid w:val="00160B3C"/>
    <w:rsid w:val="00161256"/>
    <w:rsid w:val="0016172F"/>
    <w:rsid w:val="00161953"/>
    <w:rsid w:val="0016237A"/>
    <w:rsid w:val="00162F14"/>
    <w:rsid w:val="001632DD"/>
    <w:rsid w:val="001644AA"/>
    <w:rsid w:val="00164591"/>
    <w:rsid w:val="00164AA4"/>
    <w:rsid w:val="00164D24"/>
    <w:rsid w:val="001652E7"/>
    <w:rsid w:val="001653A5"/>
    <w:rsid w:val="001654FA"/>
    <w:rsid w:val="001661AB"/>
    <w:rsid w:val="00166285"/>
    <w:rsid w:val="001662A4"/>
    <w:rsid w:val="001672A0"/>
    <w:rsid w:val="00167968"/>
    <w:rsid w:val="00167E08"/>
    <w:rsid w:val="001702B0"/>
    <w:rsid w:val="00171219"/>
    <w:rsid w:val="001712AA"/>
    <w:rsid w:val="00171BFD"/>
    <w:rsid w:val="00172227"/>
    <w:rsid w:val="00172606"/>
    <w:rsid w:val="0017268C"/>
    <w:rsid w:val="00172B9F"/>
    <w:rsid w:val="0017376E"/>
    <w:rsid w:val="00173E2B"/>
    <w:rsid w:val="00173E50"/>
    <w:rsid w:val="00174362"/>
    <w:rsid w:val="0017497C"/>
    <w:rsid w:val="00175891"/>
    <w:rsid w:val="00175D3F"/>
    <w:rsid w:val="00175FBC"/>
    <w:rsid w:val="0017693F"/>
    <w:rsid w:val="00176AD9"/>
    <w:rsid w:val="00176BF6"/>
    <w:rsid w:val="00177283"/>
    <w:rsid w:val="0017753A"/>
    <w:rsid w:val="0017780C"/>
    <w:rsid w:val="00177A8C"/>
    <w:rsid w:val="001813A5"/>
    <w:rsid w:val="00181404"/>
    <w:rsid w:val="0018168E"/>
    <w:rsid w:val="00181BF8"/>
    <w:rsid w:val="00181C4A"/>
    <w:rsid w:val="00181D54"/>
    <w:rsid w:val="00181EE5"/>
    <w:rsid w:val="00182794"/>
    <w:rsid w:val="00182F74"/>
    <w:rsid w:val="0018335F"/>
    <w:rsid w:val="001834B8"/>
    <w:rsid w:val="00183E7C"/>
    <w:rsid w:val="0018449F"/>
    <w:rsid w:val="001844EF"/>
    <w:rsid w:val="00184D8D"/>
    <w:rsid w:val="0018515B"/>
    <w:rsid w:val="00185252"/>
    <w:rsid w:val="0018540B"/>
    <w:rsid w:val="001856A5"/>
    <w:rsid w:val="00185B69"/>
    <w:rsid w:val="00185DA5"/>
    <w:rsid w:val="00187029"/>
    <w:rsid w:val="00187530"/>
    <w:rsid w:val="0018754A"/>
    <w:rsid w:val="00190740"/>
    <w:rsid w:val="001907FD"/>
    <w:rsid w:val="001911EA"/>
    <w:rsid w:val="001915F1"/>
    <w:rsid w:val="001916E9"/>
    <w:rsid w:val="001917CA"/>
    <w:rsid w:val="00191927"/>
    <w:rsid w:val="00191C89"/>
    <w:rsid w:val="00191D47"/>
    <w:rsid w:val="00191D82"/>
    <w:rsid w:val="00192187"/>
    <w:rsid w:val="001921DC"/>
    <w:rsid w:val="0019249C"/>
    <w:rsid w:val="00192952"/>
    <w:rsid w:val="00193090"/>
    <w:rsid w:val="00193B63"/>
    <w:rsid w:val="00193EC5"/>
    <w:rsid w:val="0019421C"/>
    <w:rsid w:val="0019478A"/>
    <w:rsid w:val="00194923"/>
    <w:rsid w:val="001949E3"/>
    <w:rsid w:val="001951D0"/>
    <w:rsid w:val="0019542C"/>
    <w:rsid w:val="0019566B"/>
    <w:rsid w:val="0019593C"/>
    <w:rsid w:val="00195CEE"/>
    <w:rsid w:val="00195ED6"/>
    <w:rsid w:val="00196732"/>
    <w:rsid w:val="00196779"/>
    <w:rsid w:val="00196805"/>
    <w:rsid w:val="00196905"/>
    <w:rsid w:val="00196A7B"/>
    <w:rsid w:val="00196E05"/>
    <w:rsid w:val="00197306"/>
    <w:rsid w:val="001978A4"/>
    <w:rsid w:val="001A01C3"/>
    <w:rsid w:val="001A030D"/>
    <w:rsid w:val="001A0885"/>
    <w:rsid w:val="001A09D8"/>
    <w:rsid w:val="001A1314"/>
    <w:rsid w:val="001A13C4"/>
    <w:rsid w:val="001A16A6"/>
    <w:rsid w:val="001A2AB3"/>
    <w:rsid w:val="001A3305"/>
    <w:rsid w:val="001A35D8"/>
    <w:rsid w:val="001A3E57"/>
    <w:rsid w:val="001A43B1"/>
    <w:rsid w:val="001A556C"/>
    <w:rsid w:val="001A5884"/>
    <w:rsid w:val="001A5A93"/>
    <w:rsid w:val="001A5B1E"/>
    <w:rsid w:val="001A5E88"/>
    <w:rsid w:val="001A5F35"/>
    <w:rsid w:val="001A6296"/>
    <w:rsid w:val="001A6D79"/>
    <w:rsid w:val="001A773E"/>
    <w:rsid w:val="001A7985"/>
    <w:rsid w:val="001A7BCA"/>
    <w:rsid w:val="001A7CBC"/>
    <w:rsid w:val="001A7F50"/>
    <w:rsid w:val="001B0333"/>
    <w:rsid w:val="001B08E8"/>
    <w:rsid w:val="001B0BA4"/>
    <w:rsid w:val="001B0BA5"/>
    <w:rsid w:val="001B1723"/>
    <w:rsid w:val="001B17AB"/>
    <w:rsid w:val="001B1FE5"/>
    <w:rsid w:val="001B23CD"/>
    <w:rsid w:val="001B294A"/>
    <w:rsid w:val="001B2ADD"/>
    <w:rsid w:val="001B30BC"/>
    <w:rsid w:val="001B3525"/>
    <w:rsid w:val="001B3DC2"/>
    <w:rsid w:val="001B4162"/>
    <w:rsid w:val="001B42C1"/>
    <w:rsid w:val="001B4A0D"/>
    <w:rsid w:val="001B55E0"/>
    <w:rsid w:val="001B5963"/>
    <w:rsid w:val="001B6A3F"/>
    <w:rsid w:val="001B6D72"/>
    <w:rsid w:val="001B6E72"/>
    <w:rsid w:val="001B7092"/>
    <w:rsid w:val="001B740F"/>
    <w:rsid w:val="001C077A"/>
    <w:rsid w:val="001C08FD"/>
    <w:rsid w:val="001C0972"/>
    <w:rsid w:val="001C140A"/>
    <w:rsid w:val="001C1684"/>
    <w:rsid w:val="001C1FE7"/>
    <w:rsid w:val="001C21F0"/>
    <w:rsid w:val="001C2EE6"/>
    <w:rsid w:val="001C331F"/>
    <w:rsid w:val="001C383C"/>
    <w:rsid w:val="001C40EB"/>
    <w:rsid w:val="001C49D0"/>
    <w:rsid w:val="001C4C0B"/>
    <w:rsid w:val="001C4C22"/>
    <w:rsid w:val="001C5036"/>
    <w:rsid w:val="001C533A"/>
    <w:rsid w:val="001C55D4"/>
    <w:rsid w:val="001C5CBC"/>
    <w:rsid w:val="001C6670"/>
    <w:rsid w:val="001C66E0"/>
    <w:rsid w:val="001C6FC8"/>
    <w:rsid w:val="001C74ED"/>
    <w:rsid w:val="001C7AD6"/>
    <w:rsid w:val="001D071E"/>
    <w:rsid w:val="001D0732"/>
    <w:rsid w:val="001D07AF"/>
    <w:rsid w:val="001D090A"/>
    <w:rsid w:val="001D0C5A"/>
    <w:rsid w:val="001D11F3"/>
    <w:rsid w:val="001D14ED"/>
    <w:rsid w:val="001D2F83"/>
    <w:rsid w:val="001D3CDF"/>
    <w:rsid w:val="001D467C"/>
    <w:rsid w:val="001D4BDB"/>
    <w:rsid w:val="001D4E03"/>
    <w:rsid w:val="001D50A8"/>
    <w:rsid w:val="001D51A5"/>
    <w:rsid w:val="001D54EB"/>
    <w:rsid w:val="001D5BC0"/>
    <w:rsid w:val="001D67B2"/>
    <w:rsid w:val="001D68EC"/>
    <w:rsid w:val="001D69F4"/>
    <w:rsid w:val="001D6D38"/>
    <w:rsid w:val="001D77A1"/>
    <w:rsid w:val="001D7806"/>
    <w:rsid w:val="001D7A5A"/>
    <w:rsid w:val="001E033A"/>
    <w:rsid w:val="001E0864"/>
    <w:rsid w:val="001E0912"/>
    <w:rsid w:val="001E098A"/>
    <w:rsid w:val="001E1100"/>
    <w:rsid w:val="001E1577"/>
    <w:rsid w:val="001E17F6"/>
    <w:rsid w:val="001E1A61"/>
    <w:rsid w:val="001E25C2"/>
    <w:rsid w:val="001E2EDE"/>
    <w:rsid w:val="001E2F94"/>
    <w:rsid w:val="001E366F"/>
    <w:rsid w:val="001E36DD"/>
    <w:rsid w:val="001E37B4"/>
    <w:rsid w:val="001E38C9"/>
    <w:rsid w:val="001E394B"/>
    <w:rsid w:val="001E40F4"/>
    <w:rsid w:val="001E4233"/>
    <w:rsid w:val="001E48D5"/>
    <w:rsid w:val="001E4D70"/>
    <w:rsid w:val="001E4F3E"/>
    <w:rsid w:val="001E4F78"/>
    <w:rsid w:val="001E50D1"/>
    <w:rsid w:val="001E595E"/>
    <w:rsid w:val="001E5E10"/>
    <w:rsid w:val="001E615B"/>
    <w:rsid w:val="001E6163"/>
    <w:rsid w:val="001E62EF"/>
    <w:rsid w:val="001E6F68"/>
    <w:rsid w:val="001F0267"/>
    <w:rsid w:val="001F1B76"/>
    <w:rsid w:val="001F2A17"/>
    <w:rsid w:val="001F3110"/>
    <w:rsid w:val="001F3562"/>
    <w:rsid w:val="001F3861"/>
    <w:rsid w:val="001F3EDD"/>
    <w:rsid w:val="001F4040"/>
    <w:rsid w:val="001F47AE"/>
    <w:rsid w:val="001F4C8F"/>
    <w:rsid w:val="001F4F66"/>
    <w:rsid w:val="001F5302"/>
    <w:rsid w:val="001F5467"/>
    <w:rsid w:val="001F558E"/>
    <w:rsid w:val="001F63F4"/>
    <w:rsid w:val="001F6B0C"/>
    <w:rsid w:val="001F6F92"/>
    <w:rsid w:val="001F7074"/>
    <w:rsid w:val="001F7080"/>
    <w:rsid w:val="001F761A"/>
    <w:rsid w:val="001F786C"/>
    <w:rsid w:val="001F7E85"/>
    <w:rsid w:val="002001A7"/>
    <w:rsid w:val="0020101D"/>
    <w:rsid w:val="0020148D"/>
    <w:rsid w:val="002014B6"/>
    <w:rsid w:val="0020203F"/>
    <w:rsid w:val="002021B8"/>
    <w:rsid w:val="002021F7"/>
    <w:rsid w:val="002023DE"/>
    <w:rsid w:val="00202C98"/>
    <w:rsid w:val="0020382F"/>
    <w:rsid w:val="00205E8D"/>
    <w:rsid w:val="00205FA6"/>
    <w:rsid w:val="0020624C"/>
    <w:rsid w:val="0020671A"/>
    <w:rsid w:val="00207031"/>
    <w:rsid w:val="00207238"/>
    <w:rsid w:val="0020762A"/>
    <w:rsid w:val="00207768"/>
    <w:rsid w:val="00207F72"/>
    <w:rsid w:val="002100B6"/>
    <w:rsid w:val="00210600"/>
    <w:rsid w:val="002107EC"/>
    <w:rsid w:val="00210F20"/>
    <w:rsid w:val="0021107D"/>
    <w:rsid w:val="002117CB"/>
    <w:rsid w:val="00211887"/>
    <w:rsid w:val="00211CB7"/>
    <w:rsid w:val="00211F06"/>
    <w:rsid w:val="002124BD"/>
    <w:rsid w:val="0021260B"/>
    <w:rsid w:val="00212AE6"/>
    <w:rsid w:val="0021365D"/>
    <w:rsid w:val="00213A78"/>
    <w:rsid w:val="00213BCE"/>
    <w:rsid w:val="00214123"/>
    <w:rsid w:val="00214239"/>
    <w:rsid w:val="00215003"/>
    <w:rsid w:val="0021508A"/>
    <w:rsid w:val="002150C5"/>
    <w:rsid w:val="00215185"/>
    <w:rsid w:val="002168FF"/>
    <w:rsid w:val="0021710A"/>
    <w:rsid w:val="00217A1D"/>
    <w:rsid w:val="00220A5F"/>
    <w:rsid w:val="00220FC9"/>
    <w:rsid w:val="00221041"/>
    <w:rsid w:val="00221087"/>
    <w:rsid w:val="00221180"/>
    <w:rsid w:val="0022184E"/>
    <w:rsid w:val="00222AD9"/>
    <w:rsid w:val="00223C32"/>
    <w:rsid w:val="00223D26"/>
    <w:rsid w:val="00224EC4"/>
    <w:rsid w:val="00224EE0"/>
    <w:rsid w:val="00225C4E"/>
    <w:rsid w:val="00226043"/>
    <w:rsid w:val="002269A5"/>
    <w:rsid w:val="00226B02"/>
    <w:rsid w:val="00226CEF"/>
    <w:rsid w:val="00227194"/>
    <w:rsid w:val="002271CA"/>
    <w:rsid w:val="002273F3"/>
    <w:rsid w:val="00227857"/>
    <w:rsid w:val="00227DE0"/>
    <w:rsid w:val="0023083C"/>
    <w:rsid w:val="00230B07"/>
    <w:rsid w:val="002316DB"/>
    <w:rsid w:val="002317AC"/>
    <w:rsid w:val="00231AAF"/>
    <w:rsid w:val="002326E0"/>
    <w:rsid w:val="00232BFA"/>
    <w:rsid w:val="00232CD4"/>
    <w:rsid w:val="00232FD7"/>
    <w:rsid w:val="00233022"/>
    <w:rsid w:val="00233328"/>
    <w:rsid w:val="002334AB"/>
    <w:rsid w:val="00233FDD"/>
    <w:rsid w:val="002344E7"/>
    <w:rsid w:val="002345D1"/>
    <w:rsid w:val="00234A5C"/>
    <w:rsid w:val="0023538F"/>
    <w:rsid w:val="00235BF3"/>
    <w:rsid w:val="0023629B"/>
    <w:rsid w:val="002366B4"/>
    <w:rsid w:val="00236D11"/>
    <w:rsid w:val="00236F65"/>
    <w:rsid w:val="002378EE"/>
    <w:rsid w:val="00240088"/>
    <w:rsid w:val="002407E1"/>
    <w:rsid w:val="0024084B"/>
    <w:rsid w:val="00240C6B"/>
    <w:rsid w:val="00240E24"/>
    <w:rsid w:val="002410E3"/>
    <w:rsid w:val="002412D2"/>
    <w:rsid w:val="0024155F"/>
    <w:rsid w:val="00241D36"/>
    <w:rsid w:val="00241F06"/>
    <w:rsid w:val="002421C3"/>
    <w:rsid w:val="0024260F"/>
    <w:rsid w:val="00242B81"/>
    <w:rsid w:val="00243894"/>
    <w:rsid w:val="00243A5F"/>
    <w:rsid w:val="00243B0A"/>
    <w:rsid w:val="00244185"/>
    <w:rsid w:val="0024473A"/>
    <w:rsid w:val="00244DB9"/>
    <w:rsid w:val="0024529A"/>
    <w:rsid w:val="00245457"/>
    <w:rsid w:val="002454FF"/>
    <w:rsid w:val="00245838"/>
    <w:rsid w:val="00245A86"/>
    <w:rsid w:val="002462C5"/>
    <w:rsid w:val="00246A0F"/>
    <w:rsid w:val="00247765"/>
    <w:rsid w:val="0025007E"/>
    <w:rsid w:val="00251228"/>
    <w:rsid w:val="00251270"/>
    <w:rsid w:val="002516A7"/>
    <w:rsid w:val="00251A21"/>
    <w:rsid w:val="00251C75"/>
    <w:rsid w:val="00251CD5"/>
    <w:rsid w:val="00252206"/>
    <w:rsid w:val="002525D9"/>
    <w:rsid w:val="00252F48"/>
    <w:rsid w:val="002530D0"/>
    <w:rsid w:val="0025318F"/>
    <w:rsid w:val="00253891"/>
    <w:rsid w:val="00253EE4"/>
    <w:rsid w:val="002546BB"/>
    <w:rsid w:val="0025479E"/>
    <w:rsid w:val="00254E86"/>
    <w:rsid w:val="002554E7"/>
    <w:rsid w:val="00256A3E"/>
    <w:rsid w:val="00256BF0"/>
    <w:rsid w:val="00256E7A"/>
    <w:rsid w:val="002570E0"/>
    <w:rsid w:val="00257BA5"/>
    <w:rsid w:val="00260560"/>
    <w:rsid w:val="00260A18"/>
    <w:rsid w:val="0026155F"/>
    <w:rsid w:val="00261693"/>
    <w:rsid w:val="00261806"/>
    <w:rsid w:val="0026289F"/>
    <w:rsid w:val="00262A3D"/>
    <w:rsid w:val="00262A72"/>
    <w:rsid w:val="002630F1"/>
    <w:rsid w:val="0026314B"/>
    <w:rsid w:val="00263A65"/>
    <w:rsid w:val="00263BDB"/>
    <w:rsid w:val="00263DE8"/>
    <w:rsid w:val="00264184"/>
    <w:rsid w:val="002644BF"/>
    <w:rsid w:val="0026504B"/>
    <w:rsid w:val="0026521C"/>
    <w:rsid w:val="00265891"/>
    <w:rsid w:val="00265941"/>
    <w:rsid w:val="0026601D"/>
    <w:rsid w:val="002661AA"/>
    <w:rsid w:val="00266308"/>
    <w:rsid w:val="00266837"/>
    <w:rsid w:val="00266C9C"/>
    <w:rsid w:val="002671A8"/>
    <w:rsid w:val="00267769"/>
    <w:rsid w:val="00270350"/>
    <w:rsid w:val="00270459"/>
    <w:rsid w:val="0027061B"/>
    <w:rsid w:val="00270780"/>
    <w:rsid w:val="002707B2"/>
    <w:rsid w:val="00270C26"/>
    <w:rsid w:val="00270CE8"/>
    <w:rsid w:val="00270E7F"/>
    <w:rsid w:val="00270F67"/>
    <w:rsid w:val="002711F1"/>
    <w:rsid w:val="00271471"/>
    <w:rsid w:val="00271987"/>
    <w:rsid w:val="00271A75"/>
    <w:rsid w:val="00271EC9"/>
    <w:rsid w:val="002721FF"/>
    <w:rsid w:val="00272502"/>
    <w:rsid w:val="002729DE"/>
    <w:rsid w:val="0027310D"/>
    <w:rsid w:val="00273347"/>
    <w:rsid w:val="002733A6"/>
    <w:rsid w:val="00273524"/>
    <w:rsid w:val="002735DF"/>
    <w:rsid w:val="00274795"/>
    <w:rsid w:val="00274858"/>
    <w:rsid w:val="00274B51"/>
    <w:rsid w:val="0027538D"/>
    <w:rsid w:val="0027540B"/>
    <w:rsid w:val="00275454"/>
    <w:rsid w:val="00275A2E"/>
    <w:rsid w:val="0027609A"/>
    <w:rsid w:val="002762B4"/>
    <w:rsid w:val="00276313"/>
    <w:rsid w:val="0027641C"/>
    <w:rsid w:val="00276A13"/>
    <w:rsid w:val="00276B6A"/>
    <w:rsid w:val="00276C40"/>
    <w:rsid w:val="00277156"/>
    <w:rsid w:val="002773BA"/>
    <w:rsid w:val="002776D6"/>
    <w:rsid w:val="002776FD"/>
    <w:rsid w:val="00277822"/>
    <w:rsid w:val="00277D44"/>
    <w:rsid w:val="00277E0A"/>
    <w:rsid w:val="00277E0E"/>
    <w:rsid w:val="00280507"/>
    <w:rsid w:val="0028064C"/>
    <w:rsid w:val="002808CD"/>
    <w:rsid w:val="0028093E"/>
    <w:rsid w:val="00280FB7"/>
    <w:rsid w:val="0028127F"/>
    <w:rsid w:val="002816BC"/>
    <w:rsid w:val="002816F5"/>
    <w:rsid w:val="00281713"/>
    <w:rsid w:val="00281A4D"/>
    <w:rsid w:val="002823CC"/>
    <w:rsid w:val="00282BDD"/>
    <w:rsid w:val="002834A4"/>
    <w:rsid w:val="002837EB"/>
    <w:rsid w:val="00284836"/>
    <w:rsid w:val="00284CA9"/>
    <w:rsid w:val="002852D4"/>
    <w:rsid w:val="00285752"/>
    <w:rsid w:val="00285950"/>
    <w:rsid w:val="00286079"/>
    <w:rsid w:val="00286187"/>
    <w:rsid w:val="00286AB7"/>
    <w:rsid w:val="002877B9"/>
    <w:rsid w:val="00287E84"/>
    <w:rsid w:val="0029021B"/>
    <w:rsid w:val="002905B9"/>
    <w:rsid w:val="00290D55"/>
    <w:rsid w:val="00290D85"/>
    <w:rsid w:val="00290F02"/>
    <w:rsid w:val="002911A4"/>
    <w:rsid w:val="00291255"/>
    <w:rsid w:val="0029167A"/>
    <w:rsid w:val="00291D29"/>
    <w:rsid w:val="00292822"/>
    <w:rsid w:val="00292FE1"/>
    <w:rsid w:val="002937E9"/>
    <w:rsid w:val="002938FD"/>
    <w:rsid w:val="00293BBB"/>
    <w:rsid w:val="00293CF9"/>
    <w:rsid w:val="00294144"/>
    <w:rsid w:val="00294B43"/>
    <w:rsid w:val="002956E1"/>
    <w:rsid w:val="002959B7"/>
    <w:rsid w:val="002960C1"/>
    <w:rsid w:val="002974BF"/>
    <w:rsid w:val="00297636"/>
    <w:rsid w:val="002A0220"/>
    <w:rsid w:val="002A047A"/>
    <w:rsid w:val="002A0536"/>
    <w:rsid w:val="002A0728"/>
    <w:rsid w:val="002A0CD6"/>
    <w:rsid w:val="002A0F0A"/>
    <w:rsid w:val="002A12FE"/>
    <w:rsid w:val="002A1B1B"/>
    <w:rsid w:val="002A2365"/>
    <w:rsid w:val="002A2539"/>
    <w:rsid w:val="002A2D31"/>
    <w:rsid w:val="002A3A3C"/>
    <w:rsid w:val="002A3D93"/>
    <w:rsid w:val="002A3E65"/>
    <w:rsid w:val="002A3EEC"/>
    <w:rsid w:val="002A4298"/>
    <w:rsid w:val="002A4553"/>
    <w:rsid w:val="002A4F6C"/>
    <w:rsid w:val="002A53B6"/>
    <w:rsid w:val="002A5441"/>
    <w:rsid w:val="002A5AEF"/>
    <w:rsid w:val="002A5D47"/>
    <w:rsid w:val="002A601F"/>
    <w:rsid w:val="002A6287"/>
    <w:rsid w:val="002A631C"/>
    <w:rsid w:val="002A6483"/>
    <w:rsid w:val="002A64F9"/>
    <w:rsid w:val="002A6733"/>
    <w:rsid w:val="002A6BAE"/>
    <w:rsid w:val="002A76DF"/>
    <w:rsid w:val="002A777A"/>
    <w:rsid w:val="002A786A"/>
    <w:rsid w:val="002A7E35"/>
    <w:rsid w:val="002B01E1"/>
    <w:rsid w:val="002B03F0"/>
    <w:rsid w:val="002B0422"/>
    <w:rsid w:val="002B23B5"/>
    <w:rsid w:val="002B260D"/>
    <w:rsid w:val="002B289F"/>
    <w:rsid w:val="002B29A5"/>
    <w:rsid w:val="002B34F1"/>
    <w:rsid w:val="002B3620"/>
    <w:rsid w:val="002B4D53"/>
    <w:rsid w:val="002B50B2"/>
    <w:rsid w:val="002B5662"/>
    <w:rsid w:val="002B58B7"/>
    <w:rsid w:val="002B5931"/>
    <w:rsid w:val="002B647E"/>
    <w:rsid w:val="002B6B59"/>
    <w:rsid w:val="002B6BED"/>
    <w:rsid w:val="002B6FEB"/>
    <w:rsid w:val="002B7434"/>
    <w:rsid w:val="002B74F6"/>
    <w:rsid w:val="002B7F60"/>
    <w:rsid w:val="002C01C9"/>
    <w:rsid w:val="002C01D6"/>
    <w:rsid w:val="002C03EA"/>
    <w:rsid w:val="002C1A44"/>
    <w:rsid w:val="002C1BEA"/>
    <w:rsid w:val="002C1EB6"/>
    <w:rsid w:val="002C1EED"/>
    <w:rsid w:val="002C22D8"/>
    <w:rsid w:val="002C2447"/>
    <w:rsid w:val="002C3118"/>
    <w:rsid w:val="002C3266"/>
    <w:rsid w:val="002C3B68"/>
    <w:rsid w:val="002C3B93"/>
    <w:rsid w:val="002C3E78"/>
    <w:rsid w:val="002C3F69"/>
    <w:rsid w:val="002C421C"/>
    <w:rsid w:val="002C4739"/>
    <w:rsid w:val="002C4B91"/>
    <w:rsid w:val="002C4E11"/>
    <w:rsid w:val="002C5126"/>
    <w:rsid w:val="002C58A7"/>
    <w:rsid w:val="002C5C30"/>
    <w:rsid w:val="002C60E0"/>
    <w:rsid w:val="002C6199"/>
    <w:rsid w:val="002C6FDF"/>
    <w:rsid w:val="002C77DF"/>
    <w:rsid w:val="002C780F"/>
    <w:rsid w:val="002C7ED3"/>
    <w:rsid w:val="002D05FF"/>
    <w:rsid w:val="002D06B8"/>
    <w:rsid w:val="002D1092"/>
    <w:rsid w:val="002D1797"/>
    <w:rsid w:val="002D17C6"/>
    <w:rsid w:val="002D1DF0"/>
    <w:rsid w:val="002D1E08"/>
    <w:rsid w:val="002D213A"/>
    <w:rsid w:val="002D2652"/>
    <w:rsid w:val="002D27B6"/>
    <w:rsid w:val="002D2B0B"/>
    <w:rsid w:val="002D2DF2"/>
    <w:rsid w:val="002D2E48"/>
    <w:rsid w:val="002D3135"/>
    <w:rsid w:val="002D3731"/>
    <w:rsid w:val="002D3916"/>
    <w:rsid w:val="002D3939"/>
    <w:rsid w:val="002D3CBF"/>
    <w:rsid w:val="002D479D"/>
    <w:rsid w:val="002D4974"/>
    <w:rsid w:val="002D4D1B"/>
    <w:rsid w:val="002D4F97"/>
    <w:rsid w:val="002D55A3"/>
    <w:rsid w:val="002D5B79"/>
    <w:rsid w:val="002D5EC6"/>
    <w:rsid w:val="002D5ED2"/>
    <w:rsid w:val="002D5F1B"/>
    <w:rsid w:val="002D6D76"/>
    <w:rsid w:val="002D6DC0"/>
    <w:rsid w:val="002D6E36"/>
    <w:rsid w:val="002D74DA"/>
    <w:rsid w:val="002E0555"/>
    <w:rsid w:val="002E084F"/>
    <w:rsid w:val="002E1605"/>
    <w:rsid w:val="002E1D86"/>
    <w:rsid w:val="002E32E9"/>
    <w:rsid w:val="002E3CA2"/>
    <w:rsid w:val="002E3E2A"/>
    <w:rsid w:val="002E4CF1"/>
    <w:rsid w:val="002E4D3D"/>
    <w:rsid w:val="002E578F"/>
    <w:rsid w:val="002E5C7C"/>
    <w:rsid w:val="002E6B3C"/>
    <w:rsid w:val="002E722A"/>
    <w:rsid w:val="002E732C"/>
    <w:rsid w:val="002E7744"/>
    <w:rsid w:val="002E7780"/>
    <w:rsid w:val="002E7D44"/>
    <w:rsid w:val="002F0456"/>
    <w:rsid w:val="002F0A13"/>
    <w:rsid w:val="002F1CD9"/>
    <w:rsid w:val="002F1D7E"/>
    <w:rsid w:val="002F2043"/>
    <w:rsid w:val="002F21D2"/>
    <w:rsid w:val="002F26DE"/>
    <w:rsid w:val="002F27DE"/>
    <w:rsid w:val="002F34EA"/>
    <w:rsid w:val="002F3631"/>
    <w:rsid w:val="002F3801"/>
    <w:rsid w:val="002F428C"/>
    <w:rsid w:val="002F44C5"/>
    <w:rsid w:val="002F47DD"/>
    <w:rsid w:val="002F4A38"/>
    <w:rsid w:val="002F514C"/>
    <w:rsid w:val="002F5884"/>
    <w:rsid w:val="002F5939"/>
    <w:rsid w:val="002F5AE1"/>
    <w:rsid w:val="002F6B2C"/>
    <w:rsid w:val="002F75CB"/>
    <w:rsid w:val="002F7624"/>
    <w:rsid w:val="002F7CD4"/>
    <w:rsid w:val="002F7DBA"/>
    <w:rsid w:val="0030014F"/>
    <w:rsid w:val="00300918"/>
    <w:rsid w:val="00300BAE"/>
    <w:rsid w:val="00300CD4"/>
    <w:rsid w:val="00300D6C"/>
    <w:rsid w:val="00301455"/>
    <w:rsid w:val="00301ADC"/>
    <w:rsid w:val="0030229F"/>
    <w:rsid w:val="003025B7"/>
    <w:rsid w:val="0030293F"/>
    <w:rsid w:val="00302A04"/>
    <w:rsid w:val="00303AEC"/>
    <w:rsid w:val="00303B0C"/>
    <w:rsid w:val="00303E0F"/>
    <w:rsid w:val="003045E0"/>
    <w:rsid w:val="003046F0"/>
    <w:rsid w:val="00304A0A"/>
    <w:rsid w:val="00304AC0"/>
    <w:rsid w:val="0030529F"/>
    <w:rsid w:val="00305329"/>
    <w:rsid w:val="0030570F"/>
    <w:rsid w:val="00305919"/>
    <w:rsid w:val="00305D38"/>
    <w:rsid w:val="00305F12"/>
    <w:rsid w:val="0030603B"/>
    <w:rsid w:val="00306270"/>
    <w:rsid w:val="00306494"/>
    <w:rsid w:val="003068DE"/>
    <w:rsid w:val="00306FCF"/>
    <w:rsid w:val="00307021"/>
    <w:rsid w:val="003073B6"/>
    <w:rsid w:val="00307477"/>
    <w:rsid w:val="0030776C"/>
    <w:rsid w:val="003100A7"/>
    <w:rsid w:val="00310C14"/>
    <w:rsid w:val="00310C6B"/>
    <w:rsid w:val="00310DD2"/>
    <w:rsid w:val="00311209"/>
    <w:rsid w:val="00311309"/>
    <w:rsid w:val="0031153C"/>
    <w:rsid w:val="00311856"/>
    <w:rsid w:val="0031296B"/>
    <w:rsid w:val="00312CAA"/>
    <w:rsid w:val="003130D3"/>
    <w:rsid w:val="0031316A"/>
    <w:rsid w:val="003132F5"/>
    <w:rsid w:val="003134F6"/>
    <w:rsid w:val="00313C70"/>
    <w:rsid w:val="00313E72"/>
    <w:rsid w:val="003147E3"/>
    <w:rsid w:val="0031507C"/>
    <w:rsid w:val="00315107"/>
    <w:rsid w:val="003162C1"/>
    <w:rsid w:val="003167C8"/>
    <w:rsid w:val="00316AB3"/>
    <w:rsid w:val="00317406"/>
    <w:rsid w:val="00317C84"/>
    <w:rsid w:val="00317DD7"/>
    <w:rsid w:val="00320099"/>
    <w:rsid w:val="003202E5"/>
    <w:rsid w:val="0032032C"/>
    <w:rsid w:val="003204F3"/>
    <w:rsid w:val="00320BFB"/>
    <w:rsid w:val="00320D45"/>
    <w:rsid w:val="003210A0"/>
    <w:rsid w:val="00321526"/>
    <w:rsid w:val="00321D8C"/>
    <w:rsid w:val="00321EE5"/>
    <w:rsid w:val="00322738"/>
    <w:rsid w:val="00322A49"/>
    <w:rsid w:val="00322CDE"/>
    <w:rsid w:val="00322D13"/>
    <w:rsid w:val="00322DD2"/>
    <w:rsid w:val="00322FCF"/>
    <w:rsid w:val="00323168"/>
    <w:rsid w:val="00324611"/>
    <w:rsid w:val="003246AC"/>
    <w:rsid w:val="00324765"/>
    <w:rsid w:val="00324820"/>
    <w:rsid w:val="003259D5"/>
    <w:rsid w:val="00325F76"/>
    <w:rsid w:val="00326112"/>
    <w:rsid w:val="003265FC"/>
    <w:rsid w:val="00326999"/>
    <w:rsid w:val="00326A01"/>
    <w:rsid w:val="0032723B"/>
    <w:rsid w:val="00327639"/>
    <w:rsid w:val="00327C85"/>
    <w:rsid w:val="00327D97"/>
    <w:rsid w:val="00330626"/>
    <w:rsid w:val="00330629"/>
    <w:rsid w:val="00330709"/>
    <w:rsid w:val="00330AE8"/>
    <w:rsid w:val="00330B9E"/>
    <w:rsid w:val="00330D40"/>
    <w:rsid w:val="00331672"/>
    <w:rsid w:val="0033368E"/>
    <w:rsid w:val="003338C5"/>
    <w:rsid w:val="00334102"/>
    <w:rsid w:val="00334297"/>
    <w:rsid w:val="0033460A"/>
    <w:rsid w:val="003348A2"/>
    <w:rsid w:val="00334A65"/>
    <w:rsid w:val="0033501F"/>
    <w:rsid w:val="003351F1"/>
    <w:rsid w:val="003353CE"/>
    <w:rsid w:val="00335709"/>
    <w:rsid w:val="00335CA2"/>
    <w:rsid w:val="003368BA"/>
    <w:rsid w:val="00336D61"/>
    <w:rsid w:val="00336FBD"/>
    <w:rsid w:val="003377B0"/>
    <w:rsid w:val="00337C3F"/>
    <w:rsid w:val="00337C53"/>
    <w:rsid w:val="00337E73"/>
    <w:rsid w:val="00340A89"/>
    <w:rsid w:val="00340C65"/>
    <w:rsid w:val="0034144F"/>
    <w:rsid w:val="0034193C"/>
    <w:rsid w:val="00341CDD"/>
    <w:rsid w:val="00341CF3"/>
    <w:rsid w:val="00342DD5"/>
    <w:rsid w:val="00343186"/>
    <w:rsid w:val="003439C3"/>
    <w:rsid w:val="0034449B"/>
    <w:rsid w:val="003447AB"/>
    <w:rsid w:val="00345165"/>
    <w:rsid w:val="00345AE5"/>
    <w:rsid w:val="00345EA8"/>
    <w:rsid w:val="00346821"/>
    <w:rsid w:val="00347467"/>
    <w:rsid w:val="0034767B"/>
    <w:rsid w:val="00347F84"/>
    <w:rsid w:val="00350365"/>
    <w:rsid w:val="003505D2"/>
    <w:rsid w:val="00350848"/>
    <w:rsid w:val="00350ACF"/>
    <w:rsid w:val="00350C3B"/>
    <w:rsid w:val="003517AD"/>
    <w:rsid w:val="00351836"/>
    <w:rsid w:val="00351C06"/>
    <w:rsid w:val="00352B09"/>
    <w:rsid w:val="00352E8F"/>
    <w:rsid w:val="00352F15"/>
    <w:rsid w:val="00352FA5"/>
    <w:rsid w:val="0035363C"/>
    <w:rsid w:val="00353655"/>
    <w:rsid w:val="00353764"/>
    <w:rsid w:val="00353F79"/>
    <w:rsid w:val="00354162"/>
    <w:rsid w:val="00354427"/>
    <w:rsid w:val="00354BC4"/>
    <w:rsid w:val="00354C1B"/>
    <w:rsid w:val="00355110"/>
    <w:rsid w:val="003552D4"/>
    <w:rsid w:val="0035548B"/>
    <w:rsid w:val="00355771"/>
    <w:rsid w:val="003558DA"/>
    <w:rsid w:val="00355C0A"/>
    <w:rsid w:val="00355FBA"/>
    <w:rsid w:val="003560FE"/>
    <w:rsid w:val="003561E5"/>
    <w:rsid w:val="00356669"/>
    <w:rsid w:val="0035667D"/>
    <w:rsid w:val="00356C1F"/>
    <w:rsid w:val="00356FDE"/>
    <w:rsid w:val="003570D1"/>
    <w:rsid w:val="003601F0"/>
    <w:rsid w:val="00360CBC"/>
    <w:rsid w:val="003615E5"/>
    <w:rsid w:val="00361613"/>
    <w:rsid w:val="00361B17"/>
    <w:rsid w:val="00362EEF"/>
    <w:rsid w:val="00363377"/>
    <w:rsid w:val="0036342D"/>
    <w:rsid w:val="00363886"/>
    <w:rsid w:val="00363A05"/>
    <w:rsid w:val="00363C18"/>
    <w:rsid w:val="00364CE5"/>
    <w:rsid w:val="00365324"/>
    <w:rsid w:val="0036544D"/>
    <w:rsid w:val="00365DAB"/>
    <w:rsid w:val="0036603F"/>
    <w:rsid w:val="00366239"/>
    <w:rsid w:val="00366352"/>
    <w:rsid w:val="003665E3"/>
    <w:rsid w:val="00367A93"/>
    <w:rsid w:val="00367B96"/>
    <w:rsid w:val="00367D03"/>
    <w:rsid w:val="003702FB"/>
    <w:rsid w:val="003709C2"/>
    <w:rsid w:val="00370BA6"/>
    <w:rsid w:val="00370FC2"/>
    <w:rsid w:val="00371102"/>
    <w:rsid w:val="003713DF"/>
    <w:rsid w:val="00373688"/>
    <w:rsid w:val="00374742"/>
    <w:rsid w:val="00374FB3"/>
    <w:rsid w:val="00374FCA"/>
    <w:rsid w:val="003759EC"/>
    <w:rsid w:val="003767B0"/>
    <w:rsid w:val="00376AE7"/>
    <w:rsid w:val="00376C81"/>
    <w:rsid w:val="003774E6"/>
    <w:rsid w:val="003775E1"/>
    <w:rsid w:val="00377D8A"/>
    <w:rsid w:val="00380169"/>
    <w:rsid w:val="00380799"/>
    <w:rsid w:val="00380A3C"/>
    <w:rsid w:val="003821A0"/>
    <w:rsid w:val="00382525"/>
    <w:rsid w:val="003825D6"/>
    <w:rsid w:val="0038328A"/>
    <w:rsid w:val="003833E9"/>
    <w:rsid w:val="003835F5"/>
    <w:rsid w:val="003868E3"/>
    <w:rsid w:val="00387AE6"/>
    <w:rsid w:val="003901CF"/>
    <w:rsid w:val="00390FDB"/>
    <w:rsid w:val="00391076"/>
    <w:rsid w:val="00391635"/>
    <w:rsid w:val="0039186E"/>
    <w:rsid w:val="00391B62"/>
    <w:rsid w:val="00391BBB"/>
    <w:rsid w:val="00391D65"/>
    <w:rsid w:val="003921E5"/>
    <w:rsid w:val="0039272F"/>
    <w:rsid w:val="00392CB0"/>
    <w:rsid w:val="00393006"/>
    <w:rsid w:val="00393392"/>
    <w:rsid w:val="0039351B"/>
    <w:rsid w:val="003938FF"/>
    <w:rsid w:val="0039459F"/>
    <w:rsid w:val="003946AD"/>
    <w:rsid w:val="00394A5B"/>
    <w:rsid w:val="0039538F"/>
    <w:rsid w:val="003957AE"/>
    <w:rsid w:val="00395F06"/>
    <w:rsid w:val="0039621C"/>
    <w:rsid w:val="003965E0"/>
    <w:rsid w:val="00396739"/>
    <w:rsid w:val="003972E5"/>
    <w:rsid w:val="00397382"/>
    <w:rsid w:val="00397F74"/>
    <w:rsid w:val="003A0107"/>
    <w:rsid w:val="003A0157"/>
    <w:rsid w:val="003A16F5"/>
    <w:rsid w:val="003A1A8E"/>
    <w:rsid w:val="003A1F92"/>
    <w:rsid w:val="003A2AAA"/>
    <w:rsid w:val="003A304F"/>
    <w:rsid w:val="003A30E5"/>
    <w:rsid w:val="003A38AE"/>
    <w:rsid w:val="003A3B5F"/>
    <w:rsid w:val="003A425C"/>
    <w:rsid w:val="003A5312"/>
    <w:rsid w:val="003A533B"/>
    <w:rsid w:val="003A5B21"/>
    <w:rsid w:val="003A5CFB"/>
    <w:rsid w:val="003A64E5"/>
    <w:rsid w:val="003A6AA2"/>
    <w:rsid w:val="003A703A"/>
    <w:rsid w:val="003A7202"/>
    <w:rsid w:val="003A737B"/>
    <w:rsid w:val="003A770E"/>
    <w:rsid w:val="003B023F"/>
    <w:rsid w:val="003B03FC"/>
    <w:rsid w:val="003B07C6"/>
    <w:rsid w:val="003B099B"/>
    <w:rsid w:val="003B0DFA"/>
    <w:rsid w:val="003B0E46"/>
    <w:rsid w:val="003B135B"/>
    <w:rsid w:val="003B1469"/>
    <w:rsid w:val="003B1581"/>
    <w:rsid w:val="003B168F"/>
    <w:rsid w:val="003B224D"/>
    <w:rsid w:val="003B24CD"/>
    <w:rsid w:val="003B2796"/>
    <w:rsid w:val="003B2817"/>
    <w:rsid w:val="003B3122"/>
    <w:rsid w:val="003B3339"/>
    <w:rsid w:val="003B47AB"/>
    <w:rsid w:val="003B4A8E"/>
    <w:rsid w:val="003B4BFF"/>
    <w:rsid w:val="003B53C8"/>
    <w:rsid w:val="003B607D"/>
    <w:rsid w:val="003B60A6"/>
    <w:rsid w:val="003B61BD"/>
    <w:rsid w:val="003B7043"/>
    <w:rsid w:val="003B73C4"/>
    <w:rsid w:val="003B7B6D"/>
    <w:rsid w:val="003B7CCB"/>
    <w:rsid w:val="003B7F0D"/>
    <w:rsid w:val="003B7FE8"/>
    <w:rsid w:val="003C04C8"/>
    <w:rsid w:val="003C1EBC"/>
    <w:rsid w:val="003C2268"/>
    <w:rsid w:val="003C26CB"/>
    <w:rsid w:val="003C30B2"/>
    <w:rsid w:val="003C3176"/>
    <w:rsid w:val="003C344B"/>
    <w:rsid w:val="003C3BD2"/>
    <w:rsid w:val="003C3FE6"/>
    <w:rsid w:val="003C4199"/>
    <w:rsid w:val="003C48E3"/>
    <w:rsid w:val="003C599A"/>
    <w:rsid w:val="003C5F72"/>
    <w:rsid w:val="003C6575"/>
    <w:rsid w:val="003C681C"/>
    <w:rsid w:val="003C6873"/>
    <w:rsid w:val="003C6A6C"/>
    <w:rsid w:val="003C6A72"/>
    <w:rsid w:val="003C6B59"/>
    <w:rsid w:val="003C6D02"/>
    <w:rsid w:val="003C6FF7"/>
    <w:rsid w:val="003C73D7"/>
    <w:rsid w:val="003C7555"/>
    <w:rsid w:val="003D0A56"/>
    <w:rsid w:val="003D1649"/>
    <w:rsid w:val="003D16A9"/>
    <w:rsid w:val="003D176F"/>
    <w:rsid w:val="003D1F30"/>
    <w:rsid w:val="003D2558"/>
    <w:rsid w:val="003D2DD1"/>
    <w:rsid w:val="003D39EB"/>
    <w:rsid w:val="003D3A12"/>
    <w:rsid w:val="003D3B74"/>
    <w:rsid w:val="003D4467"/>
    <w:rsid w:val="003D5194"/>
    <w:rsid w:val="003D52B7"/>
    <w:rsid w:val="003D5B52"/>
    <w:rsid w:val="003D624C"/>
    <w:rsid w:val="003D64EB"/>
    <w:rsid w:val="003D6AAA"/>
    <w:rsid w:val="003D6BBE"/>
    <w:rsid w:val="003D6C3C"/>
    <w:rsid w:val="003D73B3"/>
    <w:rsid w:val="003D73F8"/>
    <w:rsid w:val="003D78C0"/>
    <w:rsid w:val="003D7B8E"/>
    <w:rsid w:val="003E048A"/>
    <w:rsid w:val="003E075F"/>
    <w:rsid w:val="003E0BD3"/>
    <w:rsid w:val="003E1453"/>
    <w:rsid w:val="003E18CB"/>
    <w:rsid w:val="003E1D17"/>
    <w:rsid w:val="003E2761"/>
    <w:rsid w:val="003E2A51"/>
    <w:rsid w:val="003E327B"/>
    <w:rsid w:val="003E333F"/>
    <w:rsid w:val="003E3371"/>
    <w:rsid w:val="003E343F"/>
    <w:rsid w:val="003E3488"/>
    <w:rsid w:val="003E34A0"/>
    <w:rsid w:val="003E3A5D"/>
    <w:rsid w:val="003E3F94"/>
    <w:rsid w:val="003E43B1"/>
    <w:rsid w:val="003E5650"/>
    <w:rsid w:val="003E5760"/>
    <w:rsid w:val="003E58CC"/>
    <w:rsid w:val="003E5C46"/>
    <w:rsid w:val="003E69E5"/>
    <w:rsid w:val="003E71E9"/>
    <w:rsid w:val="003F0342"/>
    <w:rsid w:val="003F041D"/>
    <w:rsid w:val="003F0544"/>
    <w:rsid w:val="003F162C"/>
    <w:rsid w:val="003F2012"/>
    <w:rsid w:val="003F22FA"/>
    <w:rsid w:val="003F2705"/>
    <w:rsid w:val="003F2C76"/>
    <w:rsid w:val="003F2E27"/>
    <w:rsid w:val="003F3174"/>
    <w:rsid w:val="003F3219"/>
    <w:rsid w:val="003F357F"/>
    <w:rsid w:val="003F3B34"/>
    <w:rsid w:val="003F4060"/>
    <w:rsid w:val="003F45C6"/>
    <w:rsid w:val="003F5B49"/>
    <w:rsid w:val="003F5F49"/>
    <w:rsid w:val="003F65B2"/>
    <w:rsid w:val="003F6900"/>
    <w:rsid w:val="003F6E26"/>
    <w:rsid w:val="003F7783"/>
    <w:rsid w:val="003F7A33"/>
    <w:rsid w:val="00400058"/>
    <w:rsid w:val="004008AA"/>
    <w:rsid w:val="00402454"/>
    <w:rsid w:val="0040245E"/>
    <w:rsid w:val="00403D2C"/>
    <w:rsid w:val="00403EA8"/>
    <w:rsid w:val="00405208"/>
    <w:rsid w:val="00405F39"/>
    <w:rsid w:val="004064C6"/>
    <w:rsid w:val="004066FC"/>
    <w:rsid w:val="00406A47"/>
    <w:rsid w:val="00406CA7"/>
    <w:rsid w:val="00407262"/>
    <w:rsid w:val="00407699"/>
    <w:rsid w:val="00407E07"/>
    <w:rsid w:val="00407EBC"/>
    <w:rsid w:val="004100C8"/>
    <w:rsid w:val="00410211"/>
    <w:rsid w:val="00410630"/>
    <w:rsid w:val="00410E29"/>
    <w:rsid w:val="00410F2D"/>
    <w:rsid w:val="0041188F"/>
    <w:rsid w:val="00411E5B"/>
    <w:rsid w:val="00411F6C"/>
    <w:rsid w:val="004128F0"/>
    <w:rsid w:val="00412A93"/>
    <w:rsid w:val="00412A9B"/>
    <w:rsid w:val="00412BA7"/>
    <w:rsid w:val="00412C1A"/>
    <w:rsid w:val="00412F88"/>
    <w:rsid w:val="0041460B"/>
    <w:rsid w:val="0041461B"/>
    <w:rsid w:val="004146E3"/>
    <w:rsid w:val="00414BF9"/>
    <w:rsid w:val="00414F81"/>
    <w:rsid w:val="004150CA"/>
    <w:rsid w:val="00415AFD"/>
    <w:rsid w:val="00415D96"/>
    <w:rsid w:val="00416441"/>
    <w:rsid w:val="00416FBA"/>
    <w:rsid w:val="00417384"/>
    <w:rsid w:val="004174A7"/>
    <w:rsid w:val="0041764B"/>
    <w:rsid w:val="00417B6B"/>
    <w:rsid w:val="00417B81"/>
    <w:rsid w:val="00420095"/>
    <w:rsid w:val="00420541"/>
    <w:rsid w:val="00420B8F"/>
    <w:rsid w:val="00420C91"/>
    <w:rsid w:val="00420E89"/>
    <w:rsid w:val="00420F84"/>
    <w:rsid w:val="0042160C"/>
    <w:rsid w:val="00421A81"/>
    <w:rsid w:val="004220E4"/>
    <w:rsid w:val="00422343"/>
    <w:rsid w:val="00422383"/>
    <w:rsid w:val="004224C4"/>
    <w:rsid w:val="004228E9"/>
    <w:rsid w:val="00423185"/>
    <w:rsid w:val="0042364A"/>
    <w:rsid w:val="00423945"/>
    <w:rsid w:val="00423BDC"/>
    <w:rsid w:val="004243E4"/>
    <w:rsid w:val="00424A50"/>
    <w:rsid w:val="00424D2E"/>
    <w:rsid w:val="00424F1F"/>
    <w:rsid w:val="00425DBB"/>
    <w:rsid w:val="00426130"/>
    <w:rsid w:val="004261FF"/>
    <w:rsid w:val="004271AA"/>
    <w:rsid w:val="00427C44"/>
    <w:rsid w:val="00427D22"/>
    <w:rsid w:val="0043067F"/>
    <w:rsid w:val="00430B73"/>
    <w:rsid w:val="00430E07"/>
    <w:rsid w:val="00430F66"/>
    <w:rsid w:val="0043150F"/>
    <w:rsid w:val="00431C84"/>
    <w:rsid w:val="00432061"/>
    <w:rsid w:val="00432519"/>
    <w:rsid w:val="0043264D"/>
    <w:rsid w:val="004326F7"/>
    <w:rsid w:val="00432966"/>
    <w:rsid w:val="00432A26"/>
    <w:rsid w:val="00433255"/>
    <w:rsid w:val="004333D9"/>
    <w:rsid w:val="0043371F"/>
    <w:rsid w:val="00433A81"/>
    <w:rsid w:val="0043489F"/>
    <w:rsid w:val="004348E0"/>
    <w:rsid w:val="00435437"/>
    <w:rsid w:val="0043550D"/>
    <w:rsid w:val="00435624"/>
    <w:rsid w:val="00435A39"/>
    <w:rsid w:val="00435AA3"/>
    <w:rsid w:val="00435F32"/>
    <w:rsid w:val="0043626C"/>
    <w:rsid w:val="00436683"/>
    <w:rsid w:val="0043680C"/>
    <w:rsid w:val="00436863"/>
    <w:rsid w:val="00436F01"/>
    <w:rsid w:val="0043715C"/>
    <w:rsid w:val="0043716C"/>
    <w:rsid w:val="004373E9"/>
    <w:rsid w:val="0043760F"/>
    <w:rsid w:val="004401B5"/>
    <w:rsid w:val="004416D9"/>
    <w:rsid w:val="00441DD1"/>
    <w:rsid w:val="00442057"/>
    <w:rsid w:val="004423E2"/>
    <w:rsid w:val="004425D2"/>
    <w:rsid w:val="004431B0"/>
    <w:rsid w:val="0044370D"/>
    <w:rsid w:val="00443794"/>
    <w:rsid w:val="00443F8C"/>
    <w:rsid w:val="004441C2"/>
    <w:rsid w:val="0044496B"/>
    <w:rsid w:val="00444C95"/>
    <w:rsid w:val="00445373"/>
    <w:rsid w:val="00445502"/>
    <w:rsid w:val="0044572D"/>
    <w:rsid w:val="00445A8B"/>
    <w:rsid w:val="00445B76"/>
    <w:rsid w:val="00445BB7"/>
    <w:rsid w:val="0044754A"/>
    <w:rsid w:val="00447D1D"/>
    <w:rsid w:val="004501D0"/>
    <w:rsid w:val="00450ABD"/>
    <w:rsid w:val="00450AFB"/>
    <w:rsid w:val="00451165"/>
    <w:rsid w:val="0045145E"/>
    <w:rsid w:val="004518BB"/>
    <w:rsid w:val="00451CD1"/>
    <w:rsid w:val="004525DA"/>
    <w:rsid w:val="004532CD"/>
    <w:rsid w:val="00453887"/>
    <w:rsid w:val="00453D04"/>
    <w:rsid w:val="004549AD"/>
    <w:rsid w:val="00454F05"/>
    <w:rsid w:val="00454FEA"/>
    <w:rsid w:val="00455E39"/>
    <w:rsid w:val="00456AF0"/>
    <w:rsid w:val="00456C5D"/>
    <w:rsid w:val="00456ED2"/>
    <w:rsid w:val="00456EF6"/>
    <w:rsid w:val="00457670"/>
    <w:rsid w:val="0045777A"/>
    <w:rsid w:val="0046112A"/>
    <w:rsid w:val="004616E6"/>
    <w:rsid w:val="0046195E"/>
    <w:rsid w:val="004620F6"/>
    <w:rsid w:val="0046217E"/>
    <w:rsid w:val="0046224B"/>
    <w:rsid w:val="00462E1F"/>
    <w:rsid w:val="00463EA4"/>
    <w:rsid w:val="0046423E"/>
    <w:rsid w:val="0046459D"/>
    <w:rsid w:val="004648D2"/>
    <w:rsid w:val="00464ED1"/>
    <w:rsid w:val="00464EF8"/>
    <w:rsid w:val="0046510C"/>
    <w:rsid w:val="0046556F"/>
    <w:rsid w:val="004656CB"/>
    <w:rsid w:val="004656CD"/>
    <w:rsid w:val="00465D48"/>
    <w:rsid w:val="00465FD5"/>
    <w:rsid w:val="0046677F"/>
    <w:rsid w:val="004670A8"/>
    <w:rsid w:val="00467184"/>
    <w:rsid w:val="0046771E"/>
    <w:rsid w:val="00470049"/>
    <w:rsid w:val="00471772"/>
    <w:rsid w:val="00471D08"/>
    <w:rsid w:val="00471E5E"/>
    <w:rsid w:val="00472208"/>
    <w:rsid w:val="0047222E"/>
    <w:rsid w:val="00472C4C"/>
    <w:rsid w:val="004744F0"/>
    <w:rsid w:val="004747D4"/>
    <w:rsid w:val="004750BD"/>
    <w:rsid w:val="0047578B"/>
    <w:rsid w:val="00475C2E"/>
    <w:rsid w:val="00475CDA"/>
    <w:rsid w:val="004765FF"/>
    <w:rsid w:val="004766FE"/>
    <w:rsid w:val="00476A0B"/>
    <w:rsid w:val="00476B24"/>
    <w:rsid w:val="00476C57"/>
    <w:rsid w:val="00476CC7"/>
    <w:rsid w:val="004771F0"/>
    <w:rsid w:val="00477DFF"/>
    <w:rsid w:val="00480472"/>
    <w:rsid w:val="00480532"/>
    <w:rsid w:val="00480B7E"/>
    <w:rsid w:val="004822CA"/>
    <w:rsid w:val="0048357B"/>
    <w:rsid w:val="00484039"/>
    <w:rsid w:val="00484C31"/>
    <w:rsid w:val="00484E88"/>
    <w:rsid w:val="0048520D"/>
    <w:rsid w:val="00485503"/>
    <w:rsid w:val="0048663D"/>
    <w:rsid w:val="00486729"/>
    <w:rsid w:val="004868C9"/>
    <w:rsid w:val="00486AB6"/>
    <w:rsid w:val="004876B6"/>
    <w:rsid w:val="0048792F"/>
    <w:rsid w:val="00487AA1"/>
    <w:rsid w:val="00487DA1"/>
    <w:rsid w:val="0049089E"/>
    <w:rsid w:val="00491C7F"/>
    <w:rsid w:val="00491F9B"/>
    <w:rsid w:val="00492252"/>
    <w:rsid w:val="00492C2F"/>
    <w:rsid w:val="00493284"/>
    <w:rsid w:val="0049366D"/>
    <w:rsid w:val="00493E4C"/>
    <w:rsid w:val="0049403C"/>
    <w:rsid w:val="004947D6"/>
    <w:rsid w:val="004947F5"/>
    <w:rsid w:val="0049487C"/>
    <w:rsid w:val="00494F40"/>
    <w:rsid w:val="00494FF0"/>
    <w:rsid w:val="00495208"/>
    <w:rsid w:val="00495354"/>
    <w:rsid w:val="00495881"/>
    <w:rsid w:val="004958B2"/>
    <w:rsid w:val="00495D2A"/>
    <w:rsid w:val="004964FA"/>
    <w:rsid w:val="004966E8"/>
    <w:rsid w:val="00496853"/>
    <w:rsid w:val="00496A28"/>
    <w:rsid w:val="00496BC9"/>
    <w:rsid w:val="00496CA4"/>
    <w:rsid w:val="004970BA"/>
    <w:rsid w:val="00497956"/>
    <w:rsid w:val="00497A63"/>
    <w:rsid w:val="00497B5D"/>
    <w:rsid w:val="004A05DB"/>
    <w:rsid w:val="004A08EA"/>
    <w:rsid w:val="004A13CA"/>
    <w:rsid w:val="004A1554"/>
    <w:rsid w:val="004A2924"/>
    <w:rsid w:val="004A2F85"/>
    <w:rsid w:val="004A2F90"/>
    <w:rsid w:val="004A32C4"/>
    <w:rsid w:val="004A371E"/>
    <w:rsid w:val="004A3765"/>
    <w:rsid w:val="004A3DD7"/>
    <w:rsid w:val="004A51A9"/>
    <w:rsid w:val="004A527C"/>
    <w:rsid w:val="004A5313"/>
    <w:rsid w:val="004A56E7"/>
    <w:rsid w:val="004A5785"/>
    <w:rsid w:val="004A5D2C"/>
    <w:rsid w:val="004A5FED"/>
    <w:rsid w:val="004A6074"/>
    <w:rsid w:val="004A6709"/>
    <w:rsid w:val="004A7212"/>
    <w:rsid w:val="004A7439"/>
    <w:rsid w:val="004A76F8"/>
    <w:rsid w:val="004A7839"/>
    <w:rsid w:val="004B0428"/>
    <w:rsid w:val="004B046A"/>
    <w:rsid w:val="004B0495"/>
    <w:rsid w:val="004B079B"/>
    <w:rsid w:val="004B091D"/>
    <w:rsid w:val="004B0BF0"/>
    <w:rsid w:val="004B0DC4"/>
    <w:rsid w:val="004B1B90"/>
    <w:rsid w:val="004B211F"/>
    <w:rsid w:val="004B24C4"/>
    <w:rsid w:val="004B4021"/>
    <w:rsid w:val="004B4112"/>
    <w:rsid w:val="004B46AF"/>
    <w:rsid w:val="004B48DE"/>
    <w:rsid w:val="004B4B19"/>
    <w:rsid w:val="004B5276"/>
    <w:rsid w:val="004B5364"/>
    <w:rsid w:val="004B57C5"/>
    <w:rsid w:val="004B5886"/>
    <w:rsid w:val="004B6F15"/>
    <w:rsid w:val="004B7721"/>
    <w:rsid w:val="004B7750"/>
    <w:rsid w:val="004B77C2"/>
    <w:rsid w:val="004B77D0"/>
    <w:rsid w:val="004C10EB"/>
    <w:rsid w:val="004C1126"/>
    <w:rsid w:val="004C1D51"/>
    <w:rsid w:val="004C1D80"/>
    <w:rsid w:val="004C2754"/>
    <w:rsid w:val="004C2A63"/>
    <w:rsid w:val="004C2B23"/>
    <w:rsid w:val="004C30D5"/>
    <w:rsid w:val="004C35B6"/>
    <w:rsid w:val="004C3869"/>
    <w:rsid w:val="004C38DA"/>
    <w:rsid w:val="004C3969"/>
    <w:rsid w:val="004C3E5F"/>
    <w:rsid w:val="004C453A"/>
    <w:rsid w:val="004C4672"/>
    <w:rsid w:val="004C4C21"/>
    <w:rsid w:val="004C5456"/>
    <w:rsid w:val="004C5924"/>
    <w:rsid w:val="004C5B5F"/>
    <w:rsid w:val="004C5F2E"/>
    <w:rsid w:val="004C6888"/>
    <w:rsid w:val="004C6ADF"/>
    <w:rsid w:val="004C6B44"/>
    <w:rsid w:val="004C6BF6"/>
    <w:rsid w:val="004C784E"/>
    <w:rsid w:val="004C78FC"/>
    <w:rsid w:val="004D0F69"/>
    <w:rsid w:val="004D12C1"/>
    <w:rsid w:val="004D18B2"/>
    <w:rsid w:val="004D19C9"/>
    <w:rsid w:val="004D21B5"/>
    <w:rsid w:val="004D264F"/>
    <w:rsid w:val="004D2E96"/>
    <w:rsid w:val="004D3017"/>
    <w:rsid w:val="004D3171"/>
    <w:rsid w:val="004D36FE"/>
    <w:rsid w:val="004D4A90"/>
    <w:rsid w:val="004D4C6B"/>
    <w:rsid w:val="004D4C84"/>
    <w:rsid w:val="004D4E3A"/>
    <w:rsid w:val="004D56FD"/>
    <w:rsid w:val="004D5BED"/>
    <w:rsid w:val="004D61F1"/>
    <w:rsid w:val="004D6385"/>
    <w:rsid w:val="004D656E"/>
    <w:rsid w:val="004D6AC2"/>
    <w:rsid w:val="004D6E75"/>
    <w:rsid w:val="004D72AC"/>
    <w:rsid w:val="004D75CE"/>
    <w:rsid w:val="004D7A10"/>
    <w:rsid w:val="004D7B07"/>
    <w:rsid w:val="004D7D7C"/>
    <w:rsid w:val="004E03BC"/>
    <w:rsid w:val="004E0C38"/>
    <w:rsid w:val="004E0F95"/>
    <w:rsid w:val="004E0FF2"/>
    <w:rsid w:val="004E11BD"/>
    <w:rsid w:val="004E1211"/>
    <w:rsid w:val="004E130E"/>
    <w:rsid w:val="004E1577"/>
    <w:rsid w:val="004E1DA6"/>
    <w:rsid w:val="004E1E56"/>
    <w:rsid w:val="004E2F8E"/>
    <w:rsid w:val="004E3704"/>
    <w:rsid w:val="004E3A79"/>
    <w:rsid w:val="004E3D5F"/>
    <w:rsid w:val="004E43F0"/>
    <w:rsid w:val="004E473D"/>
    <w:rsid w:val="004E4B84"/>
    <w:rsid w:val="004E4D4C"/>
    <w:rsid w:val="004E509E"/>
    <w:rsid w:val="004E5320"/>
    <w:rsid w:val="004E5468"/>
    <w:rsid w:val="004E5F1E"/>
    <w:rsid w:val="004E6C38"/>
    <w:rsid w:val="004E71B5"/>
    <w:rsid w:val="004F0339"/>
    <w:rsid w:val="004F083F"/>
    <w:rsid w:val="004F0D2F"/>
    <w:rsid w:val="004F20D5"/>
    <w:rsid w:val="004F23C3"/>
    <w:rsid w:val="004F26CF"/>
    <w:rsid w:val="004F28A0"/>
    <w:rsid w:val="004F2C25"/>
    <w:rsid w:val="004F4172"/>
    <w:rsid w:val="004F41A8"/>
    <w:rsid w:val="004F41DC"/>
    <w:rsid w:val="004F4861"/>
    <w:rsid w:val="004F4F2A"/>
    <w:rsid w:val="004F5172"/>
    <w:rsid w:val="004F5643"/>
    <w:rsid w:val="004F5814"/>
    <w:rsid w:val="004F5A2E"/>
    <w:rsid w:val="005000DB"/>
    <w:rsid w:val="00500BB0"/>
    <w:rsid w:val="00500C6B"/>
    <w:rsid w:val="00500EA7"/>
    <w:rsid w:val="0050100E"/>
    <w:rsid w:val="005010E8"/>
    <w:rsid w:val="005011F6"/>
    <w:rsid w:val="00501584"/>
    <w:rsid w:val="0050186D"/>
    <w:rsid w:val="005018A2"/>
    <w:rsid w:val="005018A7"/>
    <w:rsid w:val="00501F7A"/>
    <w:rsid w:val="005027E3"/>
    <w:rsid w:val="00502AC7"/>
    <w:rsid w:val="00502FCA"/>
    <w:rsid w:val="00503225"/>
    <w:rsid w:val="00503748"/>
    <w:rsid w:val="00503E0A"/>
    <w:rsid w:val="00503F44"/>
    <w:rsid w:val="0050444C"/>
    <w:rsid w:val="00504C28"/>
    <w:rsid w:val="00504C96"/>
    <w:rsid w:val="0050540F"/>
    <w:rsid w:val="005062C2"/>
    <w:rsid w:val="005067D3"/>
    <w:rsid w:val="00506C13"/>
    <w:rsid w:val="005079B3"/>
    <w:rsid w:val="00507D72"/>
    <w:rsid w:val="00507E48"/>
    <w:rsid w:val="0051030A"/>
    <w:rsid w:val="00511EA4"/>
    <w:rsid w:val="0051244E"/>
    <w:rsid w:val="00512955"/>
    <w:rsid w:val="00512CD5"/>
    <w:rsid w:val="005130EF"/>
    <w:rsid w:val="00513675"/>
    <w:rsid w:val="00513D21"/>
    <w:rsid w:val="00513D60"/>
    <w:rsid w:val="0051423F"/>
    <w:rsid w:val="005149FC"/>
    <w:rsid w:val="00514E77"/>
    <w:rsid w:val="0051500F"/>
    <w:rsid w:val="00515340"/>
    <w:rsid w:val="0051550A"/>
    <w:rsid w:val="00516C0E"/>
    <w:rsid w:val="00516EED"/>
    <w:rsid w:val="005173A8"/>
    <w:rsid w:val="005177BC"/>
    <w:rsid w:val="00517899"/>
    <w:rsid w:val="005178DE"/>
    <w:rsid w:val="00517914"/>
    <w:rsid w:val="00517A20"/>
    <w:rsid w:val="00517F30"/>
    <w:rsid w:val="00517F78"/>
    <w:rsid w:val="0052022E"/>
    <w:rsid w:val="00520730"/>
    <w:rsid w:val="005209C5"/>
    <w:rsid w:val="005210D1"/>
    <w:rsid w:val="00522776"/>
    <w:rsid w:val="005230F1"/>
    <w:rsid w:val="0052335F"/>
    <w:rsid w:val="005233FB"/>
    <w:rsid w:val="00523EF6"/>
    <w:rsid w:val="00524BD7"/>
    <w:rsid w:val="00524DBF"/>
    <w:rsid w:val="00525A61"/>
    <w:rsid w:val="00525F1F"/>
    <w:rsid w:val="0052649A"/>
    <w:rsid w:val="00526D17"/>
    <w:rsid w:val="00527116"/>
    <w:rsid w:val="00527414"/>
    <w:rsid w:val="005275A3"/>
    <w:rsid w:val="00527BA9"/>
    <w:rsid w:val="00527BF4"/>
    <w:rsid w:val="00527CC8"/>
    <w:rsid w:val="0053026A"/>
    <w:rsid w:val="005303FE"/>
    <w:rsid w:val="0053053D"/>
    <w:rsid w:val="00530CC1"/>
    <w:rsid w:val="00531682"/>
    <w:rsid w:val="005318DF"/>
    <w:rsid w:val="0053192D"/>
    <w:rsid w:val="00532008"/>
    <w:rsid w:val="005321F4"/>
    <w:rsid w:val="00532ABD"/>
    <w:rsid w:val="00532DA7"/>
    <w:rsid w:val="00533408"/>
    <w:rsid w:val="00533F55"/>
    <w:rsid w:val="00534595"/>
    <w:rsid w:val="00534C3C"/>
    <w:rsid w:val="00535B2D"/>
    <w:rsid w:val="00535CCF"/>
    <w:rsid w:val="00536088"/>
    <w:rsid w:val="00536106"/>
    <w:rsid w:val="005362B5"/>
    <w:rsid w:val="005367B9"/>
    <w:rsid w:val="005370C9"/>
    <w:rsid w:val="0053736A"/>
    <w:rsid w:val="00537911"/>
    <w:rsid w:val="00537C88"/>
    <w:rsid w:val="00537E27"/>
    <w:rsid w:val="00537E8D"/>
    <w:rsid w:val="0054009C"/>
    <w:rsid w:val="00540421"/>
    <w:rsid w:val="00540CF1"/>
    <w:rsid w:val="00540E73"/>
    <w:rsid w:val="00541815"/>
    <w:rsid w:val="00541ADC"/>
    <w:rsid w:val="00541EA2"/>
    <w:rsid w:val="0054222B"/>
    <w:rsid w:val="00542517"/>
    <w:rsid w:val="00542815"/>
    <w:rsid w:val="00542CB1"/>
    <w:rsid w:val="00542D41"/>
    <w:rsid w:val="0054326D"/>
    <w:rsid w:val="0054354F"/>
    <w:rsid w:val="005435D8"/>
    <w:rsid w:val="00543E2A"/>
    <w:rsid w:val="00545A5B"/>
    <w:rsid w:val="00545A87"/>
    <w:rsid w:val="00545A9E"/>
    <w:rsid w:val="00545AEE"/>
    <w:rsid w:val="00546198"/>
    <w:rsid w:val="0054680D"/>
    <w:rsid w:val="00546B60"/>
    <w:rsid w:val="00546DCA"/>
    <w:rsid w:val="00547011"/>
    <w:rsid w:val="005478C1"/>
    <w:rsid w:val="00550A6F"/>
    <w:rsid w:val="00550B76"/>
    <w:rsid w:val="005512E5"/>
    <w:rsid w:val="00551534"/>
    <w:rsid w:val="0055200C"/>
    <w:rsid w:val="00552160"/>
    <w:rsid w:val="005527A9"/>
    <w:rsid w:val="00552817"/>
    <w:rsid w:val="005548D8"/>
    <w:rsid w:val="00554B7A"/>
    <w:rsid w:val="00554C89"/>
    <w:rsid w:val="0055527F"/>
    <w:rsid w:val="005554A4"/>
    <w:rsid w:val="0055553E"/>
    <w:rsid w:val="005557AD"/>
    <w:rsid w:val="00555901"/>
    <w:rsid w:val="00555BBD"/>
    <w:rsid w:val="00555D88"/>
    <w:rsid w:val="00556202"/>
    <w:rsid w:val="00556507"/>
    <w:rsid w:val="00556547"/>
    <w:rsid w:val="00556574"/>
    <w:rsid w:val="005567C4"/>
    <w:rsid w:val="00556907"/>
    <w:rsid w:val="00556DA9"/>
    <w:rsid w:val="005572B8"/>
    <w:rsid w:val="005574BD"/>
    <w:rsid w:val="0055773B"/>
    <w:rsid w:val="00557829"/>
    <w:rsid w:val="00557ACE"/>
    <w:rsid w:val="005602D1"/>
    <w:rsid w:val="00560B1D"/>
    <w:rsid w:val="00560B24"/>
    <w:rsid w:val="00560EB5"/>
    <w:rsid w:val="00560F6E"/>
    <w:rsid w:val="005610DD"/>
    <w:rsid w:val="00561381"/>
    <w:rsid w:val="00561642"/>
    <w:rsid w:val="00561C42"/>
    <w:rsid w:val="00562053"/>
    <w:rsid w:val="005623B8"/>
    <w:rsid w:val="005625D6"/>
    <w:rsid w:val="00562969"/>
    <w:rsid w:val="00562B57"/>
    <w:rsid w:val="00562D24"/>
    <w:rsid w:val="00563124"/>
    <w:rsid w:val="00563EA8"/>
    <w:rsid w:val="00564374"/>
    <w:rsid w:val="005644AC"/>
    <w:rsid w:val="0056456D"/>
    <w:rsid w:val="0056484D"/>
    <w:rsid w:val="00564FD0"/>
    <w:rsid w:val="00565120"/>
    <w:rsid w:val="00565376"/>
    <w:rsid w:val="00566344"/>
    <w:rsid w:val="00566743"/>
    <w:rsid w:val="00566881"/>
    <w:rsid w:val="00566C5B"/>
    <w:rsid w:val="00566DA1"/>
    <w:rsid w:val="005672EE"/>
    <w:rsid w:val="00567323"/>
    <w:rsid w:val="005703CE"/>
    <w:rsid w:val="005705DC"/>
    <w:rsid w:val="00571656"/>
    <w:rsid w:val="005716D4"/>
    <w:rsid w:val="00571A60"/>
    <w:rsid w:val="00571AF6"/>
    <w:rsid w:val="00571C6D"/>
    <w:rsid w:val="0057290A"/>
    <w:rsid w:val="00572B22"/>
    <w:rsid w:val="0057332D"/>
    <w:rsid w:val="005737BA"/>
    <w:rsid w:val="00573E8D"/>
    <w:rsid w:val="005747DA"/>
    <w:rsid w:val="005749C9"/>
    <w:rsid w:val="00574D53"/>
    <w:rsid w:val="0057586D"/>
    <w:rsid w:val="0057605E"/>
    <w:rsid w:val="00576896"/>
    <w:rsid w:val="00576CFA"/>
    <w:rsid w:val="00576D73"/>
    <w:rsid w:val="00577106"/>
    <w:rsid w:val="005771B2"/>
    <w:rsid w:val="0057727B"/>
    <w:rsid w:val="005776FC"/>
    <w:rsid w:val="00577766"/>
    <w:rsid w:val="00577F38"/>
    <w:rsid w:val="00580285"/>
    <w:rsid w:val="0058049D"/>
    <w:rsid w:val="005805E0"/>
    <w:rsid w:val="00580C59"/>
    <w:rsid w:val="00580F1F"/>
    <w:rsid w:val="005815FC"/>
    <w:rsid w:val="00581C75"/>
    <w:rsid w:val="00582332"/>
    <w:rsid w:val="00582847"/>
    <w:rsid w:val="00582861"/>
    <w:rsid w:val="005828A3"/>
    <w:rsid w:val="00582D5C"/>
    <w:rsid w:val="00582F32"/>
    <w:rsid w:val="005830C1"/>
    <w:rsid w:val="00583269"/>
    <w:rsid w:val="005836B9"/>
    <w:rsid w:val="005838DC"/>
    <w:rsid w:val="005839B7"/>
    <w:rsid w:val="00584247"/>
    <w:rsid w:val="005856F4"/>
    <w:rsid w:val="00585DC5"/>
    <w:rsid w:val="005861EA"/>
    <w:rsid w:val="00586407"/>
    <w:rsid w:val="0058755C"/>
    <w:rsid w:val="0059020B"/>
    <w:rsid w:val="005906AE"/>
    <w:rsid w:val="00590C88"/>
    <w:rsid w:val="00592229"/>
    <w:rsid w:val="00592990"/>
    <w:rsid w:val="00592EFA"/>
    <w:rsid w:val="00593325"/>
    <w:rsid w:val="0059355F"/>
    <w:rsid w:val="00593593"/>
    <w:rsid w:val="005935AC"/>
    <w:rsid w:val="00593682"/>
    <w:rsid w:val="00594076"/>
    <w:rsid w:val="00594615"/>
    <w:rsid w:val="00594DA3"/>
    <w:rsid w:val="00595A31"/>
    <w:rsid w:val="005963E8"/>
    <w:rsid w:val="005967DF"/>
    <w:rsid w:val="005970E9"/>
    <w:rsid w:val="00597EF4"/>
    <w:rsid w:val="005A0DD4"/>
    <w:rsid w:val="005A1EA3"/>
    <w:rsid w:val="005A26B5"/>
    <w:rsid w:val="005A29FD"/>
    <w:rsid w:val="005A2A40"/>
    <w:rsid w:val="005A2EAD"/>
    <w:rsid w:val="005A3070"/>
    <w:rsid w:val="005A3585"/>
    <w:rsid w:val="005A383F"/>
    <w:rsid w:val="005A38D2"/>
    <w:rsid w:val="005A40CD"/>
    <w:rsid w:val="005A4C95"/>
    <w:rsid w:val="005A4F4D"/>
    <w:rsid w:val="005A7011"/>
    <w:rsid w:val="005B003A"/>
    <w:rsid w:val="005B00D1"/>
    <w:rsid w:val="005B16D0"/>
    <w:rsid w:val="005B1F07"/>
    <w:rsid w:val="005B1FC1"/>
    <w:rsid w:val="005B2BDD"/>
    <w:rsid w:val="005B35A9"/>
    <w:rsid w:val="005B3ABF"/>
    <w:rsid w:val="005B4853"/>
    <w:rsid w:val="005B4983"/>
    <w:rsid w:val="005B49C5"/>
    <w:rsid w:val="005B49F0"/>
    <w:rsid w:val="005B5691"/>
    <w:rsid w:val="005B5F19"/>
    <w:rsid w:val="005B6014"/>
    <w:rsid w:val="005B666D"/>
    <w:rsid w:val="005B6852"/>
    <w:rsid w:val="005B6853"/>
    <w:rsid w:val="005B70E2"/>
    <w:rsid w:val="005B7368"/>
    <w:rsid w:val="005B7448"/>
    <w:rsid w:val="005B7D68"/>
    <w:rsid w:val="005C0800"/>
    <w:rsid w:val="005C0B41"/>
    <w:rsid w:val="005C1290"/>
    <w:rsid w:val="005C158D"/>
    <w:rsid w:val="005C165F"/>
    <w:rsid w:val="005C1714"/>
    <w:rsid w:val="005C23AD"/>
    <w:rsid w:val="005C262A"/>
    <w:rsid w:val="005C29D9"/>
    <w:rsid w:val="005C2D61"/>
    <w:rsid w:val="005C382E"/>
    <w:rsid w:val="005C444A"/>
    <w:rsid w:val="005C4A21"/>
    <w:rsid w:val="005C4FD1"/>
    <w:rsid w:val="005C5473"/>
    <w:rsid w:val="005C5BC6"/>
    <w:rsid w:val="005C5C56"/>
    <w:rsid w:val="005C5DD0"/>
    <w:rsid w:val="005C5E17"/>
    <w:rsid w:val="005C6B9C"/>
    <w:rsid w:val="005C7D2A"/>
    <w:rsid w:val="005C7FD8"/>
    <w:rsid w:val="005D0006"/>
    <w:rsid w:val="005D08F8"/>
    <w:rsid w:val="005D0A8F"/>
    <w:rsid w:val="005D0B9E"/>
    <w:rsid w:val="005D0E31"/>
    <w:rsid w:val="005D14F2"/>
    <w:rsid w:val="005D16F3"/>
    <w:rsid w:val="005D1BA5"/>
    <w:rsid w:val="005D1E45"/>
    <w:rsid w:val="005D1F1D"/>
    <w:rsid w:val="005D2685"/>
    <w:rsid w:val="005D271C"/>
    <w:rsid w:val="005D2AB4"/>
    <w:rsid w:val="005D30B9"/>
    <w:rsid w:val="005D374F"/>
    <w:rsid w:val="005D39E0"/>
    <w:rsid w:val="005D3E7D"/>
    <w:rsid w:val="005D4E15"/>
    <w:rsid w:val="005D4F33"/>
    <w:rsid w:val="005D4F7F"/>
    <w:rsid w:val="005D53A7"/>
    <w:rsid w:val="005D579B"/>
    <w:rsid w:val="005D58E3"/>
    <w:rsid w:val="005D5B13"/>
    <w:rsid w:val="005D60F0"/>
    <w:rsid w:val="005D6B06"/>
    <w:rsid w:val="005D7003"/>
    <w:rsid w:val="005D73D1"/>
    <w:rsid w:val="005D7A70"/>
    <w:rsid w:val="005D7C9F"/>
    <w:rsid w:val="005D7F23"/>
    <w:rsid w:val="005D7F2D"/>
    <w:rsid w:val="005D7F47"/>
    <w:rsid w:val="005E08E0"/>
    <w:rsid w:val="005E09C3"/>
    <w:rsid w:val="005E0BE6"/>
    <w:rsid w:val="005E0D0E"/>
    <w:rsid w:val="005E0EC4"/>
    <w:rsid w:val="005E188D"/>
    <w:rsid w:val="005E25CA"/>
    <w:rsid w:val="005E3386"/>
    <w:rsid w:val="005E3DDE"/>
    <w:rsid w:val="005E40C2"/>
    <w:rsid w:val="005E41A5"/>
    <w:rsid w:val="005E4542"/>
    <w:rsid w:val="005E475E"/>
    <w:rsid w:val="005E4A92"/>
    <w:rsid w:val="005E4ADE"/>
    <w:rsid w:val="005E4DFE"/>
    <w:rsid w:val="005E54C9"/>
    <w:rsid w:val="005E5CFC"/>
    <w:rsid w:val="005E6D52"/>
    <w:rsid w:val="005F1001"/>
    <w:rsid w:val="005F17BB"/>
    <w:rsid w:val="005F1A0A"/>
    <w:rsid w:val="005F1B11"/>
    <w:rsid w:val="005F1B61"/>
    <w:rsid w:val="005F1F23"/>
    <w:rsid w:val="005F2858"/>
    <w:rsid w:val="005F2D51"/>
    <w:rsid w:val="005F369A"/>
    <w:rsid w:val="005F4624"/>
    <w:rsid w:val="005F4FE3"/>
    <w:rsid w:val="005F53B3"/>
    <w:rsid w:val="005F55A4"/>
    <w:rsid w:val="005F59E4"/>
    <w:rsid w:val="005F5D58"/>
    <w:rsid w:val="005F64EE"/>
    <w:rsid w:val="005F6577"/>
    <w:rsid w:val="005F66F5"/>
    <w:rsid w:val="005F68C2"/>
    <w:rsid w:val="005F6B05"/>
    <w:rsid w:val="005F765D"/>
    <w:rsid w:val="00600549"/>
    <w:rsid w:val="00600AEF"/>
    <w:rsid w:val="00600B30"/>
    <w:rsid w:val="00600ECE"/>
    <w:rsid w:val="0060145B"/>
    <w:rsid w:val="00601AA9"/>
    <w:rsid w:val="00601D6E"/>
    <w:rsid w:val="0060228E"/>
    <w:rsid w:val="00602A92"/>
    <w:rsid w:val="006034C7"/>
    <w:rsid w:val="00603A4C"/>
    <w:rsid w:val="00603B4E"/>
    <w:rsid w:val="00603E9A"/>
    <w:rsid w:val="006048AD"/>
    <w:rsid w:val="00604C6F"/>
    <w:rsid w:val="00604D91"/>
    <w:rsid w:val="006057BD"/>
    <w:rsid w:val="00605809"/>
    <w:rsid w:val="00605E68"/>
    <w:rsid w:val="006064C3"/>
    <w:rsid w:val="00606837"/>
    <w:rsid w:val="00607528"/>
    <w:rsid w:val="00607733"/>
    <w:rsid w:val="006077EB"/>
    <w:rsid w:val="00607F85"/>
    <w:rsid w:val="00610659"/>
    <w:rsid w:val="0061079D"/>
    <w:rsid w:val="006113AC"/>
    <w:rsid w:val="0061163F"/>
    <w:rsid w:val="006118A4"/>
    <w:rsid w:val="00611B16"/>
    <w:rsid w:val="0061280E"/>
    <w:rsid w:val="006129AC"/>
    <w:rsid w:val="00612D07"/>
    <w:rsid w:val="00613057"/>
    <w:rsid w:val="00613B5D"/>
    <w:rsid w:val="006151E4"/>
    <w:rsid w:val="00615B2F"/>
    <w:rsid w:val="00616140"/>
    <w:rsid w:val="00616322"/>
    <w:rsid w:val="0061634F"/>
    <w:rsid w:val="00616351"/>
    <w:rsid w:val="0061786A"/>
    <w:rsid w:val="00617FA2"/>
    <w:rsid w:val="006200E7"/>
    <w:rsid w:val="0062042C"/>
    <w:rsid w:val="0062069E"/>
    <w:rsid w:val="00620878"/>
    <w:rsid w:val="0062149E"/>
    <w:rsid w:val="0062156D"/>
    <w:rsid w:val="006219BE"/>
    <w:rsid w:val="00621EFC"/>
    <w:rsid w:val="00622529"/>
    <w:rsid w:val="00622B15"/>
    <w:rsid w:val="006231EE"/>
    <w:rsid w:val="0062326E"/>
    <w:rsid w:val="00623409"/>
    <w:rsid w:val="00623A22"/>
    <w:rsid w:val="00623A83"/>
    <w:rsid w:val="00624371"/>
    <w:rsid w:val="0062500D"/>
    <w:rsid w:val="006259E2"/>
    <w:rsid w:val="00625D4E"/>
    <w:rsid w:val="00625FDE"/>
    <w:rsid w:val="0062635B"/>
    <w:rsid w:val="006264F8"/>
    <w:rsid w:val="00626B09"/>
    <w:rsid w:val="00626F5F"/>
    <w:rsid w:val="006273F4"/>
    <w:rsid w:val="0062750D"/>
    <w:rsid w:val="006300AB"/>
    <w:rsid w:val="006306B6"/>
    <w:rsid w:val="0063074F"/>
    <w:rsid w:val="00630A8B"/>
    <w:rsid w:val="00630D47"/>
    <w:rsid w:val="006319F1"/>
    <w:rsid w:val="00631B60"/>
    <w:rsid w:val="00631BDB"/>
    <w:rsid w:val="006328A5"/>
    <w:rsid w:val="0063346F"/>
    <w:rsid w:val="006336D1"/>
    <w:rsid w:val="00633959"/>
    <w:rsid w:val="00633EE8"/>
    <w:rsid w:val="00633F0D"/>
    <w:rsid w:val="006341FF"/>
    <w:rsid w:val="00634277"/>
    <w:rsid w:val="006345B2"/>
    <w:rsid w:val="00634A11"/>
    <w:rsid w:val="00634A7E"/>
    <w:rsid w:val="00634F26"/>
    <w:rsid w:val="00634F3B"/>
    <w:rsid w:val="00634FC0"/>
    <w:rsid w:val="00635F6B"/>
    <w:rsid w:val="00636A90"/>
    <w:rsid w:val="00636F83"/>
    <w:rsid w:val="0063705D"/>
    <w:rsid w:val="006370FD"/>
    <w:rsid w:val="006378C9"/>
    <w:rsid w:val="00637C81"/>
    <w:rsid w:val="006405B9"/>
    <w:rsid w:val="0064082C"/>
    <w:rsid w:val="00640990"/>
    <w:rsid w:val="00640A33"/>
    <w:rsid w:val="00640A6F"/>
    <w:rsid w:val="00641825"/>
    <w:rsid w:val="00642185"/>
    <w:rsid w:val="00642202"/>
    <w:rsid w:val="00642A66"/>
    <w:rsid w:val="00642AD1"/>
    <w:rsid w:val="00642C5C"/>
    <w:rsid w:val="00643014"/>
    <w:rsid w:val="006430D1"/>
    <w:rsid w:val="006433DE"/>
    <w:rsid w:val="00643668"/>
    <w:rsid w:val="006443D8"/>
    <w:rsid w:val="0064533A"/>
    <w:rsid w:val="00646337"/>
    <w:rsid w:val="00646421"/>
    <w:rsid w:val="00646891"/>
    <w:rsid w:val="00646B2E"/>
    <w:rsid w:val="00646E40"/>
    <w:rsid w:val="00646F31"/>
    <w:rsid w:val="006471D4"/>
    <w:rsid w:val="006478E4"/>
    <w:rsid w:val="00647F55"/>
    <w:rsid w:val="00650F01"/>
    <w:rsid w:val="00651098"/>
    <w:rsid w:val="00651BBF"/>
    <w:rsid w:val="00651C9E"/>
    <w:rsid w:val="0065201B"/>
    <w:rsid w:val="00652062"/>
    <w:rsid w:val="006525F4"/>
    <w:rsid w:val="0065266B"/>
    <w:rsid w:val="00652B20"/>
    <w:rsid w:val="00652B9E"/>
    <w:rsid w:val="006533ED"/>
    <w:rsid w:val="0065386B"/>
    <w:rsid w:val="00653900"/>
    <w:rsid w:val="00653AD9"/>
    <w:rsid w:val="00653B31"/>
    <w:rsid w:val="006544AC"/>
    <w:rsid w:val="00654574"/>
    <w:rsid w:val="00654722"/>
    <w:rsid w:val="00654997"/>
    <w:rsid w:val="00654A56"/>
    <w:rsid w:val="00654B6B"/>
    <w:rsid w:val="00654D3C"/>
    <w:rsid w:val="00655441"/>
    <w:rsid w:val="00655E6B"/>
    <w:rsid w:val="006570A1"/>
    <w:rsid w:val="006574DE"/>
    <w:rsid w:val="00657784"/>
    <w:rsid w:val="006578D3"/>
    <w:rsid w:val="00657B7D"/>
    <w:rsid w:val="00657C7A"/>
    <w:rsid w:val="00657E09"/>
    <w:rsid w:val="00660038"/>
    <w:rsid w:val="00661795"/>
    <w:rsid w:val="00661A9D"/>
    <w:rsid w:val="00662AF0"/>
    <w:rsid w:val="0066300D"/>
    <w:rsid w:val="0066305E"/>
    <w:rsid w:val="00663320"/>
    <w:rsid w:val="0066337D"/>
    <w:rsid w:val="0066372C"/>
    <w:rsid w:val="00663BE2"/>
    <w:rsid w:val="00663C0F"/>
    <w:rsid w:val="006648C9"/>
    <w:rsid w:val="00664B9C"/>
    <w:rsid w:val="006650F4"/>
    <w:rsid w:val="00665815"/>
    <w:rsid w:val="0066590F"/>
    <w:rsid w:val="006663A5"/>
    <w:rsid w:val="006666D9"/>
    <w:rsid w:val="00666959"/>
    <w:rsid w:val="00666D35"/>
    <w:rsid w:val="00666D79"/>
    <w:rsid w:val="00667459"/>
    <w:rsid w:val="00667583"/>
    <w:rsid w:val="00667654"/>
    <w:rsid w:val="00667D1D"/>
    <w:rsid w:val="00670081"/>
    <w:rsid w:val="006703C9"/>
    <w:rsid w:val="006705AA"/>
    <w:rsid w:val="0067068D"/>
    <w:rsid w:val="006707FD"/>
    <w:rsid w:val="0067090B"/>
    <w:rsid w:val="00670DED"/>
    <w:rsid w:val="0067133D"/>
    <w:rsid w:val="006714E9"/>
    <w:rsid w:val="0067151B"/>
    <w:rsid w:val="006720A5"/>
    <w:rsid w:val="006721B3"/>
    <w:rsid w:val="006726FC"/>
    <w:rsid w:val="006727D2"/>
    <w:rsid w:val="006729BB"/>
    <w:rsid w:val="00672BA5"/>
    <w:rsid w:val="00672EB8"/>
    <w:rsid w:val="00672FA1"/>
    <w:rsid w:val="006733C0"/>
    <w:rsid w:val="00673596"/>
    <w:rsid w:val="00674536"/>
    <w:rsid w:val="00674D7A"/>
    <w:rsid w:val="00675101"/>
    <w:rsid w:val="006754CA"/>
    <w:rsid w:val="00676317"/>
    <w:rsid w:val="00676FD8"/>
    <w:rsid w:val="00677276"/>
    <w:rsid w:val="0067730D"/>
    <w:rsid w:val="006775D4"/>
    <w:rsid w:val="006779E7"/>
    <w:rsid w:val="00677C9F"/>
    <w:rsid w:val="00677E25"/>
    <w:rsid w:val="00680706"/>
    <w:rsid w:val="006816EE"/>
    <w:rsid w:val="00681883"/>
    <w:rsid w:val="00681A17"/>
    <w:rsid w:val="006823F1"/>
    <w:rsid w:val="0068256F"/>
    <w:rsid w:val="006827CF"/>
    <w:rsid w:val="00682BD8"/>
    <w:rsid w:val="00682F15"/>
    <w:rsid w:val="0068360E"/>
    <w:rsid w:val="006838AC"/>
    <w:rsid w:val="00683FB8"/>
    <w:rsid w:val="006840DA"/>
    <w:rsid w:val="006843CF"/>
    <w:rsid w:val="006848B5"/>
    <w:rsid w:val="00684BD4"/>
    <w:rsid w:val="00684CBF"/>
    <w:rsid w:val="006851FA"/>
    <w:rsid w:val="006855E1"/>
    <w:rsid w:val="00686244"/>
    <w:rsid w:val="00686254"/>
    <w:rsid w:val="00686BB1"/>
    <w:rsid w:val="00687615"/>
    <w:rsid w:val="00687BC4"/>
    <w:rsid w:val="00687DC7"/>
    <w:rsid w:val="00690465"/>
    <w:rsid w:val="00690C33"/>
    <w:rsid w:val="00691124"/>
    <w:rsid w:val="00691C93"/>
    <w:rsid w:val="0069240F"/>
    <w:rsid w:val="0069275F"/>
    <w:rsid w:val="006929C6"/>
    <w:rsid w:val="00692C6D"/>
    <w:rsid w:val="00693109"/>
    <w:rsid w:val="0069313D"/>
    <w:rsid w:val="006931D3"/>
    <w:rsid w:val="00693F91"/>
    <w:rsid w:val="006944BC"/>
    <w:rsid w:val="006946F2"/>
    <w:rsid w:val="00694862"/>
    <w:rsid w:val="006949DA"/>
    <w:rsid w:val="00694F12"/>
    <w:rsid w:val="006951CB"/>
    <w:rsid w:val="006958AD"/>
    <w:rsid w:val="00695A1F"/>
    <w:rsid w:val="00695EB8"/>
    <w:rsid w:val="00696CBA"/>
    <w:rsid w:val="00697DBA"/>
    <w:rsid w:val="006A021F"/>
    <w:rsid w:val="006A0363"/>
    <w:rsid w:val="006A06AD"/>
    <w:rsid w:val="006A1080"/>
    <w:rsid w:val="006A1549"/>
    <w:rsid w:val="006A1867"/>
    <w:rsid w:val="006A1887"/>
    <w:rsid w:val="006A2120"/>
    <w:rsid w:val="006A2F4C"/>
    <w:rsid w:val="006A3770"/>
    <w:rsid w:val="006A37B8"/>
    <w:rsid w:val="006A3A24"/>
    <w:rsid w:val="006A43E7"/>
    <w:rsid w:val="006A4B5B"/>
    <w:rsid w:val="006A4FCF"/>
    <w:rsid w:val="006A5032"/>
    <w:rsid w:val="006A51CC"/>
    <w:rsid w:val="006A5240"/>
    <w:rsid w:val="006A5290"/>
    <w:rsid w:val="006A5D50"/>
    <w:rsid w:val="006A5D67"/>
    <w:rsid w:val="006A7D26"/>
    <w:rsid w:val="006B05FF"/>
    <w:rsid w:val="006B073F"/>
    <w:rsid w:val="006B09FC"/>
    <w:rsid w:val="006B0B64"/>
    <w:rsid w:val="006B0F7E"/>
    <w:rsid w:val="006B111F"/>
    <w:rsid w:val="006B1809"/>
    <w:rsid w:val="006B270E"/>
    <w:rsid w:val="006B280C"/>
    <w:rsid w:val="006B2C6C"/>
    <w:rsid w:val="006B2E68"/>
    <w:rsid w:val="006B353B"/>
    <w:rsid w:val="006B3878"/>
    <w:rsid w:val="006B3D68"/>
    <w:rsid w:val="006B422E"/>
    <w:rsid w:val="006B4501"/>
    <w:rsid w:val="006B4B3F"/>
    <w:rsid w:val="006B4DA5"/>
    <w:rsid w:val="006B5563"/>
    <w:rsid w:val="006B5A6B"/>
    <w:rsid w:val="006B67A5"/>
    <w:rsid w:val="006B681B"/>
    <w:rsid w:val="006B6B4C"/>
    <w:rsid w:val="006B7077"/>
    <w:rsid w:val="006B7650"/>
    <w:rsid w:val="006B7894"/>
    <w:rsid w:val="006B7DFA"/>
    <w:rsid w:val="006B7F34"/>
    <w:rsid w:val="006C01EB"/>
    <w:rsid w:val="006C023C"/>
    <w:rsid w:val="006C0652"/>
    <w:rsid w:val="006C077A"/>
    <w:rsid w:val="006C12DD"/>
    <w:rsid w:val="006C1CA2"/>
    <w:rsid w:val="006C1F2B"/>
    <w:rsid w:val="006C22B7"/>
    <w:rsid w:val="006C3A6F"/>
    <w:rsid w:val="006C3CF8"/>
    <w:rsid w:val="006C4184"/>
    <w:rsid w:val="006C488E"/>
    <w:rsid w:val="006C5AA7"/>
    <w:rsid w:val="006C5C5B"/>
    <w:rsid w:val="006C5EEB"/>
    <w:rsid w:val="006C656E"/>
    <w:rsid w:val="006C6A91"/>
    <w:rsid w:val="006C7A4A"/>
    <w:rsid w:val="006C7DC2"/>
    <w:rsid w:val="006D03BD"/>
    <w:rsid w:val="006D0B5A"/>
    <w:rsid w:val="006D11A0"/>
    <w:rsid w:val="006D125B"/>
    <w:rsid w:val="006D1A45"/>
    <w:rsid w:val="006D2AF9"/>
    <w:rsid w:val="006D2B8E"/>
    <w:rsid w:val="006D3416"/>
    <w:rsid w:val="006D3696"/>
    <w:rsid w:val="006D3909"/>
    <w:rsid w:val="006D3B85"/>
    <w:rsid w:val="006D3DCE"/>
    <w:rsid w:val="006D4052"/>
    <w:rsid w:val="006D40DF"/>
    <w:rsid w:val="006D43BF"/>
    <w:rsid w:val="006D46FA"/>
    <w:rsid w:val="006D473A"/>
    <w:rsid w:val="006D489C"/>
    <w:rsid w:val="006D490B"/>
    <w:rsid w:val="006D4E5E"/>
    <w:rsid w:val="006D546C"/>
    <w:rsid w:val="006D60DA"/>
    <w:rsid w:val="006D62D0"/>
    <w:rsid w:val="006D6773"/>
    <w:rsid w:val="006D74BF"/>
    <w:rsid w:val="006E0025"/>
    <w:rsid w:val="006E02F3"/>
    <w:rsid w:val="006E03CD"/>
    <w:rsid w:val="006E04EB"/>
    <w:rsid w:val="006E0966"/>
    <w:rsid w:val="006E0C58"/>
    <w:rsid w:val="006E0F63"/>
    <w:rsid w:val="006E12CA"/>
    <w:rsid w:val="006E17EA"/>
    <w:rsid w:val="006E1BEB"/>
    <w:rsid w:val="006E1EAA"/>
    <w:rsid w:val="006E2407"/>
    <w:rsid w:val="006E262D"/>
    <w:rsid w:val="006E2934"/>
    <w:rsid w:val="006E2C25"/>
    <w:rsid w:val="006E2C8C"/>
    <w:rsid w:val="006E2DA7"/>
    <w:rsid w:val="006E307C"/>
    <w:rsid w:val="006E3908"/>
    <w:rsid w:val="006E3C8F"/>
    <w:rsid w:val="006E46D8"/>
    <w:rsid w:val="006E48F2"/>
    <w:rsid w:val="006E4E59"/>
    <w:rsid w:val="006E5208"/>
    <w:rsid w:val="006E53BF"/>
    <w:rsid w:val="006E55C4"/>
    <w:rsid w:val="006E59BE"/>
    <w:rsid w:val="006E5C24"/>
    <w:rsid w:val="006E5E14"/>
    <w:rsid w:val="006E641D"/>
    <w:rsid w:val="006E6BDF"/>
    <w:rsid w:val="006F0471"/>
    <w:rsid w:val="006F06B7"/>
    <w:rsid w:val="006F08A0"/>
    <w:rsid w:val="006F09A9"/>
    <w:rsid w:val="006F0C49"/>
    <w:rsid w:val="006F0D5C"/>
    <w:rsid w:val="006F1A2C"/>
    <w:rsid w:val="006F2A20"/>
    <w:rsid w:val="006F38A1"/>
    <w:rsid w:val="006F3AD9"/>
    <w:rsid w:val="006F3C5F"/>
    <w:rsid w:val="006F4DFC"/>
    <w:rsid w:val="006F5014"/>
    <w:rsid w:val="006F561D"/>
    <w:rsid w:val="006F57D3"/>
    <w:rsid w:val="006F57ED"/>
    <w:rsid w:val="006F58C4"/>
    <w:rsid w:val="006F59E2"/>
    <w:rsid w:val="006F6215"/>
    <w:rsid w:val="006F6A71"/>
    <w:rsid w:val="006F6AE0"/>
    <w:rsid w:val="006F6C18"/>
    <w:rsid w:val="006F781D"/>
    <w:rsid w:val="00702576"/>
    <w:rsid w:val="00702A05"/>
    <w:rsid w:val="00702D16"/>
    <w:rsid w:val="00703494"/>
    <w:rsid w:val="0070422A"/>
    <w:rsid w:val="00704307"/>
    <w:rsid w:val="00704ED6"/>
    <w:rsid w:val="00705009"/>
    <w:rsid w:val="00705467"/>
    <w:rsid w:val="00705B0B"/>
    <w:rsid w:val="00705E65"/>
    <w:rsid w:val="00706B4E"/>
    <w:rsid w:val="00706C25"/>
    <w:rsid w:val="007074E8"/>
    <w:rsid w:val="00707ED6"/>
    <w:rsid w:val="007106FE"/>
    <w:rsid w:val="00710CC1"/>
    <w:rsid w:val="00710DA6"/>
    <w:rsid w:val="00710DC4"/>
    <w:rsid w:val="007111CE"/>
    <w:rsid w:val="007114BE"/>
    <w:rsid w:val="007115F4"/>
    <w:rsid w:val="0071178D"/>
    <w:rsid w:val="0071224A"/>
    <w:rsid w:val="00712D14"/>
    <w:rsid w:val="00713622"/>
    <w:rsid w:val="007149FC"/>
    <w:rsid w:val="00715400"/>
    <w:rsid w:val="007154DA"/>
    <w:rsid w:val="0071554D"/>
    <w:rsid w:val="007157DE"/>
    <w:rsid w:val="00715D00"/>
    <w:rsid w:val="00717232"/>
    <w:rsid w:val="00717BEB"/>
    <w:rsid w:val="00717CB7"/>
    <w:rsid w:val="0072035B"/>
    <w:rsid w:val="0072041A"/>
    <w:rsid w:val="007205A2"/>
    <w:rsid w:val="007207A8"/>
    <w:rsid w:val="0072090E"/>
    <w:rsid w:val="00720B01"/>
    <w:rsid w:val="00721284"/>
    <w:rsid w:val="007212E4"/>
    <w:rsid w:val="00721621"/>
    <w:rsid w:val="00721AB9"/>
    <w:rsid w:val="00721EB6"/>
    <w:rsid w:val="00721FBD"/>
    <w:rsid w:val="0072211A"/>
    <w:rsid w:val="0072254D"/>
    <w:rsid w:val="00722D70"/>
    <w:rsid w:val="0072307F"/>
    <w:rsid w:val="0072363C"/>
    <w:rsid w:val="00723B6E"/>
    <w:rsid w:val="00723DEF"/>
    <w:rsid w:val="00723FAC"/>
    <w:rsid w:val="007246F9"/>
    <w:rsid w:val="00725973"/>
    <w:rsid w:val="007259D7"/>
    <w:rsid w:val="00725A36"/>
    <w:rsid w:val="0072617D"/>
    <w:rsid w:val="00726197"/>
    <w:rsid w:val="007262A3"/>
    <w:rsid w:val="007262CA"/>
    <w:rsid w:val="00726910"/>
    <w:rsid w:val="00726EDB"/>
    <w:rsid w:val="00726EF8"/>
    <w:rsid w:val="0072700F"/>
    <w:rsid w:val="007272FD"/>
    <w:rsid w:val="00727E4D"/>
    <w:rsid w:val="00730198"/>
    <w:rsid w:val="007301BA"/>
    <w:rsid w:val="00731010"/>
    <w:rsid w:val="0073141F"/>
    <w:rsid w:val="00731ECC"/>
    <w:rsid w:val="00733790"/>
    <w:rsid w:val="00733A2E"/>
    <w:rsid w:val="00734597"/>
    <w:rsid w:val="00735D3C"/>
    <w:rsid w:val="00736625"/>
    <w:rsid w:val="00736840"/>
    <w:rsid w:val="0073696A"/>
    <w:rsid w:val="00736C41"/>
    <w:rsid w:val="00736FAB"/>
    <w:rsid w:val="007370AC"/>
    <w:rsid w:val="00737652"/>
    <w:rsid w:val="00737AF6"/>
    <w:rsid w:val="00740146"/>
    <w:rsid w:val="007402B4"/>
    <w:rsid w:val="00740403"/>
    <w:rsid w:val="007407AD"/>
    <w:rsid w:val="00741455"/>
    <w:rsid w:val="007415A4"/>
    <w:rsid w:val="00741687"/>
    <w:rsid w:val="00741749"/>
    <w:rsid w:val="00742031"/>
    <w:rsid w:val="007420B5"/>
    <w:rsid w:val="00742460"/>
    <w:rsid w:val="00742467"/>
    <w:rsid w:val="00742557"/>
    <w:rsid w:val="007429DB"/>
    <w:rsid w:val="00742A01"/>
    <w:rsid w:val="00742DF4"/>
    <w:rsid w:val="00742FFB"/>
    <w:rsid w:val="00743247"/>
    <w:rsid w:val="00743E57"/>
    <w:rsid w:val="007443DF"/>
    <w:rsid w:val="007445C0"/>
    <w:rsid w:val="007446E3"/>
    <w:rsid w:val="0074487B"/>
    <w:rsid w:val="00744DD4"/>
    <w:rsid w:val="007455DD"/>
    <w:rsid w:val="00745778"/>
    <w:rsid w:val="007477C2"/>
    <w:rsid w:val="00747927"/>
    <w:rsid w:val="00747DBA"/>
    <w:rsid w:val="00747E56"/>
    <w:rsid w:val="007503B7"/>
    <w:rsid w:val="007505B2"/>
    <w:rsid w:val="0075064C"/>
    <w:rsid w:val="00750713"/>
    <w:rsid w:val="007507B3"/>
    <w:rsid w:val="00750D29"/>
    <w:rsid w:val="007511B2"/>
    <w:rsid w:val="0075364C"/>
    <w:rsid w:val="00753652"/>
    <w:rsid w:val="0075366A"/>
    <w:rsid w:val="007537CE"/>
    <w:rsid w:val="00753953"/>
    <w:rsid w:val="00753A95"/>
    <w:rsid w:val="00753D47"/>
    <w:rsid w:val="00753D5A"/>
    <w:rsid w:val="00753F72"/>
    <w:rsid w:val="00754252"/>
    <w:rsid w:val="007568FE"/>
    <w:rsid w:val="00756E6B"/>
    <w:rsid w:val="007574C1"/>
    <w:rsid w:val="007575BE"/>
    <w:rsid w:val="007576B2"/>
    <w:rsid w:val="007576EE"/>
    <w:rsid w:val="00760404"/>
    <w:rsid w:val="007609F9"/>
    <w:rsid w:val="00760ACD"/>
    <w:rsid w:val="00760BB4"/>
    <w:rsid w:val="00761480"/>
    <w:rsid w:val="00761CFF"/>
    <w:rsid w:val="007628CD"/>
    <w:rsid w:val="007631AD"/>
    <w:rsid w:val="00763672"/>
    <w:rsid w:val="00764255"/>
    <w:rsid w:val="00764781"/>
    <w:rsid w:val="00764907"/>
    <w:rsid w:val="00764BB1"/>
    <w:rsid w:val="00764D94"/>
    <w:rsid w:val="00764F8C"/>
    <w:rsid w:val="00765361"/>
    <w:rsid w:val="0076610F"/>
    <w:rsid w:val="00766190"/>
    <w:rsid w:val="007666A1"/>
    <w:rsid w:val="0076690E"/>
    <w:rsid w:val="00766C56"/>
    <w:rsid w:val="007702BF"/>
    <w:rsid w:val="00771064"/>
    <w:rsid w:val="00771178"/>
    <w:rsid w:val="007712A0"/>
    <w:rsid w:val="00771DA8"/>
    <w:rsid w:val="007723D2"/>
    <w:rsid w:val="00772603"/>
    <w:rsid w:val="00772BA2"/>
    <w:rsid w:val="00772C3C"/>
    <w:rsid w:val="00772E8B"/>
    <w:rsid w:val="00772F25"/>
    <w:rsid w:val="0077360B"/>
    <w:rsid w:val="00773BF6"/>
    <w:rsid w:val="00773E53"/>
    <w:rsid w:val="007741E2"/>
    <w:rsid w:val="00774B51"/>
    <w:rsid w:val="00774B98"/>
    <w:rsid w:val="00774EAE"/>
    <w:rsid w:val="0077556A"/>
    <w:rsid w:val="0077696E"/>
    <w:rsid w:val="00776A7B"/>
    <w:rsid w:val="00776BC0"/>
    <w:rsid w:val="0077721E"/>
    <w:rsid w:val="00777CD3"/>
    <w:rsid w:val="007803A6"/>
    <w:rsid w:val="0078069B"/>
    <w:rsid w:val="00780C1D"/>
    <w:rsid w:val="00781701"/>
    <w:rsid w:val="0078188E"/>
    <w:rsid w:val="00782002"/>
    <w:rsid w:val="00782A9B"/>
    <w:rsid w:val="00782D25"/>
    <w:rsid w:val="00782D8B"/>
    <w:rsid w:val="00783222"/>
    <w:rsid w:val="007835FA"/>
    <w:rsid w:val="007839E8"/>
    <w:rsid w:val="00784AAA"/>
    <w:rsid w:val="007854B2"/>
    <w:rsid w:val="00785EA5"/>
    <w:rsid w:val="0078681B"/>
    <w:rsid w:val="00786ABC"/>
    <w:rsid w:val="007872D4"/>
    <w:rsid w:val="0078762D"/>
    <w:rsid w:val="00787A7B"/>
    <w:rsid w:val="00787F26"/>
    <w:rsid w:val="00790043"/>
    <w:rsid w:val="007907ED"/>
    <w:rsid w:val="00790856"/>
    <w:rsid w:val="00790A6C"/>
    <w:rsid w:val="00791648"/>
    <w:rsid w:val="0079172D"/>
    <w:rsid w:val="00791E45"/>
    <w:rsid w:val="00792274"/>
    <w:rsid w:val="00792470"/>
    <w:rsid w:val="00792625"/>
    <w:rsid w:val="0079383C"/>
    <w:rsid w:val="00793B20"/>
    <w:rsid w:val="00793E06"/>
    <w:rsid w:val="007945CB"/>
    <w:rsid w:val="00794C1A"/>
    <w:rsid w:val="00795822"/>
    <w:rsid w:val="007959A1"/>
    <w:rsid w:val="00795FD4"/>
    <w:rsid w:val="00796115"/>
    <w:rsid w:val="0079628B"/>
    <w:rsid w:val="00796AC5"/>
    <w:rsid w:val="00797318"/>
    <w:rsid w:val="007977D1"/>
    <w:rsid w:val="007979DD"/>
    <w:rsid w:val="00797C10"/>
    <w:rsid w:val="00797EE1"/>
    <w:rsid w:val="00797F6E"/>
    <w:rsid w:val="007A09CF"/>
    <w:rsid w:val="007A0E54"/>
    <w:rsid w:val="007A16A8"/>
    <w:rsid w:val="007A1D74"/>
    <w:rsid w:val="007A2214"/>
    <w:rsid w:val="007A226E"/>
    <w:rsid w:val="007A258E"/>
    <w:rsid w:val="007A26FA"/>
    <w:rsid w:val="007A2D48"/>
    <w:rsid w:val="007A375C"/>
    <w:rsid w:val="007A3932"/>
    <w:rsid w:val="007A3C5D"/>
    <w:rsid w:val="007A3E0B"/>
    <w:rsid w:val="007A460C"/>
    <w:rsid w:val="007A4C35"/>
    <w:rsid w:val="007A5E61"/>
    <w:rsid w:val="007A6027"/>
    <w:rsid w:val="007A7300"/>
    <w:rsid w:val="007A7CA3"/>
    <w:rsid w:val="007B05E7"/>
    <w:rsid w:val="007B0A8E"/>
    <w:rsid w:val="007B0FF6"/>
    <w:rsid w:val="007B20BA"/>
    <w:rsid w:val="007B24C8"/>
    <w:rsid w:val="007B28F3"/>
    <w:rsid w:val="007B2E4D"/>
    <w:rsid w:val="007B2F42"/>
    <w:rsid w:val="007B32F3"/>
    <w:rsid w:val="007B40B2"/>
    <w:rsid w:val="007B40BC"/>
    <w:rsid w:val="007B45BA"/>
    <w:rsid w:val="007B4EA9"/>
    <w:rsid w:val="007B508B"/>
    <w:rsid w:val="007B548B"/>
    <w:rsid w:val="007B5A97"/>
    <w:rsid w:val="007B60A3"/>
    <w:rsid w:val="007B6280"/>
    <w:rsid w:val="007B64ED"/>
    <w:rsid w:val="007B6F7D"/>
    <w:rsid w:val="007B761D"/>
    <w:rsid w:val="007B78E4"/>
    <w:rsid w:val="007B79B3"/>
    <w:rsid w:val="007B7E54"/>
    <w:rsid w:val="007C0D01"/>
    <w:rsid w:val="007C0E44"/>
    <w:rsid w:val="007C142B"/>
    <w:rsid w:val="007C1C4E"/>
    <w:rsid w:val="007C1CBF"/>
    <w:rsid w:val="007C1CE6"/>
    <w:rsid w:val="007C2205"/>
    <w:rsid w:val="007C2806"/>
    <w:rsid w:val="007C2B46"/>
    <w:rsid w:val="007C2C08"/>
    <w:rsid w:val="007C322E"/>
    <w:rsid w:val="007C3DBE"/>
    <w:rsid w:val="007C439A"/>
    <w:rsid w:val="007C4AC0"/>
    <w:rsid w:val="007C5747"/>
    <w:rsid w:val="007C63D1"/>
    <w:rsid w:val="007C69D4"/>
    <w:rsid w:val="007C6C16"/>
    <w:rsid w:val="007C6DC7"/>
    <w:rsid w:val="007C773C"/>
    <w:rsid w:val="007C77C2"/>
    <w:rsid w:val="007C7A02"/>
    <w:rsid w:val="007D00F5"/>
    <w:rsid w:val="007D0552"/>
    <w:rsid w:val="007D0E0F"/>
    <w:rsid w:val="007D0EBA"/>
    <w:rsid w:val="007D1028"/>
    <w:rsid w:val="007D119A"/>
    <w:rsid w:val="007D1262"/>
    <w:rsid w:val="007D1AE8"/>
    <w:rsid w:val="007D1B86"/>
    <w:rsid w:val="007D210F"/>
    <w:rsid w:val="007D262D"/>
    <w:rsid w:val="007D262F"/>
    <w:rsid w:val="007D29CC"/>
    <w:rsid w:val="007D3054"/>
    <w:rsid w:val="007D3784"/>
    <w:rsid w:val="007D3DF5"/>
    <w:rsid w:val="007D3F8F"/>
    <w:rsid w:val="007D4080"/>
    <w:rsid w:val="007D51BD"/>
    <w:rsid w:val="007D5DC9"/>
    <w:rsid w:val="007D5E03"/>
    <w:rsid w:val="007D6766"/>
    <w:rsid w:val="007D7078"/>
    <w:rsid w:val="007D7D58"/>
    <w:rsid w:val="007E0058"/>
    <w:rsid w:val="007E0322"/>
    <w:rsid w:val="007E03EA"/>
    <w:rsid w:val="007E05AE"/>
    <w:rsid w:val="007E104A"/>
    <w:rsid w:val="007E146F"/>
    <w:rsid w:val="007E17F5"/>
    <w:rsid w:val="007E197F"/>
    <w:rsid w:val="007E1B4D"/>
    <w:rsid w:val="007E1E28"/>
    <w:rsid w:val="007E230B"/>
    <w:rsid w:val="007E3A07"/>
    <w:rsid w:val="007E4107"/>
    <w:rsid w:val="007E41CC"/>
    <w:rsid w:val="007E4C8F"/>
    <w:rsid w:val="007E4D16"/>
    <w:rsid w:val="007E4D47"/>
    <w:rsid w:val="007E4DB8"/>
    <w:rsid w:val="007E518B"/>
    <w:rsid w:val="007E5468"/>
    <w:rsid w:val="007E5F4C"/>
    <w:rsid w:val="007E6284"/>
    <w:rsid w:val="007E656B"/>
    <w:rsid w:val="007E6CA3"/>
    <w:rsid w:val="007F08BF"/>
    <w:rsid w:val="007F0ACF"/>
    <w:rsid w:val="007F15C0"/>
    <w:rsid w:val="007F1CCE"/>
    <w:rsid w:val="007F2568"/>
    <w:rsid w:val="007F3520"/>
    <w:rsid w:val="007F35AA"/>
    <w:rsid w:val="007F3814"/>
    <w:rsid w:val="007F3A6E"/>
    <w:rsid w:val="007F3EC0"/>
    <w:rsid w:val="007F4FFE"/>
    <w:rsid w:val="007F536A"/>
    <w:rsid w:val="007F5572"/>
    <w:rsid w:val="007F5B0E"/>
    <w:rsid w:val="007F6D62"/>
    <w:rsid w:val="007F6E8B"/>
    <w:rsid w:val="007F7244"/>
    <w:rsid w:val="007F74F2"/>
    <w:rsid w:val="007F79B3"/>
    <w:rsid w:val="00800031"/>
    <w:rsid w:val="00800528"/>
    <w:rsid w:val="00800625"/>
    <w:rsid w:val="00800E5B"/>
    <w:rsid w:val="00801024"/>
    <w:rsid w:val="008011EF"/>
    <w:rsid w:val="00801779"/>
    <w:rsid w:val="0080178C"/>
    <w:rsid w:val="00802C6C"/>
    <w:rsid w:val="00802EC1"/>
    <w:rsid w:val="008039E6"/>
    <w:rsid w:val="00803A7B"/>
    <w:rsid w:val="00803BCC"/>
    <w:rsid w:val="00803C7B"/>
    <w:rsid w:val="0080467F"/>
    <w:rsid w:val="00805167"/>
    <w:rsid w:val="0080517B"/>
    <w:rsid w:val="008052DF"/>
    <w:rsid w:val="00805C4D"/>
    <w:rsid w:val="00805CB6"/>
    <w:rsid w:val="008069DB"/>
    <w:rsid w:val="008071CE"/>
    <w:rsid w:val="00807512"/>
    <w:rsid w:val="0080753D"/>
    <w:rsid w:val="00807950"/>
    <w:rsid w:val="00810AB4"/>
    <w:rsid w:val="00810DD0"/>
    <w:rsid w:val="00811407"/>
    <w:rsid w:val="00811770"/>
    <w:rsid w:val="0081225B"/>
    <w:rsid w:val="00813BE7"/>
    <w:rsid w:val="00814147"/>
    <w:rsid w:val="00814FBA"/>
    <w:rsid w:val="00815171"/>
    <w:rsid w:val="00815304"/>
    <w:rsid w:val="0081554B"/>
    <w:rsid w:val="008163F7"/>
    <w:rsid w:val="00816861"/>
    <w:rsid w:val="00816C7B"/>
    <w:rsid w:val="0081714E"/>
    <w:rsid w:val="0081742B"/>
    <w:rsid w:val="0082039D"/>
    <w:rsid w:val="00820439"/>
    <w:rsid w:val="00820549"/>
    <w:rsid w:val="008205D7"/>
    <w:rsid w:val="00820BE4"/>
    <w:rsid w:val="00820FDC"/>
    <w:rsid w:val="0082124E"/>
    <w:rsid w:val="00821677"/>
    <w:rsid w:val="00821F20"/>
    <w:rsid w:val="00821F66"/>
    <w:rsid w:val="008220F0"/>
    <w:rsid w:val="008221D1"/>
    <w:rsid w:val="008222C8"/>
    <w:rsid w:val="008223C4"/>
    <w:rsid w:val="0082247C"/>
    <w:rsid w:val="008225EC"/>
    <w:rsid w:val="00823319"/>
    <w:rsid w:val="008234D1"/>
    <w:rsid w:val="0082350E"/>
    <w:rsid w:val="00823975"/>
    <w:rsid w:val="00823EA3"/>
    <w:rsid w:val="00824253"/>
    <w:rsid w:val="00824486"/>
    <w:rsid w:val="00824548"/>
    <w:rsid w:val="0082457C"/>
    <w:rsid w:val="00824B3D"/>
    <w:rsid w:val="00825165"/>
    <w:rsid w:val="00825746"/>
    <w:rsid w:val="008258D8"/>
    <w:rsid w:val="00825D0D"/>
    <w:rsid w:val="00826B6C"/>
    <w:rsid w:val="00826DBD"/>
    <w:rsid w:val="00826DF6"/>
    <w:rsid w:val="008279C0"/>
    <w:rsid w:val="00827CAE"/>
    <w:rsid w:val="008302AA"/>
    <w:rsid w:val="00830CF3"/>
    <w:rsid w:val="00830CF5"/>
    <w:rsid w:val="00831047"/>
    <w:rsid w:val="0083154B"/>
    <w:rsid w:val="00832023"/>
    <w:rsid w:val="0083209D"/>
    <w:rsid w:val="0083270D"/>
    <w:rsid w:val="00833051"/>
    <w:rsid w:val="00833ADB"/>
    <w:rsid w:val="00833B2E"/>
    <w:rsid w:val="00833E42"/>
    <w:rsid w:val="00833F2C"/>
    <w:rsid w:val="0083574A"/>
    <w:rsid w:val="00835CF0"/>
    <w:rsid w:val="00836396"/>
    <w:rsid w:val="008369DC"/>
    <w:rsid w:val="00837BF2"/>
    <w:rsid w:val="00837FFD"/>
    <w:rsid w:val="00840157"/>
    <w:rsid w:val="008407B2"/>
    <w:rsid w:val="008413A0"/>
    <w:rsid w:val="008423E7"/>
    <w:rsid w:val="008424C2"/>
    <w:rsid w:val="0084254A"/>
    <w:rsid w:val="00842B11"/>
    <w:rsid w:val="00843345"/>
    <w:rsid w:val="008433FF"/>
    <w:rsid w:val="00843A58"/>
    <w:rsid w:val="0084417F"/>
    <w:rsid w:val="00844311"/>
    <w:rsid w:val="0084442B"/>
    <w:rsid w:val="00844997"/>
    <w:rsid w:val="008455FE"/>
    <w:rsid w:val="00845CAC"/>
    <w:rsid w:val="00846042"/>
    <w:rsid w:val="008465A1"/>
    <w:rsid w:val="0084671D"/>
    <w:rsid w:val="00846DF2"/>
    <w:rsid w:val="00847127"/>
    <w:rsid w:val="0084752F"/>
    <w:rsid w:val="00850640"/>
    <w:rsid w:val="00851412"/>
    <w:rsid w:val="00851485"/>
    <w:rsid w:val="008516C5"/>
    <w:rsid w:val="00852010"/>
    <w:rsid w:val="00852AFC"/>
    <w:rsid w:val="008537E0"/>
    <w:rsid w:val="00853844"/>
    <w:rsid w:val="00854B56"/>
    <w:rsid w:val="00854EF9"/>
    <w:rsid w:val="00855132"/>
    <w:rsid w:val="008555BD"/>
    <w:rsid w:val="00855BAB"/>
    <w:rsid w:val="00856D83"/>
    <w:rsid w:val="00857074"/>
    <w:rsid w:val="0086062A"/>
    <w:rsid w:val="00860DDC"/>
    <w:rsid w:val="00861397"/>
    <w:rsid w:val="008615C0"/>
    <w:rsid w:val="00861B0C"/>
    <w:rsid w:val="00862195"/>
    <w:rsid w:val="0086254A"/>
    <w:rsid w:val="008634FC"/>
    <w:rsid w:val="00863591"/>
    <w:rsid w:val="00863604"/>
    <w:rsid w:val="00863633"/>
    <w:rsid w:val="008637C1"/>
    <w:rsid w:val="00863963"/>
    <w:rsid w:val="00863C46"/>
    <w:rsid w:val="00864645"/>
    <w:rsid w:val="00865640"/>
    <w:rsid w:val="00865832"/>
    <w:rsid w:val="00865A29"/>
    <w:rsid w:val="00865A5E"/>
    <w:rsid w:val="00865AF4"/>
    <w:rsid w:val="00866100"/>
    <w:rsid w:val="0086789D"/>
    <w:rsid w:val="0087079B"/>
    <w:rsid w:val="0087131B"/>
    <w:rsid w:val="008713EA"/>
    <w:rsid w:val="00871545"/>
    <w:rsid w:val="00872072"/>
    <w:rsid w:val="00872264"/>
    <w:rsid w:val="00872A23"/>
    <w:rsid w:val="00874CC3"/>
    <w:rsid w:val="00874D42"/>
    <w:rsid w:val="00874E3C"/>
    <w:rsid w:val="008750F7"/>
    <w:rsid w:val="008759F0"/>
    <w:rsid w:val="00875B04"/>
    <w:rsid w:val="008760FD"/>
    <w:rsid w:val="008762BC"/>
    <w:rsid w:val="00880006"/>
    <w:rsid w:val="0088008E"/>
    <w:rsid w:val="00880939"/>
    <w:rsid w:val="00880E72"/>
    <w:rsid w:val="00880F83"/>
    <w:rsid w:val="00881116"/>
    <w:rsid w:val="0088148D"/>
    <w:rsid w:val="00881C95"/>
    <w:rsid w:val="008822A7"/>
    <w:rsid w:val="00882365"/>
    <w:rsid w:val="00882B66"/>
    <w:rsid w:val="00882B6D"/>
    <w:rsid w:val="00882E80"/>
    <w:rsid w:val="00882FDF"/>
    <w:rsid w:val="0088316F"/>
    <w:rsid w:val="00883191"/>
    <w:rsid w:val="00883763"/>
    <w:rsid w:val="00883D27"/>
    <w:rsid w:val="0088419E"/>
    <w:rsid w:val="00884405"/>
    <w:rsid w:val="008849F7"/>
    <w:rsid w:val="00884AE2"/>
    <w:rsid w:val="00884EB9"/>
    <w:rsid w:val="00884F38"/>
    <w:rsid w:val="008854AD"/>
    <w:rsid w:val="008856CD"/>
    <w:rsid w:val="00885BAC"/>
    <w:rsid w:val="00885D81"/>
    <w:rsid w:val="00886122"/>
    <w:rsid w:val="008869E8"/>
    <w:rsid w:val="00886B3D"/>
    <w:rsid w:val="00886F94"/>
    <w:rsid w:val="0088702A"/>
    <w:rsid w:val="00887295"/>
    <w:rsid w:val="00887D98"/>
    <w:rsid w:val="00890512"/>
    <w:rsid w:val="008907A3"/>
    <w:rsid w:val="00891828"/>
    <w:rsid w:val="00891EAE"/>
    <w:rsid w:val="0089203D"/>
    <w:rsid w:val="00892364"/>
    <w:rsid w:val="008927CA"/>
    <w:rsid w:val="00892E2D"/>
    <w:rsid w:val="00892E47"/>
    <w:rsid w:val="00893856"/>
    <w:rsid w:val="008939CE"/>
    <w:rsid w:val="00893FDD"/>
    <w:rsid w:val="00894E9A"/>
    <w:rsid w:val="00894E9E"/>
    <w:rsid w:val="00895D69"/>
    <w:rsid w:val="00896916"/>
    <w:rsid w:val="008969F1"/>
    <w:rsid w:val="00896A93"/>
    <w:rsid w:val="00896C15"/>
    <w:rsid w:val="00896DAE"/>
    <w:rsid w:val="00896E9C"/>
    <w:rsid w:val="0089749E"/>
    <w:rsid w:val="00897B25"/>
    <w:rsid w:val="008A02DF"/>
    <w:rsid w:val="008A0F93"/>
    <w:rsid w:val="008A19A0"/>
    <w:rsid w:val="008A1EF6"/>
    <w:rsid w:val="008A23FD"/>
    <w:rsid w:val="008A26E7"/>
    <w:rsid w:val="008A29D2"/>
    <w:rsid w:val="008A30EA"/>
    <w:rsid w:val="008A377E"/>
    <w:rsid w:val="008A3A9C"/>
    <w:rsid w:val="008A40D8"/>
    <w:rsid w:val="008A4280"/>
    <w:rsid w:val="008A4A55"/>
    <w:rsid w:val="008A4CBB"/>
    <w:rsid w:val="008A5563"/>
    <w:rsid w:val="008A5C32"/>
    <w:rsid w:val="008A6469"/>
    <w:rsid w:val="008A6B00"/>
    <w:rsid w:val="008A73E5"/>
    <w:rsid w:val="008A7891"/>
    <w:rsid w:val="008A7DE7"/>
    <w:rsid w:val="008A7F68"/>
    <w:rsid w:val="008B0456"/>
    <w:rsid w:val="008B0847"/>
    <w:rsid w:val="008B0891"/>
    <w:rsid w:val="008B137D"/>
    <w:rsid w:val="008B14AD"/>
    <w:rsid w:val="008B16C9"/>
    <w:rsid w:val="008B1DC9"/>
    <w:rsid w:val="008B22DB"/>
    <w:rsid w:val="008B247A"/>
    <w:rsid w:val="008B26D0"/>
    <w:rsid w:val="008B2C48"/>
    <w:rsid w:val="008B3037"/>
    <w:rsid w:val="008B355D"/>
    <w:rsid w:val="008B36DA"/>
    <w:rsid w:val="008B38F3"/>
    <w:rsid w:val="008B3B78"/>
    <w:rsid w:val="008B5571"/>
    <w:rsid w:val="008B5704"/>
    <w:rsid w:val="008B5B21"/>
    <w:rsid w:val="008B5C0E"/>
    <w:rsid w:val="008B666F"/>
    <w:rsid w:val="008B6730"/>
    <w:rsid w:val="008B67C5"/>
    <w:rsid w:val="008B6A25"/>
    <w:rsid w:val="008B6C1C"/>
    <w:rsid w:val="008C0C5B"/>
    <w:rsid w:val="008C0ED7"/>
    <w:rsid w:val="008C10D9"/>
    <w:rsid w:val="008C1118"/>
    <w:rsid w:val="008C1D1F"/>
    <w:rsid w:val="008C208B"/>
    <w:rsid w:val="008C2153"/>
    <w:rsid w:val="008C253A"/>
    <w:rsid w:val="008C2A02"/>
    <w:rsid w:val="008C3D4D"/>
    <w:rsid w:val="008C457C"/>
    <w:rsid w:val="008C4668"/>
    <w:rsid w:val="008C4BE3"/>
    <w:rsid w:val="008C5176"/>
    <w:rsid w:val="008C525D"/>
    <w:rsid w:val="008C6AAB"/>
    <w:rsid w:val="008C6D27"/>
    <w:rsid w:val="008C736F"/>
    <w:rsid w:val="008C74A7"/>
    <w:rsid w:val="008C75F7"/>
    <w:rsid w:val="008C7800"/>
    <w:rsid w:val="008D0227"/>
    <w:rsid w:val="008D0536"/>
    <w:rsid w:val="008D1308"/>
    <w:rsid w:val="008D15F0"/>
    <w:rsid w:val="008D1C74"/>
    <w:rsid w:val="008D1E52"/>
    <w:rsid w:val="008D2174"/>
    <w:rsid w:val="008D28FA"/>
    <w:rsid w:val="008D3A35"/>
    <w:rsid w:val="008D3ED4"/>
    <w:rsid w:val="008D46B4"/>
    <w:rsid w:val="008D47FE"/>
    <w:rsid w:val="008D492A"/>
    <w:rsid w:val="008D4AA0"/>
    <w:rsid w:val="008D590A"/>
    <w:rsid w:val="008D5F72"/>
    <w:rsid w:val="008D618E"/>
    <w:rsid w:val="008D6324"/>
    <w:rsid w:val="008D64D9"/>
    <w:rsid w:val="008E04C0"/>
    <w:rsid w:val="008E04D6"/>
    <w:rsid w:val="008E08C3"/>
    <w:rsid w:val="008E15DA"/>
    <w:rsid w:val="008E1721"/>
    <w:rsid w:val="008E1E11"/>
    <w:rsid w:val="008E216C"/>
    <w:rsid w:val="008E2362"/>
    <w:rsid w:val="008E3224"/>
    <w:rsid w:val="008E4407"/>
    <w:rsid w:val="008E476C"/>
    <w:rsid w:val="008E4775"/>
    <w:rsid w:val="008E4A8F"/>
    <w:rsid w:val="008E51D2"/>
    <w:rsid w:val="008E53CE"/>
    <w:rsid w:val="008E5B2D"/>
    <w:rsid w:val="008E5DE1"/>
    <w:rsid w:val="008E66C8"/>
    <w:rsid w:val="008E70F8"/>
    <w:rsid w:val="008E75B4"/>
    <w:rsid w:val="008F1F0E"/>
    <w:rsid w:val="008F22C3"/>
    <w:rsid w:val="008F2335"/>
    <w:rsid w:val="008F24F9"/>
    <w:rsid w:val="008F2776"/>
    <w:rsid w:val="008F2937"/>
    <w:rsid w:val="008F2DA9"/>
    <w:rsid w:val="008F3F67"/>
    <w:rsid w:val="008F4206"/>
    <w:rsid w:val="008F4863"/>
    <w:rsid w:val="008F5137"/>
    <w:rsid w:val="008F5618"/>
    <w:rsid w:val="008F57EC"/>
    <w:rsid w:val="008F59CA"/>
    <w:rsid w:val="008F5A3C"/>
    <w:rsid w:val="008F5B00"/>
    <w:rsid w:val="008F5B98"/>
    <w:rsid w:val="008F5BEE"/>
    <w:rsid w:val="008F6063"/>
    <w:rsid w:val="008F6885"/>
    <w:rsid w:val="008F6CB5"/>
    <w:rsid w:val="008F735F"/>
    <w:rsid w:val="008F77A4"/>
    <w:rsid w:val="008F7BAD"/>
    <w:rsid w:val="008F7EC1"/>
    <w:rsid w:val="009016A1"/>
    <w:rsid w:val="00901E49"/>
    <w:rsid w:val="00901E8C"/>
    <w:rsid w:val="0090250E"/>
    <w:rsid w:val="00902E9F"/>
    <w:rsid w:val="009033A7"/>
    <w:rsid w:val="0090362C"/>
    <w:rsid w:val="00903859"/>
    <w:rsid w:val="00903A3F"/>
    <w:rsid w:val="00904063"/>
    <w:rsid w:val="009043BD"/>
    <w:rsid w:val="00904860"/>
    <w:rsid w:val="00905140"/>
    <w:rsid w:val="009051D7"/>
    <w:rsid w:val="00905394"/>
    <w:rsid w:val="0090549B"/>
    <w:rsid w:val="00905526"/>
    <w:rsid w:val="00905579"/>
    <w:rsid w:val="0090646C"/>
    <w:rsid w:val="00907BC4"/>
    <w:rsid w:val="00907C1F"/>
    <w:rsid w:val="00910472"/>
    <w:rsid w:val="00910877"/>
    <w:rsid w:val="00910A27"/>
    <w:rsid w:val="00910B8E"/>
    <w:rsid w:val="009110BF"/>
    <w:rsid w:val="00911309"/>
    <w:rsid w:val="00911932"/>
    <w:rsid w:val="00911D79"/>
    <w:rsid w:val="00912320"/>
    <w:rsid w:val="00913B55"/>
    <w:rsid w:val="00913CE8"/>
    <w:rsid w:val="00914833"/>
    <w:rsid w:val="00914C74"/>
    <w:rsid w:val="00914EEB"/>
    <w:rsid w:val="009150D8"/>
    <w:rsid w:val="009156C2"/>
    <w:rsid w:val="00916139"/>
    <w:rsid w:val="00916153"/>
    <w:rsid w:val="009168B1"/>
    <w:rsid w:val="00916927"/>
    <w:rsid w:val="00916BDF"/>
    <w:rsid w:val="00916CF2"/>
    <w:rsid w:val="00917052"/>
    <w:rsid w:val="009172F9"/>
    <w:rsid w:val="00917450"/>
    <w:rsid w:val="009174D9"/>
    <w:rsid w:val="00917806"/>
    <w:rsid w:val="00917828"/>
    <w:rsid w:val="00917CAE"/>
    <w:rsid w:val="009202B6"/>
    <w:rsid w:val="00920C8D"/>
    <w:rsid w:val="00920D99"/>
    <w:rsid w:val="00921421"/>
    <w:rsid w:val="00923412"/>
    <w:rsid w:val="00923D8E"/>
    <w:rsid w:val="0092470F"/>
    <w:rsid w:val="009247EE"/>
    <w:rsid w:val="00924809"/>
    <w:rsid w:val="0092493A"/>
    <w:rsid w:val="00925053"/>
    <w:rsid w:val="00925098"/>
    <w:rsid w:val="009258CC"/>
    <w:rsid w:val="00925921"/>
    <w:rsid w:val="00925E95"/>
    <w:rsid w:val="0092676D"/>
    <w:rsid w:val="00926E4E"/>
    <w:rsid w:val="00927438"/>
    <w:rsid w:val="0092757E"/>
    <w:rsid w:val="009277A0"/>
    <w:rsid w:val="009277DF"/>
    <w:rsid w:val="00927882"/>
    <w:rsid w:val="00927B91"/>
    <w:rsid w:val="009305B5"/>
    <w:rsid w:val="0093098F"/>
    <w:rsid w:val="00930A21"/>
    <w:rsid w:val="00930EBD"/>
    <w:rsid w:val="00931349"/>
    <w:rsid w:val="00931721"/>
    <w:rsid w:val="00931780"/>
    <w:rsid w:val="00931796"/>
    <w:rsid w:val="009317BF"/>
    <w:rsid w:val="00931B54"/>
    <w:rsid w:val="00931BAD"/>
    <w:rsid w:val="00931CD0"/>
    <w:rsid w:val="00931FA6"/>
    <w:rsid w:val="009325AB"/>
    <w:rsid w:val="00932E3E"/>
    <w:rsid w:val="0093393C"/>
    <w:rsid w:val="00933B54"/>
    <w:rsid w:val="0093458E"/>
    <w:rsid w:val="00934D3D"/>
    <w:rsid w:val="009350D7"/>
    <w:rsid w:val="00935861"/>
    <w:rsid w:val="0093625A"/>
    <w:rsid w:val="009367E3"/>
    <w:rsid w:val="00936A3E"/>
    <w:rsid w:val="00936ED7"/>
    <w:rsid w:val="009373B8"/>
    <w:rsid w:val="00937730"/>
    <w:rsid w:val="0093782D"/>
    <w:rsid w:val="009379CD"/>
    <w:rsid w:val="00937EF2"/>
    <w:rsid w:val="0094040E"/>
    <w:rsid w:val="00940B55"/>
    <w:rsid w:val="0094121E"/>
    <w:rsid w:val="0094167E"/>
    <w:rsid w:val="00941AB9"/>
    <w:rsid w:val="00941CFC"/>
    <w:rsid w:val="00941F2E"/>
    <w:rsid w:val="00942F85"/>
    <w:rsid w:val="009434B7"/>
    <w:rsid w:val="009436CE"/>
    <w:rsid w:val="009437CB"/>
    <w:rsid w:val="00943A36"/>
    <w:rsid w:val="00943F84"/>
    <w:rsid w:val="00944D08"/>
    <w:rsid w:val="00944ED8"/>
    <w:rsid w:val="00945045"/>
    <w:rsid w:val="00945087"/>
    <w:rsid w:val="009454E1"/>
    <w:rsid w:val="00945E5A"/>
    <w:rsid w:val="00945E8F"/>
    <w:rsid w:val="009461F8"/>
    <w:rsid w:val="00947700"/>
    <w:rsid w:val="00947C7B"/>
    <w:rsid w:val="00947E9E"/>
    <w:rsid w:val="009502CA"/>
    <w:rsid w:val="009504C0"/>
    <w:rsid w:val="00950CC7"/>
    <w:rsid w:val="009511C2"/>
    <w:rsid w:val="00951767"/>
    <w:rsid w:val="009517B7"/>
    <w:rsid w:val="009517E1"/>
    <w:rsid w:val="00951BCD"/>
    <w:rsid w:val="00952394"/>
    <w:rsid w:val="00952D74"/>
    <w:rsid w:val="009531C7"/>
    <w:rsid w:val="0095322F"/>
    <w:rsid w:val="00953418"/>
    <w:rsid w:val="00953BC3"/>
    <w:rsid w:val="00953CBA"/>
    <w:rsid w:val="00953CC7"/>
    <w:rsid w:val="00953D19"/>
    <w:rsid w:val="009546BF"/>
    <w:rsid w:val="0095489E"/>
    <w:rsid w:val="00954BA0"/>
    <w:rsid w:val="009552BB"/>
    <w:rsid w:val="00955731"/>
    <w:rsid w:val="0095629D"/>
    <w:rsid w:val="00956662"/>
    <w:rsid w:val="0095673E"/>
    <w:rsid w:val="0095706A"/>
    <w:rsid w:val="009571CE"/>
    <w:rsid w:val="009572F4"/>
    <w:rsid w:val="00957634"/>
    <w:rsid w:val="00960200"/>
    <w:rsid w:val="00960652"/>
    <w:rsid w:val="009606EF"/>
    <w:rsid w:val="009607DC"/>
    <w:rsid w:val="00960A42"/>
    <w:rsid w:val="00960BDA"/>
    <w:rsid w:val="00960F2E"/>
    <w:rsid w:val="00961042"/>
    <w:rsid w:val="009614A2"/>
    <w:rsid w:val="0096167E"/>
    <w:rsid w:val="0096178B"/>
    <w:rsid w:val="00962802"/>
    <w:rsid w:val="0096288E"/>
    <w:rsid w:val="0096306C"/>
    <w:rsid w:val="009632A1"/>
    <w:rsid w:val="00963939"/>
    <w:rsid w:val="00963A46"/>
    <w:rsid w:val="00963BB0"/>
    <w:rsid w:val="00963E7D"/>
    <w:rsid w:val="0096429C"/>
    <w:rsid w:val="009643E4"/>
    <w:rsid w:val="0096479C"/>
    <w:rsid w:val="00965465"/>
    <w:rsid w:val="00966378"/>
    <w:rsid w:val="009666CD"/>
    <w:rsid w:val="00966748"/>
    <w:rsid w:val="009667D1"/>
    <w:rsid w:val="00966832"/>
    <w:rsid w:val="00966FD7"/>
    <w:rsid w:val="009671B4"/>
    <w:rsid w:val="00967330"/>
    <w:rsid w:val="009676D7"/>
    <w:rsid w:val="00967C36"/>
    <w:rsid w:val="00967F6F"/>
    <w:rsid w:val="009702FF"/>
    <w:rsid w:val="009705AA"/>
    <w:rsid w:val="009707AD"/>
    <w:rsid w:val="00971397"/>
    <w:rsid w:val="00971997"/>
    <w:rsid w:val="00971BDC"/>
    <w:rsid w:val="00971EE7"/>
    <w:rsid w:val="009721DB"/>
    <w:rsid w:val="00972245"/>
    <w:rsid w:val="00972DBD"/>
    <w:rsid w:val="00973216"/>
    <w:rsid w:val="00973EA6"/>
    <w:rsid w:val="00974119"/>
    <w:rsid w:val="009744FA"/>
    <w:rsid w:val="0097481B"/>
    <w:rsid w:val="009750A4"/>
    <w:rsid w:val="00975335"/>
    <w:rsid w:val="00977415"/>
    <w:rsid w:val="00977515"/>
    <w:rsid w:val="00977A67"/>
    <w:rsid w:val="009803D6"/>
    <w:rsid w:val="0098072D"/>
    <w:rsid w:val="00980973"/>
    <w:rsid w:val="009814D8"/>
    <w:rsid w:val="009816AA"/>
    <w:rsid w:val="0098329B"/>
    <w:rsid w:val="00983539"/>
    <w:rsid w:val="0098375F"/>
    <w:rsid w:val="00983C18"/>
    <w:rsid w:val="0098484A"/>
    <w:rsid w:val="0098529B"/>
    <w:rsid w:val="0098536C"/>
    <w:rsid w:val="00985AF7"/>
    <w:rsid w:val="00985CE9"/>
    <w:rsid w:val="0098654B"/>
    <w:rsid w:val="009876F3"/>
    <w:rsid w:val="009900C0"/>
    <w:rsid w:val="00990654"/>
    <w:rsid w:val="00990C45"/>
    <w:rsid w:val="00990CB1"/>
    <w:rsid w:val="009919E8"/>
    <w:rsid w:val="00991C8E"/>
    <w:rsid w:val="00991FF2"/>
    <w:rsid w:val="009926F1"/>
    <w:rsid w:val="009928A5"/>
    <w:rsid w:val="00992E83"/>
    <w:rsid w:val="00993409"/>
    <w:rsid w:val="00993622"/>
    <w:rsid w:val="00993A74"/>
    <w:rsid w:val="00993C1E"/>
    <w:rsid w:val="00994353"/>
    <w:rsid w:val="009946C5"/>
    <w:rsid w:val="009947A0"/>
    <w:rsid w:val="00994D62"/>
    <w:rsid w:val="00994FE2"/>
    <w:rsid w:val="00995217"/>
    <w:rsid w:val="00995258"/>
    <w:rsid w:val="00995864"/>
    <w:rsid w:val="0099597E"/>
    <w:rsid w:val="00995CF9"/>
    <w:rsid w:val="00996923"/>
    <w:rsid w:val="00997784"/>
    <w:rsid w:val="0099788E"/>
    <w:rsid w:val="009A01FD"/>
    <w:rsid w:val="009A0993"/>
    <w:rsid w:val="009A1842"/>
    <w:rsid w:val="009A2AEE"/>
    <w:rsid w:val="009A2E46"/>
    <w:rsid w:val="009A2F54"/>
    <w:rsid w:val="009A31DE"/>
    <w:rsid w:val="009A3633"/>
    <w:rsid w:val="009A3781"/>
    <w:rsid w:val="009A3845"/>
    <w:rsid w:val="009A4415"/>
    <w:rsid w:val="009A49A1"/>
    <w:rsid w:val="009A49C1"/>
    <w:rsid w:val="009A4A55"/>
    <w:rsid w:val="009A5A39"/>
    <w:rsid w:val="009A5DE7"/>
    <w:rsid w:val="009A5E09"/>
    <w:rsid w:val="009A6050"/>
    <w:rsid w:val="009A621A"/>
    <w:rsid w:val="009A6F7C"/>
    <w:rsid w:val="009A6FCD"/>
    <w:rsid w:val="009A7197"/>
    <w:rsid w:val="009B0E69"/>
    <w:rsid w:val="009B13B7"/>
    <w:rsid w:val="009B1562"/>
    <w:rsid w:val="009B18DB"/>
    <w:rsid w:val="009B32BB"/>
    <w:rsid w:val="009B3754"/>
    <w:rsid w:val="009B3DAB"/>
    <w:rsid w:val="009B4464"/>
    <w:rsid w:val="009B4848"/>
    <w:rsid w:val="009B4D45"/>
    <w:rsid w:val="009B5C2D"/>
    <w:rsid w:val="009B5DE8"/>
    <w:rsid w:val="009B5F60"/>
    <w:rsid w:val="009B734D"/>
    <w:rsid w:val="009B74FB"/>
    <w:rsid w:val="009C044A"/>
    <w:rsid w:val="009C060C"/>
    <w:rsid w:val="009C0661"/>
    <w:rsid w:val="009C17C0"/>
    <w:rsid w:val="009C1A17"/>
    <w:rsid w:val="009C1C6D"/>
    <w:rsid w:val="009C1EB1"/>
    <w:rsid w:val="009C21E4"/>
    <w:rsid w:val="009C284D"/>
    <w:rsid w:val="009C40F5"/>
    <w:rsid w:val="009C41AE"/>
    <w:rsid w:val="009C493E"/>
    <w:rsid w:val="009C4941"/>
    <w:rsid w:val="009C4A01"/>
    <w:rsid w:val="009C4F0C"/>
    <w:rsid w:val="009C503B"/>
    <w:rsid w:val="009C58FE"/>
    <w:rsid w:val="009C66CF"/>
    <w:rsid w:val="009C6D34"/>
    <w:rsid w:val="009C6F31"/>
    <w:rsid w:val="009C7805"/>
    <w:rsid w:val="009C7827"/>
    <w:rsid w:val="009C793E"/>
    <w:rsid w:val="009C7F6C"/>
    <w:rsid w:val="009C7FFB"/>
    <w:rsid w:val="009D0669"/>
    <w:rsid w:val="009D0D3F"/>
    <w:rsid w:val="009D0E54"/>
    <w:rsid w:val="009D0E6F"/>
    <w:rsid w:val="009D0FE0"/>
    <w:rsid w:val="009D128C"/>
    <w:rsid w:val="009D1541"/>
    <w:rsid w:val="009D1D49"/>
    <w:rsid w:val="009D24A8"/>
    <w:rsid w:val="009D257C"/>
    <w:rsid w:val="009D359A"/>
    <w:rsid w:val="009D399C"/>
    <w:rsid w:val="009D39BF"/>
    <w:rsid w:val="009D3D0B"/>
    <w:rsid w:val="009D3FD5"/>
    <w:rsid w:val="009D4118"/>
    <w:rsid w:val="009D4216"/>
    <w:rsid w:val="009D4A1E"/>
    <w:rsid w:val="009D51D9"/>
    <w:rsid w:val="009D63C3"/>
    <w:rsid w:val="009D6779"/>
    <w:rsid w:val="009D6A0B"/>
    <w:rsid w:val="009D6AFA"/>
    <w:rsid w:val="009D6E5E"/>
    <w:rsid w:val="009D71AE"/>
    <w:rsid w:val="009D78CE"/>
    <w:rsid w:val="009D7C60"/>
    <w:rsid w:val="009D7D11"/>
    <w:rsid w:val="009D7FD0"/>
    <w:rsid w:val="009E01C1"/>
    <w:rsid w:val="009E025E"/>
    <w:rsid w:val="009E058F"/>
    <w:rsid w:val="009E0595"/>
    <w:rsid w:val="009E08DA"/>
    <w:rsid w:val="009E0CD2"/>
    <w:rsid w:val="009E137A"/>
    <w:rsid w:val="009E14AC"/>
    <w:rsid w:val="009E1E1D"/>
    <w:rsid w:val="009E2261"/>
    <w:rsid w:val="009E2891"/>
    <w:rsid w:val="009E320E"/>
    <w:rsid w:val="009E32A2"/>
    <w:rsid w:val="009E352C"/>
    <w:rsid w:val="009E3632"/>
    <w:rsid w:val="009E3692"/>
    <w:rsid w:val="009E38A2"/>
    <w:rsid w:val="009E3C86"/>
    <w:rsid w:val="009E3D37"/>
    <w:rsid w:val="009E3EF9"/>
    <w:rsid w:val="009E420C"/>
    <w:rsid w:val="009E46A5"/>
    <w:rsid w:val="009E4CA5"/>
    <w:rsid w:val="009E4EE8"/>
    <w:rsid w:val="009E554C"/>
    <w:rsid w:val="009E5D3A"/>
    <w:rsid w:val="009E5E04"/>
    <w:rsid w:val="009E6319"/>
    <w:rsid w:val="009E6461"/>
    <w:rsid w:val="009E6614"/>
    <w:rsid w:val="009E7228"/>
    <w:rsid w:val="009E797A"/>
    <w:rsid w:val="009E7A52"/>
    <w:rsid w:val="009E7C71"/>
    <w:rsid w:val="009E7D1F"/>
    <w:rsid w:val="009F0202"/>
    <w:rsid w:val="009F0A60"/>
    <w:rsid w:val="009F0F6E"/>
    <w:rsid w:val="009F0F9E"/>
    <w:rsid w:val="009F168D"/>
    <w:rsid w:val="009F1695"/>
    <w:rsid w:val="009F1B64"/>
    <w:rsid w:val="009F2173"/>
    <w:rsid w:val="009F2D4D"/>
    <w:rsid w:val="009F2D66"/>
    <w:rsid w:val="009F2EA8"/>
    <w:rsid w:val="009F30DB"/>
    <w:rsid w:val="009F3694"/>
    <w:rsid w:val="009F36F2"/>
    <w:rsid w:val="009F3911"/>
    <w:rsid w:val="009F3A46"/>
    <w:rsid w:val="009F3CC4"/>
    <w:rsid w:val="009F41AB"/>
    <w:rsid w:val="009F470E"/>
    <w:rsid w:val="009F4D06"/>
    <w:rsid w:val="009F5220"/>
    <w:rsid w:val="009F5477"/>
    <w:rsid w:val="009F5782"/>
    <w:rsid w:val="009F57E0"/>
    <w:rsid w:val="009F5D0F"/>
    <w:rsid w:val="009F5F9E"/>
    <w:rsid w:val="009F6227"/>
    <w:rsid w:val="009F6473"/>
    <w:rsid w:val="009F6600"/>
    <w:rsid w:val="009F6DCC"/>
    <w:rsid w:val="009F6ECD"/>
    <w:rsid w:val="009F7763"/>
    <w:rsid w:val="00A0038D"/>
    <w:rsid w:val="00A005DB"/>
    <w:rsid w:val="00A00C93"/>
    <w:rsid w:val="00A00E40"/>
    <w:rsid w:val="00A010BE"/>
    <w:rsid w:val="00A0122D"/>
    <w:rsid w:val="00A01335"/>
    <w:rsid w:val="00A01B2C"/>
    <w:rsid w:val="00A01F3F"/>
    <w:rsid w:val="00A02515"/>
    <w:rsid w:val="00A0272E"/>
    <w:rsid w:val="00A0286B"/>
    <w:rsid w:val="00A02B60"/>
    <w:rsid w:val="00A0309E"/>
    <w:rsid w:val="00A03930"/>
    <w:rsid w:val="00A03A99"/>
    <w:rsid w:val="00A0465A"/>
    <w:rsid w:val="00A04814"/>
    <w:rsid w:val="00A0483B"/>
    <w:rsid w:val="00A048ED"/>
    <w:rsid w:val="00A04D2B"/>
    <w:rsid w:val="00A050F7"/>
    <w:rsid w:val="00A05185"/>
    <w:rsid w:val="00A054D9"/>
    <w:rsid w:val="00A0559E"/>
    <w:rsid w:val="00A05851"/>
    <w:rsid w:val="00A066ED"/>
    <w:rsid w:val="00A0707B"/>
    <w:rsid w:val="00A07526"/>
    <w:rsid w:val="00A0764F"/>
    <w:rsid w:val="00A1060A"/>
    <w:rsid w:val="00A109E4"/>
    <w:rsid w:val="00A111F7"/>
    <w:rsid w:val="00A11716"/>
    <w:rsid w:val="00A117CF"/>
    <w:rsid w:val="00A1191C"/>
    <w:rsid w:val="00A11CDE"/>
    <w:rsid w:val="00A11F95"/>
    <w:rsid w:val="00A125FE"/>
    <w:rsid w:val="00A126F5"/>
    <w:rsid w:val="00A13483"/>
    <w:rsid w:val="00A13A2D"/>
    <w:rsid w:val="00A13BF3"/>
    <w:rsid w:val="00A140E7"/>
    <w:rsid w:val="00A14415"/>
    <w:rsid w:val="00A14856"/>
    <w:rsid w:val="00A14A8C"/>
    <w:rsid w:val="00A14CB2"/>
    <w:rsid w:val="00A15390"/>
    <w:rsid w:val="00A15B12"/>
    <w:rsid w:val="00A15BCD"/>
    <w:rsid w:val="00A15C14"/>
    <w:rsid w:val="00A15DE5"/>
    <w:rsid w:val="00A15EBA"/>
    <w:rsid w:val="00A15EBB"/>
    <w:rsid w:val="00A164D0"/>
    <w:rsid w:val="00A167CD"/>
    <w:rsid w:val="00A169A9"/>
    <w:rsid w:val="00A16C27"/>
    <w:rsid w:val="00A16D6B"/>
    <w:rsid w:val="00A16DC4"/>
    <w:rsid w:val="00A208FB"/>
    <w:rsid w:val="00A21005"/>
    <w:rsid w:val="00A212D2"/>
    <w:rsid w:val="00A2167C"/>
    <w:rsid w:val="00A21898"/>
    <w:rsid w:val="00A21C34"/>
    <w:rsid w:val="00A21C38"/>
    <w:rsid w:val="00A21E03"/>
    <w:rsid w:val="00A22050"/>
    <w:rsid w:val="00A22530"/>
    <w:rsid w:val="00A22659"/>
    <w:rsid w:val="00A22994"/>
    <w:rsid w:val="00A22A7B"/>
    <w:rsid w:val="00A22D08"/>
    <w:rsid w:val="00A22D0F"/>
    <w:rsid w:val="00A22D65"/>
    <w:rsid w:val="00A230FD"/>
    <w:rsid w:val="00A2312C"/>
    <w:rsid w:val="00A231FC"/>
    <w:rsid w:val="00A2370A"/>
    <w:rsid w:val="00A23741"/>
    <w:rsid w:val="00A23CE3"/>
    <w:rsid w:val="00A23FD5"/>
    <w:rsid w:val="00A246AC"/>
    <w:rsid w:val="00A247CA"/>
    <w:rsid w:val="00A24A3B"/>
    <w:rsid w:val="00A259F6"/>
    <w:rsid w:val="00A25E49"/>
    <w:rsid w:val="00A26457"/>
    <w:rsid w:val="00A26BB6"/>
    <w:rsid w:val="00A2778B"/>
    <w:rsid w:val="00A27F3A"/>
    <w:rsid w:val="00A3015A"/>
    <w:rsid w:val="00A303FC"/>
    <w:rsid w:val="00A30B28"/>
    <w:rsid w:val="00A30E26"/>
    <w:rsid w:val="00A31051"/>
    <w:rsid w:val="00A311B3"/>
    <w:rsid w:val="00A31241"/>
    <w:rsid w:val="00A31D55"/>
    <w:rsid w:val="00A324BE"/>
    <w:rsid w:val="00A32DC8"/>
    <w:rsid w:val="00A3323A"/>
    <w:rsid w:val="00A33376"/>
    <w:rsid w:val="00A33422"/>
    <w:rsid w:val="00A336A9"/>
    <w:rsid w:val="00A339F9"/>
    <w:rsid w:val="00A33FF2"/>
    <w:rsid w:val="00A345AC"/>
    <w:rsid w:val="00A3493F"/>
    <w:rsid w:val="00A35B3A"/>
    <w:rsid w:val="00A35B64"/>
    <w:rsid w:val="00A369A4"/>
    <w:rsid w:val="00A369B3"/>
    <w:rsid w:val="00A36AEB"/>
    <w:rsid w:val="00A36DEC"/>
    <w:rsid w:val="00A36FFF"/>
    <w:rsid w:val="00A406C8"/>
    <w:rsid w:val="00A40A82"/>
    <w:rsid w:val="00A4152A"/>
    <w:rsid w:val="00A41EA5"/>
    <w:rsid w:val="00A4276D"/>
    <w:rsid w:val="00A42797"/>
    <w:rsid w:val="00A42E39"/>
    <w:rsid w:val="00A437F9"/>
    <w:rsid w:val="00A43AFA"/>
    <w:rsid w:val="00A43C2F"/>
    <w:rsid w:val="00A43E13"/>
    <w:rsid w:val="00A44094"/>
    <w:rsid w:val="00A446A2"/>
    <w:rsid w:val="00A44B93"/>
    <w:rsid w:val="00A456FD"/>
    <w:rsid w:val="00A45BD1"/>
    <w:rsid w:val="00A45EEE"/>
    <w:rsid w:val="00A473D5"/>
    <w:rsid w:val="00A478FF"/>
    <w:rsid w:val="00A47E0E"/>
    <w:rsid w:val="00A47ED9"/>
    <w:rsid w:val="00A50DB1"/>
    <w:rsid w:val="00A50FCA"/>
    <w:rsid w:val="00A511E2"/>
    <w:rsid w:val="00A513E4"/>
    <w:rsid w:val="00A516D7"/>
    <w:rsid w:val="00A51976"/>
    <w:rsid w:val="00A51BD7"/>
    <w:rsid w:val="00A52130"/>
    <w:rsid w:val="00A52190"/>
    <w:rsid w:val="00A524AD"/>
    <w:rsid w:val="00A525F5"/>
    <w:rsid w:val="00A5274F"/>
    <w:rsid w:val="00A52842"/>
    <w:rsid w:val="00A528EC"/>
    <w:rsid w:val="00A52B15"/>
    <w:rsid w:val="00A52C2E"/>
    <w:rsid w:val="00A54819"/>
    <w:rsid w:val="00A54956"/>
    <w:rsid w:val="00A54DF1"/>
    <w:rsid w:val="00A54ED1"/>
    <w:rsid w:val="00A5549E"/>
    <w:rsid w:val="00A56156"/>
    <w:rsid w:val="00A561D3"/>
    <w:rsid w:val="00A56253"/>
    <w:rsid w:val="00A56EF9"/>
    <w:rsid w:val="00A571D8"/>
    <w:rsid w:val="00A579AA"/>
    <w:rsid w:val="00A57A9A"/>
    <w:rsid w:val="00A60306"/>
    <w:rsid w:val="00A6060D"/>
    <w:rsid w:val="00A60910"/>
    <w:rsid w:val="00A612A5"/>
    <w:rsid w:val="00A62637"/>
    <w:rsid w:val="00A626EC"/>
    <w:rsid w:val="00A62CE8"/>
    <w:rsid w:val="00A62DE0"/>
    <w:rsid w:val="00A632DE"/>
    <w:rsid w:val="00A63620"/>
    <w:rsid w:val="00A636C9"/>
    <w:rsid w:val="00A637AF"/>
    <w:rsid w:val="00A6381B"/>
    <w:rsid w:val="00A63BFB"/>
    <w:rsid w:val="00A63F1A"/>
    <w:rsid w:val="00A6438C"/>
    <w:rsid w:val="00A645DB"/>
    <w:rsid w:val="00A64A04"/>
    <w:rsid w:val="00A64ED5"/>
    <w:rsid w:val="00A657EA"/>
    <w:rsid w:val="00A6662B"/>
    <w:rsid w:val="00A66AB6"/>
    <w:rsid w:val="00A676F1"/>
    <w:rsid w:val="00A67A2F"/>
    <w:rsid w:val="00A67A33"/>
    <w:rsid w:val="00A67B70"/>
    <w:rsid w:val="00A705FB"/>
    <w:rsid w:val="00A70AF2"/>
    <w:rsid w:val="00A7109C"/>
    <w:rsid w:val="00A71315"/>
    <w:rsid w:val="00A716E5"/>
    <w:rsid w:val="00A7173D"/>
    <w:rsid w:val="00A71939"/>
    <w:rsid w:val="00A71B3D"/>
    <w:rsid w:val="00A71FEA"/>
    <w:rsid w:val="00A72072"/>
    <w:rsid w:val="00A72143"/>
    <w:rsid w:val="00A73357"/>
    <w:rsid w:val="00A7346D"/>
    <w:rsid w:val="00A735AB"/>
    <w:rsid w:val="00A737CA"/>
    <w:rsid w:val="00A73C94"/>
    <w:rsid w:val="00A73F6C"/>
    <w:rsid w:val="00A73F8B"/>
    <w:rsid w:val="00A74820"/>
    <w:rsid w:val="00A74A94"/>
    <w:rsid w:val="00A750D7"/>
    <w:rsid w:val="00A752DF"/>
    <w:rsid w:val="00A75318"/>
    <w:rsid w:val="00A75737"/>
    <w:rsid w:val="00A75B3D"/>
    <w:rsid w:val="00A76C11"/>
    <w:rsid w:val="00A76C8A"/>
    <w:rsid w:val="00A76D0A"/>
    <w:rsid w:val="00A76D98"/>
    <w:rsid w:val="00A77680"/>
    <w:rsid w:val="00A778FA"/>
    <w:rsid w:val="00A80681"/>
    <w:rsid w:val="00A80EEA"/>
    <w:rsid w:val="00A80FBE"/>
    <w:rsid w:val="00A80FE8"/>
    <w:rsid w:val="00A81A3B"/>
    <w:rsid w:val="00A81A8F"/>
    <w:rsid w:val="00A82E0C"/>
    <w:rsid w:val="00A82F70"/>
    <w:rsid w:val="00A82F78"/>
    <w:rsid w:val="00A83551"/>
    <w:rsid w:val="00A836F1"/>
    <w:rsid w:val="00A838A3"/>
    <w:rsid w:val="00A83AF7"/>
    <w:rsid w:val="00A83EED"/>
    <w:rsid w:val="00A8410F"/>
    <w:rsid w:val="00A849A3"/>
    <w:rsid w:val="00A84B27"/>
    <w:rsid w:val="00A84D25"/>
    <w:rsid w:val="00A85056"/>
    <w:rsid w:val="00A852BE"/>
    <w:rsid w:val="00A85812"/>
    <w:rsid w:val="00A86146"/>
    <w:rsid w:val="00A862FE"/>
    <w:rsid w:val="00A865EC"/>
    <w:rsid w:val="00A86935"/>
    <w:rsid w:val="00A86C65"/>
    <w:rsid w:val="00A8702B"/>
    <w:rsid w:val="00A87700"/>
    <w:rsid w:val="00A87F2F"/>
    <w:rsid w:val="00A9062C"/>
    <w:rsid w:val="00A906E5"/>
    <w:rsid w:val="00A90D0C"/>
    <w:rsid w:val="00A91932"/>
    <w:rsid w:val="00A91FC3"/>
    <w:rsid w:val="00A920CE"/>
    <w:rsid w:val="00A924A5"/>
    <w:rsid w:val="00A92A17"/>
    <w:rsid w:val="00A92E17"/>
    <w:rsid w:val="00A93324"/>
    <w:rsid w:val="00A935AD"/>
    <w:rsid w:val="00A94ABC"/>
    <w:rsid w:val="00A94C17"/>
    <w:rsid w:val="00A94D90"/>
    <w:rsid w:val="00A9560B"/>
    <w:rsid w:val="00A9678A"/>
    <w:rsid w:val="00A968CF"/>
    <w:rsid w:val="00A969BE"/>
    <w:rsid w:val="00A96A65"/>
    <w:rsid w:val="00A96BF2"/>
    <w:rsid w:val="00A96E38"/>
    <w:rsid w:val="00A974C3"/>
    <w:rsid w:val="00A97DFA"/>
    <w:rsid w:val="00AA071D"/>
    <w:rsid w:val="00AA0EE8"/>
    <w:rsid w:val="00AA1E6B"/>
    <w:rsid w:val="00AA2242"/>
    <w:rsid w:val="00AA2D74"/>
    <w:rsid w:val="00AA2F94"/>
    <w:rsid w:val="00AA30DA"/>
    <w:rsid w:val="00AA38D2"/>
    <w:rsid w:val="00AA4482"/>
    <w:rsid w:val="00AA4A72"/>
    <w:rsid w:val="00AA55AB"/>
    <w:rsid w:val="00AA59EA"/>
    <w:rsid w:val="00AA62E2"/>
    <w:rsid w:val="00AA638D"/>
    <w:rsid w:val="00AA6428"/>
    <w:rsid w:val="00AA6B73"/>
    <w:rsid w:val="00AA6EF8"/>
    <w:rsid w:val="00AA7F45"/>
    <w:rsid w:val="00AB05BF"/>
    <w:rsid w:val="00AB070B"/>
    <w:rsid w:val="00AB0E44"/>
    <w:rsid w:val="00AB1342"/>
    <w:rsid w:val="00AB14A5"/>
    <w:rsid w:val="00AB165B"/>
    <w:rsid w:val="00AB19C3"/>
    <w:rsid w:val="00AB1C19"/>
    <w:rsid w:val="00AB2039"/>
    <w:rsid w:val="00AB2201"/>
    <w:rsid w:val="00AB222F"/>
    <w:rsid w:val="00AB28EB"/>
    <w:rsid w:val="00AB2F37"/>
    <w:rsid w:val="00AB34A2"/>
    <w:rsid w:val="00AB367A"/>
    <w:rsid w:val="00AB37A8"/>
    <w:rsid w:val="00AB38F8"/>
    <w:rsid w:val="00AB41FE"/>
    <w:rsid w:val="00AB4363"/>
    <w:rsid w:val="00AB4DAA"/>
    <w:rsid w:val="00AB5A4C"/>
    <w:rsid w:val="00AB5C37"/>
    <w:rsid w:val="00AB5EAA"/>
    <w:rsid w:val="00AB63D2"/>
    <w:rsid w:val="00AB6C73"/>
    <w:rsid w:val="00AB744A"/>
    <w:rsid w:val="00AB7776"/>
    <w:rsid w:val="00AC012F"/>
    <w:rsid w:val="00AC0827"/>
    <w:rsid w:val="00AC0971"/>
    <w:rsid w:val="00AC130B"/>
    <w:rsid w:val="00AC18F5"/>
    <w:rsid w:val="00AC190C"/>
    <w:rsid w:val="00AC22B3"/>
    <w:rsid w:val="00AC247D"/>
    <w:rsid w:val="00AC2853"/>
    <w:rsid w:val="00AC2B41"/>
    <w:rsid w:val="00AC3565"/>
    <w:rsid w:val="00AC49C5"/>
    <w:rsid w:val="00AC4A65"/>
    <w:rsid w:val="00AC4E04"/>
    <w:rsid w:val="00AC5180"/>
    <w:rsid w:val="00AC6CB5"/>
    <w:rsid w:val="00AC6DD2"/>
    <w:rsid w:val="00AC7987"/>
    <w:rsid w:val="00AC79A7"/>
    <w:rsid w:val="00AD03F8"/>
    <w:rsid w:val="00AD3889"/>
    <w:rsid w:val="00AD39E1"/>
    <w:rsid w:val="00AD3C94"/>
    <w:rsid w:val="00AD3C9C"/>
    <w:rsid w:val="00AD4039"/>
    <w:rsid w:val="00AD40FD"/>
    <w:rsid w:val="00AD4DEA"/>
    <w:rsid w:val="00AD5458"/>
    <w:rsid w:val="00AD596E"/>
    <w:rsid w:val="00AD5CEE"/>
    <w:rsid w:val="00AD61C9"/>
    <w:rsid w:val="00AD61D8"/>
    <w:rsid w:val="00AD6BC1"/>
    <w:rsid w:val="00AD74CF"/>
    <w:rsid w:val="00AE03D6"/>
    <w:rsid w:val="00AE0C14"/>
    <w:rsid w:val="00AE1E3A"/>
    <w:rsid w:val="00AE229A"/>
    <w:rsid w:val="00AE22E2"/>
    <w:rsid w:val="00AE2450"/>
    <w:rsid w:val="00AE258B"/>
    <w:rsid w:val="00AE2D7F"/>
    <w:rsid w:val="00AE3097"/>
    <w:rsid w:val="00AE3328"/>
    <w:rsid w:val="00AE3672"/>
    <w:rsid w:val="00AE39CE"/>
    <w:rsid w:val="00AE44F0"/>
    <w:rsid w:val="00AE468B"/>
    <w:rsid w:val="00AE5125"/>
    <w:rsid w:val="00AE515B"/>
    <w:rsid w:val="00AE5A33"/>
    <w:rsid w:val="00AE639E"/>
    <w:rsid w:val="00AE6447"/>
    <w:rsid w:val="00AE688A"/>
    <w:rsid w:val="00AE6A7E"/>
    <w:rsid w:val="00AE6B77"/>
    <w:rsid w:val="00AE6BE1"/>
    <w:rsid w:val="00AE7029"/>
    <w:rsid w:val="00AF00A3"/>
    <w:rsid w:val="00AF03DA"/>
    <w:rsid w:val="00AF041C"/>
    <w:rsid w:val="00AF0C9B"/>
    <w:rsid w:val="00AF1019"/>
    <w:rsid w:val="00AF18A6"/>
    <w:rsid w:val="00AF19C6"/>
    <w:rsid w:val="00AF2162"/>
    <w:rsid w:val="00AF282A"/>
    <w:rsid w:val="00AF292F"/>
    <w:rsid w:val="00AF2A7F"/>
    <w:rsid w:val="00AF54AE"/>
    <w:rsid w:val="00AF59B5"/>
    <w:rsid w:val="00AF5A00"/>
    <w:rsid w:val="00AF5EDA"/>
    <w:rsid w:val="00AF62D8"/>
    <w:rsid w:val="00AF6933"/>
    <w:rsid w:val="00AF74F4"/>
    <w:rsid w:val="00AF7C2D"/>
    <w:rsid w:val="00B00039"/>
    <w:rsid w:val="00B00243"/>
    <w:rsid w:val="00B00404"/>
    <w:rsid w:val="00B00808"/>
    <w:rsid w:val="00B00E0F"/>
    <w:rsid w:val="00B01725"/>
    <w:rsid w:val="00B01C45"/>
    <w:rsid w:val="00B02202"/>
    <w:rsid w:val="00B0222E"/>
    <w:rsid w:val="00B022B2"/>
    <w:rsid w:val="00B02394"/>
    <w:rsid w:val="00B033E5"/>
    <w:rsid w:val="00B03817"/>
    <w:rsid w:val="00B049DA"/>
    <w:rsid w:val="00B055F5"/>
    <w:rsid w:val="00B057F9"/>
    <w:rsid w:val="00B05AFA"/>
    <w:rsid w:val="00B05EBD"/>
    <w:rsid w:val="00B061A1"/>
    <w:rsid w:val="00B06895"/>
    <w:rsid w:val="00B06F48"/>
    <w:rsid w:val="00B07093"/>
    <w:rsid w:val="00B10169"/>
    <w:rsid w:val="00B1043A"/>
    <w:rsid w:val="00B10C3F"/>
    <w:rsid w:val="00B10C5D"/>
    <w:rsid w:val="00B10D55"/>
    <w:rsid w:val="00B10F86"/>
    <w:rsid w:val="00B11340"/>
    <w:rsid w:val="00B11744"/>
    <w:rsid w:val="00B11CB2"/>
    <w:rsid w:val="00B1280B"/>
    <w:rsid w:val="00B13116"/>
    <w:rsid w:val="00B134EB"/>
    <w:rsid w:val="00B135B0"/>
    <w:rsid w:val="00B13951"/>
    <w:rsid w:val="00B13F34"/>
    <w:rsid w:val="00B1404D"/>
    <w:rsid w:val="00B1474A"/>
    <w:rsid w:val="00B14AF8"/>
    <w:rsid w:val="00B150EC"/>
    <w:rsid w:val="00B15282"/>
    <w:rsid w:val="00B1546F"/>
    <w:rsid w:val="00B15A16"/>
    <w:rsid w:val="00B15C2C"/>
    <w:rsid w:val="00B16637"/>
    <w:rsid w:val="00B167E8"/>
    <w:rsid w:val="00B167ED"/>
    <w:rsid w:val="00B170C3"/>
    <w:rsid w:val="00B17170"/>
    <w:rsid w:val="00B1736A"/>
    <w:rsid w:val="00B2083D"/>
    <w:rsid w:val="00B20B04"/>
    <w:rsid w:val="00B21019"/>
    <w:rsid w:val="00B21354"/>
    <w:rsid w:val="00B218BC"/>
    <w:rsid w:val="00B22005"/>
    <w:rsid w:val="00B228C7"/>
    <w:rsid w:val="00B22C2E"/>
    <w:rsid w:val="00B22EB5"/>
    <w:rsid w:val="00B239EC"/>
    <w:rsid w:val="00B23C14"/>
    <w:rsid w:val="00B23D07"/>
    <w:rsid w:val="00B23F89"/>
    <w:rsid w:val="00B240D0"/>
    <w:rsid w:val="00B2414D"/>
    <w:rsid w:val="00B246F9"/>
    <w:rsid w:val="00B24D40"/>
    <w:rsid w:val="00B24F5F"/>
    <w:rsid w:val="00B25583"/>
    <w:rsid w:val="00B25D9D"/>
    <w:rsid w:val="00B26499"/>
    <w:rsid w:val="00B26BA8"/>
    <w:rsid w:val="00B27223"/>
    <w:rsid w:val="00B27454"/>
    <w:rsid w:val="00B27DD0"/>
    <w:rsid w:val="00B27F01"/>
    <w:rsid w:val="00B30311"/>
    <w:rsid w:val="00B30767"/>
    <w:rsid w:val="00B30B55"/>
    <w:rsid w:val="00B30C32"/>
    <w:rsid w:val="00B30E1A"/>
    <w:rsid w:val="00B30F2F"/>
    <w:rsid w:val="00B3113F"/>
    <w:rsid w:val="00B315F8"/>
    <w:rsid w:val="00B321A5"/>
    <w:rsid w:val="00B324D4"/>
    <w:rsid w:val="00B325DD"/>
    <w:rsid w:val="00B32628"/>
    <w:rsid w:val="00B3335B"/>
    <w:rsid w:val="00B33AE0"/>
    <w:rsid w:val="00B34416"/>
    <w:rsid w:val="00B344A3"/>
    <w:rsid w:val="00B344E7"/>
    <w:rsid w:val="00B34668"/>
    <w:rsid w:val="00B346B8"/>
    <w:rsid w:val="00B34A48"/>
    <w:rsid w:val="00B34B35"/>
    <w:rsid w:val="00B34BC1"/>
    <w:rsid w:val="00B34BF4"/>
    <w:rsid w:val="00B35343"/>
    <w:rsid w:val="00B360BD"/>
    <w:rsid w:val="00B36181"/>
    <w:rsid w:val="00B37161"/>
    <w:rsid w:val="00B371BB"/>
    <w:rsid w:val="00B378AD"/>
    <w:rsid w:val="00B401A0"/>
    <w:rsid w:val="00B40310"/>
    <w:rsid w:val="00B41038"/>
    <w:rsid w:val="00B41480"/>
    <w:rsid w:val="00B4187C"/>
    <w:rsid w:val="00B41B21"/>
    <w:rsid w:val="00B41C8F"/>
    <w:rsid w:val="00B41E47"/>
    <w:rsid w:val="00B4439D"/>
    <w:rsid w:val="00B44408"/>
    <w:rsid w:val="00B44449"/>
    <w:rsid w:val="00B444EE"/>
    <w:rsid w:val="00B448B7"/>
    <w:rsid w:val="00B44AEB"/>
    <w:rsid w:val="00B44C28"/>
    <w:rsid w:val="00B44D08"/>
    <w:rsid w:val="00B45027"/>
    <w:rsid w:val="00B45B07"/>
    <w:rsid w:val="00B4731E"/>
    <w:rsid w:val="00B4734E"/>
    <w:rsid w:val="00B478C4"/>
    <w:rsid w:val="00B500F8"/>
    <w:rsid w:val="00B504C3"/>
    <w:rsid w:val="00B504E8"/>
    <w:rsid w:val="00B50689"/>
    <w:rsid w:val="00B509F2"/>
    <w:rsid w:val="00B50EB5"/>
    <w:rsid w:val="00B51F34"/>
    <w:rsid w:val="00B52842"/>
    <w:rsid w:val="00B52C99"/>
    <w:rsid w:val="00B53C1E"/>
    <w:rsid w:val="00B54509"/>
    <w:rsid w:val="00B5461A"/>
    <w:rsid w:val="00B548BB"/>
    <w:rsid w:val="00B54AD7"/>
    <w:rsid w:val="00B553C7"/>
    <w:rsid w:val="00B55777"/>
    <w:rsid w:val="00B55778"/>
    <w:rsid w:val="00B55FA1"/>
    <w:rsid w:val="00B57EDC"/>
    <w:rsid w:val="00B60184"/>
    <w:rsid w:val="00B6035A"/>
    <w:rsid w:val="00B60752"/>
    <w:rsid w:val="00B60770"/>
    <w:rsid w:val="00B60972"/>
    <w:rsid w:val="00B60988"/>
    <w:rsid w:val="00B60A3F"/>
    <w:rsid w:val="00B60FBF"/>
    <w:rsid w:val="00B6233B"/>
    <w:rsid w:val="00B62FC6"/>
    <w:rsid w:val="00B63992"/>
    <w:rsid w:val="00B63A89"/>
    <w:rsid w:val="00B63B5F"/>
    <w:rsid w:val="00B63C58"/>
    <w:rsid w:val="00B64731"/>
    <w:rsid w:val="00B64DDD"/>
    <w:rsid w:val="00B65934"/>
    <w:rsid w:val="00B65B2D"/>
    <w:rsid w:val="00B65DCF"/>
    <w:rsid w:val="00B65EE9"/>
    <w:rsid w:val="00B661ED"/>
    <w:rsid w:val="00B679A8"/>
    <w:rsid w:val="00B67BFA"/>
    <w:rsid w:val="00B67DE6"/>
    <w:rsid w:val="00B7033A"/>
    <w:rsid w:val="00B709A7"/>
    <w:rsid w:val="00B709EC"/>
    <w:rsid w:val="00B70BDD"/>
    <w:rsid w:val="00B70FA8"/>
    <w:rsid w:val="00B710B0"/>
    <w:rsid w:val="00B711EE"/>
    <w:rsid w:val="00B7155C"/>
    <w:rsid w:val="00B7198F"/>
    <w:rsid w:val="00B7259C"/>
    <w:rsid w:val="00B73BE6"/>
    <w:rsid w:val="00B73CD4"/>
    <w:rsid w:val="00B741D3"/>
    <w:rsid w:val="00B743F6"/>
    <w:rsid w:val="00B74690"/>
    <w:rsid w:val="00B746AD"/>
    <w:rsid w:val="00B74A8B"/>
    <w:rsid w:val="00B74B89"/>
    <w:rsid w:val="00B74BEF"/>
    <w:rsid w:val="00B74CBF"/>
    <w:rsid w:val="00B755B5"/>
    <w:rsid w:val="00B756C3"/>
    <w:rsid w:val="00B75FE7"/>
    <w:rsid w:val="00B7671C"/>
    <w:rsid w:val="00B7684A"/>
    <w:rsid w:val="00B772FC"/>
    <w:rsid w:val="00B779BF"/>
    <w:rsid w:val="00B77D80"/>
    <w:rsid w:val="00B77E5C"/>
    <w:rsid w:val="00B77F91"/>
    <w:rsid w:val="00B806B0"/>
    <w:rsid w:val="00B80A88"/>
    <w:rsid w:val="00B80C88"/>
    <w:rsid w:val="00B81A71"/>
    <w:rsid w:val="00B81E77"/>
    <w:rsid w:val="00B8240D"/>
    <w:rsid w:val="00B82A2F"/>
    <w:rsid w:val="00B82D8F"/>
    <w:rsid w:val="00B82DEE"/>
    <w:rsid w:val="00B83373"/>
    <w:rsid w:val="00B83620"/>
    <w:rsid w:val="00B839E8"/>
    <w:rsid w:val="00B83AAC"/>
    <w:rsid w:val="00B83BDD"/>
    <w:rsid w:val="00B84031"/>
    <w:rsid w:val="00B84C75"/>
    <w:rsid w:val="00B84E5E"/>
    <w:rsid w:val="00B84EF1"/>
    <w:rsid w:val="00B855ED"/>
    <w:rsid w:val="00B85658"/>
    <w:rsid w:val="00B8594F"/>
    <w:rsid w:val="00B85A20"/>
    <w:rsid w:val="00B85AA4"/>
    <w:rsid w:val="00B85C9F"/>
    <w:rsid w:val="00B85E8C"/>
    <w:rsid w:val="00B85FB4"/>
    <w:rsid w:val="00B8620D"/>
    <w:rsid w:val="00B8643D"/>
    <w:rsid w:val="00B87133"/>
    <w:rsid w:val="00B87451"/>
    <w:rsid w:val="00B87CFE"/>
    <w:rsid w:val="00B9032F"/>
    <w:rsid w:val="00B904DE"/>
    <w:rsid w:val="00B90FC1"/>
    <w:rsid w:val="00B90FF4"/>
    <w:rsid w:val="00B911C0"/>
    <w:rsid w:val="00B911FD"/>
    <w:rsid w:val="00B91AA0"/>
    <w:rsid w:val="00B9259C"/>
    <w:rsid w:val="00B92820"/>
    <w:rsid w:val="00B9284A"/>
    <w:rsid w:val="00B92AB8"/>
    <w:rsid w:val="00B92EE1"/>
    <w:rsid w:val="00B93292"/>
    <w:rsid w:val="00B932FB"/>
    <w:rsid w:val="00B93863"/>
    <w:rsid w:val="00B94241"/>
    <w:rsid w:val="00B94ACE"/>
    <w:rsid w:val="00B94E75"/>
    <w:rsid w:val="00B953F7"/>
    <w:rsid w:val="00B95406"/>
    <w:rsid w:val="00B95FC7"/>
    <w:rsid w:val="00B9775D"/>
    <w:rsid w:val="00B977B1"/>
    <w:rsid w:val="00B97DEC"/>
    <w:rsid w:val="00BA04C8"/>
    <w:rsid w:val="00BA0548"/>
    <w:rsid w:val="00BA058F"/>
    <w:rsid w:val="00BA06A4"/>
    <w:rsid w:val="00BA096F"/>
    <w:rsid w:val="00BA098F"/>
    <w:rsid w:val="00BA0D9A"/>
    <w:rsid w:val="00BA1788"/>
    <w:rsid w:val="00BA2482"/>
    <w:rsid w:val="00BA3726"/>
    <w:rsid w:val="00BA37B0"/>
    <w:rsid w:val="00BA3848"/>
    <w:rsid w:val="00BA3FD8"/>
    <w:rsid w:val="00BA42A3"/>
    <w:rsid w:val="00BA4F59"/>
    <w:rsid w:val="00BA53F9"/>
    <w:rsid w:val="00BA54C6"/>
    <w:rsid w:val="00BA5804"/>
    <w:rsid w:val="00BA5C12"/>
    <w:rsid w:val="00BA5C98"/>
    <w:rsid w:val="00BA5EA4"/>
    <w:rsid w:val="00BA629B"/>
    <w:rsid w:val="00BA6438"/>
    <w:rsid w:val="00BA67D0"/>
    <w:rsid w:val="00BA687B"/>
    <w:rsid w:val="00BA70A8"/>
    <w:rsid w:val="00BA746E"/>
    <w:rsid w:val="00BA7612"/>
    <w:rsid w:val="00BA7BE7"/>
    <w:rsid w:val="00BA7EB1"/>
    <w:rsid w:val="00BB020F"/>
    <w:rsid w:val="00BB111E"/>
    <w:rsid w:val="00BB12F1"/>
    <w:rsid w:val="00BB1428"/>
    <w:rsid w:val="00BB180C"/>
    <w:rsid w:val="00BB18C7"/>
    <w:rsid w:val="00BB1B1C"/>
    <w:rsid w:val="00BB1D38"/>
    <w:rsid w:val="00BB23DC"/>
    <w:rsid w:val="00BB26F7"/>
    <w:rsid w:val="00BB28D2"/>
    <w:rsid w:val="00BB38C0"/>
    <w:rsid w:val="00BB3A13"/>
    <w:rsid w:val="00BB3A8A"/>
    <w:rsid w:val="00BB3B37"/>
    <w:rsid w:val="00BB44A1"/>
    <w:rsid w:val="00BB4B09"/>
    <w:rsid w:val="00BB53B0"/>
    <w:rsid w:val="00BB54F3"/>
    <w:rsid w:val="00BB57C5"/>
    <w:rsid w:val="00BB5DCA"/>
    <w:rsid w:val="00BB5F76"/>
    <w:rsid w:val="00BB6665"/>
    <w:rsid w:val="00BB6EE6"/>
    <w:rsid w:val="00BB6FCD"/>
    <w:rsid w:val="00BB706C"/>
    <w:rsid w:val="00BB7250"/>
    <w:rsid w:val="00BB74F8"/>
    <w:rsid w:val="00BC0C6F"/>
    <w:rsid w:val="00BC190E"/>
    <w:rsid w:val="00BC2322"/>
    <w:rsid w:val="00BC2F5E"/>
    <w:rsid w:val="00BC37D0"/>
    <w:rsid w:val="00BC3A97"/>
    <w:rsid w:val="00BC3A9C"/>
    <w:rsid w:val="00BC3BED"/>
    <w:rsid w:val="00BC4A61"/>
    <w:rsid w:val="00BC56B7"/>
    <w:rsid w:val="00BC6311"/>
    <w:rsid w:val="00BC6A85"/>
    <w:rsid w:val="00BC7D6F"/>
    <w:rsid w:val="00BC7E31"/>
    <w:rsid w:val="00BD01E7"/>
    <w:rsid w:val="00BD05A1"/>
    <w:rsid w:val="00BD06C6"/>
    <w:rsid w:val="00BD06D0"/>
    <w:rsid w:val="00BD078B"/>
    <w:rsid w:val="00BD079E"/>
    <w:rsid w:val="00BD0EC6"/>
    <w:rsid w:val="00BD2110"/>
    <w:rsid w:val="00BD21B8"/>
    <w:rsid w:val="00BD2267"/>
    <w:rsid w:val="00BD2479"/>
    <w:rsid w:val="00BD263E"/>
    <w:rsid w:val="00BD2B49"/>
    <w:rsid w:val="00BD2B6B"/>
    <w:rsid w:val="00BD3111"/>
    <w:rsid w:val="00BD3437"/>
    <w:rsid w:val="00BD3C50"/>
    <w:rsid w:val="00BD3CCB"/>
    <w:rsid w:val="00BD3DC3"/>
    <w:rsid w:val="00BD44C3"/>
    <w:rsid w:val="00BD4D7B"/>
    <w:rsid w:val="00BD4E41"/>
    <w:rsid w:val="00BD5D07"/>
    <w:rsid w:val="00BD5D5F"/>
    <w:rsid w:val="00BD64DD"/>
    <w:rsid w:val="00BD6ADF"/>
    <w:rsid w:val="00BD6E64"/>
    <w:rsid w:val="00BD71CE"/>
    <w:rsid w:val="00BD71F5"/>
    <w:rsid w:val="00BD7302"/>
    <w:rsid w:val="00BD734F"/>
    <w:rsid w:val="00BD77C1"/>
    <w:rsid w:val="00BD77F6"/>
    <w:rsid w:val="00BD784B"/>
    <w:rsid w:val="00BD79B1"/>
    <w:rsid w:val="00BD7C18"/>
    <w:rsid w:val="00BE032B"/>
    <w:rsid w:val="00BE0AB6"/>
    <w:rsid w:val="00BE0B86"/>
    <w:rsid w:val="00BE123E"/>
    <w:rsid w:val="00BE180D"/>
    <w:rsid w:val="00BE194E"/>
    <w:rsid w:val="00BE1A75"/>
    <w:rsid w:val="00BE24D8"/>
    <w:rsid w:val="00BE259D"/>
    <w:rsid w:val="00BE2BD7"/>
    <w:rsid w:val="00BE2BDD"/>
    <w:rsid w:val="00BE3B93"/>
    <w:rsid w:val="00BE40CC"/>
    <w:rsid w:val="00BE432F"/>
    <w:rsid w:val="00BE4379"/>
    <w:rsid w:val="00BE44E2"/>
    <w:rsid w:val="00BE5115"/>
    <w:rsid w:val="00BE5864"/>
    <w:rsid w:val="00BE5CE8"/>
    <w:rsid w:val="00BE6012"/>
    <w:rsid w:val="00BE63B3"/>
    <w:rsid w:val="00BE669E"/>
    <w:rsid w:val="00BE6784"/>
    <w:rsid w:val="00BE68DA"/>
    <w:rsid w:val="00BE6FE7"/>
    <w:rsid w:val="00BE7007"/>
    <w:rsid w:val="00BE7143"/>
    <w:rsid w:val="00BE71E0"/>
    <w:rsid w:val="00BE7B53"/>
    <w:rsid w:val="00BF0095"/>
    <w:rsid w:val="00BF0C70"/>
    <w:rsid w:val="00BF22DA"/>
    <w:rsid w:val="00BF234A"/>
    <w:rsid w:val="00BF2D5B"/>
    <w:rsid w:val="00BF2F06"/>
    <w:rsid w:val="00BF30F4"/>
    <w:rsid w:val="00BF3211"/>
    <w:rsid w:val="00BF32AB"/>
    <w:rsid w:val="00BF3382"/>
    <w:rsid w:val="00BF346C"/>
    <w:rsid w:val="00BF34EB"/>
    <w:rsid w:val="00BF38AF"/>
    <w:rsid w:val="00BF4702"/>
    <w:rsid w:val="00BF49BD"/>
    <w:rsid w:val="00BF4AC3"/>
    <w:rsid w:val="00BF52DA"/>
    <w:rsid w:val="00BF5E4F"/>
    <w:rsid w:val="00BF6C3B"/>
    <w:rsid w:val="00BF7269"/>
    <w:rsid w:val="00BF7ABD"/>
    <w:rsid w:val="00BF7CA0"/>
    <w:rsid w:val="00C006AE"/>
    <w:rsid w:val="00C009CE"/>
    <w:rsid w:val="00C0102A"/>
    <w:rsid w:val="00C01669"/>
    <w:rsid w:val="00C01AEC"/>
    <w:rsid w:val="00C01DB4"/>
    <w:rsid w:val="00C01ED1"/>
    <w:rsid w:val="00C02472"/>
    <w:rsid w:val="00C028EF"/>
    <w:rsid w:val="00C03116"/>
    <w:rsid w:val="00C03C9D"/>
    <w:rsid w:val="00C03D27"/>
    <w:rsid w:val="00C03DFB"/>
    <w:rsid w:val="00C0449F"/>
    <w:rsid w:val="00C04567"/>
    <w:rsid w:val="00C047CE"/>
    <w:rsid w:val="00C05742"/>
    <w:rsid w:val="00C06061"/>
    <w:rsid w:val="00C061D3"/>
    <w:rsid w:val="00C06B5F"/>
    <w:rsid w:val="00C0752F"/>
    <w:rsid w:val="00C077C4"/>
    <w:rsid w:val="00C07EEA"/>
    <w:rsid w:val="00C10221"/>
    <w:rsid w:val="00C108E3"/>
    <w:rsid w:val="00C10990"/>
    <w:rsid w:val="00C10BDD"/>
    <w:rsid w:val="00C10DA6"/>
    <w:rsid w:val="00C10E16"/>
    <w:rsid w:val="00C10F5D"/>
    <w:rsid w:val="00C111F5"/>
    <w:rsid w:val="00C114D4"/>
    <w:rsid w:val="00C117E7"/>
    <w:rsid w:val="00C11B38"/>
    <w:rsid w:val="00C120D7"/>
    <w:rsid w:val="00C128AB"/>
    <w:rsid w:val="00C12F25"/>
    <w:rsid w:val="00C1320C"/>
    <w:rsid w:val="00C138F0"/>
    <w:rsid w:val="00C13987"/>
    <w:rsid w:val="00C13E5E"/>
    <w:rsid w:val="00C14461"/>
    <w:rsid w:val="00C14578"/>
    <w:rsid w:val="00C147E3"/>
    <w:rsid w:val="00C148B3"/>
    <w:rsid w:val="00C14995"/>
    <w:rsid w:val="00C14BD2"/>
    <w:rsid w:val="00C152AA"/>
    <w:rsid w:val="00C15766"/>
    <w:rsid w:val="00C15809"/>
    <w:rsid w:val="00C15924"/>
    <w:rsid w:val="00C163FB"/>
    <w:rsid w:val="00C167B7"/>
    <w:rsid w:val="00C16A40"/>
    <w:rsid w:val="00C16F15"/>
    <w:rsid w:val="00C1786F"/>
    <w:rsid w:val="00C201E2"/>
    <w:rsid w:val="00C2051B"/>
    <w:rsid w:val="00C2153F"/>
    <w:rsid w:val="00C2155D"/>
    <w:rsid w:val="00C219C6"/>
    <w:rsid w:val="00C22437"/>
    <w:rsid w:val="00C2248F"/>
    <w:rsid w:val="00C225B1"/>
    <w:rsid w:val="00C22B39"/>
    <w:rsid w:val="00C22D80"/>
    <w:rsid w:val="00C231FC"/>
    <w:rsid w:val="00C232CB"/>
    <w:rsid w:val="00C232FD"/>
    <w:rsid w:val="00C246EB"/>
    <w:rsid w:val="00C24901"/>
    <w:rsid w:val="00C24B90"/>
    <w:rsid w:val="00C24BE3"/>
    <w:rsid w:val="00C25173"/>
    <w:rsid w:val="00C25A3F"/>
    <w:rsid w:val="00C25B7D"/>
    <w:rsid w:val="00C2604D"/>
    <w:rsid w:val="00C2636B"/>
    <w:rsid w:val="00C2681D"/>
    <w:rsid w:val="00C2697A"/>
    <w:rsid w:val="00C26A06"/>
    <w:rsid w:val="00C26F80"/>
    <w:rsid w:val="00C27054"/>
    <w:rsid w:val="00C274C4"/>
    <w:rsid w:val="00C27E15"/>
    <w:rsid w:val="00C303A0"/>
    <w:rsid w:val="00C30448"/>
    <w:rsid w:val="00C30FFF"/>
    <w:rsid w:val="00C3106D"/>
    <w:rsid w:val="00C316D2"/>
    <w:rsid w:val="00C32BA5"/>
    <w:rsid w:val="00C33052"/>
    <w:rsid w:val="00C3362C"/>
    <w:rsid w:val="00C340EC"/>
    <w:rsid w:val="00C348A5"/>
    <w:rsid w:val="00C34FEE"/>
    <w:rsid w:val="00C3594F"/>
    <w:rsid w:val="00C35D7B"/>
    <w:rsid w:val="00C35DBD"/>
    <w:rsid w:val="00C369F6"/>
    <w:rsid w:val="00C36C50"/>
    <w:rsid w:val="00C37A7A"/>
    <w:rsid w:val="00C401C4"/>
    <w:rsid w:val="00C405A2"/>
    <w:rsid w:val="00C40999"/>
    <w:rsid w:val="00C40A13"/>
    <w:rsid w:val="00C40D9E"/>
    <w:rsid w:val="00C41378"/>
    <w:rsid w:val="00C41753"/>
    <w:rsid w:val="00C41BBA"/>
    <w:rsid w:val="00C41D72"/>
    <w:rsid w:val="00C421EC"/>
    <w:rsid w:val="00C42AC5"/>
    <w:rsid w:val="00C42C34"/>
    <w:rsid w:val="00C435DD"/>
    <w:rsid w:val="00C43880"/>
    <w:rsid w:val="00C438FE"/>
    <w:rsid w:val="00C43B07"/>
    <w:rsid w:val="00C43BE6"/>
    <w:rsid w:val="00C43E65"/>
    <w:rsid w:val="00C44290"/>
    <w:rsid w:val="00C4437A"/>
    <w:rsid w:val="00C44736"/>
    <w:rsid w:val="00C44B3E"/>
    <w:rsid w:val="00C450E9"/>
    <w:rsid w:val="00C4512E"/>
    <w:rsid w:val="00C4598A"/>
    <w:rsid w:val="00C45DA1"/>
    <w:rsid w:val="00C45E8F"/>
    <w:rsid w:val="00C45EA8"/>
    <w:rsid w:val="00C4605C"/>
    <w:rsid w:val="00C46101"/>
    <w:rsid w:val="00C4619E"/>
    <w:rsid w:val="00C4679B"/>
    <w:rsid w:val="00C46A48"/>
    <w:rsid w:val="00C46D75"/>
    <w:rsid w:val="00C46F52"/>
    <w:rsid w:val="00C4731A"/>
    <w:rsid w:val="00C47696"/>
    <w:rsid w:val="00C47A53"/>
    <w:rsid w:val="00C50514"/>
    <w:rsid w:val="00C505A9"/>
    <w:rsid w:val="00C50769"/>
    <w:rsid w:val="00C50ADD"/>
    <w:rsid w:val="00C50D83"/>
    <w:rsid w:val="00C5133D"/>
    <w:rsid w:val="00C51810"/>
    <w:rsid w:val="00C51CB1"/>
    <w:rsid w:val="00C52269"/>
    <w:rsid w:val="00C52E38"/>
    <w:rsid w:val="00C53071"/>
    <w:rsid w:val="00C53089"/>
    <w:rsid w:val="00C535B8"/>
    <w:rsid w:val="00C53926"/>
    <w:rsid w:val="00C53F24"/>
    <w:rsid w:val="00C54A9F"/>
    <w:rsid w:val="00C54DBF"/>
    <w:rsid w:val="00C5561F"/>
    <w:rsid w:val="00C55F91"/>
    <w:rsid w:val="00C561C7"/>
    <w:rsid w:val="00C563AE"/>
    <w:rsid w:val="00C56419"/>
    <w:rsid w:val="00C56598"/>
    <w:rsid w:val="00C56945"/>
    <w:rsid w:val="00C56A0B"/>
    <w:rsid w:val="00C56BE1"/>
    <w:rsid w:val="00C56DE7"/>
    <w:rsid w:val="00C5716D"/>
    <w:rsid w:val="00C575BE"/>
    <w:rsid w:val="00C57661"/>
    <w:rsid w:val="00C57B92"/>
    <w:rsid w:val="00C60141"/>
    <w:rsid w:val="00C60526"/>
    <w:rsid w:val="00C60578"/>
    <w:rsid w:val="00C60C98"/>
    <w:rsid w:val="00C60E83"/>
    <w:rsid w:val="00C61849"/>
    <w:rsid w:val="00C618B9"/>
    <w:rsid w:val="00C618DC"/>
    <w:rsid w:val="00C625AA"/>
    <w:rsid w:val="00C6266E"/>
    <w:rsid w:val="00C62E4D"/>
    <w:rsid w:val="00C640C1"/>
    <w:rsid w:val="00C64141"/>
    <w:rsid w:val="00C642EA"/>
    <w:rsid w:val="00C64937"/>
    <w:rsid w:val="00C649F8"/>
    <w:rsid w:val="00C64B01"/>
    <w:rsid w:val="00C65194"/>
    <w:rsid w:val="00C65E50"/>
    <w:rsid w:val="00C66047"/>
    <w:rsid w:val="00C66E0D"/>
    <w:rsid w:val="00C670A8"/>
    <w:rsid w:val="00C67267"/>
    <w:rsid w:val="00C676E2"/>
    <w:rsid w:val="00C67951"/>
    <w:rsid w:val="00C70673"/>
    <w:rsid w:val="00C71191"/>
    <w:rsid w:val="00C71235"/>
    <w:rsid w:val="00C71782"/>
    <w:rsid w:val="00C71C03"/>
    <w:rsid w:val="00C71C54"/>
    <w:rsid w:val="00C728CF"/>
    <w:rsid w:val="00C7295A"/>
    <w:rsid w:val="00C74592"/>
    <w:rsid w:val="00C76108"/>
    <w:rsid w:val="00C762E0"/>
    <w:rsid w:val="00C767F5"/>
    <w:rsid w:val="00C76A97"/>
    <w:rsid w:val="00C76CAE"/>
    <w:rsid w:val="00C772AA"/>
    <w:rsid w:val="00C77603"/>
    <w:rsid w:val="00C77ACC"/>
    <w:rsid w:val="00C77FE4"/>
    <w:rsid w:val="00C80365"/>
    <w:rsid w:val="00C80EF9"/>
    <w:rsid w:val="00C80F42"/>
    <w:rsid w:val="00C8103A"/>
    <w:rsid w:val="00C81154"/>
    <w:rsid w:val="00C819B9"/>
    <w:rsid w:val="00C81CCD"/>
    <w:rsid w:val="00C81E26"/>
    <w:rsid w:val="00C82572"/>
    <w:rsid w:val="00C8282B"/>
    <w:rsid w:val="00C82D0B"/>
    <w:rsid w:val="00C83C38"/>
    <w:rsid w:val="00C841EF"/>
    <w:rsid w:val="00C84F5A"/>
    <w:rsid w:val="00C85153"/>
    <w:rsid w:val="00C8526E"/>
    <w:rsid w:val="00C85413"/>
    <w:rsid w:val="00C85463"/>
    <w:rsid w:val="00C85D62"/>
    <w:rsid w:val="00C86616"/>
    <w:rsid w:val="00C879FD"/>
    <w:rsid w:val="00C90121"/>
    <w:rsid w:val="00C90A1C"/>
    <w:rsid w:val="00C90FF2"/>
    <w:rsid w:val="00C916C5"/>
    <w:rsid w:val="00C916D1"/>
    <w:rsid w:val="00C918C2"/>
    <w:rsid w:val="00C91945"/>
    <w:rsid w:val="00C9196A"/>
    <w:rsid w:val="00C91E1F"/>
    <w:rsid w:val="00C91E5A"/>
    <w:rsid w:val="00C92172"/>
    <w:rsid w:val="00C9232A"/>
    <w:rsid w:val="00C92632"/>
    <w:rsid w:val="00C92F5D"/>
    <w:rsid w:val="00C930A3"/>
    <w:rsid w:val="00C9355B"/>
    <w:rsid w:val="00C935B0"/>
    <w:rsid w:val="00C93AA1"/>
    <w:rsid w:val="00C94557"/>
    <w:rsid w:val="00C9474A"/>
    <w:rsid w:val="00C947D4"/>
    <w:rsid w:val="00C94C0B"/>
    <w:rsid w:val="00C94D94"/>
    <w:rsid w:val="00C96C47"/>
    <w:rsid w:val="00C97B5E"/>
    <w:rsid w:val="00CA09B8"/>
    <w:rsid w:val="00CA203E"/>
    <w:rsid w:val="00CA226F"/>
    <w:rsid w:val="00CA3B30"/>
    <w:rsid w:val="00CA3B31"/>
    <w:rsid w:val="00CA3DF6"/>
    <w:rsid w:val="00CA3E9F"/>
    <w:rsid w:val="00CA46ED"/>
    <w:rsid w:val="00CA4782"/>
    <w:rsid w:val="00CA4977"/>
    <w:rsid w:val="00CA4B3B"/>
    <w:rsid w:val="00CA4F8E"/>
    <w:rsid w:val="00CA55ED"/>
    <w:rsid w:val="00CA5B20"/>
    <w:rsid w:val="00CA6182"/>
    <w:rsid w:val="00CA6EA1"/>
    <w:rsid w:val="00CA7596"/>
    <w:rsid w:val="00CA782A"/>
    <w:rsid w:val="00CA7A1E"/>
    <w:rsid w:val="00CA7A66"/>
    <w:rsid w:val="00CA7A6A"/>
    <w:rsid w:val="00CA7AFE"/>
    <w:rsid w:val="00CA7ED8"/>
    <w:rsid w:val="00CB055E"/>
    <w:rsid w:val="00CB0968"/>
    <w:rsid w:val="00CB0990"/>
    <w:rsid w:val="00CB0AD9"/>
    <w:rsid w:val="00CB0C22"/>
    <w:rsid w:val="00CB0DC2"/>
    <w:rsid w:val="00CB10E3"/>
    <w:rsid w:val="00CB1148"/>
    <w:rsid w:val="00CB1188"/>
    <w:rsid w:val="00CB1223"/>
    <w:rsid w:val="00CB1B7A"/>
    <w:rsid w:val="00CB2989"/>
    <w:rsid w:val="00CB2B14"/>
    <w:rsid w:val="00CB3B89"/>
    <w:rsid w:val="00CB44A3"/>
    <w:rsid w:val="00CB53B9"/>
    <w:rsid w:val="00CB6CE8"/>
    <w:rsid w:val="00CB72E3"/>
    <w:rsid w:val="00CB7491"/>
    <w:rsid w:val="00CB783C"/>
    <w:rsid w:val="00CB7DAA"/>
    <w:rsid w:val="00CC00DC"/>
    <w:rsid w:val="00CC0365"/>
    <w:rsid w:val="00CC0C48"/>
    <w:rsid w:val="00CC1F59"/>
    <w:rsid w:val="00CC1F86"/>
    <w:rsid w:val="00CC2124"/>
    <w:rsid w:val="00CC228F"/>
    <w:rsid w:val="00CC25FE"/>
    <w:rsid w:val="00CC27C1"/>
    <w:rsid w:val="00CC29D8"/>
    <w:rsid w:val="00CC2C7E"/>
    <w:rsid w:val="00CC2DB5"/>
    <w:rsid w:val="00CC3672"/>
    <w:rsid w:val="00CC385D"/>
    <w:rsid w:val="00CC388F"/>
    <w:rsid w:val="00CC3A98"/>
    <w:rsid w:val="00CC3CBF"/>
    <w:rsid w:val="00CC4102"/>
    <w:rsid w:val="00CC4404"/>
    <w:rsid w:val="00CC4EFD"/>
    <w:rsid w:val="00CC5A8A"/>
    <w:rsid w:val="00CC60F6"/>
    <w:rsid w:val="00CC6136"/>
    <w:rsid w:val="00CC6142"/>
    <w:rsid w:val="00CC65D2"/>
    <w:rsid w:val="00CC6E74"/>
    <w:rsid w:val="00CC7911"/>
    <w:rsid w:val="00CC7B8C"/>
    <w:rsid w:val="00CD00A0"/>
    <w:rsid w:val="00CD00D7"/>
    <w:rsid w:val="00CD036B"/>
    <w:rsid w:val="00CD03EA"/>
    <w:rsid w:val="00CD08F2"/>
    <w:rsid w:val="00CD0CEE"/>
    <w:rsid w:val="00CD0E00"/>
    <w:rsid w:val="00CD0E41"/>
    <w:rsid w:val="00CD102E"/>
    <w:rsid w:val="00CD125F"/>
    <w:rsid w:val="00CD225C"/>
    <w:rsid w:val="00CD2D77"/>
    <w:rsid w:val="00CD3175"/>
    <w:rsid w:val="00CD318C"/>
    <w:rsid w:val="00CD3DE6"/>
    <w:rsid w:val="00CD46A6"/>
    <w:rsid w:val="00CD4B0C"/>
    <w:rsid w:val="00CD4FDF"/>
    <w:rsid w:val="00CD50D6"/>
    <w:rsid w:val="00CD55CD"/>
    <w:rsid w:val="00CD5A24"/>
    <w:rsid w:val="00CD5A27"/>
    <w:rsid w:val="00CD5AF4"/>
    <w:rsid w:val="00CD5D9A"/>
    <w:rsid w:val="00CD617B"/>
    <w:rsid w:val="00CD669F"/>
    <w:rsid w:val="00CD69DE"/>
    <w:rsid w:val="00CD6A04"/>
    <w:rsid w:val="00CD6A2D"/>
    <w:rsid w:val="00CD6F21"/>
    <w:rsid w:val="00CD75A8"/>
    <w:rsid w:val="00CD75F8"/>
    <w:rsid w:val="00CD7D45"/>
    <w:rsid w:val="00CE077D"/>
    <w:rsid w:val="00CE0CF4"/>
    <w:rsid w:val="00CE17AD"/>
    <w:rsid w:val="00CE195C"/>
    <w:rsid w:val="00CE1C39"/>
    <w:rsid w:val="00CE1D2F"/>
    <w:rsid w:val="00CE22A9"/>
    <w:rsid w:val="00CE2C30"/>
    <w:rsid w:val="00CE2CC2"/>
    <w:rsid w:val="00CE2D20"/>
    <w:rsid w:val="00CE34B3"/>
    <w:rsid w:val="00CE3A60"/>
    <w:rsid w:val="00CE4674"/>
    <w:rsid w:val="00CE4730"/>
    <w:rsid w:val="00CE511E"/>
    <w:rsid w:val="00CE58B6"/>
    <w:rsid w:val="00CE5A60"/>
    <w:rsid w:val="00CE5BC9"/>
    <w:rsid w:val="00CE5E27"/>
    <w:rsid w:val="00CE63C7"/>
    <w:rsid w:val="00CE6558"/>
    <w:rsid w:val="00CE6573"/>
    <w:rsid w:val="00CE6EF2"/>
    <w:rsid w:val="00CE72D4"/>
    <w:rsid w:val="00CE7339"/>
    <w:rsid w:val="00CE79D5"/>
    <w:rsid w:val="00CE7A7D"/>
    <w:rsid w:val="00CE7A9D"/>
    <w:rsid w:val="00CE7C59"/>
    <w:rsid w:val="00CF01F7"/>
    <w:rsid w:val="00CF0218"/>
    <w:rsid w:val="00CF073E"/>
    <w:rsid w:val="00CF078A"/>
    <w:rsid w:val="00CF08C2"/>
    <w:rsid w:val="00CF0927"/>
    <w:rsid w:val="00CF0B3B"/>
    <w:rsid w:val="00CF0E56"/>
    <w:rsid w:val="00CF1897"/>
    <w:rsid w:val="00CF25C9"/>
    <w:rsid w:val="00CF2875"/>
    <w:rsid w:val="00CF309E"/>
    <w:rsid w:val="00CF31B0"/>
    <w:rsid w:val="00CF3463"/>
    <w:rsid w:val="00CF350F"/>
    <w:rsid w:val="00CF3699"/>
    <w:rsid w:val="00CF3A8F"/>
    <w:rsid w:val="00CF3EC8"/>
    <w:rsid w:val="00CF3F3D"/>
    <w:rsid w:val="00CF4AD6"/>
    <w:rsid w:val="00CF52B1"/>
    <w:rsid w:val="00CF5390"/>
    <w:rsid w:val="00CF5493"/>
    <w:rsid w:val="00CF5AEB"/>
    <w:rsid w:val="00CF5CCF"/>
    <w:rsid w:val="00CF6876"/>
    <w:rsid w:val="00CF68BF"/>
    <w:rsid w:val="00CF6BBF"/>
    <w:rsid w:val="00CF6C27"/>
    <w:rsid w:val="00CF6D59"/>
    <w:rsid w:val="00CF6E09"/>
    <w:rsid w:val="00CF78B1"/>
    <w:rsid w:val="00D00552"/>
    <w:rsid w:val="00D00566"/>
    <w:rsid w:val="00D0165A"/>
    <w:rsid w:val="00D019E1"/>
    <w:rsid w:val="00D01D16"/>
    <w:rsid w:val="00D02025"/>
    <w:rsid w:val="00D026C7"/>
    <w:rsid w:val="00D02742"/>
    <w:rsid w:val="00D02B93"/>
    <w:rsid w:val="00D02CEC"/>
    <w:rsid w:val="00D03B48"/>
    <w:rsid w:val="00D03BEE"/>
    <w:rsid w:val="00D03E62"/>
    <w:rsid w:val="00D04074"/>
    <w:rsid w:val="00D04CFF"/>
    <w:rsid w:val="00D056A5"/>
    <w:rsid w:val="00D05C98"/>
    <w:rsid w:val="00D05CB3"/>
    <w:rsid w:val="00D05E2D"/>
    <w:rsid w:val="00D060C1"/>
    <w:rsid w:val="00D0613B"/>
    <w:rsid w:val="00D061C9"/>
    <w:rsid w:val="00D06407"/>
    <w:rsid w:val="00D067F2"/>
    <w:rsid w:val="00D07200"/>
    <w:rsid w:val="00D07C55"/>
    <w:rsid w:val="00D10153"/>
    <w:rsid w:val="00D1020B"/>
    <w:rsid w:val="00D104F2"/>
    <w:rsid w:val="00D1109C"/>
    <w:rsid w:val="00D123F2"/>
    <w:rsid w:val="00D12590"/>
    <w:rsid w:val="00D12636"/>
    <w:rsid w:val="00D12DB0"/>
    <w:rsid w:val="00D13162"/>
    <w:rsid w:val="00D1319F"/>
    <w:rsid w:val="00D1357D"/>
    <w:rsid w:val="00D13796"/>
    <w:rsid w:val="00D13961"/>
    <w:rsid w:val="00D13C03"/>
    <w:rsid w:val="00D14127"/>
    <w:rsid w:val="00D142AD"/>
    <w:rsid w:val="00D142EF"/>
    <w:rsid w:val="00D1448A"/>
    <w:rsid w:val="00D1507A"/>
    <w:rsid w:val="00D16126"/>
    <w:rsid w:val="00D1670B"/>
    <w:rsid w:val="00D16C73"/>
    <w:rsid w:val="00D17089"/>
    <w:rsid w:val="00D174C9"/>
    <w:rsid w:val="00D1763F"/>
    <w:rsid w:val="00D17856"/>
    <w:rsid w:val="00D17B90"/>
    <w:rsid w:val="00D17D47"/>
    <w:rsid w:val="00D17ED7"/>
    <w:rsid w:val="00D202EA"/>
    <w:rsid w:val="00D20971"/>
    <w:rsid w:val="00D2148D"/>
    <w:rsid w:val="00D216FE"/>
    <w:rsid w:val="00D219BB"/>
    <w:rsid w:val="00D21B49"/>
    <w:rsid w:val="00D21FA2"/>
    <w:rsid w:val="00D22C28"/>
    <w:rsid w:val="00D22E07"/>
    <w:rsid w:val="00D22F3F"/>
    <w:rsid w:val="00D23142"/>
    <w:rsid w:val="00D2340F"/>
    <w:rsid w:val="00D23638"/>
    <w:rsid w:val="00D241F1"/>
    <w:rsid w:val="00D24AF9"/>
    <w:rsid w:val="00D24F12"/>
    <w:rsid w:val="00D2507E"/>
    <w:rsid w:val="00D25409"/>
    <w:rsid w:val="00D25FF9"/>
    <w:rsid w:val="00D26CA4"/>
    <w:rsid w:val="00D300CB"/>
    <w:rsid w:val="00D30B64"/>
    <w:rsid w:val="00D30DEE"/>
    <w:rsid w:val="00D31572"/>
    <w:rsid w:val="00D31951"/>
    <w:rsid w:val="00D32293"/>
    <w:rsid w:val="00D3267A"/>
    <w:rsid w:val="00D32766"/>
    <w:rsid w:val="00D32E24"/>
    <w:rsid w:val="00D33142"/>
    <w:rsid w:val="00D331EF"/>
    <w:rsid w:val="00D334BF"/>
    <w:rsid w:val="00D33FEA"/>
    <w:rsid w:val="00D340FA"/>
    <w:rsid w:val="00D34997"/>
    <w:rsid w:val="00D34DA7"/>
    <w:rsid w:val="00D35157"/>
    <w:rsid w:val="00D3537F"/>
    <w:rsid w:val="00D354B4"/>
    <w:rsid w:val="00D35712"/>
    <w:rsid w:val="00D357FE"/>
    <w:rsid w:val="00D35F0A"/>
    <w:rsid w:val="00D365DB"/>
    <w:rsid w:val="00D366A4"/>
    <w:rsid w:val="00D36BBE"/>
    <w:rsid w:val="00D36E8F"/>
    <w:rsid w:val="00D37292"/>
    <w:rsid w:val="00D372F7"/>
    <w:rsid w:val="00D37848"/>
    <w:rsid w:val="00D37B58"/>
    <w:rsid w:val="00D4049D"/>
    <w:rsid w:val="00D40E05"/>
    <w:rsid w:val="00D415F7"/>
    <w:rsid w:val="00D421C5"/>
    <w:rsid w:val="00D42B91"/>
    <w:rsid w:val="00D43574"/>
    <w:rsid w:val="00D4487A"/>
    <w:rsid w:val="00D44AEE"/>
    <w:rsid w:val="00D44D77"/>
    <w:rsid w:val="00D44EDC"/>
    <w:rsid w:val="00D45A33"/>
    <w:rsid w:val="00D45B98"/>
    <w:rsid w:val="00D45C1C"/>
    <w:rsid w:val="00D4793F"/>
    <w:rsid w:val="00D47F57"/>
    <w:rsid w:val="00D508C1"/>
    <w:rsid w:val="00D50BE8"/>
    <w:rsid w:val="00D50D85"/>
    <w:rsid w:val="00D514F7"/>
    <w:rsid w:val="00D51736"/>
    <w:rsid w:val="00D51D7F"/>
    <w:rsid w:val="00D51D99"/>
    <w:rsid w:val="00D529F5"/>
    <w:rsid w:val="00D52CDD"/>
    <w:rsid w:val="00D5325B"/>
    <w:rsid w:val="00D53A23"/>
    <w:rsid w:val="00D53C3C"/>
    <w:rsid w:val="00D53D95"/>
    <w:rsid w:val="00D54B06"/>
    <w:rsid w:val="00D54C65"/>
    <w:rsid w:val="00D54FF1"/>
    <w:rsid w:val="00D5522E"/>
    <w:rsid w:val="00D55242"/>
    <w:rsid w:val="00D558AC"/>
    <w:rsid w:val="00D56D45"/>
    <w:rsid w:val="00D576BF"/>
    <w:rsid w:val="00D577F9"/>
    <w:rsid w:val="00D6027C"/>
    <w:rsid w:val="00D60392"/>
    <w:rsid w:val="00D606B4"/>
    <w:rsid w:val="00D60B93"/>
    <w:rsid w:val="00D6184F"/>
    <w:rsid w:val="00D6191F"/>
    <w:rsid w:val="00D63177"/>
    <w:rsid w:val="00D64025"/>
    <w:rsid w:val="00D64384"/>
    <w:rsid w:val="00D6462F"/>
    <w:rsid w:val="00D653FD"/>
    <w:rsid w:val="00D6623F"/>
    <w:rsid w:val="00D664C3"/>
    <w:rsid w:val="00D665A4"/>
    <w:rsid w:val="00D66C8B"/>
    <w:rsid w:val="00D66F80"/>
    <w:rsid w:val="00D66FD5"/>
    <w:rsid w:val="00D67448"/>
    <w:rsid w:val="00D67C2E"/>
    <w:rsid w:val="00D67E35"/>
    <w:rsid w:val="00D7016F"/>
    <w:rsid w:val="00D70EDE"/>
    <w:rsid w:val="00D7162E"/>
    <w:rsid w:val="00D71DA1"/>
    <w:rsid w:val="00D72AB9"/>
    <w:rsid w:val="00D72DD0"/>
    <w:rsid w:val="00D73027"/>
    <w:rsid w:val="00D73061"/>
    <w:rsid w:val="00D736C8"/>
    <w:rsid w:val="00D739B3"/>
    <w:rsid w:val="00D74716"/>
    <w:rsid w:val="00D74CEE"/>
    <w:rsid w:val="00D74FE6"/>
    <w:rsid w:val="00D7543A"/>
    <w:rsid w:val="00D757C0"/>
    <w:rsid w:val="00D75DB5"/>
    <w:rsid w:val="00D75ED4"/>
    <w:rsid w:val="00D76125"/>
    <w:rsid w:val="00D7650E"/>
    <w:rsid w:val="00D7656E"/>
    <w:rsid w:val="00D766DA"/>
    <w:rsid w:val="00D76C37"/>
    <w:rsid w:val="00D7747B"/>
    <w:rsid w:val="00D77622"/>
    <w:rsid w:val="00D77780"/>
    <w:rsid w:val="00D778E4"/>
    <w:rsid w:val="00D801F6"/>
    <w:rsid w:val="00D80897"/>
    <w:rsid w:val="00D80FF1"/>
    <w:rsid w:val="00D81AE5"/>
    <w:rsid w:val="00D83696"/>
    <w:rsid w:val="00D8376A"/>
    <w:rsid w:val="00D83DF1"/>
    <w:rsid w:val="00D84695"/>
    <w:rsid w:val="00D8608A"/>
    <w:rsid w:val="00D86203"/>
    <w:rsid w:val="00D866EE"/>
    <w:rsid w:val="00D8776F"/>
    <w:rsid w:val="00D8784C"/>
    <w:rsid w:val="00D87922"/>
    <w:rsid w:val="00D87BF1"/>
    <w:rsid w:val="00D905D7"/>
    <w:rsid w:val="00D910F8"/>
    <w:rsid w:val="00D91578"/>
    <w:rsid w:val="00D919E6"/>
    <w:rsid w:val="00D91DFA"/>
    <w:rsid w:val="00D927E8"/>
    <w:rsid w:val="00D92C7E"/>
    <w:rsid w:val="00D93467"/>
    <w:rsid w:val="00D937A4"/>
    <w:rsid w:val="00D93801"/>
    <w:rsid w:val="00D939E9"/>
    <w:rsid w:val="00D94521"/>
    <w:rsid w:val="00D9462D"/>
    <w:rsid w:val="00D94810"/>
    <w:rsid w:val="00D949AA"/>
    <w:rsid w:val="00D94A6E"/>
    <w:rsid w:val="00D957D6"/>
    <w:rsid w:val="00D96068"/>
    <w:rsid w:val="00D96378"/>
    <w:rsid w:val="00D963E0"/>
    <w:rsid w:val="00D964B8"/>
    <w:rsid w:val="00D967F5"/>
    <w:rsid w:val="00D971E0"/>
    <w:rsid w:val="00D97CFA"/>
    <w:rsid w:val="00DA0078"/>
    <w:rsid w:val="00DA0285"/>
    <w:rsid w:val="00DA02CA"/>
    <w:rsid w:val="00DA0437"/>
    <w:rsid w:val="00DA06D9"/>
    <w:rsid w:val="00DA084C"/>
    <w:rsid w:val="00DA09F2"/>
    <w:rsid w:val="00DA0D3D"/>
    <w:rsid w:val="00DA0FEF"/>
    <w:rsid w:val="00DA11BC"/>
    <w:rsid w:val="00DA1A9A"/>
    <w:rsid w:val="00DA21A1"/>
    <w:rsid w:val="00DA2464"/>
    <w:rsid w:val="00DA2D36"/>
    <w:rsid w:val="00DA30B7"/>
    <w:rsid w:val="00DA318B"/>
    <w:rsid w:val="00DA3CE0"/>
    <w:rsid w:val="00DA401F"/>
    <w:rsid w:val="00DA4230"/>
    <w:rsid w:val="00DA4520"/>
    <w:rsid w:val="00DA4572"/>
    <w:rsid w:val="00DA5829"/>
    <w:rsid w:val="00DA590B"/>
    <w:rsid w:val="00DA5DD6"/>
    <w:rsid w:val="00DA5F01"/>
    <w:rsid w:val="00DA75F8"/>
    <w:rsid w:val="00DA7E2E"/>
    <w:rsid w:val="00DA7EC3"/>
    <w:rsid w:val="00DB01D6"/>
    <w:rsid w:val="00DB05D6"/>
    <w:rsid w:val="00DB0995"/>
    <w:rsid w:val="00DB16BE"/>
    <w:rsid w:val="00DB1779"/>
    <w:rsid w:val="00DB18FB"/>
    <w:rsid w:val="00DB1D1E"/>
    <w:rsid w:val="00DB2193"/>
    <w:rsid w:val="00DB270B"/>
    <w:rsid w:val="00DB2DB0"/>
    <w:rsid w:val="00DB2E69"/>
    <w:rsid w:val="00DB2F2F"/>
    <w:rsid w:val="00DB3494"/>
    <w:rsid w:val="00DB3E20"/>
    <w:rsid w:val="00DB4105"/>
    <w:rsid w:val="00DB435B"/>
    <w:rsid w:val="00DB479A"/>
    <w:rsid w:val="00DB49F8"/>
    <w:rsid w:val="00DB50B4"/>
    <w:rsid w:val="00DB5547"/>
    <w:rsid w:val="00DB5F4D"/>
    <w:rsid w:val="00DB5F63"/>
    <w:rsid w:val="00DB65E5"/>
    <w:rsid w:val="00DB66AF"/>
    <w:rsid w:val="00DB703A"/>
    <w:rsid w:val="00DB74F1"/>
    <w:rsid w:val="00DB767D"/>
    <w:rsid w:val="00DB78FD"/>
    <w:rsid w:val="00DB7A8E"/>
    <w:rsid w:val="00DB7ACD"/>
    <w:rsid w:val="00DB7F40"/>
    <w:rsid w:val="00DC024E"/>
    <w:rsid w:val="00DC040A"/>
    <w:rsid w:val="00DC0BB4"/>
    <w:rsid w:val="00DC172F"/>
    <w:rsid w:val="00DC1B50"/>
    <w:rsid w:val="00DC1C18"/>
    <w:rsid w:val="00DC2084"/>
    <w:rsid w:val="00DC351F"/>
    <w:rsid w:val="00DC36E2"/>
    <w:rsid w:val="00DC3B3E"/>
    <w:rsid w:val="00DC408C"/>
    <w:rsid w:val="00DC414E"/>
    <w:rsid w:val="00DC5547"/>
    <w:rsid w:val="00DC5E80"/>
    <w:rsid w:val="00DC5FEB"/>
    <w:rsid w:val="00DC7D9E"/>
    <w:rsid w:val="00DC7FEE"/>
    <w:rsid w:val="00DD04B6"/>
    <w:rsid w:val="00DD0E8C"/>
    <w:rsid w:val="00DD1016"/>
    <w:rsid w:val="00DD1166"/>
    <w:rsid w:val="00DD1673"/>
    <w:rsid w:val="00DD2009"/>
    <w:rsid w:val="00DD2035"/>
    <w:rsid w:val="00DD2392"/>
    <w:rsid w:val="00DD2D56"/>
    <w:rsid w:val="00DD36F6"/>
    <w:rsid w:val="00DD4115"/>
    <w:rsid w:val="00DD44DA"/>
    <w:rsid w:val="00DD4C23"/>
    <w:rsid w:val="00DD516F"/>
    <w:rsid w:val="00DD565E"/>
    <w:rsid w:val="00DD56F5"/>
    <w:rsid w:val="00DD5A4E"/>
    <w:rsid w:val="00DD5BD0"/>
    <w:rsid w:val="00DD6534"/>
    <w:rsid w:val="00DD6789"/>
    <w:rsid w:val="00DD6922"/>
    <w:rsid w:val="00DD6E09"/>
    <w:rsid w:val="00DD749C"/>
    <w:rsid w:val="00DD7584"/>
    <w:rsid w:val="00DD7933"/>
    <w:rsid w:val="00DE12AB"/>
    <w:rsid w:val="00DE14F1"/>
    <w:rsid w:val="00DE17FA"/>
    <w:rsid w:val="00DE1E6D"/>
    <w:rsid w:val="00DE2035"/>
    <w:rsid w:val="00DE2B20"/>
    <w:rsid w:val="00DE2DD4"/>
    <w:rsid w:val="00DE31A6"/>
    <w:rsid w:val="00DE35B4"/>
    <w:rsid w:val="00DE3B37"/>
    <w:rsid w:val="00DE4351"/>
    <w:rsid w:val="00DE4A84"/>
    <w:rsid w:val="00DE4C1C"/>
    <w:rsid w:val="00DE4D44"/>
    <w:rsid w:val="00DE4F5A"/>
    <w:rsid w:val="00DE50A1"/>
    <w:rsid w:val="00DE53F5"/>
    <w:rsid w:val="00DE54D1"/>
    <w:rsid w:val="00DE5FB6"/>
    <w:rsid w:val="00DE66D1"/>
    <w:rsid w:val="00DE7048"/>
    <w:rsid w:val="00DE7059"/>
    <w:rsid w:val="00DE734D"/>
    <w:rsid w:val="00DE7425"/>
    <w:rsid w:val="00DE7CF5"/>
    <w:rsid w:val="00DF1451"/>
    <w:rsid w:val="00DF14D3"/>
    <w:rsid w:val="00DF1606"/>
    <w:rsid w:val="00DF1A6A"/>
    <w:rsid w:val="00DF1B2D"/>
    <w:rsid w:val="00DF1E32"/>
    <w:rsid w:val="00DF22DD"/>
    <w:rsid w:val="00DF2598"/>
    <w:rsid w:val="00DF28F2"/>
    <w:rsid w:val="00DF2A3A"/>
    <w:rsid w:val="00DF3B96"/>
    <w:rsid w:val="00DF3FE7"/>
    <w:rsid w:val="00DF4300"/>
    <w:rsid w:val="00DF45F6"/>
    <w:rsid w:val="00DF4658"/>
    <w:rsid w:val="00DF4E71"/>
    <w:rsid w:val="00DF5176"/>
    <w:rsid w:val="00DF607C"/>
    <w:rsid w:val="00DF65A8"/>
    <w:rsid w:val="00DF660C"/>
    <w:rsid w:val="00DF6A80"/>
    <w:rsid w:val="00DF6BD6"/>
    <w:rsid w:val="00DF7170"/>
    <w:rsid w:val="00DF7483"/>
    <w:rsid w:val="00DF76D1"/>
    <w:rsid w:val="00DF77A5"/>
    <w:rsid w:val="00DF7F47"/>
    <w:rsid w:val="00E00028"/>
    <w:rsid w:val="00E004C9"/>
    <w:rsid w:val="00E00B4B"/>
    <w:rsid w:val="00E013A5"/>
    <w:rsid w:val="00E01642"/>
    <w:rsid w:val="00E0245F"/>
    <w:rsid w:val="00E0250E"/>
    <w:rsid w:val="00E0263A"/>
    <w:rsid w:val="00E02787"/>
    <w:rsid w:val="00E02C38"/>
    <w:rsid w:val="00E02CEE"/>
    <w:rsid w:val="00E02E51"/>
    <w:rsid w:val="00E0309B"/>
    <w:rsid w:val="00E03BE0"/>
    <w:rsid w:val="00E040BD"/>
    <w:rsid w:val="00E046DB"/>
    <w:rsid w:val="00E04932"/>
    <w:rsid w:val="00E04FAE"/>
    <w:rsid w:val="00E0511B"/>
    <w:rsid w:val="00E05240"/>
    <w:rsid w:val="00E05607"/>
    <w:rsid w:val="00E06051"/>
    <w:rsid w:val="00E06E46"/>
    <w:rsid w:val="00E076CE"/>
    <w:rsid w:val="00E07835"/>
    <w:rsid w:val="00E07ED0"/>
    <w:rsid w:val="00E10A87"/>
    <w:rsid w:val="00E11008"/>
    <w:rsid w:val="00E11299"/>
    <w:rsid w:val="00E11B8D"/>
    <w:rsid w:val="00E12339"/>
    <w:rsid w:val="00E12AAD"/>
    <w:rsid w:val="00E138FC"/>
    <w:rsid w:val="00E13DDF"/>
    <w:rsid w:val="00E14082"/>
    <w:rsid w:val="00E140B3"/>
    <w:rsid w:val="00E14696"/>
    <w:rsid w:val="00E14960"/>
    <w:rsid w:val="00E14ACA"/>
    <w:rsid w:val="00E14E36"/>
    <w:rsid w:val="00E1521A"/>
    <w:rsid w:val="00E15DDF"/>
    <w:rsid w:val="00E16295"/>
    <w:rsid w:val="00E1672A"/>
    <w:rsid w:val="00E16E37"/>
    <w:rsid w:val="00E2055D"/>
    <w:rsid w:val="00E21858"/>
    <w:rsid w:val="00E2203B"/>
    <w:rsid w:val="00E22937"/>
    <w:rsid w:val="00E2306E"/>
    <w:rsid w:val="00E23DFE"/>
    <w:rsid w:val="00E23E96"/>
    <w:rsid w:val="00E241F1"/>
    <w:rsid w:val="00E242BD"/>
    <w:rsid w:val="00E2442B"/>
    <w:rsid w:val="00E24B70"/>
    <w:rsid w:val="00E24E2F"/>
    <w:rsid w:val="00E258CF"/>
    <w:rsid w:val="00E2673C"/>
    <w:rsid w:val="00E26900"/>
    <w:rsid w:val="00E26991"/>
    <w:rsid w:val="00E27100"/>
    <w:rsid w:val="00E27173"/>
    <w:rsid w:val="00E272C7"/>
    <w:rsid w:val="00E276DE"/>
    <w:rsid w:val="00E2773F"/>
    <w:rsid w:val="00E279C6"/>
    <w:rsid w:val="00E30187"/>
    <w:rsid w:val="00E31C0A"/>
    <w:rsid w:val="00E31C6C"/>
    <w:rsid w:val="00E31CE3"/>
    <w:rsid w:val="00E31DB8"/>
    <w:rsid w:val="00E32189"/>
    <w:rsid w:val="00E3254A"/>
    <w:rsid w:val="00E32D36"/>
    <w:rsid w:val="00E334B8"/>
    <w:rsid w:val="00E339C3"/>
    <w:rsid w:val="00E33D9D"/>
    <w:rsid w:val="00E33DE7"/>
    <w:rsid w:val="00E33ECA"/>
    <w:rsid w:val="00E340AD"/>
    <w:rsid w:val="00E34CF9"/>
    <w:rsid w:val="00E355FB"/>
    <w:rsid w:val="00E35A8F"/>
    <w:rsid w:val="00E35BF3"/>
    <w:rsid w:val="00E36120"/>
    <w:rsid w:val="00E363A2"/>
    <w:rsid w:val="00E369B1"/>
    <w:rsid w:val="00E37357"/>
    <w:rsid w:val="00E377B1"/>
    <w:rsid w:val="00E37E50"/>
    <w:rsid w:val="00E40221"/>
    <w:rsid w:val="00E40E69"/>
    <w:rsid w:val="00E416E9"/>
    <w:rsid w:val="00E41CC4"/>
    <w:rsid w:val="00E42AB5"/>
    <w:rsid w:val="00E43995"/>
    <w:rsid w:val="00E43BF1"/>
    <w:rsid w:val="00E43FF0"/>
    <w:rsid w:val="00E44CE1"/>
    <w:rsid w:val="00E45519"/>
    <w:rsid w:val="00E458CA"/>
    <w:rsid w:val="00E46557"/>
    <w:rsid w:val="00E4692D"/>
    <w:rsid w:val="00E46D54"/>
    <w:rsid w:val="00E476C5"/>
    <w:rsid w:val="00E506B4"/>
    <w:rsid w:val="00E50E10"/>
    <w:rsid w:val="00E50F2A"/>
    <w:rsid w:val="00E5127C"/>
    <w:rsid w:val="00E5174A"/>
    <w:rsid w:val="00E51868"/>
    <w:rsid w:val="00E523C0"/>
    <w:rsid w:val="00E52457"/>
    <w:rsid w:val="00E524C5"/>
    <w:rsid w:val="00E52566"/>
    <w:rsid w:val="00E52AF3"/>
    <w:rsid w:val="00E52D0B"/>
    <w:rsid w:val="00E536D9"/>
    <w:rsid w:val="00E53A2B"/>
    <w:rsid w:val="00E548DC"/>
    <w:rsid w:val="00E54C52"/>
    <w:rsid w:val="00E55282"/>
    <w:rsid w:val="00E553E1"/>
    <w:rsid w:val="00E556C0"/>
    <w:rsid w:val="00E55832"/>
    <w:rsid w:val="00E55AFF"/>
    <w:rsid w:val="00E55E17"/>
    <w:rsid w:val="00E5620F"/>
    <w:rsid w:val="00E5680A"/>
    <w:rsid w:val="00E56D86"/>
    <w:rsid w:val="00E5790D"/>
    <w:rsid w:val="00E57BE7"/>
    <w:rsid w:val="00E60B85"/>
    <w:rsid w:val="00E612FB"/>
    <w:rsid w:val="00E616BE"/>
    <w:rsid w:val="00E627CB"/>
    <w:rsid w:val="00E62E8B"/>
    <w:rsid w:val="00E62ED7"/>
    <w:rsid w:val="00E63209"/>
    <w:rsid w:val="00E6353F"/>
    <w:rsid w:val="00E63742"/>
    <w:rsid w:val="00E63EEC"/>
    <w:rsid w:val="00E6482E"/>
    <w:rsid w:val="00E6489B"/>
    <w:rsid w:val="00E6496D"/>
    <w:rsid w:val="00E65214"/>
    <w:rsid w:val="00E6614D"/>
    <w:rsid w:val="00E664E2"/>
    <w:rsid w:val="00E674BC"/>
    <w:rsid w:val="00E67706"/>
    <w:rsid w:val="00E67AAD"/>
    <w:rsid w:val="00E67CC5"/>
    <w:rsid w:val="00E67E06"/>
    <w:rsid w:val="00E67F1D"/>
    <w:rsid w:val="00E70653"/>
    <w:rsid w:val="00E70B26"/>
    <w:rsid w:val="00E70B3C"/>
    <w:rsid w:val="00E70DE6"/>
    <w:rsid w:val="00E70F79"/>
    <w:rsid w:val="00E7129B"/>
    <w:rsid w:val="00E7185B"/>
    <w:rsid w:val="00E723EB"/>
    <w:rsid w:val="00E72BDC"/>
    <w:rsid w:val="00E72D7F"/>
    <w:rsid w:val="00E731CF"/>
    <w:rsid w:val="00E735EB"/>
    <w:rsid w:val="00E74279"/>
    <w:rsid w:val="00E745ED"/>
    <w:rsid w:val="00E74768"/>
    <w:rsid w:val="00E74F0B"/>
    <w:rsid w:val="00E760C3"/>
    <w:rsid w:val="00E76332"/>
    <w:rsid w:val="00E765B1"/>
    <w:rsid w:val="00E765C8"/>
    <w:rsid w:val="00E76A1C"/>
    <w:rsid w:val="00E8054E"/>
    <w:rsid w:val="00E808B5"/>
    <w:rsid w:val="00E80BAF"/>
    <w:rsid w:val="00E8271A"/>
    <w:rsid w:val="00E82E5E"/>
    <w:rsid w:val="00E82F33"/>
    <w:rsid w:val="00E8337B"/>
    <w:rsid w:val="00E836FA"/>
    <w:rsid w:val="00E8391B"/>
    <w:rsid w:val="00E83F4D"/>
    <w:rsid w:val="00E84262"/>
    <w:rsid w:val="00E84C7E"/>
    <w:rsid w:val="00E84DB2"/>
    <w:rsid w:val="00E853DE"/>
    <w:rsid w:val="00E85437"/>
    <w:rsid w:val="00E856B8"/>
    <w:rsid w:val="00E85FBA"/>
    <w:rsid w:val="00E861CE"/>
    <w:rsid w:val="00E86506"/>
    <w:rsid w:val="00E86517"/>
    <w:rsid w:val="00E8664E"/>
    <w:rsid w:val="00E86FF8"/>
    <w:rsid w:val="00E87007"/>
    <w:rsid w:val="00E87C39"/>
    <w:rsid w:val="00E87D1E"/>
    <w:rsid w:val="00E900B1"/>
    <w:rsid w:val="00E90112"/>
    <w:rsid w:val="00E90216"/>
    <w:rsid w:val="00E90FA8"/>
    <w:rsid w:val="00E91133"/>
    <w:rsid w:val="00E91218"/>
    <w:rsid w:val="00E91232"/>
    <w:rsid w:val="00E91708"/>
    <w:rsid w:val="00E919FA"/>
    <w:rsid w:val="00E9247B"/>
    <w:rsid w:val="00E92B38"/>
    <w:rsid w:val="00E936CA"/>
    <w:rsid w:val="00E94786"/>
    <w:rsid w:val="00E94C44"/>
    <w:rsid w:val="00E94E7F"/>
    <w:rsid w:val="00E95154"/>
    <w:rsid w:val="00E95A80"/>
    <w:rsid w:val="00E95D9C"/>
    <w:rsid w:val="00E96665"/>
    <w:rsid w:val="00E97C1C"/>
    <w:rsid w:val="00EA02DD"/>
    <w:rsid w:val="00EA143D"/>
    <w:rsid w:val="00EA1456"/>
    <w:rsid w:val="00EA18F3"/>
    <w:rsid w:val="00EA1D69"/>
    <w:rsid w:val="00EA223E"/>
    <w:rsid w:val="00EA24A0"/>
    <w:rsid w:val="00EA255A"/>
    <w:rsid w:val="00EA277C"/>
    <w:rsid w:val="00EA2D29"/>
    <w:rsid w:val="00EA311B"/>
    <w:rsid w:val="00EA314C"/>
    <w:rsid w:val="00EA35C0"/>
    <w:rsid w:val="00EA391F"/>
    <w:rsid w:val="00EA426C"/>
    <w:rsid w:val="00EA42AE"/>
    <w:rsid w:val="00EA42DD"/>
    <w:rsid w:val="00EA436F"/>
    <w:rsid w:val="00EA4493"/>
    <w:rsid w:val="00EA4D11"/>
    <w:rsid w:val="00EA4F53"/>
    <w:rsid w:val="00EA54B5"/>
    <w:rsid w:val="00EA5793"/>
    <w:rsid w:val="00EA5874"/>
    <w:rsid w:val="00EA5BEA"/>
    <w:rsid w:val="00EA5EB1"/>
    <w:rsid w:val="00EA602B"/>
    <w:rsid w:val="00EA66C9"/>
    <w:rsid w:val="00EA7068"/>
    <w:rsid w:val="00EA71CC"/>
    <w:rsid w:val="00EA73F1"/>
    <w:rsid w:val="00EA7842"/>
    <w:rsid w:val="00EA79FC"/>
    <w:rsid w:val="00EA7F5A"/>
    <w:rsid w:val="00EA7F62"/>
    <w:rsid w:val="00EA7FE3"/>
    <w:rsid w:val="00EB01AD"/>
    <w:rsid w:val="00EB04C7"/>
    <w:rsid w:val="00EB0BDD"/>
    <w:rsid w:val="00EB0D97"/>
    <w:rsid w:val="00EB0FED"/>
    <w:rsid w:val="00EB2AA8"/>
    <w:rsid w:val="00EB3170"/>
    <w:rsid w:val="00EB3807"/>
    <w:rsid w:val="00EB3B50"/>
    <w:rsid w:val="00EB3DF7"/>
    <w:rsid w:val="00EB409D"/>
    <w:rsid w:val="00EB45FD"/>
    <w:rsid w:val="00EB515F"/>
    <w:rsid w:val="00EB51D2"/>
    <w:rsid w:val="00EB57DC"/>
    <w:rsid w:val="00EB5841"/>
    <w:rsid w:val="00EB58E9"/>
    <w:rsid w:val="00EB5A76"/>
    <w:rsid w:val="00EB60CD"/>
    <w:rsid w:val="00EB67DF"/>
    <w:rsid w:val="00EB6DA6"/>
    <w:rsid w:val="00EB70DD"/>
    <w:rsid w:val="00EB7163"/>
    <w:rsid w:val="00EB717E"/>
    <w:rsid w:val="00EB762E"/>
    <w:rsid w:val="00EB76C8"/>
    <w:rsid w:val="00EB7E6B"/>
    <w:rsid w:val="00EB7FFD"/>
    <w:rsid w:val="00EC00C7"/>
    <w:rsid w:val="00EC0592"/>
    <w:rsid w:val="00EC0606"/>
    <w:rsid w:val="00EC141B"/>
    <w:rsid w:val="00EC1889"/>
    <w:rsid w:val="00EC1A28"/>
    <w:rsid w:val="00EC228B"/>
    <w:rsid w:val="00EC2545"/>
    <w:rsid w:val="00EC27CA"/>
    <w:rsid w:val="00EC2AA9"/>
    <w:rsid w:val="00EC44E6"/>
    <w:rsid w:val="00EC4902"/>
    <w:rsid w:val="00EC4A19"/>
    <w:rsid w:val="00EC55DB"/>
    <w:rsid w:val="00EC5A1E"/>
    <w:rsid w:val="00EC64FA"/>
    <w:rsid w:val="00EC6798"/>
    <w:rsid w:val="00EC6E22"/>
    <w:rsid w:val="00EC72A5"/>
    <w:rsid w:val="00EC74B7"/>
    <w:rsid w:val="00EC7D39"/>
    <w:rsid w:val="00ED00DF"/>
    <w:rsid w:val="00ED035B"/>
    <w:rsid w:val="00ED04FE"/>
    <w:rsid w:val="00ED0607"/>
    <w:rsid w:val="00ED09A3"/>
    <w:rsid w:val="00ED1057"/>
    <w:rsid w:val="00ED1F9D"/>
    <w:rsid w:val="00ED2193"/>
    <w:rsid w:val="00ED2935"/>
    <w:rsid w:val="00ED2EFC"/>
    <w:rsid w:val="00ED2FA9"/>
    <w:rsid w:val="00ED3075"/>
    <w:rsid w:val="00ED310F"/>
    <w:rsid w:val="00ED3C1C"/>
    <w:rsid w:val="00ED3CCB"/>
    <w:rsid w:val="00ED4426"/>
    <w:rsid w:val="00ED4986"/>
    <w:rsid w:val="00ED4F41"/>
    <w:rsid w:val="00ED5AA4"/>
    <w:rsid w:val="00ED6CA0"/>
    <w:rsid w:val="00ED7CCC"/>
    <w:rsid w:val="00ED7E51"/>
    <w:rsid w:val="00EE0AE8"/>
    <w:rsid w:val="00EE0B19"/>
    <w:rsid w:val="00EE0E37"/>
    <w:rsid w:val="00EE109C"/>
    <w:rsid w:val="00EE18F1"/>
    <w:rsid w:val="00EE1F47"/>
    <w:rsid w:val="00EE22F7"/>
    <w:rsid w:val="00EE2D87"/>
    <w:rsid w:val="00EE368F"/>
    <w:rsid w:val="00EE47CA"/>
    <w:rsid w:val="00EE4D4A"/>
    <w:rsid w:val="00EE59BD"/>
    <w:rsid w:val="00EE6165"/>
    <w:rsid w:val="00EE61C0"/>
    <w:rsid w:val="00EE646C"/>
    <w:rsid w:val="00EE6C2B"/>
    <w:rsid w:val="00EE6EBD"/>
    <w:rsid w:val="00EE7608"/>
    <w:rsid w:val="00EE7AD0"/>
    <w:rsid w:val="00EE7F91"/>
    <w:rsid w:val="00EE7F9E"/>
    <w:rsid w:val="00EF000A"/>
    <w:rsid w:val="00EF00A9"/>
    <w:rsid w:val="00EF035B"/>
    <w:rsid w:val="00EF03C5"/>
    <w:rsid w:val="00EF0C40"/>
    <w:rsid w:val="00EF2055"/>
    <w:rsid w:val="00EF2EB4"/>
    <w:rsid w:val="00EF33D4"/>
    <w:rsid w:val="00EF3C71"/>
    <w:rsid w:val="00EF4A2E"/>
    <w:rsid w:val="00EF4D25"/>
    <w:rsid w:val="00EF5C35"/>
    <w:rsid w:val="00EF6272"/>
    <w:rsid w:val="00EF648F"/>
    <w:rsid w:val="00EF661A"/>
    <w:rsid w:val="00EF6EFF"/>
    <w:rsid w:val="00EF75D1"/>
    <w:rsid w:val="00EF7A19"/>
    <w:rsid w:val="00EF7C77"/>
    <w:rsid w:val="00F00244"/>
    <w:rsid w:val="00F007BC"/>
    <w:rsid w:val="00F00A01"/>
    <w:rsid w:val="00F00A0D"/>
    <w:rsid w:val="00F00ADF"/>
    <w:rsid w:val="00F00D4F"/>
    <w:rsid w:val="00F01796"/>
    <w:rsid w:val="00F023D3"/>
    <w:rsid w:val="00F03186"/>
    <w:rsid w:val="00F039BF"/>
    <w:rsid w:val="00F03ED7"/>
    <w:rsid w:val="00F04114"/>
    <w:rsid w:val="00F047C9"/>
    <w:rsid w:val="00F0527C"/>
    <w:rsid w:val="00F054CB"/>
    <w:rsid w:val="00F05669"/>
    <w:rsid w:val="00F05A6A"/>
    <w:rsid w:val="00F05ADB"/>
    <w:rsid w:val="00F063CD"/>
    <w:rsid w:val="00F065A2"/>
    <w:rsid w:val="00F0663C"/>
    <w:rsid w:val="00F0677A"/>
    <w:rsid w:val="00F06798"/>
    <w:rsid w:val="00F06965"/>
    <w:rsid w:val="00F06A44"/>
    <w:rsid w:val="00F06C5D"/>
    <w:rsid w:val="00F06F8D"/>
    <w:rsid w:val="00F077C2"/>
    <w:rsid w:val="00F07D10"/>
    <w:rsid w:val="00F07DB0"/>
    <w:rsid w:val="00F07E63"/>
    <w:rsid w:val="00F10227"/>
    <w:rsid w:val="00F10EBB"/>
    <w:rsid w:val="00F11365"/>
    <w:rsid w:val="00F11646"/>
    <w:rsid w:val="00F1169D"/>
    <w:rsid w:val="00F11947"/>
    <w:rsid w:val="00F12513"/>
    <w:rsid w:val="00F12819"/>
    <w:rsid w:val="00F1281F"/>
    <w:rsid w:val="00F12E7C"/>
    <w:rsid w:val="00F13D7A"/>
    <w:rsid w:val="00F13F49"/>
    <w:rsid w:val="00F14010"/>
    <w:rsid w:val="00F143B6"/>
    <w:rsid w:val="00F1476D"/>
    <w:rsid w:val="00F14F49"/>
    <w:rsid w:val="00F15015"/>
    <w:rsid w:val="00F15113"/>
    <w:rsid w:val="00F15128"/>
    <w:rsid w:val="00F15156"/>
    <w:rsid w:val="00F152A6"/>
    <w:rsid w:val="00F152BA"/>
    <w:rsid w:val="00F153BD"/>
    <w:rsid w:val="00F15586"/>
    <w:rsid w:val="00F1586A"/>
    <w:rsid w:val="00F158CA"/>
    <w:rsid w:val="00F17088"/>
    <w:rsid w:val="00F172D3"/>
    <w:rsid w:val="00F17EBC"/>
    <w:rsid w:val="00F20229"/>
    <w:rsid w:val="00F20387"/>
    <w:rsid w:val="00F20EFA"/>
    <w:rsid w:val="00F2133B"/>
    <w:rsid w:val="00F21376"/>
    <w:rsid w:val="00F2198D"/>
    <w:rsid w:val="00F21C80"/>
    <w:rsid w:val="00F21F26"/>
    <w:rsid w:val="00F22361"/>
    <w:rsid w:val="00F23343"/>
    <w:rsid w:val="00F23A52"/>
    <w:rsid w:val="00F241A4"/>
    <w:rsid w:val="00F244CF"/>
    <w:rsid w:val="00F253F7"/>
    <w:rsid w:val="00F25637"/>
    <w:rsid w:val="00F25BBE"/>
    <w:rsid w:val="00F26B66"/>
    <w:rsid w:val="00F2772D"/>
    <w:rsid w:val="00F2787B"/>
    <w:rsid w:val="00F27A41"/>
    <w:rsid w:val="00F304C0"/>
    <w:rsid w:val="00F30688"/>
    <w:rsid w:val="00F30D01"/>
    <w:rsid w:val="00F30D7A"/>
    <w:rsid w:val="00F313C5"/>
    <w:rsid w:val="00F31728"/>
    <w:rsid w:val="00F31E5E"/>
    <w:rsid w:val="00F32684"/>
    <w:rsid w:val="00F32DCF"/>
    <w:rsid w:val="00F3320F"/>
    <w:rsid w:val="00F34139"/>
    <w:rsid w:val="00F343CC"/>
    <w:rsid w:val="00F3480B"/>
    <w:rsid w:val="00F348C4"/>
    <w:rsid w:val="00F34F26"/>
    <w:rsid w:val="00F34FCC"/>
    <w:rsid w:val="00F3592C"/>
    <w:rsid w:val="00F35C7A"/>
    <w:rsid w:val="00F35C7B"/>
    <w:rsid w:val="00F36443"/>
    <w:rsid w:val="00F3678E"/>
    <w:rsid w:val="00F3685D"/>
    <w:rsid w:val="00F36C43"/>
    <w:rsid w:val="00F3776B"/>
    <w:rsid w:val="00F40119"/>
    <w:rsid w:val="00F404B6"/>
    <w:rsid w:val="00F40776"/>
    <w:rsid w:val="00F416A0"/>
    <w:rsid w:val="00F416BC"/>
    <w:rsid w:val="00F41E15"/>
    <w:rsid w:val="00F42142"/>
    <w:rsid w:val="00F42538"/>
    <w:rsid w:val="00F42B3B"/>
    <w:rsid w:val="00F42B4A"/>
    <w:rsid w:val="00F42D23"/>
    <w:rsid w:val="00F42DDE"/>
    <w:rsid w:val="00F4405F"/>
    <w:rsid w:val="00F4430F"/>
    <w:rsid w:val="00F44996"/>
    <w:rsid w:val="00F45715"/>
    <w:rsid w:val="00F45FEA"/>
    <w:rsid w:val="00F469FB"/>
    <w:rsid w:val="00F46B41"/>
    <w:rsid w:val="00F46C34"/>
    <w:rsid w:val="00F4725B"/>
    <w:rsid w:val="00F4743D"/>
    <w:rsid w:val="00F476E7"/>
    <w:rsid w:val="00F478F5"/>
    <w:rsid w:val="00F47E76"/>
    <w:rsid w:val="00F501EE"/>
    <w:rsid w:val="00F51520"/>
    <w:rsid w:val="00F51F8D"/>
    <w:rsid w:val="00F521F2"/>
    <w:rsid w:val="00F52FF7"/>
    <w:rsid w:val="00F53808"/>
    <w:rsid w:val="00F540A5"/>
    <w:rsid w:val="00F54239"/>
    <w:rsid w:val="00F5468A"/>
    <w:rsid w:val="00F5477E"/>
    <w:rsid w:val="00F54C1A"/>
    <w:rsid w:val="00F551B1"/>
    <w:rsid w:val="00F55BCC"/>
    <w:rsid w:val="00F55E03"/>
    <w:rsid w:val="00F5610E"/>
    <w:rsid w:val="00F56DD9"/>
    <w:rsid w:val="00F56F20"/>
    <w:rsid w:val="00F570FF"/>
    <w:rsid w:val="00F576A6"/>
    <w:rsid w:val="00F57E25"/>
    <w:rsid w:val="00F604AD"/>
    <w:rsid w:val="00F609E5"/>
    <w:rsid w:val="00F60AE5"/>
    <w:rsid w:val="00F60E7F"/>
    <w:rsid w:val="00F611B7"/>
    <w:rsid w:val="00F612B1"/>
    <w:rsid w:val="00F6151F"/>
    <w:rsid w:val="00F61539"/>
    <w:rsid w:val="00F61726"/>
    <w:rsid w:val="00F61B42"/>
    <w:rsid w:val="00F62841"/>
    <w:rsid w:val="00F62B4A"/>
    <w:rsid w:val="00F62FDD"/>
    <w:rsid w:val="00F635B4"/>
    <w:rsid w:val="00F6373C"/>
    <w:rsid w:val="00F63C34"/>
    <w:rsid w:val="00F64199"/>
    <w:rsid w:val="00F6485E"/>
    <w:rsid w:val="00F64C34"/>
    <w:rsid w:val="00F65418"/>
    <w:rsid w:val="00F65E5D"/>
    <w:rsid w:val="00F668EE"/>
    <w:rsid w:val="00F66FC7"/>
    <w:rsid w:val="00F67114"/>
    <w:rsid w:val="00F672B7"/>
    <w:rsid w:val="00F67602"/>
    <w:rsid w:val="00F67A99"/>
    <w:rsid w:val="00F70403"/>
    <w:rsid w:val="00F7057F"/>
    <w:rsid w:val="00F708D1"/>
    <w:rsid w:val="00F70F10"/>
    <w:rsid w:val="00F711FD"/>
    <w:rsid w:val="00F718EB"/>
    <w:rsid w:val="00F719AB"/>
    <w:rsid w:val="00F71C22"/>
    <w:rsid w:val="00F725B1"/>
    <w:rsid w:val="00F7296F"/>
    <w:rsid w:val="00F72E25"/>
    <w:rsid w:val="00F72EA5"/>
    <w:rsid w:val="00F72F0E"/>
    <w:rsid w:val="00F73184"/>
    <w:rsid w:val="00F7325B"/>
    <w:rsid w:val="00F733C4"/>
    <w:rsid w:val="00F734E9"/>
    <w:rsid w:val="00F7361A"/>
    <w:rsid w:val="00F73A04"/>
    <w:rsid w:val="00F73B63"/>
    <w:rsid w:val="00F74129"/>
    <w:rsid w:val="00F7457A"/>
    <w:rsid w:val="00F74AF6"/>
    <w:rsid w:val="00F74F90"/>
    <w:rsid w:val="00F7528C"/>
    <w:rsid w:val="00F7536C"/>
    <w:rsid w:val="00F75948"/>
    <w:rsid w:val="00F7628A"/>
    <w:rsid w:val="00F76A11"/>
    <w:rsid w:val="00F76AD8"/>
    <w:rsid w:val="00F76F7D"/>
    <w:rsid w:val="00F77DE0"/>
    <w:rsid w:val="00F80CB7"/>
    <w:rsid w:val="00F80F01"/>
    <w:rsid w:val="00F81569"/>
    <w:rsid w:val="00F81771"/>
    <w:rsid w:val="00F818C8"/>
    <w:rsid w:val="00F81F9B"/>
    <w:rsid w:val="00F82017"/>
    <w:rsid w:val="00F825B1"/>
    <w:rsid w:val="00F82A4E"/>
    <w:rsid w:val="00F83B8A"/>
    <w:rsid w:val="00F83E4A"/>
    <w:rsid w:val="00F843B9"/>
    <w:rsid w:val="00F84488"/>
    <w:rsid w:val="00F84DB2"/>
    <w:rsid w:val="00F84EB9"/>
    <w:rsid w:val="00F84F87"/>
    <w:rsid w:val="00F850CE"/>
    <w:rsid w:val="00F87015"/>
    <w:rsid w:val="00F87188"/>
    <w:rsid w:val="00F876C1"/>
    <w:rsid w:val="00F87926"/>
    <w:rsid w:val="00F90335"/>
    <w:rsid w:val="00F9113B"/>
    <w:rsid w:val="00F91ADF"/>
    <w:rsid w:val="00F91B4B"/>
    <w:rsid w:val="00F926F5"/>
    <w:rsid w:val="00F929FF"/>
    <w:rsid w:val="00F92C10"/>
    <w:rsid w:val="00F93228"/>
    <w:rsid w:val="00F932AA"/>
    <w:rsid w:val="00F9362E"/>
    <w:rsid w:val="00F93FBB"/>
    <w:rsid w:val="00F9407D"/>
    <w:rsid w:val="00F94B98"/>
    <w:rsid w:val="00F95195"/>
    <w:rsid w:val="00F956FB"/>
    <w:rsid w:val="00F95717"/>
    <w:rsid w:val="00F95A4E"/>
    <w:rsid w:val="00F96782"/>
    <w:rsid w:val="00F969A3"/>
    <w:rsid w:val="00F96D04"/>
    <w:rsid w:val="00F9750B"/>
    <w:rsid w:val="00F979A8"/>
    <w:rsid w:val="00FA04CD"/>
    <w:rsid w:val="00FA0648"/>
    <w:rsid w:val="00FA0D5C"/>
    <w:rsid w:val="00FA10FC"/>
    <w:rsid w:val="00FA146C"/>
    <w:rsid w:val="00FA147D"/>
    <w:rsid w:val="00FA151B"/>
    <w:rsid w:val="00FA1D46"/>
    <w:rsid w:val="00FA1EC3"/>
    <w:rsid w:val="00FA1F8B"/>
    <w:rsid w:val="00FA1FD7"/>
    <w:rsid w:val="00FA203A"/>
    <w:rsid w:val="00FA210D"/>
    <w:rsid w:val="00FA214A"/>
    <w:rsid w:val="00FA2FE7"/>
    <w:rsid w:val="00FA32E1"/>
    <w:rsid w:val="00FA4A8E"/>
    <w:rsid w:val="00FA4CC3"/>
    <w:rsid w:val="00FA4DF9"/>
    <w:rsid w:val="00FA4E02"/>
    <w:rsid w:val="00FA537C"/>
    <w:rsid w:val="00FA55D1"/>
    <w:rsid w:val="00FA55E3"/>
    <w:rsid w:val="00FA5713"/>
    <w:rsid w:val="00FA573A"/>
    <w:rsid w:val="00FA585E"/>
    <w:rsid w:val="00FA58DA"/>
    <w:rsid w:val="00FA6120"/>
    <w:rsid w:val="00FA6504"/>
    <w:rsid w:val="00FA7319"/>
    <w:rsid w:val="00FA772C"/>
    <w:rsid w:val="00FA7AF4"/>
    <w:rsid w:val="00FB00CE"/>
    <w:rsid w:val="00FB00DF"/>
    <w:rsid w:val="00FB042F"/>
    <w:rsid w:val="00FB0B39"/>
    <w:rsid w:val="00FB1871"/>
    <w:rsid w:val="00FB1AC0"/>
    <w:rsid w:val="00FB24B7"/>
    <w:rsid w:val="00FB24F7"/>
    <w:rsid w:val="00FB24F8"/>
    <w:rsid w:val="00FB2606"/>
    <w:rsid w:val="00FB2A1D"/>
    <w:rsid w:val="00FB32C4"/>
    <w:rsid w:val="00FB3ADD"/>
    <w:rsid w:val="00FB4061"/>
    <w:rsid w:val="00FB4914"/>
    <w:rsid w:val="00FB4D9B"/>
    <w:rsid w:val="00FB4EEC"/>
    <w:rsid w:val="00FB50C5"/>
    <w:rsid w:val="00FB5203"/>
    <w:rsid w:val="00FB5915"/>
    <w:rsid w:val="00FB591F"/>
    <w:rsid w:val="00FB5F9A"/>
    <w:rsid w:val="00FB6828"/>
    <w:rsid w:val="00FC0B78"/>
    <w:rsid w:val="00FC0DE0"/>
    <w:rsid w:val="00FC10F9"/>
    <w:rsid w:val="00FC166B"/>
    <w:rsid w:val="00FC1B12"/>
    <w:rsid w:val="00FC26CB"/>
    <w:rsid w:val="00FC3CF3"/>
    <w:rsid w:val="00FC3F6E"/>
    <w:rsid w:val="00FC40FA"/>
    <w:rsid w:val="00FC494C"/>
    <w:rsid w:val="00FC56A3"/>
    <w:rsid w:val="00FC5EDD"/>
    <w:rsid w:val="00FC65EE"/>
    <w:rsid w:val="00FC69FA"/>
    <w:rsid w:val="00FC6A8C"/>
    <w:rsid w:val="00FC6DB2"/>
    <w:rsid w:val="00FC70FE"/>
    <w:rsid w:val="00FC7351"/>
    <w:rsid w:val="00FC74E2"/>
    <w:rsid w:val="00FC7522"/>
    <w:rsid w:val="00FC7587"/>
    <w:rsid w:val="00FC7D3D"/>
    <w:rsid w:val="00FD053C"/>
    <w:rsid w:val="00FD0972"/>
    <w:rsid w:val="00FD16E1"/>
    <w:rsid w:val="00FD21FF"/>
    <w:rsid w:val="00FD2AB6"/>
    <w:rsid w:val="00FD2E6F"/>
    <w:rsid w:val="00FD2EAB"/>
    <w:rsid w:val="00FD39E4"/>
    <w:rsid w:val="00FD3D4F"/>
    <w:rsid w:val="00FD53C5"/>
    <w:rsid w:val="00FD597C"/>
    <w:rsid w:val="00FD6203"/>
    <w:rsid w:val="00FD6473"/>
    <w:rsid w:val="00FD69D8"/>
    <w:rsid w:val="00FD6D8A"/>
    <w:rsid w:val="00FD70D7"/>
    <w:rsid w:val="00FD7AA0"/>
    <w:rsid w:val="00FD7DD2"/>
    <w:rsid w:val="00FE0B33"/>
    <w:rsid w:val="00FE0BF5"/>
    <w:rsid w:val="00FE0E66"/>
    <w:rsid w:val="00FE103D"/>
    <w:rsid w:val="00FE1524"/>
    <w:rsid w:val="00FE1F1B"/>
    <w:rsid w:val="00FE24FB"/>
    <w:rsid w:val="00FE2742"/>
    <w:rsid w:val="00FE2775"/>
    <w:rsid w:val="00FE2EF8"/>
    <w:rsid w:val="00FE2F61"/>
    <w:rsid w:val="00FE33EE"/>
    <w:rsid w:val="00FE3DB0"/>
    <w:rsid w:val="00FE4042"/>
    <w:rsid w:val="00FE437D"/>
    <w:rsid w:val="00FE46C0"/>
    <w:rsid w:val="00FE4A5C"/>
    <w:rsid w:val="00FE4C8F"/>
    <w:rsid w:val="00FE5170"/>
    <w:rsid w:val="00FE537E"/>
    <w:rsid w:val="00FE5493"/>
    <w:rsid w:val="00FE61AE"/>
    <w:rsid w:val="00FE6520"/>
    <w:rsid w:val="00FE6A0A"/>
    <w:rsid w:val="00FE734F"/>
    <w:rsid w:val="00FE7EB0"/>
    <w:rsid w:val="00FF05A1"/>
    <w:rsid w:val="00FF0F6D"/>
    <w:rsid w:val="00FF1618"/>
    <w:rsid w:val="00FF1BB5"/>
    <w:rsid w:val="00FF1CF7"/>
    <w:rsid w:val="00FF1E68"/>
    <w:rsid w:val="00FF1ED3"/>
    <w:rsid w:val="00FF2532"/>
    <w:rsid w:val="00FF256A"/>
    <w:rsid w:val="00FF2955"/>
    <w:rsid w:val="00FF37B7"/>
    <w:rsid w:val="00FF37DA"/>
    <w:rsid w:val="00FF4171"/>
    <w:rsid w:val="00FF4A33"/>
    <w:rsid w:val="00FF4A77"/>
    <w:rsid w:val="00FF4B3C"/>
    <w:rsid w:val="00FF4C27"/>
    <w:rsid w:val="00FF4E68"/>
    <w:rsid w:val="00FF4E9F"/>
    <w:rsid w:val="00FF4F47"/>
    <w:rsid w:val="00FF5739"/>
    <w:rsid w:val="00FF580D"/>
    <w:rsid w:val="00FF5C61"/>
    <w:rsid w:val="00FF5DA2"/>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44EBDBE"/>
  <w15:docId w15:val="{30C1833B-A76A-452F-8164-52F2DC9B72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2"/>
        <w:szCs w:val="22"/>
        <w:lang w:val="pl-PL" w:eastAsia="pl-PL"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locked="1" w:semiHidden="1" w:unhideWhenUsed="1"/>
    <w:lsdException w:name="footnote text" w:semiHidden="1" w:unhideWhenUsed="1" w:qFormat="1"/>
    <w:lsdException w:name="annotation text" w:locked="1" w:semiHidden="1" w:uiPriority="0" w:unhideWhenUsed="1"/>
    <w:lsdException w:name="header" w:locked="1" w:semiHidden="1" w:unhideWhenUsed="1"/>
    <w:lsdException w:name="footer" w:locked="1" w:semiHidden="1" w:unhideWhenUsed="1"/>
    <w:lsdException w:name="index heading" w:locked="1" w:semiHidden="1" w:unhideWhenUsed="1"/>
    <w:lsdException w:name="caption" w:semiHidden="1" w:uiPriority="35"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iPriority="0"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qFormat="1"/>
    <w:lsdException w:name="Closing" w:locked="1" w:semiHidden="1" w:unhideWhenUsed="1"/>
    <w:lsdException w:name="Signature" w:locked="1" w:semiHidden="1" w:unhideWhenUsed="1"/>
    <w:lsdException w:name="Default Paragraph Font" w:semiHidden="1" w:uiPriority="0" w:unhideWhenUsed="1"/>
    <w:lsdException w:name="Body Text" w:semiHidden="1" w:uiPriority="0"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qFormat="1"/>
    <w:lsdException w:name="Emphasis"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lsdException w:name="Light Grid Accent 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B325DD"/>
    <w:rPr>
      <w:sz w:val="24"/>
      <w:szCs w:val="24"/>
    </w:rPr>
  </w:style>
  <w:style w:type="paragraph" w:styleId="Nagwek1">
    <w:name w:val="heading 1"/>
    <w:aliases w:val="Hoofdstuk Znak,Hoofdstuk Znak Znak,Hoofdstuk"/>
    <w:basedOn w:val="Normalny"/>
    <w:next w:val="Normalny"/>
    <w:link w:val="Nagwek1Znak"/>
    <w:qFormat/>
    <w:rsid w:val="00E44CE1"/>
    <w:pPr>
      <w:numPr>
        <w:numId w:val="1"/>
      </w:numPr>
      <w:overflowPunct w:val="0"/>
      <w:autoSpaceDE w:val="0"/>
      <w:textAlignment w:val="baseline"/>
      <w:outlineLvl w:val="0"/>
    </w:pPr>
    <w:rPr>
      <w:sz w:val="20"/>
      <w:szCs w:val="20"/>
    </w:rPr>
  </w:style>
  <w:style w:type="paragraph" w:styleId="Nagwek2">
    <w:name w:val="heading 2"/>
    <w:aliases w:val="Paragraaf Znak,Paragraaf Znak Znak,Paragraaf"/>
    <w:basedOn w:val="Normalny"/>
    <w:next w:val="Normalny"/>
    <w:link w:val="Nagwek2Znak"/>
    <w:qFormat/>
    <w:rsid w:val="00E44CE1"/>
    <w:pPr>
      <w:numPr>
        <w:ilvl w:val="1"/>
        <w:numId w:val="1"/>
      </w:numPr>
      <w:overflowPunct w:val="0"/>
      <w:autoSpaceDE w:val="0"/>
      <w:textAlignment w:val="baseline"/>
      <w:outlineLvl w:val="1"/>
    </w:pPr>
    <w:rPr>
      <w:sz w:val="20"/>
      <w:szCs w:val="20"/>
    </w:rPr>
  </w:style>
  <w:style w:type="paragraph" w:styleId="Nagwek3">
    <w:name w:val="heading 3"/>
    <w:basedOn w:val="Normalny"/>
    <w:next w:val="Normalny"/>
    <w:link w:val="Nagwek3Znak"/>
    <w:uiPriority w:val="9"/>
    <w:qFormat/>
    <w:rsid w:val="00E44CE1"/>
    <w:pPr>
      <w:numPr>
        <w:ilvl w:val="2"/>
        <w:numId w:val="1"/>
      </w:numPr>
      <w:overflowPunct w:val="0"/>
      <w:autoSpaceDE w:val="0"/>
      <w:textAlignment w:val="baseline"/>
      <w:outlineLvl w:val="2"/>
    </w:pPr>
    <w:rPr>
      <w:sz w:val="20"/>
      <w:szCs w:val="20"/>
    </w:rPr>
  </w:style>
  <w:style w:type="paragraph" w:styleId="Nagwek4">
    <w:name w:val="heading 4"/>
    <w:basedOn w:val="Normalny"/>
    <w:next w:val="Normalny"/>
    <w:link w:val="Nagwek4Znak"/>
    <w:uiPriority w:val="9"/>
    <w:qFormat/>
    <w:rsid w:val="00E44CE1"/>
    <w:pPr>
      <w:numPr>
        <w:ilvl w:val="3"/>
        <w:numId w:val="1"/>
      </w:numPr>
      <w:overflowPunct w:val="0"/>
      <w:autoSpaceDE w:val="0"/>
      <w:textAlignment w:val="baseline"/>
      <w:outlineLvl w:val="3"/>
    </w:pPr>
    <w:rPr>
      <w:sz w:val="20"/>
      <w:szCs w:val="20"/>
    </w:rPr>
  </w:style>
  <w:style w:type="paragraph" w:styleId="Nagwek5">
    <w:name w:val="heading 5"/>
    <w:basedOn w:val="Normalny"/>
    <w:next w:val="Normalny"/>
    <w:link w:val="Nagwek5Znak"/>
    <w:uiPriority w:val="9"/>
    <w:qFormat/>
    <w:rsid w:val="00E44CE1"/>
    <w:pPr>
      <w:numPr>
        <w:ilvl w:val="4"/>
        <w:numId w:val="1"/>
      </w:numPr>
      <w:overflowPunct w:val="0"/>
      <w:autoSpaceDE w:val="0"/>
      <w:textAlignment w:val="baseline"/>
      <w:outlineLvl w:val="4"/>
    </w:pPr>
    <w:rPr>
      <w:sz w:val="20"/>
      <w:szCs w:val="20"/>
    </w:rPr>
  </w:style>
  <w:style w:type="paragraph" w:styleId="Nagwek6">
    <w:name w:val="heading 6"/>
    <w:basedOn w:val="Normalny"/>
    <w:next w:val="Normalny"/>
    <w:link w:val="Nagwek6Znak"/>
    <w:uiPriority w:val="9"/>
    <w:qFormat/>
    <w:rsid w:val="00E44CE1"/>
    <w:pPr>
      <w:numPr>
        <w:ilvl w:val="5"/>
        <w:numId w:val="1"/>
      </w:numPr>
      <w:overflowPunct w:val="0"/>
      <w:autoSpaceDE w:val="0"/>
      <w:textAlignment w:val="baseline"/>
      <w:outlineLvl w:val="5"/>
    </w:pPr>
    <w:rPr>
      <w:sz w:val="20"/>
      <w:szCs w:val="20"/>
    </w:rPr>
  </w:style>
  <w:style w:type="paragraph" w:styleId="Nagwek7">
    <w:name w:val="heading 7"/>
    <w:basedOn w:val="Normalny"/>
    <w:next w:val="Normalny"/>
    <w:link w:val="Nagwek7Znak"/>
    <w:uiPriority w:val="9"/>
    <w:qFormat/>
    <w:rsid w:val="00E44CE1"/>
    <w:pPr>
      <w:numPr>
        <w:ilvl w:val="6"/>
        <w:numId w:val="1"/>
      </w:numPr>
      <w:overflowPunct w:val="0"/>
      <w:autoSpaceDE w:val="0"/>
      <w:textAlignment w:val="baseline"/>
      <w:outlineLvl w:val="6"/>
    </w:pPr>
    <w:rPr>
      <w:sz w:val="20"/>
      <w:szCs w:val="20"/>
    </w:rPr>
  </w:style>
  <w:style w:type="paragraph" w:styleId="Nagwek8">
    <w:name w:val="heading 8"/>
    <w:basedOn w:val="Normalny"/>
    <w:next w:val="Normalny"/>
    <w:link w:val="Nagwek8Znak"/>
    <w:uiPriority w:val="9"/>
    <w:qFormat/>
    <w:rsid w:val="00E44CE1"/>
    <w:pPr>
      <w:numPr>
        <w:ilvl w:val="7"/>
        <w:numId w:val="1"/>
      </w:numPr>
      <w:overflowPunct w:val="0"/>
      <w:autoSpaceDE w:val="0"/>
      <w:textAlignment w:val="baseline"/>
      <w:outlineLvl w:val="7"/>
    </w:pPr>
    <w:rPr>
      <w:sz w:val="20"/>
      <w:szCs w:val="20"/>
    </w:rPr>
  </w:style>
  <w:style w:type="paragraph" w:styleId="Nagwek9">
    <w:name w:val="heading 9"/>
    <w:basedOn w:val="Normalny"/>
    <w:next w:val="Normalny"/>
    <w:link w:val="Nagwek9Znak"/>
    <w:uiPriority w:val="9"/>
    <w:qFormat/>
    <w:rsid w:val="00E44CE1"/>
    <w:pPr>
      <w:numPr>
        <w:ilvl w:val="8"/>
        <w:numId w:val="1"/>
      </w:numPr>
      <w:overflowPunct w:val="0"/>
      <w:autoSpaceDE w:val="0"/>
      <w:textAlignment w:val="baseline"/>
      <w:outlineLvl w:val="8"/>
    </w:pPr>
    <w:rPr>
      <w:sz w:val="20"/>
      <w:szCs w:val="20"/>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aliases w:val="Hoofdstuk Znak Znak1,Hoofdstuk Znak Znak Znak,Hoofdstuk Znak1"/>
    <w:basedOn w:val="Domylnaczcionkaakapitu"/>
    <w:link w:val="Nagwek1"/>
    <w:locked/>
    <w:rsid w:val="002021B8"/>
    <w:rPr>
      <w:sz w:val="20"/>
      <w:szCs w:val="20"/>
    </w:rPr>
  </w:style>
  <w:style w:type="character" w:customStyle="1" w:styleId="Nagwek2Znak">
    <w:name w:val="Nagłówek 2 Znak"/>
    <w:aliases w:val="Paragraaf Znak Znak1,Paragraaf Znak Znak Znak,Paragraaf Znak1"/>
    <w:basedOn w:val="Domylnaczcionkaakapitu"/>
    <w:link w:val="Nagwek2"/>
    <w:locked/>
    <w:rsid w:val="002021B8"/>
    <w:rPr>
      <w:sz w:val="20"/>
      <w:szCs w:val="20"/>
    </w:rPr>
  </w:style>
  <w:style w:type="character" w:customStyle="1" w:styleId="Nagwek3Znak">
    <w:name w:val="Nagłówek 3 Znak"/>
    <w:basedOn w:val="Domylnaczcionkaakapitu"/>
    <w:link w:val="Nagwek3"/>
    <w:uiPriority w:val="9"/>
    <w:locked/>
    <w:rsid w:val="002021B8"/>
    <w:rPr>
      <w:sz w:val="20"/>
      <w:szCs w:val="20"/>
    </w:rPr>
  </w:style>
  <w:style w:type="character" w:customStyle="1" w:styleId="Nagwek4Znak">
    <w:name w:val="Nagłówek 4 Znak"/>
    <w:basedOn w:val="Domylnaczcionkaakapitu"/>
    <w:link w:val="Nagwek4"/>
    <w:uiPriority w:val="9"/>
    <w:locked/>
    <w:rsid w:val="002021B8"/>
    <w:rPr>
      <w:sz w:val="20"/>
      <w:szCs w:val="20"/>
    </w:rPr>
  </w:style>
  <w:style w:type="character" w:customStyle="1" w:styleId="Nagwek5Znak">
    <w:name w:val="Nagłówek 5 Znak"/>
    <w:basedOn w:val="Domylnaczcionkaakapitu"/>
    <w:link w:val="Nagwek5"/>
    <w:uiPriority w:val="9"/>
    <w:locked/>
    <w:rsid w:val="002021B8"/>
    <w:rPr>
      <w:sz w:val="20"/>
      <w:szCs w:val="20"/>
    </w:rPr>
  </w:style>
  <w:style w:type="character" w:customStyle="1" w:styleId="Nagwek6Znak">
    <w:name w:val="Nagłówek 6 Znak"/>
    <w:basedOn w:val="Domylnaczcionkaakapitu"/>
    <w:link w:val="Nagwek6"/>
    <w:uiPriority w:val="9"/>
    <w:locked/>
    <w:rsid w:val="002021B8"/>
    <w:rPr>
      <w:sz w:val="20"/>
      <w:szCs w:val="20"/>
    </w:rPr>
  </w:style>
  <w:style w:type="character" w:customStyle="1" w:styleId="Nagwek7Znak">
    <w:name w:val="Nagłówek 7 Znak"/>
    <w:basedOn w:val="Domylnaczcionkaakapitu"/>
    <w:link w:val="Nagwek7"/>
    <w:uiPriority w:val="9"/>
    <w:locked/>
    <w:rsid w:val="002021B8"/>
    <w:rPr>
      <w:sz w:val="20"/>
      <w:szCs w:val="20"/>
    </w:rPr>
  </w:style>
  <w:style w:type="character" w:customStyle="1" w:styleId="Nagwek8Znak">
    <w:name w:val="Nagłówek 8 Znak"/>
    <w:basedOn w:val="Domylnaczcionkaakapitu"/>
    <w:link w:val="Nagwek8"/>
    <w:uiPriority w:val="9"/>
    <w:locked/>
    <w:rsid w:val="002021B8"/>
    <w:rPr>
      <w:sz w:val="20"/>
      <w:szCs w:val="20"/>
    </w:rPr>
  </w:style>
  <w:style w:type="character" w:customStyle="1" w:styleId="Nagwek9Znak">
    <w:name w:val="Nagłówek 9 Znak"/>
    <w:basedOn w:val="Domylnaczcionkaakapitu"/>
    <w:link w:val="Nagwek9"/>
    <w:uiPriority w:val="9"/>
    <w:locked/>
    <w:rsid w:val="002021B8"/>
    <w:rPr>
      <w:sz w:val="20"/>
      <w:szCs w:val="20"/>
    </w:rPr>
  </w:style>
  <w:style w:type="character" w:customStyle="1" w:styleId="WW8Num10z0">
    <w:name w:val="WW8Num10z0"/>
    <w:uiPriority w:val="99"/>
    <w:rsid w:val="00E44CE1"/>
    <w:rPr>
      <w:rFonts w:ascii="Symbol" w:hAnsi="Symbol" w:cs="Symbol"/>
    </w:rPr>
  </w:style>
  <w:style w:type="character" w:customStyle="1" w:styleId="WW8Num11z0">
    <w:name w:val="WW8Num11z0"/>
    <w:uiPriority w:val="99"/>
    <w:rsid w:val="00E44CE1"/>
    <w:rPr>
      <w:rFonts w:ascii="Symbol" w:hAnsi="Symbol" w:cs="Symbol"/>
    </w:rPr>
  </w:style>
  <w:style w:type="character" w:customStyle="1" w:styleId="WW8Num12z0">
    <w:name w:val="WW8Num12z0"/>
    <w:uiPriority w:val="99"/>
    <w:rsid w:val="00E44CE1"/>
    <w:rPr>
      <w:rFonts w:ascii="Symbol" w:hAnsi="Symbol" w:cs="Symbol"/>
    </w:rPr>
  </w:style>
  <w:style w:type="character" w:customStyle="1" w:styleId="WW8Num13z0">
    <w:name w:val="WW8Num13z0"/>
    <w:uiPriority w:val="99"/>
    <w:rsid w:val="00E44CE1"/>
    <w:rPr>
      <w:rFonts w:ascii="Symbol" w:hAnsi="Symbol" w:cs="Symbol"/>
    </w:rPr>
  </w:style>
  <w:style w:type="character" w:customStyle="1" w:styleId="WW8Num15z0">
    <w:name w:val="WW8Num15z0"/>
    <w:uiPriority w:val="99"/>
    <w:rsid w:val="00E44CE1"/>
    <w:rPr>
      <w:rFonts w:ascii="Symbol" w:hAnsi="Symbol" w:cs="Symbol"/>
    </w:rPr>
  </w:style>
  <w:style w:type="character" w:customStyle="1" w:styleId="WW8Num22z0">
    <w:name w:val="WW8Num22z0"/>
    <w:uiPriority w:val="99"/>
    <w:rsid w:val="00E44CE1"/>
    <w:rPr>
      <w:rFonts w:ascii="StarSymbol" w:hAnsi="StarSymbol" w:cs="StarSymbol"/>
    </w:rPr>
  </w:style>
  <w:style w:type="character" w:customStyle="1" w:styleId="WW8Num23z1">
    <w:name w:val="WW8Num23z1"/>
    <w:uiPriority w:val="99"/>
    <w:rsid w:val="00E44CE1"/>
    <w:rPr>
      <w:rFonts w:ascii="Times New Roman" w:hAnsi="Times New Roman" w:cs="Times New Roman"/>
    </w:rPr>
  </w:style>
  <w:style w:type="character" w:customStyle="1" w:styleId="WW8Num24z0">
    <w:name w:val="WW8Num24z0"/>
    <w:uiPriority w:val="99"/>
    <w:rsid w:val="00E44CE1"/>
    <w:rPr>
      <w:rFonts w:ascii="Symbol" w:hAnsi="Symbol" w:cs="Symbol"/>
      <w:color w:val="0000FF"/>
    </w:rPr>
  </w:style>
  <w:style w:type="character" w:customStyle="1" w:styleId="WW8Num26z0">
    <w:name w:val="WW8Num26z0"/>
    <w:uiPriority w:val="99"/>
    <w:rsid w:val="00E44CE1"/>
    <w:rPr>
      <w:rFonts w:ascii="Wingdings" w:hAnsi="Wingdings" w:cs="Wingdings"/>
    </w:rPr>
  </w:style>
  <w:style w:type="character" w:customStyle="1" w:styleId="WW8Num26z1">
    <w:name w:val="WW8Num26z1"/>
    <w:uiPriority w:val="99"/>
    <w:rsid w:val="00E44CE1"/>
    <w:rPr>
      <w:rFonts w:ascii="Courier New" w:hAnsi="Courier New" w:cs="Courier New"/>
    </w:rPr>
  </w:style>
  <w:style w:type="character" w:customStyle="1" w:styleId="WW8Num26z3">
    <w:name w:val="WW8Num26z3"/>
    <w:uiPriority w:val="99"/>
    <w:rsid w:val="00E44CE1"/>
    <w:rPr>
      <w:rFonts w:ascii="Symbol" w:hAnsi="Symbol" w:cs="Symbol"/>
    </w:rPr>
  </w:style>
  <w:style w:type="character" w:customStyle="1" w:styleId="WW8Num27z2">
    <w:name w:val="WW8Num27z2"/>
    <w:uiPriority w:val="99"/>
    <w:rsid w:val="00E44CE1"/>
    <w:rPr>
      <w:rFonts w:ascii="Wingdings" w:hAnsi="Wingdings" w:cs="Wingdings"/>
      <w:sz w:val="12"/>
      <w:szCs w:val="12"/>
    </w:rPr>
  </w:style>
  <w:style w:type="character" w:customStyle="1" w:styleId="WW8Num28z0">
    <w:name w:val="WW8Num28z0"/>
    <w:uiPriority w:val="99"/>
    <w:rsid w:val="00E44CE1"/>
    <w:rPr>
      <w:rFonts w:ascii="Symbol" w:hAnsi="Symbol" w:cs="Symbol"/>
    </w:rPr>
  </w:style>
  <w:style w:type="character" w:customStyle="1" w:styleId="WW8Num28z1">
    <w:name w:val="WW8Num28z1"/>
    <w:uiPriority w:val="99"/>
    <w:rsid w:val="00E44CE1"/>
    <w:rPr>
      <w:rFonts w:ascii="Courier New" w:hAnsi="Courier New" w:cs="Courier New"/>
    </w:rPr>
  </w:style>
  <w:style w:type="character" w:customStyle="1" w:styleId="WW8Num28z2">
    <w:name w:val="WW8Num28z2"/>
    <w:uiPriority w:val="99"/>
    <w:rsid w:val="00E44CE1"/>
    <w:rPr>
      <w:rFonts w:ascii="Wingdings" w:hAnsi="Wingdings" w:cs="Wingdings"/>
    </w:rPr>
  </w:style>
  <w:style w:type="character" w:customStyle="1" w:styleId="WW8Num29z0">
    <w:name w:val="WW8Num29z0"/>
    <w:uiPriority w:val="99"/>
    <w:rsid w:val="00E44CE1"/>
    <w:rPr>
      <w:rFonts w:ascii="Symbol" w:hAnsi="Symbol" w:cs="Symbol"/>
    </w:rPr>
  </w:style>
  <w:style w:type="character" w:customStyle="1" w:styleId="WW8Num30z0">
    <w:name w:val="WW8Num30z0"/>
    <w:uiPriority w:val="99"/>
    <w:rsid w:val="00E44CE1"/>
    <w:rPr>
      <w:rFonts w:ascii="Symbol" w:hAnsi="Symbol" w:cs="Symbol"/>
    </w:rPr>
  </w:style>
  <w:style w:type="character" w:customStyle="1" w:styleId="WW8Num32z1">
    <w:name w:val="WW8Num32z1"/>
    <w:uiPriority w:val="99"/>
    <w:rsid w:val="00E44CE1"/>
    <w:rPr>
      <w:rFonts w:ascii="Wingdings" w:hAnsi="Wingdings" w:cs="Wingdings"/>
    </w:rPr>
  </w:style>
  <w:style w:type="character" w:customStyle="1" w:styleId="WW8Num33z0">
    <w:name w:val="WW8Num33z0"/>
    <w:uiPriority w:val="99"/>
    <w:rsid w:val="00E44CE1"/>
    <w:rPr>
      <w:rFonts w:ascii="Symbol" w:hAnsi="Symbol" w:cs="Symbol"/>
      <w:sz w:val="20"/>
      <w:szCs w:val="20"/>
    </w:rPr>
  </w:style>
  <w:style w:type="character" w:customStyle="1" w:styleId="WW8Num33z1">
    <w:name w:val="WW8Num33z1"/>
    <w:uiPriority w:val="99"/>
    <w:rsid w:val="00E44CE1"/>
    <w:rPr>
      <w:rFonts w:ascii="Courier New" w:hAnsi="Courier New" w:cs="Courier New"/>
      <w:sz w:val="20"/>
      <w:szCs w:val="20"/>
    </w:rPr>
  </w:style>
  <w:style w:type="character" w:customStyle="1" w:styleId="WW8Num33z2">
    <w:name w:val="WW8Num33z2"/>
    <w:uiPriority w:val="99"/>
    <w:rsid w:val="00E44CE1"/>
    <w:rPr>
      <w:rFonts w:ascii="Wingdings" w:hAnsi="Wingdings" w:cs="Wingdings"/>
      <w:sz w:val="20"/>
      <w:szCs w:val="20"/>
    </w:rPr>
  </w:style>
  <w:style w:type="character" w:customStyle="1" w:styleId="WW8Num34z1">
    <w:name w:val="WW8Num34z1"/>
    <w:uiPriority w:val="99"/>
    <w:rsid w:val="00E44CE1"/>
    <w:rPr>
      <w:rFonts w:ascii="Courier New" w:hAnsi="Courier New" w:cs="Courier New"/>
    </w:rPr>
  </w:style>
  <w:style w:type="character" w:customStyle="1" w:styleId="WW8Num34z2">
    <w:name w:val="WW8Num34z2"/>
    <w:uiPriority w:val="99"/>
    <w:rsid w:val="00E44CE1"/>
    <w:rPr>
      <w:rFonts w:ascii="Wingdings" w:hAnsi="Wingdings" w:cs="Wingdings"/>
    </w:rPr>
  </w:style>
  <w:style w:type="character" w:customStyle="1" w:styleId="WW8Num34z3">
    <w:name w:val="WW8Num34z3"/>
    <w:uiPriority w:val="99"/>
    <w:rsid w:val="00E44CE1"/>
    <w:rPr>
      <w:rFonts w:ascii="Symbol" w:hAnsi="Symbol" w:cs="Symbol"/>
    </w:rPr>
  </w:style>
  <w:style w:type="character" w:customStyle="1" w:styleId="WW8Num36z0">
    <w:name w:val="WW8Num36z0"/>
    <w:uiPriority w:val="99"/>
    <w:rsid w:val="00E44CE1"/>
    <w:rPr>
      <w:rFonts w:ascii="Wingdings" w:hAnsi="Wingdings" w:cs="Wingdings"/>
    </w:rPr>
  </w:style>
  <w:style w:type="character" w:customStyle="1" w:styleId="WW8Num36z1">
    <w:name w:val="WW8Num36z1"/>
    <w:uiPriority w:val="99"/>
    <w:rsid w:val="00E44CE1"/>
    <w:rPr>
      <w:rFonts w:ascii="Courier New" w:hAnsi="Courier New" w:cs="Courier New"/>
    </w:rPr>
  </w:style>
  <w:style w:type="character" w:customStyle="1" w:styleId="WW8Num36z3">
    <w:name w:val="WW8Num36z3"/>
    <w:uiPriority w:val="99"/>
    <w:rsid w:val="00E44CE1"/>
    <w:rPr>
      <w:rFonts w:ascii="Symbol" w:hAnsi="Symbol" w:cs="Symbol"/>
    </w:rPr>
  </w:style>
  <w:style w:type="character" w:customStyle="1" w:styleId="WW8Num37z0">
    <w:name w:val="WW8Num37z0"/>
    <w:uiPriority w:val="99"/>
    <w:rsid w:val="00E44CE1"/>
    <w:rPr>
      <w:rFonts w:ascii="Symbol" w:hAnsi="Symbol" w:cs="Symbol"/>
      <w:sz w:val="20"/>
      <w:szCs w:val="20"/>
    </w:rPr>
  </w:style>
  <w:style w:type="character" w:customStyle="1" w:styleId="WW8Num37z1">
    <w:name w:val="WW8Num37z1"/>
    <w:uiPriority w:val="99"/>
    <w:rsid w:val="00E44CE1"/>
    <w:rPr>
      <w:rFonts w:ascii="Courier New" w:hAnsi="Courier New" w:cs="Courier New"/>
      <w:sz w:val="20"/>
      <w:szCs w:val="20"/>
    </w:rPr>
  </w:style>
  <w:style w:type="character" w:customStyle="1" w:styleId="WW8Num37z2">
    <w:name w:val="WW8Num37z2"/>
    <w:uiPriority w:val="99"/>
    <w:rsid w:val="00E44CE1"/>
    <w:rPr>
      <w:rFonts w:ascii="Wingdings" w:hAnsi="Wingdings" w:cs="Wingdings"/>
      <w:sz w:val="20"/>
      <w:szCs w:val="20"/>
    </w:rPr>
  </w:style>
  <w:style w:type="character" w:customStyle="1" w:styleId="WW8Num38z0">
    <w:name w:val="WW8Num38z0"/>
    <w:uiPriority w:val="99"/>
    <w:rsid w:val="00E44CE1"/>
    <w:rPr>
      <w:rFonts w:ascii="Times New Roman" w:hAnsi="Times New Roman" w:cs="Times New Roman"/>
    </w:rPr>
  </w:style>
  <w:style w:type="character" w:customStyle="1" w:styleId="WW8Num38z1">
    <w:name w:val="WW8Num38z1"/>
    <w:uiPriority w:val="99"/>
    <w:rsid w:val="00E44CE1"/>
    <w:rPr>
      <w:rFonts w:ascii="Courier New" w:hAnsi="Courier New" w:cs="Courier New"/>
    </w:rPr>
  </w:style>
  <w:style w:type="character" w:customStyle="1" w:styleId="WW8Num38z2">
    <w:name w:val="WW8Num38z2"/>
    <w:uiPriority w:val="99"/>
    <w:rsid w:val="00E44CE1"/>
    <w:rPr>
      <w:rFonts w:ascii="Wingdings" w:hAnsi="Wingdings" w:cs="Wingdings"/>
    </w:rPr>
  </w:style>
  <w:style w:type="character" w:customStyle="1" w:styleId="WW8Num38z3">
    <w:name w:val="WW8Num38z3"/>
    <w:uiPriority w:val="99"/>
    <w:rsid w:val="00E44CE1"/>
    <w:rPr>
      <w:rFonts w:ascii="Symbol" w:hAnsi="Symbol" w:cs="Symbol"/>
    </w:rPr>
  </w:style>
  <w:style w:type="character" w:customStyle="1" w:styleId="WW8Num39z0">
    <w:name w:val="WW8Num39z0"/>
    <w:uiPriority w:val="99"/>
    <w:rsid w:val="00E44CE1"/>
    <w:rPr>
      <w:rFonts w:ascii="Wingdings" w:hAnsi="Wingdings" w:cs="Wingdings"/>
    </w:rPr>
  </w:style>
  <w:style w:type="character" w:customStyle="1" w:styleId="WW8Num39z1">
    <w:name w:val="WW8Num39z1"/>
    <w:uiPriority w:val="99"/>
    <w:rsid w:val="00E44CE1"/>
    <w:rPr>
      <w:rFonts w:ascii="Courier New" w:hAnsi="Courier New" w:cs="Courier New"/>
    </w:rPr>
  </w:style>
  <w:style w:type="character" w:customStyle="1" w:styleId="WW8Num39z3">
    <w:name w:val="WW8Num39z3"/>
    <w:uiPriority w:val="99"/>
    <w:rsid w:val="00E44CE1"/>
    <w:rPr>
      <w:rFonts w:ascii="Symbol" w:hAnsi="Symbol" w:cs="Symbol"/>
    </w:rPr>
  </w:style>
  <w:style w:type="character" w:customStyle="1" w:styleId="WW8Num40z0">
    <w:name w:val="WW8Num40z0"/>
    <w:uiPriority w:val="99"/>
    <w:rsid w:val="00E44CE1"/>
    <w:rPr>
      <w:rFonts w:ascii="Symbol" w:hAnsi="Symbol" w:cs="Symbol"/>
      <w:color w:val="auto"/>
    </w:rPr>
  </w:style>
  <w:style w:type="character" w:customStyle="1" w:styleId="WW8Num40z4">
    <w:name w:val="WW8Num40z4"/>
    <w:uiPriority w:val="99"/>
    <w:rsid w:val="00E44CE1"/>
    <w:rPr>
      <w:rFonts w:ascii="Courier New" w:hAnsi="Courier New" w:cs="Courier New"/>
    </w:rPr>
  </w:style>
  <w:style w:type="character" w:customStyle="1" w:styleId="WW8Num40z5">
    <w:name w:val="WW8Num40z5"/>
    <w:uiPriority w:val="99"/>
    <w:rsid w:val="00E44CE1"/>
    <w:rPr>
      <w:rFonts w:ascii="Wingdings" w:hAnsi="Wingdings" w:cs="Wingdings"/>
    </w:rPr>
  </w:style>
  <w:style w:type="character" w:customStyle="1" w:styleId="WW8Num40z6">
    <w:name w:val="WW8Num40z6"/>
    <w:uiPriority w:val="99"/>
    <w:rsid w:val="00E44CE1"/>
    <w:rPr>
      <w:rFonts w:ascii="Symbol" w:hAnsi="Symbol" w:cs="Symbol"/>
    </w:rPr>
  </w:style>
  <w:style w:type="character" w:customStyle="1" w:styleId="WW8Num42z0">
    <w:name w:val="WW8Num42z0"/>
    <w:uiPriority w:val="99"/>
    <w:rsid w:val="00E44CE1"/>
    <w:rPr>
      <w:rFonts w:ascii="Wingdings" w:hAnsi="Wingdings" w:cs="Wingdings"/>
    </w:rPr>
  </w:style>
  <w:style w:type="character" w:customStyle="1" w:styleId="WW8Num44z0">
    <w:name w:val="WW8Num44z0"/>
    <w:uiPriority w:val="99"/>
    <w:rsid w:val="00E44CE1"/>
    <w:rPr>
      <w:rFonts w:ascii="Symbol" w:hAnsi="Symbol" w:cs="Symbol"/>
    </w:rPr>
  </w:style>
  <w:style w:type="character" w:customStyle="1" w:styleId="WW8Num44z1">
    <w:name w:val="WW8Num44z1"/>
    <w:uiPriority w:val="99"/>
    <w:rsid w:val="00E44CE1"/>
    <w:rPr>
      <w:rFonts w:ascii="Courier New" w:hAnsi="Courier New" w:cs="Courier New"/>
    </w:rPr>
  </w:style>
  <w:style w:type="character" w:customStyle="1" w:styleId="WW8Num44z2">
    <w:name w:val="WW8Num44z2"/>
    <w:uiPriority w:val="99"/>
    <w:rsid w:val="00E44CE1"/>
    <w:rPr>
      <w:rFonts w:ascii="Wingdings" w:hAnsi="Wingdings" w:cs="Wingdings"/>
    </w:rPr>
  </w:style>
  <w:style w:type="character" w:customStyle="1" w:styleId="WW8Num45z0">
    <w:name w:val="WW8Num45z0"/>
    <w:uiPriority w:val="99"/>
    <w:rsid w:val="00E44CE1"/>
    <w:rPr>
      <w:rFonts w:ascii="Symbol" w:hAnsi="Symbol" w:cs="Symbol"/>
      <w:color w:val="auto"/>
    </w:rPr>
  </w:style>
  <w:style w:type="character" w:customStyle="1" w:styleId="WW8Num45z1">
    <w:name w:val="WW8Num45z1"/>
    <w:uiPriority w:val="99"/>
    <w:rsid w:val="00E44CE1"/>
    <w:rPr>
      <w:rFonts w:ascii="Courier New" w:hAnsi="Courier New" w:cs="Courier New"/>
    </w:rPr>
  </w:style>
  <w:style w:type="character" w:customStyle="1" w:styleId="WW8Num45z2">
    <w:name w:val="WW8Num45z2"/>
    <w:uiPriority w:val="99"/>
    <w:rsid w:val="00E44CE1"/>
    <w:rPr>
      <w:rFonts w:ascii="Wingdings" w:hAnsi="Wingdings" w:cs="Wingdings"/>
    </w:rPr>
  </w:style>
  <w:style w:type="character" w:customStyle="1" w:styleId="WW8Num45z3">
    <w:name w:val="WW8Num45z3"/>
    <w:uiPriority w:val="99"/>
    <w:rsid w:val="00E44CE1"/>
    <w:rPr>
      <w:rFonts w:ascii="Symbol" w:hAnsi="Symbol" w:cs="Symbol"/>
    </w:rPr>
  </w:style>
  <w:style w:type="character" w:customStyle="1" w:styleId="WW8Num46z0">
    <w:name w:val="WW8Num46z0"/>
    <w:uiPriority w:val="99"/>
    <w:rsid w:val="00E44CE1"/>
    <w:rPr>
      <w:rFonts w:ascii="Symbol" w:hAnsi="Symbol" w:cs="Symbol"/>
      <w:color w:val="auto"/>
    </w:rPr>
  </w:style>
  <w:style w:type="character" w:customStyle="1" w:styleId="WW8Num46z1">
    <w:name w:val="WW8Num46z1"/>
    <w:uiPriority w:val="99"/>
    <w:rsid w:val="00E44CE1"/>
    <w:rPr>
      <w:rFonts w:ascii="Courier New" w:hAnsi="Courier New" w:cs="Courier New"/>
    </w:rPr>
  </w:style>
  <w:style w:type="character" w:customStyle="1" w:styleId="WW8Num46z2">
    <w:name w:val="WW8Num46z2"/>
    <w:uiPriority w:val="99"/>
    <w:rsid w:val="00E44CE1"/>
    <w:rPr>
      <w:rFonts w:ascii="Wingdings" w:hAnsi="Wingdings" w:cs="Wingdings"/>
    </w:rPr>
  </w:style>
  <w:style w:type="character" w:customStyle="1" w:styleId="WW8Num46z3">
    <w:name w:val="WW8Num46z3"/>
    <w:uiPriority w:val="99"/>
    <w:rsid w:val="00E44CE1"/>
    <w:rPr>
      <w:rFonts w:ascii="Symbol" w:hAnsi="Symbol" w:cs="Symbol"/>
    </w:rPr>
  </w:style>
  <w:style w:type="character" w:customStyle="1" w:styleId="WW8Num49z0">
    <w:name w:val="WW8Num49z0"/>
    <w:uiPriority w:val="99"/>
    <w:rsid w:val="00E44CE1"/>
    <w:rPr>
      <w:rFonts w:ascii="Symbol" w:hAnsi="Symbol" w:cs="Symbol"/>
      <w:sz w:val="20"/>
      <w:szCs w:val="20"/>
    </w:rPr>
  </w:style>
  <w:style w:type="character" w:customStyle="1" w:styleId="WW8Num49z1">
    <w:name w:val="WW8Num49z1"/>
    <w:uiPriority w:val="99"/>
    <w:rsid w:val="00E44CE1"/>
    <w:rPr>
      <w:rFonts w:ascii="Courier New" w:hAnsi="Courier New" w:cs="Courier New"/>
      <w:sz w:val="20"/>
      <w:szCs w:val="20"/>
    </w:rPr>
  </w:style>
  <w:style w:type="character" w:customStyle="1" w:styleId="WW8Num49z2">
    <w:name w:val="WW8Num49z2"/>
    <w:uiPriority w:val="99"/>
    <w:rsid w:val="00E44CE1"/>
    <w:rPr>
      <w:rFonts w:ascii="Wingdings" w:hAnsi="Wingdings" w:cs="Wingdings"/>
      <w:sz w:val="20"/>
      <w:szCs w:val="20"/>
    </w:rPr>
  </w:style>
  <w:style w:type="character" w:customStyle="1" w:styleId="WW8Num50z0">
    <w:name w:val="WW8Num50z0"/>
    <w:uiPriority w:val="99"/>
    <w:rsid w:val="00E44CE1"/>
    <w:rPr>
      <w:rFonts w:ascii="Times New Roman" w:hAnsi="Times New Roman" w:cs="Times New Roman"/>
    </w:rPr>
  </w:style>
  <w:style w:type="character" w:customStyle="1" w:styleId="WW8Num52z0">
    <w:name w:val="WW8Num52z0"/>
    <w:uiPriority w:val="99"/>
    <w:rsid w:val="00E44CE1"/>
    <w:rPr>
      <w:rFonts w:ascii="Symbol" w:hAnsi="Symbol" w:cs="Symbol"/>
    </w:rPr>
  </w:style>
  <w:style w:type="character" w:customStyle="1" w:styleId="WW8Num55z1">
    <w:name w:val="WW8Num55z1"/>
    <w:uiPriority w:val="99"/>
    <w:rsid w:val="00E44CE1"/>
    <w:rPr>
      <w:rFonts w:ascii="Symbol" w:hAnsi="Symbol" w:cs="Symbol"/>
      <w:color w:val="auto"/>
    </w:rPr>
  </w:style>
  <w:style w:type="character" w:customStyle="1" w:styleId="WW8Num57z1">
    <w:name w:val="WW8Num57z1"/>
    <w:uiPriority w:val="99"/>
    <w:rsid w:val="00E44CE1"/>
    <w:rPr>
      <w:rFonts w:ascii="Symbol" w:hAnsi="Symbol" w:cs="Symbol"/>
      <w:color w:val="auto"/>
    </w:rPr>
  </w:style>
  <w:style w:type="character" w:customStyle="1" w:styleId="WW8Num57z3">
    <w:name w:val="WW8Num57z3"/>
    <w:uiPriority w:val="99"/>
    <w:rsid w:val="00E44CE1"/>
    <w:rPr>
      <w:u w:val="none"/>
    </w:rPr>
  </w:style>
  <w:style w:type="character" w:customStyle="1" w:styleId="WW8Num58z0">
    <w:name w:val="WW8Num58z0"/>
    <w:uiPriority w:val="99"/>
    <w:rsid w:val="00E44CE1"/>
    <w:rPr>
      <w:rFonts w:ascii="Symbol" w:hAnsi="Symbol" w:cs="Symbol"/>
    </w:rPr>
  </w:style>
  <w:style w:type="character" w:customStyle="1" w:styleId="WW8Num59z0">
    <w:name w:val="WW8Num59z0"/>
    <w:uiPriority w:val="99"/>
    <w:rsid w:val="00E44CE1"/>
    <w:rPr>
      <w:rFonts w:ascii="Wingdings" w:hAnsi="Wingdings" w:cs="Wingdings"/>
    </w:rPr>
  </w:style>
  <w:style w:type="character" w:customStyle="1" w:styleId="WW8Num59z3">
    <w:name w:val="WW8Num59z3"/>
    <w:uiPriority w:val="99"/>
    <w:rsid w:val="00E44CE1"/>
    <w:rPr>
      <w:rFonts w:ascii="Symbol" w:hAnsi="Symbol" w:cs="Symbol"/>
    </w:rPr>
  </w:style>
  <w:style w:type="character" w:customStyle="1" w:styleId="WW8Num59z4">
    <w:name w:val="WW8Num59z4"/>
    <w:uiPriority w:val="99"/>
    <w:rsid w:val="00E44CE1"/>
    <w:rPr>
      <w:rFonts w:ascii="Courier New" w:hAnsi="Courier New" w:cs="Courier New"/>
    </w:rPr>
  </w:style>
  <w:style w:type="character" w:customStyle="1" w:styleId="WW8Num60z0">
    <w:name w:val="WW8Num60z0"/>
    <w:uiPriority w:val="99"/>
    <w:rsid w:val="00E44CE1"/>
    <w:rPr>
      <w:rFonts w:ascii="Wingdings" w:hAnsi="Wingdings" w:cs="Wingdings"/>
    </w:rPr>
  </w:style>
  <w:style w:type="character" w:customStyle="1" w:styleId="WW8Num60z1">
    <w:name w:val="WW8Num60z1"/>
    <w:uiPriority w:val="99"/>
    <w:rsid w:val="00E44CE1"/>
    <w:rPr>
      <w:rFonts w:ascii="Courier New" w:hAnsi="Courier New" w:cs="Courier New"/>
    </w:rPr>
  </w:style>
  <w:style w:type="character" w:customStyle="1" w:styleId="WW8Num60z3">
    <w:name w:val="WW8Num60z3"/>
    <w:uiPriority w:val="99"/>
    <w:rsid w:val="00E44CE1"/>
    <w:rPr>
      <w:rFonts w:ascii="Symbol" w:hAnsi="Symbol" w:cs="Symbol"/>
    </w:rPr>
  </w:style>
  <w:style w:type="character" w:customStyle="1" w:styleId="WW8Num61z0">
    <w:name w:val="WW8Num61z0"/>
    <w:uiPriority w:val="99"/>
    <w:rsid w:val="00E44CE1"/>
    <w:rPr>
      <w:rFonts w:ascii="Times New Roman" w:hAnsi="Times New Roman" w:cs="Times New Roman"/>
      <w:sz w:val="24"/>
      <w:szCs w:val="24"/>
    </w:rPr>
  </w:style>
  <w:style w:type="character" w:customStyle="1" w:styleId="WW8Num62z0">
    <w:name w:val="WW8Num62z0"/>
    <w:uiPriority w:val="99"/>
    <w:rsid w:val="00E44CE1"/>
    <w:rPr>
      <w:rFonts w:ascii="Symbol" w:hAnsi="Symbol" w:cs="Symbol"/>
    </w:rPr>
  </w:style>
  <w:style w:type="character" w:customStyle="1" w:styleId="WW8Num63z0">
    <w:name w:val="WW8Num63z0"/>
    <w:uiPriority w:val="99"/>
    <w:rsid w:val="00E44CE1"/>
    <w:rPr>
      <w:rFonts w:ascii="Symbol" w:hAnsi="Symbol" w:cs="Symbol"/>
      <w:sz w:val="20"/>
      <w:szCs w:val="20"/>
    </w:rPr>
  </w:style>
  <w:style w:type="character" w:customStyle="1" w:styleId="WW8Num63z1">
    <w:name w:val="WW8Num63z1"/>
    <w:uiPriority w:val="99"/>
    <w:rsid w:val="00E44CE1"/>
    <w:rPr>
      <w:rFonts w:ascii="Courier New" w:hAnsi="Courier New" w:cs="Courier New"/>
      <w:sz w:val="20"/>
      <w:szCs w:val="20"/>
    </w:rPr>
  </w:style>
  <w:style w:type="character" w:customStyle="1" w:styleId="WW8Num63z2">
    <w:name w:val="WW8Num63z2"/>
    <w:uiPriority w:val="99"/>
    <w:rsid w:val="00E44CE1"/>
    <w:rPr>
      <w:rFonts w:ascii="Wingdings" w:hAnsi="Wingdings" w:cs="Wingdings"/>
      <w:sz w:val="20"/>
      <w:szCs w:val="20"/>
    </w:rPr>
  </w:style>
  <w:style w:type="character" w:customStyle="1" w:styleId="WW8Num65z0">
    <w:name w:val="WW8Num65z0"/>
    <w:uiPriority w:val="99"/>
    <w:rsid w:val="00E44CE1"/>
    <w:rPr>
      <w:rFonts w:ascii="Symbol" w:hAnsi="Symbol" w:cs="Symbol"/>
    </w:rPr>
  </w:style>
  <w:style w:type="character" w:customStyle="1" w:styleId="WW8Num66z0">
    <w:name w:val="WW8Num66z0"/>
    <w:uiPriority w:val="99"/>
    <w:rsid w:val="00E44CE1"/>
  </w:style>
  <w:style w:type="character" w:customStyle="1" w:styleId="WW8Num67z0">
    <w:name w:val="WW8Num67z0"/>
    <w:uiPriority w:val="99"/>
    <w:rsid w:val="00E44CE1"/>
    <w:rPr>
      <w:rFonts w:ascii="Symbol" w:hAnsi="Symbol" w:cs="Symbol"/>
    </w:rPr>
  </w:style>
  <w:style w:type="character" w:customStyle="1" w:styleId="WW8Num68z0">
    <w:name w:val="WW8Num68z0"/>
    <w:uiPriority w:val="99"/>
    <w:rsid w:val="00E44CE1"/>
    <w:rPr>
      <w:rFonts w:ascii="Wingdings" w:hAnsi="Wingdings" w:cs="Wingdings"/>
    </w:rPr>
  </w:style>
  <w:style w:type="character" w:customStyle="1" w:styleId="WW8Num68z1">
    <w:name w:val="WW8Num68z1"/>
    <w:uiPriority w:val="99"/>
    <w:rsid w:val="00E44CE1"/>
    <w:rPr>
      <w:rFonts w:ascii="Courier New" w:hAnsi="Courier New" w:cs="Courier New"/>
    </w:rPr>
  </w:style>
  <w:style w:type="character" w:customStyle="1" w:styleId="WW8Num68z3">
    <w:name w:val="WW8Num68z3"/>
    <w:uiPriority w:val="99"/>
    <w:rsid w:val="00E44CE1"/>
    <w:rPr>
      <w:rFonts w:ascii="Symbol" w:hAnsi="Symbol" w:cs="Symbol"/>
    </w:rPr>
  </w:style>
  <w:style w:type="character" w:customStyle="1" w:styleId="WW8Num69z0">
    <w:name w:val="WW8Num69z0"/>
    <w:uiPriority w:val="99"/>
    <w:rsid w:val="00E44CE1"/>
    <w:rPr>
      <w:rFonts w:ascii="Symbol" w:hAnsi="Symbol" w:cs="Symbol"/>
      <w:color w:val="auto"/>
    </w:rPr>
  </w:style>
  <w:style w:type="character" w:customStyle="1" w:styleId="WW8Num69z1">
    <w:name w:val="WW8Num69z1"/>
    <w:uiPriority w:val="99"/>
    <w:rsid w:val="00E44CE1"/>
    <w:rPr>
      <w:rFonts w:ascii="Courier New" w:hAnsi="Courier New" w:cs="Courier New"/>
    </w:rPr>
  </w:style>
  <w:style w:type="character" w:customStyle="1" w:styleId="WW8Num69z2">
    <w:name w:val="WW8Num69z2"/>
    <w:uiPriority w:val="99"/>
    <w:rsid w:val="00E44CE1"/>
    <w:rPr>
      <w:rFonts w:ascii="Wingdings" w:hAnsi="Wingdings" w:cs="Wingdings"/>
    </w:rPr>
  </w:style>
  <w:style w:type="character" w:customStyle="1" w:styleId="WW8Num69z3">
    <w:name w:val="WW8Num69z3"/>
    <w:uiPriority w:val="99"/>
    <w:rsid w:val="00E44CE1"/>
    <w:rPr>
      <w:rFonts w:ascii="Symbol" w:hAnsi="Symbol" w:cs="Symbol"/>
    </w:rPr>
  </w:style>
  <w:style w:type="character" w:customStyle="1" w:styleId="WW8Num70z0">
    <w:name w:val="WW8Num70z0"/>
    <w:uiPriority w:val="99"/>
    <w:rsid w:val="00E44CE1"/>
    <w:rPr>
      <w:rFonts w:ascii="Symbol" w:hAnsi="Symbol" w:cs="Symbol"/>
    </w:rPr>
  </w:style>
  <w:style w:type="character" w:customStyle="1" w:styleId="WW8Num71z0">
    <w:name w:val="WW8Num71z0"/>
    <w:uiPriority w:val="99"/>
    <w:rsid w:val="00E44CE1"/>
    <w:rPr>
      <w:rFonts w:ascii="Symbol" w:hAnsi="Symbol" w:cs="Symbol"/>
    </w:rPr>
  </w:style>
  <w:style w:type="character" w:customStyle="1" w:styleId="WW8Num72z0">
    <w:name w:val="WW8Num72z0"/>
    <w:uiPriority w:val="99"/>
    <w:rsid w:val="00E44CE1"/>
    <w:rPr>
      <w:rFonts w:ascii="Symbol" w:hAnsi="Symbol" w:cs="Symbol"/>
    </w:rPr>
  </w:style>
  <w:style w:type="character" w:customStyle="1" w:styleId="WW8Num73z0">
    <w:name w:val="WW8Num73z0"/>
    <w:uiPriority w:val="99"/>
    <w:rsid w:val="00E44CE1"/>
    <w:rPr>
      <w:rFonts w:ascii="Times New Roman" w:hAnsi="Times New Roman" w:cs="Times New Roman"/>
      <w:sz w:val="24"/>
      <w:szCs w:val="24"/>
    </w:rPr>
  </w:style>
  <w:style w:type="character" w:customStyle="1" w:styleId="WW8Num74z0">
    <w:name w:val="WW8Num74z0"/>
    <w:uiPriority w:val="99"/>
    <w:rsid w:val="00E44CE1"/>
    <w:rPr>
      <w:rFonts w:ascii="Symbol" w:hAnsi="Symbol" w:cs="Symbol"/>
      <w:sz w:val="20"/>
      <w:szCs w:val="20"/>
    </w:rPr>
  </w:style>
  <w:style w:type="character" w:customStyle="1" w:styleId="WW8Num74z1">
    <w:name w:val="WW8Num74z1"/>
    <w:uiPriority w:val="99"/>
    <w:rsid w:val="00E44CE1"/>
    <w:rPr>
      <w:rFonts w:ascii="Courier New" w:hAnsi="Courier New" w:cs="Courier New"/>
      <w:sz w:val="20"/>
      <w:szCs w:val="20"/>
    </w:rPr>
  </w:style>
  <w:style w:type="character" w:customStyle="1" w:styleId="WW8Num74z2">
    <w:name w:val="WW8Num74z2"/>
    <w:uiPriority w:val="99"/>
    <w:rsid w:val="00E44CE1"/>
    <w:rPr>
      <w:rFonts w:ascii="Wingdings" w:hAnsi="Wingdings" w:cs="Wingdings"/>
      <w:sz w:val="20"/>
      <w:szCs w:val="20"/>
    </w:rPr>
  </w:style>
  <w:style w:type="character" w:customStyle="1" w:styleId="WW8Num75z0">
    <w:name w:val="WW8Num75z0"/>
    <w:uiPriority w:val="99"/>
    <w:rsid w:val="00E44CE1"/>
    <w:rPr>
      <w:rFonts w:ascii="Symbol" w:hAnsi="Symbol" w:cs="Symbol"/>
    </w:rPr>
  </w:style>
  <w:style w:type="character" w:customStyle="1" w:styleId="WW8Num76z0">
    <w:name w:val="WW8Num76z0"/>
    <w:uiPriority w:val="99"/>
    <w:rsid w:val="00E44CE1"/>
    <w:rPr>
      <w:rFonts w:ascii="Symbol" w:hAnsi="Symbol" w:cs="Symbol"/>
    </w:rPr>
  </w:style>
  <w:style w:type="character" w:customStyle="1" w:styleId="WW8Num77z0">
    <w:name w:val="WW8Num77z0"/>
    <w:uiPriority w:val="99"/>
    <w:rsid w:val="00E44CE1"/>
    <w:rPr>
      <w:rFonts w:ascii="Stencil" w:hAnsi="Stencil" w:cs="Stencil"/>
    </w:rPr>
  </w:style>
  <w:style w:type="character" w:customStyle="1" w:styleId="WW8Num77z1">
    <w:name w:val="WW8Num77z1"/>
    <w:uiPriority w:val="99"/>
    <w:rsid w:val="00E44CE1"/>
    <w:rPr>
      <w:rFonts w:ascii="Courier New" w:hAnsi="Courier New" w:cs="Courier New"/>
    </w:rPr>
  </w:style>
  <w:style w:type="character" w:customStyle="1" w:styleId="WW8Num77z2">
    <w:name w:val="WW8Num77z2"/>
    <w:uiPriority w:val="99"/>
    <w:rsid w:val="00E44CE1"/>
    <w:rPr>
      <w:rFonts w:ascii="Wingdings" w:hAnsi="Wingdings" w:cs="Wingdings"/>
    </w:rPr>
  </w:style>
  <w:style w:type="character" w:customStyle="1" w:styleId="WW8Num77z3">
    <w:name w:val="WW8Num77z3"/>
    <w:uiPriority w:val="99"/>
    <w:rsid w:val="00E44CE1"/>
    <w:rPr>
      <w:rFonts w:ascii="Symbol" w:hAnsi="Symbol" w:cs="Symbol"/>
    </w:rPr>
  </w:style>
  <w:style w:type="character" w:customStyle="1" w:styleId="WW8Num78z0">
    <w:name w:val="WW8Num78z0"/>
    <w:uiPriority w:val="99"/>
    <w:rsid w:val="00E44CE1"/>
    <w:rPr>
      <w:rFonts w:ascii="Symbol" w:hAnsi="Symbol" w:cs="Symbol"/>
    </w:rPr>
  </w:style>
  <w:style w:type="character" w:customStyle="1" w:styleId="WW8Num79z0">
    <w:name w:val="WW8Num79z0"/>
    <w:uiPriority w:val="99"/>
    <w:rsid w:val="00E44CE1"/>
    <w:rPr>
      <w:rFonts w:ascii="Symbol" w:hAnsi="Symbol" w:cs="Symbol"/>
    </w:rPr>
  </w:style>
  <w:style w:type="character" w:customStyle="1" w:styleId="WW8Num79z1">
    <w:name w:val="WW8Num79z1"/>
    <w:uiPriority w:val="99"/>
    <w:rsid w:val="00E44CE1"/>
    <w:rPr>
      <w:rFonts w:ascii="Courier New" w:hAnsi="Courier New" w:cs="Courier New"/>
    </w:rPr>
  </w:style>
  <w:style w:type="character" w:customStyle="1" w:styleId="WW8Num79z2">
    <w:name w:val="WW8Num79z2"/>
    <w:uiPriority w:val="99"/>
    <w:rsid w:val="00E44CE1"/>
    <w:rPr>
      <w:rFonts w:ascii="Wingdings" w:hAnsi="Wingdings" w:cs="Wingdings"/>
    </w:rPr>
  </w:style>
  <w:style w:type="character" w:customStyle="1" w:styleId="WW8Num80z1">
    <w:name w:val="WW8Num80z1"/>
    <w:uiPriority w:val="99"/>
    <w:rsid w:val="00E44CE1"/>
    <w:rPr>
      <w:rFonts w:ascii="Symbol" w:hAnsi="Symbol" w:cs="Symbol"/>
    </w:rPr>
  </w:style>
  <w:style w:type="character" w:customStyle="1" w:styleId="WW8Num81z1">
    <w:name w:val="WW8Num81z1"/>
    <w:uiPriority w:val="99"/>
    <w:rsid w:val="00E44CE1"/>
    <w:rPr>
      <w:rFonts w:ascii="Times New Roman" w:hAnsi="Times New Roman" w:cs="Times New Roman"/>
    </w:rPr>
  </w:style>
  <w:style w:type="character" w:customStyle="1" w:styleId="WW8Num82z0">
    <w:name w:val="WW8Num82z0"/>
    <w:uiPriority w:val="99"/>
    <w:rsid w:val="00E44CE1"/>
    <w:rPr>
      <w:rFonts w:ascii="Symbol" w:hAnsi="Symbol" w:cs="Symbol"/>
    </w:rPr>
  </w:style>
  <w:style w:type="character" w:customStyle="1" w:styleId="WW8Num83z0">
    <w:name w:val="WW8Num83z0"/>
    <w:uiPriority w:val="99"/>
    <w:rsid w:val="00E44CE1"/>
    <w:rPr>
      <w:rFonts w:ascii="Symbol" w:hAnsi="Symbol" w:cs="Symbol"/>
    </w:rPr>
  </w:style>
  <w:style w:type="character" w:customStyle="1" w:styleId="WW8Num84z0">
    <w:name w:val="WW8Num84z0"/>
    <w:uiPriority w:val="99"/>
    <w:rsid w:val="00E44CE1"/>
    <w:rPr>
      <w:rFonts w:ascii="Times New Roman" w:hAnsi="Times New Roman" w:cs="Times New Roman"/>
    </w:rPr>
  </w:style>
  <w:style w:type="character" w:customStyle="1" w:styleId="WW8Num84z1">
    <w:name w:val="WW8Num84z1"/>
    <w:uiPriority w:val="99"/>
    <w:rsid w:val="00E44CE1"/>
    <w:rPr>
      <w:rFonts w:ascii="Courier New" w:hAnsi="Courier New" w:cs="Courier New"/>
    </w:rPr>
  </w:style>
  <w:style w:type="character" w:customStyle="1" w:styleId="WW8Num84z2">
    <w:name w:val="WW8Num84z2"/>
    <w:uiPriority w:val="99"/>
    <w:rsid w:val="00E44CE1"/>
    <w:rPr>
      <w:rFonts w:ascii="Wingdings" w:hAnsi="Wingdings" w:cs="Wingdings"/>
    </w:rPr>
  </w:style>
  <w:style w:type="character" w:customStyle="1" w:styleId="WW8Num84z3">
    <w:name w:val="WW8Num84z3"/>
    <w:uiPriority w:val="99"/>
    <w:rsid w:val="00E44CE1"/>
    <w:rPr>
      <w:rFonts w:ascii="Symbol" w:hAnsi="Symbol" w:cs="Symbol"/>
    </w:rPr>
  </w:style>
  <w:style w:type="character" w:customStyle="1" w:styleId="WW8Num85z0">
    <w:name w:val="WW8Num85z0"/>
    <w:uiPriority w:val="99"/>
    <w:rsid w:val="00E44CE1"/>
    <w:rPr>
      <w:rFonts w:ascii="Symbol" w:hAnsi="Symbol" w:cs="Symbol"/>
    </w:rPr>
  </w:style>
  <w:style w:type="character" w:customStyle="1" w:styleId="WW8Num85z1">
    <w:name w:val="WW8Num85z1"/>
    <w:uiPriority w:val="99"/>
    <w:rsid w:val="00E44CE1"/>
    <w:rPr>
      <w:rFonts w:ascii="Courier New" w:hAnsi="Courier New" w:cs="Courier New"/>
    </w:rPr>
  </w:style>
  <w:style w:type="character" w:customStyle="1" w:styleId="WW8Num85z2">
    <w:name w:val="WW8Num85z2"/>
    <w:uiPriority w:val="99"/>
    <w:rsid w:val="00E44CE1"/>
    <w:rPr>
      <w:rFonts w:ascii="Wingdings" w:hAnsi="Wingdings" w:cs="Wingdings"/>
    </w:rPr>
  </w:style>
  <w:style w:type="character" w:customStyle="1" w:styleId="WW8Num87z1">
    <w:name w:val="WW8Num87z1"/>
    <w:uiPriority w:val="99"/>
    <w:rsid w:val="00E44CE1"/>
    <w:rPr>
      <w:color w:val="auto"/>
    </w:rPr>
  </w:style>
  <w:style w:type="character" w:customStyle="1" w:styleId="WW8Num88z0">
    <w:name w:val="WW8Num88z0"/>
    <w:uiPriority w:val="99"/>
    <w:rsid w:val="00E44CE1"/>
    <w:rPr>
      <w:rFonts w:ascii="Symbol" w:hAnsi="Symbol" w:cs="Symbol"/>
    </w:rPr>
  </w:style>
  <w:style w:type="character" w:customStyle="1" w:styleId="WW8Num89z0">
    <w:name w:val="WW8Num89z0"/>
    <w:uiPriority w:val="99"/>
    <w:rsid w:val="00E44CE1"/>
    <w:rPr>
      <w:rFonts w:ascii="Wingdings" w:hAnsi="Wingdings" w:cs="Wingdings"/>
    </w:rPr>
  </w:style>
  <w:style w:type="character" w:customStyle="1" w:styleId="WW8Num89z1">
    <w:name w:val="WW8Num89z1"/>
    <w:uiPriority w:val="99"/>
    <w:rsid w:val="00E44CE1"/>
    <w:rPr>
      <w:rFonts w:ascii="Times New Roman" w:hAnsi="Times New Roman" w:cs="Times New Roman"/>
    </w:rPr>
  </w:style>
  <w:style w:type="character" w:customStyle="1" w:styleId="WW8Num89z4">
    <w:name w:val="WW8Num89z4"/>
    <w:uiPriority w:val="99"/>
    <w:rsid w:val="00E44CE1"/>
    <w:rPr>
      <w:rFonts w:ascii="Courier New" w:hAnsi="Courier New" w:cs="Courier New"/>
    </w:rPr>
  </w:style>
  <w:style w:type="character" w:customStyle="1" w:styleId="WW8Num89z6">
    <w:name w:val="WW8Num89z6"/>
    <w:uiPriority w:val="99"/>
    <w:rsid w:val="00E44CE1"/>
    <w:rPr>
      <w:rFonts w:ascii="Symbol" w:hAnsi="Symbol" w:cs="Symbol"/>
    </w:rPr>
  </w:style>
  <w:style w:type="character" w:customStyle="1" w:styleId="WW8Num90z0">
    <w:name w:val="WW8Num90z0"/>
    <w:uiPriority w:val="99"/>
    <w:rsid w:val="00E44CE1"/>
    <w:rPr>
      <w:rFonts w:ascii="Symbol" w:hAnsi="Symbol" w:cs="Symbol"/>
      <w:sz w:val="20"/>
      <w:szCs w:val="20"/>
    </w:rPr>
  </w:style>
  <w:style w:type="character" w:customStyle="1" w:styleId="WW8Num90z1">
    <w:name w:val="WW8Num90z1"/>
    <w:uiPriority w:val="99"/>
    <w:rsid w:val="00E44CE1"/>
    <w:rPr>
      <w:rFonts w:ascii="Courier New" w:hAnsi="Courier New" w:cs="Courier New"/>
      <w:sz w:val="20"/>
      <w:szCs w:val="20"/>
    </w:rPr>
  </w:style>
  <w:style w:type="character" w:customStyle="1" w:styleId="WW8Num90z2">
    <w:name w:val="WW8Num90z2"/>
    <w:uiPriority w:val="99"/>
    <w:rsid w:val="00E44CE1"/>
    <w:rPr>
      <w:rFonts w:ascii="Wingdings" w:hAnsi="Wingdings" w:cs="Wingdings"/>
      <w:sz w:val="20"/>
      <w:szCs w:val="20"/>
    </w:rPr>
  </w:style>
  <w:style w:type="character" w:customStyle="1" w:styleId="WW8Num92z0">
    <w:name w:val="WW8Num92z0"/>
    <w:uiPriority w:val="99"/>
    <w:rsid w:val="00E44CE1"/>
    <w:rPr>
      <w:rFonts w:ascii="Symbol" w:hAnsi="Symbol" w:cs="Symbol"/>
    </w:rPr>
  </w:style>
  <w:style w:type="character" w:customStyle="1" w:styleId="WW8Num93z0">
    <w:name w:val="WW8Num93z0"/>
    <w:uiPriority w:val="99"/>
    <w:rsid w:val="00E44CE1"/>
    <w:rPr>
      <w:rFonts w:ascii="Wingdings" w:hAnsi="Wingdings" w:cs="Wingdings"/>
    </w:rPr>
  </w:style>
  <w:style w:type="character" w:customStyle="1" w:styleId="WW8Num93z1">
    <w:name w:val="WW8Num93z1"/>
    <w:uiPriority w:val="99"/>
    <w:rsid w:val="00E44CE1"/>
    <w:rPr>
      <w:rFonts w:ascii="Courier New" w:hAnsi="Courier New" w:cs="Courier New"/>
    </w:rPr>
  </w:style>
  <w:style w:type="character" w:customStyle="1" w:styleId="WW8Num93z3">
    <w:name w:val="WW8Num93z3"/>
    <w:uiPriority w:val="99"/>
    <w:rsid w:val="00E44CE1"/>
    <w:rPr>
      <w:rFonts w:ascii="Symbol" w:hAnsi="Symbol" w:cs="Symbol"/>
    </w:rPr>
  </w:style>
  <w:style w:type="character" w:customStyle="1" w:styleId="WW8Num94z0">
    <w:name w:val="WW8Num94z0"/>
    <w:uiPriority w:val="99"/>
    <w:rsid w:val="00E44CE1"/>
    <w:rPr>
      <w:rFonts w:ascii="Symbol" w:hAnsi="Symbol" w:cs="Symbol"/>
      <w:sz w:val="24"/>
      <w:szCs w:val="24"/>
    </w:rPr>
  </w:style>
  <w:style w:type="character" w:customStyle="1" w:styleId="WW8Num95z0">
    <w:name w:val="WW8Num95z0"/>
    <w:uiPriority w:val="99"/>
    <w:rsid w:val="00E44CE1"/>
    <w:rPr>
      <w:rFonts w:ascii="Symbol" w:hAnsi="Symbol" w:cs="Symbol"/>
    </w:rPr>
  </w:style>
  <w:style w:type="character" w:customStyle="1" w:styleId="WW8Num96z0">
    <w:name w:val="WW8Num96z0"/>
    <w:uiPriority w:val="99"/>
    <w:rsid w:val="00E44CE1"/>
    <w:rPr>
      <w:rFonts w:ascii="Symbol" w:hAnsi="Symbol" w:cs="Symbol"/>
    </w:rPr>
  </w:style>
  <w:style w:type="character" w:customStyle="1" w:styleId="WW8Num98z0">
    <w:name w:val="WW8Num98z0"/>
    <w:uiPriority w:val="99"/>
    <w:rsid w:val="00E44CE1"/>
    <w:rPr>
      <w:rFonts w:ascii="Symbol" w:hAnsi="Symbol" w:cs="Symbol"/>
      <w:color w:val="auto"/>
    </w:rPr>
  </w:style>
  <w:style w:type="character" w:customStyle="1" w:styleId="WW8Num98z1">
    <w:name w:val="WW8Num98z1"/>
    <w:uiPriority w:val="99"/>
    <w:rsid w:val="00E44CE1"/>
    <w:rPr>
      <w:rFonts w:ascii="Wingdings" w:hAnsi="Wingdings" w:cs="Wingdings"/>
      <w:color w:val="0000FF"/>
      <w:sz w:val="28"/>
      <w:szCs w:val="28"/>
    </w:rPr>
  </w:style>
  <w:style w:type="character" w:customStyle="1" w:styleId="WW8Num98z2">
    <w:name w:val="WW8Num98z2"/>
    <w:uiPriority w:val="99"/>
    <w:rsid w:val="00E44CE1"/>
    <w:rPr>
      <w:rFonts w:ascii="Wingdings" w:hAnsi="Wingdings" w:cs="Wingdings"/>
    </w:rPr>
  </w:style>
  <w:style w:type="character" w:customStyle="1" w:styleId="WW8Num98z3">
    <w:name w:val="WW8Num98z3"/>
    <w:uiPriority w:val="99"/>
    <w:rsid w:val="00E44CE1"/>
    <w:rPr>
      <w:rFonts w:ascii="Symbol" w:hAnsi="Symbol" w:cs="Symbol"/>
    </w:rPr>
  </w:style>
  <w:style w:type="character" w:customStyle="1" w:styleId="WW8Num98z4">
    <w:name w:val="WW8Num98z4"/>
    <w:uiPriority w:val="99"/>
    <w:rsid w:val="00E44CE1"/>
    <w:rPr>
      <w:rFonts w:ascii="Courier New" w:hAnsi="Courier New" w:cs="Courier New"/>
    </w:rPr>
  </w:style>
  <w:style w:type="character" w:customStyle="1" w:styleId="WW8Num99z0">
    <w:name w:val="WW8Num99z0"/>
    <w:uiPriority w:val="99"/>
    <w:rsid w:val="00E44CE1"/>
    <w:rPr>
      <w:rFonts w:ascii="Wingdings" w:hAnsi="Wingdings" w:cs="Wingdings"/>
      <w:sz w:val="12"/>
      <w:szCs w:val="12"/>
    </w:rPr>
  </w:style>
  <w:style w:type="character" w:customStyle="1" w:styleId="WW8Num99z1">
    <w:name w:val="WW8Num99z1"/>
    <w:uiPriority w:val="99"/>
    <w:rsid w:val="00E44CE1"/>
    <w:rPr>
      <w:rFonts w:ascii="Courier New" w:hAnsi="Courier New" w:cs="Courier New"/>
    </w:rPr>
  </w:style>
  <w:style w:type="character" w:customStyle="1" w:styleId="WW8Num99z2">
    <w:name w:val="WW8Num99z2"/>
    <w:uiPriority w:val="99"/>
    <w:rsid w:val="00E44CE1"/>
    <w:rPr>
      <w:rFonts w:ascii="Wingdings" w:hAnsi="Wingdings" w:cs="Wingdings"/>
    </w:rPr>
  </w:style>
  <w:style w:type="character" w:customStyle="1" w:styleId="WW8Num99z3">
    <w:name w:val="WW8Num99z3"/>
    <w:uiPriority w:val="99"/>
    <w:rsid w:val="00E44CE1"/>
    <w:rPr>
      <w:rFonts w:ascii="Symbol" w:hAnsi="Symbol" w:cs="Symbol"/>
    </w:rPr>
  </w:style>
  <w:style w:type="character" w:customStyle="1" w:styleId="WW8Num101z0">
    <w:name w:val="WW8Num101z0"/>
    <w:uiPriority w:val="99"/>
    <w:rsid w:val="00E44CE1"/>
    <w:rPr>
      <w:rFonts w:ascii="Times New Roman" w:hAnsi="Times New Roman" w:cs="Times New Roman"/>
      <w:sz w:val="24"/>
      <w:szCs w:val="24"/>
    </w:rPr>
  </w:style>
  <w:style w:type="character" w:customStyle="1" w:styleId="WW8Num103z0">
    <w:name w:val="WW8Num103z0"/>
    <w:uiPriority w:val="99"/>
    <w:rsid w:val="00E44CE1"/>
    <w:rPr>
      <w:rFonts w:ascii="Symbol" w:hAnsi="Symbol" w:cs="Symbol"/>
    </w:rPr>
  </w:style>
  <w:style w:type="character" w:customStyle="1" w:styleId="WW8Num105z0">
    <w:name w:val="WW8Num105z0"/>
    <w:uiPriority w:val="99"/>
    <w:rsid w:val="00E44CE1"/>
    <w:rPr>
      <w:rFonts w:ascii="Wingdings" w:hAnsi="Wingdings" w:cs="Wingdings"/>
      <w:color w:val="000000"/>
      <w:sz w:val="16"/>
      <w:szCs w:val="16"/>
    </w:rPr>
  </w:style>
  <w:style w:type="character" w:customStyle="1" w:styleId="WW8Num105z1">
    <w:name w:val="WW8Num105z1"/>
    <w:uiPriority w:val="99"/>
    <w:rsid w:val="00E44CE1"/>
    <w:rPr>
      <w:rFonts w:ascii="Courier New" w:hAnsi="Courier New" w:cs="Courier New"/>
    </w:rPr>
  </w:style>
  <w:style w:type="character" w:customStyle="1" w:styleId="WW8Num105z2">
    <w:name w:val="WW8Num105z2"/>
    <w:uiPriority w:val="99"/>
    <w:rsid w:val="00E44CE1"/>
    <w:rPr>
      <w:rFonts w:ascii="Wingdings" w:hAnsi="Wingdings" w:cs="Wingdings"/>
    </w:rPr>
  </w:style>
  <w:style w:type="character" w:customStyle="1" w:styleId="WW8Num105z3">
    <w:name w:val="WW8Num105z3"/>
    <w:uiPriority w:val="99"/>
    <w:rsid w:val="00E44CE1"/>
    <w:rPr>
      <w:rFonts w:ascii="Symbol" w:hAnsi="Symbol" w:cs="Symbol"/>
    </w:rPr>
  </w:style>
  <w:style w:type="character" w:customStyle="1" w:styleId="WW8Num106z0">
    <w:name w:val="WW8Num106z0"/>
    <w:uiPriority w:val="99"/>
    <w:rsid w:val="00E44CE1"/>
    <w:rPr>
      <w:rFonts w:ascii="Symbol" w:hAnsi="Symbol" w:cs="Symbol"/>
      <w:color w:val="auto"/>
    </w:rPr>
  </w:style>
  <w:style w:type="character" w:customStyle="1" w:styleId="WW8Num106z1">
    <w:name w:val="WW8Num106z1"/>
    <w:uiPriority w:val="99"/>
    <w:rsid w:val="00E44CE1"/>
    <w:rPr>
      <w:rFonts w:ascii="Courier New" w:hAnsi="Courier New" w:cs="Courier New"/>
    </w:rPr>
  </w:style>
  <w:style w:type="character" w:customStyle="1" w:styleId="WW8Num106z2">
    <w:name w:val="WW8Num106z2"/>
    <w:uiPriority w:val="99"/>
    <w:rsid w:val="00E44CE1"/>
    <w:rPr>
      <w:rFonts w:ascii="Wingdings" w:hAnsi="Wingdings" w:cs="Wingdings"/>
    </w:rPr>
  </w:style>
  <w:style w:type="character" w:customStyle="1" w:styleId="WW8Num106z3">
    <w:name w:val="WW8Num106z3"/>
    <w:uiPriority w:val="99"/>
    <w:rsid w:val="00E44CE1"/>
    <w:rPr>
      <w:rFonts w:ascii="Symbol" w:hAnsi="Symbol" w:cs="Symbol"/>
    </w:rPr>
  </w:style>
  <w:style w:type="character" w:customStyle="1" w:styleId="WW8Num107z0">
    <w:name w:val="WW8Num107z0"/>
    <w:uiPriority w:val="99"/>
    <w:rsid w:val="00E44CE1"/>
    <w:rPr>
      <w:rFonts w:ascii="Symbol" w:hAnsi="Symbol" w:cs="Symbol"/>
      <w:color w:val="auto"/>
    </w:rPr>
  </w:style>
  <w:style w:type="character" w:customStyle="1" w:styleId="WW8Num107z1">
    <w:name w:val="WW8Num107z1"/>
    <w:uiPriority w:val="99"/>
    <w:rsid w:val="00E44CE1"/>
    <w:rPr>
      <w:rFonts w:ascii="Courier New" w:hAnsi="Courier New" w:cs="Courier New"/>
    </w:rPr>
  </w:style>
  <w:style w:type="character" w:customStyle="1" w:styleId="WW8Num107z2">
    <w:name w:val="WW8Num107z2"/>
    <w:uiPriority w:val="99"/>
    <w:rsid w:val="00E44CE1"/>
    <w:rPr>
      <w:rFonts w:ascii="Wingdings" w:hAnsi="Wingdings" w:cs="Wingdings"/>
    </w:rPr>
  </w:style>
  <w:style w:type="character" w:customStyle="1" w:styleId="WW8Num107z3">
    <w:name w:val="WW8Num107z3"/>
    <w:uiPriority w:val="99"/>
    <w:rsid w:val="00E44CE1"/>
    <w:rPr>
      <w:rFonts w:ascii="Symbol" w:hAnsi="Symbol" w:cs="Symbol"/>
    </w:rPr>
  </w:style>
  <w:style w:type="character" w:customStyle="1" w:styleId="WW8Num108z0">
    <w:name w:val="WW8Num108z0"/>
    <w:uiPriority w:val="99"/>
    <w:rsid w:val="00E44CE1"/>
    <w:rPr>
      <w:rFonts w:ascii="Times New Roman" w:hAnsi="Times New Roman" w:cs="Times New Roman"/>
      <w:sz w:val="24"/>
      <w:szCs w:val="24"/>
    </w:rPr>
  </w:style>
  <w:style w:type="character" w:customStyle="1" w:styleId="WW8Num109z1">
    <w:name w:val="WW8Num109z1"/>
    <w:uiPriority w:val="99"/>
    <w:rsid w:val="00E44CE1"/>
    <w:rPr>
      <w:rFonts w:ascii="Symbol" w:hAnsi="Symbol" w:cs="Symbol"/>
    </w:rPr>
  </w:style>
  <w:style w:type="character" w:customStyle="1" w:styleId="WW8Num111z0">
    <w:name w:val="WW8Num111z0"/>
    <w:uiPriority w:val="99"/>
    <w:rsid w:val="00E44CE1"/>
    <w:rPr>
      <w:rFonts w:ascii="Symbol" w:hAnsi="Symbol" w:cs="Symbol"/>
      <w:sz w:val="20"/>
      <w:szCs w:val="20"/>
    </w:rPr>
  </w:style>
  <w:style w:type="character" w:customStyle="1" w:styleId="WW8Num111z1">
    <w:name w:val="WW8Num111z1"/>
    <w:uiPriority w:val="99"/>
    <w:rsid w:val="00E44CE1"/>
    <w:rPr>
      <w:rFonts w:ascii="Courier New" w:hAnsi="Courier New" w:cs="Courier New"/>
      <w:sz w:val="20"/>
      <w:szCs w:val="20"/>
    </w:rPr>
  </w:style>
  <w:style w:type="character" w:customStyle="1" w:styleId="WW8Num111z2">
    <w:name w:val="WW8Num111z2"/>
    <w:uiPriority w:val="99"/>
    <w:rsid w:val="00E44CE1"/>
    <w:rPr>
      <w:rFonts w:ascii="Wingdings" w:hAnsi="Wingdings" w:cs="Wingdings"/>
      <w:sz w:val="20"/>
      <w:szCs w:val="20"/>
    </w:rPr>
  </w:style>
  <w:style w:type="character" w:customStyle="1" w:styleId="Domylnaczcionkaakapitu1">
    <w:name w:val="Domyślna czcionka akapitu1"/>
    <w:uiPriority w:val="99"/>
    <w:rsid w:val="00E44CE1"/>
  </w:style>
  <w:style w:type="character" w:styleId="Hipercze">
    <w:name w:val="Hyperlink"/>
    <w:basedOn w:val="Domylnaczcionkaakapitu"/>
    <w:uiPriority w:val="99"/>
    <w:rsid w:val="00E44CE1"/>
    <w:rPr>
      <w:color w:val="0000FF"/>
      <w:u w:val="single"/>
    </w:rPr>
  </w:style>
  <w:style w:type="character" w:styleId="Numerstrony">
    <w:name w:val="page number"/>
    <w:basedOn w:val="Domylnaczcionkaakapitu1"/>
    <w:uiPriority w:val="99"/>
    <w:rsid w:val="00E44CE1"/>
  </w:style>
  <w:style w:type="character" w:styleId="Pogrubienie">
    <w:name w:val="Strong"/>
    <w:basedOn w:val="Domylnaczcionkaakapitu"/>
    <w:uiPriority w:val="99"/>
    <w:qFormat/>
    <w:rsid w:val="00E44CE1"/>
    <w:rPr>
      <w:b/>
      <w:bCs/>
    </w:rPr>
  </w:style>
  <w:style w:type="character" w:customStyle="1" w:styleId="tytul">
    <w:name w:val="tytul"/>
    <w:basedOn w:val="Domylnaczcionkaakapitu1"/>
    <w:uiPriority w:val="99"/>
    <w:rsid w:val="00E44CE1"/>
  </w:style>
  <w:style w:type="character" w:customStyle="1" w:styleId="Znakiprzypiswkocowych">
    <w:name w:val="Znaki przypisów końcowych"/>
    <w:uiPriority w:val="99"/>
    <w:rsid w:val="00E44CE1"/>
    <w:rPr>
      <w:vertAlign w:val="superscript"/>
    </w:rPr>
  </w:style>
  <w:style w:type="character" w:customStyle="1" w:styleId="gruby1">
    <w:name w:val="gruby1"/>
    <w:rsid w:val="00E44CE1"/>
    <w:rPr>
      <w:b/>
      <w:bCs/>
      <w:color w:val="auto"/>
    </w:rPr>
  </w:style>
  <w:style w:type="character" w:customStyle="1" w:styleId="mw-headline">
    <w:name w:val="mw-headline"/>
    <w:basedOn w:val="Domylnaczcionkaakapitu1"/>
    <w:uiPriority w:val="99"/>
    <w:rsid w:val="00E44CE1"/>
  </w:style>
  <w:style w:type="character" w:customStyle="1" w:styleId="editsection">
    <w:name w:val="editsection"/>
    <w:basedOn w:val="Domylnaczcionkaakapitu1"/>
    <w:uiPriority w:val="99"/>
    <w:rsid w:val="00E44CE1"/>
  </w:style>
  <w:style w:type="character" w:customStyle="1" w:styleId="bbtext">
    <w:name w:val="bbtext"/>
    <w:basedOn w:val="Domylnaczcionkaakapitu1"/>
    <w:uiPriority w:val="99"/>
    <w:rsid w:val="00E44CE1"/>
  </w:style>
  <w:style w:type="character" w:customStyle="1" w:styleId="ZnakZnak2">
    <w:name w:val="Znak Znak2"/>
    <w:uiPriority w:val="99"/>
    <w:rsid w:val="00E44CE1"/>
    <w:rPr>
      <w:lang w:val="pl-PL" w:eastAsia="ar-SA" w:bidi="ar-SA"/>
    </w:rPr>
  </w:style>
  <w:style w:type="paragraph" w:customStyle="1" w:styleId="Nagwek10">
    <w:name w:val="Nagłówek1"/>
    <w:basedOn w:val="Normalny"/>
    <w:next w:val="Tekstpodstawowy"/>
    <w:uiPriority w:val="99"/>
    <w:rsid w:val="00E44CE1"/>
    <w:pPr>
      <w:keepNext/>
      <w:spacing w:before="240" w:after="120"/>
    </w:pPr>
    <w:rPr>
      <w:rFonts w:ascii="Arial" w:hAnsi="Arial" w:cs="Arial"/>
      <w:sz w:val="28"/>
      <w:szCs w:val="28"/>
    </w:rPr>
  </w:style>
  <w:style w:type="paragraph" w:styleId="Tekstpodstawowy">
    <w:name w:val="Body Text"/>
    <w:aliases w:val="anita1,szaro,bt,b,Tekst podstawowy Znak Znak Znak Znak Znak Znak Znak Znak"/>
    <w:basedOn w:val="Normalny"/>
    <w:link w:val="TekstpodstawowyZnak"/>
    <w:rsid w:val="00E44CE1"/>
    <w:pPr>
      <w:tabs>
        <w:tab w:val="left" w:pos="-1440"/>
        <w:tab w:val="right" w:pos="-1368"/>
      </w:tabs>
      <w:overflowPunct w:val="0"/>
      <w:autoSpaceDE w:val="0"/>
      <w:spacing w:before="144" w:line="360" w:lineRule="atLeast"/>
      <w:jc w:val="both"/>
      <w:textAlignment w:val="baseline"/>
    </w:pPr>
    <w:rPr>
      <w:sz w:val="22"/>
      <w:szCs w:val="22"/>
    </w:rPr>
  </w:style>
  <w:style w:type="character" w:customStyle="1" w:styleId="TekstpodstawowyZnak">
    <w:name w:val="Tekst podstawowy Znak"/>
    <w:aliases w:val="anita1 Znak,szaro Znak,bt Znak,b Znak,Tekst podstawowy Znak Znak Znak Znak Znak Znak Znak Znak Znak"/>
    <w:basedOn w:val="Domylnaczcionkaakapitu"/>
    <w:link w:val="Tekstpodstawowy"/>
    <w:locked/>
    <w:rsid w:val="002021B8"/>
    <w:rPr>
      <w:sz w:val="22"/>
      <w:szCs w:val="22"/>
      <w:lang w:eastAsia="ar-SA" w:bidi="ar-SA"/>
    </w:rPr>
  </w:style>
  <w:style w:type="paragraph" w:styleId="Lista">
    <w:name w:val="List"/>
    <w:basedOn w:val="Normalny"/>
    <w:uiPriority w:val="99"/>
    <w:rsid w:val="00E44CE1"/>
    <w:pPr>
      <w:ind w:left="283" w:hanging="283"/>
    </w:pPr>
  </w:style>
  <w:style w:type="paragraph" w:customStyle="1" w:styleId="Podpis1">
    <w:name w:val="Podpis1"/>
    <w:basedOn w:val="Normalny"/>
    <w:uiPriority w:val="99"/>
    <w:rsid w:val="00E44CE1"/>
    <w:pPr>
      <w:suppressLineNumbers/>
      <w:spacing w:before="120" w:after="120"/>
    </w:pPr>
    <w:rPr>
      <w:i/>
      <w:iCs/>
    </w:rPr>
  </w:style>
  <w:style w:type="paragraph" w:customStyle="1" w:styleId="Indeks">
    <w:name w:val="Indeks"/>
    <w:basedOn w:val="Normalny"/>
    <w:uiPriority w:val="99"/>
    <w:rsid w:val="00E44CE1"/>
    <w:pPr>
      <w:suppressLineNumbers/>
    </w:pPr>
  </w:style>
  <w:style w:type="paragraph" w:customStyle="1" w:styleId="Tekstpodstawowy21">
    <w:name w:val="Tekst podstawowy 21"/>
    <w:basedOn w:val="Normalny"/>
    <w:uiPriority w:val="99"/>
    <w:rsid w:val="00E44CE1"/>
    <w:pPr>
      <w:tabs>
        <w:tab w:val="right" w:pos="-1368"/>
        <w:tab w:val="left" w:pos="-725"/>
      </w:tabs>
      <w:overflowPunct w:val="0"/>
      <w:autoSpaceDE w:val="0"/>
      <w:spacing w:line="360" w:lineRule="atLeast"/>
      <w:jc w:val="both"/>
      <w:textAlignment w:val="baseline"/>
    </w:pPr>
    <w:rPr>
      <w:b/>
      <w:bCs/>
      <w:sz w:val="22"/>
      <w:szCs w:val="22"/>
    </w:rPr>
  </w:style>
  <w:style w:type="paragraph" w:customStyle="1" w:styleId="Tekstpodstawowy31">
    <w:name w:val="Tekst podstawowy 31"/>
    <w:basedOn w:val="Normalny"/>
    <w:uiPriority w:val="99"/>
    <w:rsid w:val="00E44CE1"/>
    <w:pPr>
      <w:tabs>
        <w:tab w:val="left" w:pos="-1440"/>
        <w:tab w:val="right" w:pos="-1368"/>
      </w:tabs>
      <w:overflowPunct w:val="0"/>
      <w:autoSpaceDE w:val="0"/>
      <w:spacing w:line="480" w:lineRule="atLeast"/>
      <w:jc w:val="both"/>
      <w:textAlignment w:val="baseline"/>
    </w:pPr>
    <w:rPr>
      <w:b/>
      <w:bCs/>
      <w:sz w:val="26"/>
      <w:szCs w:val="26"/>
    </w:rPr>
  </w:style>
  <w:style w:type="paragraph" w:styleId="Tekstpodstawowywcity">
    <w:name w:val="Body Text Indent"/>
    <w:basedOn w:val="Normalny"/>
    <w:link w:val="TekstpodstawowywcityZnak"/>
    <w:uiPriority w:val="99"/>
    <w:rsid w:val="00E44CE1"/>
    <w:pPr>
      <w:tabs>
        <w:tab w:val="left" w:pos="-1440"/>
        <w:tab w:val="right" w:pos="-1368"/>
      </w:tabs>
      <w:overflowPunct w:val="0"/>
      <w:autoSpaceDE w:val="0"/>
      <w:spacing w:before="144" w:line="360" w:lineRule="atLeast"/>
      <w:ind w:left="360"/>
      <w:jc w:val="both"/>
      <w:textAlignment w:val="baseline"/>
    </w:pPr>
    <w:rPr>
      <w:rFonts w:ascii="Arial" w:hAnsi="Arial" w:cs="Arial"/>
      <w:sz w:val="22"/>
      <w:szCs w:val="22"/>
    </w:rPr>
  </w:style>
  <w:style w:type="character" w:customStyle="1" w:styleId="TekstpodstawowywcityZnak">
    <w:name w:val="Tekst podstawowy wcięty Znak"/>
    <w:basedOn w:val="Domylnaczcionkaakapitu"/>
    <w:link w:val="Tekstpodstawowywcity"/>
    <w:uiPriority w:val="99"/>
    <w:locked/>
    <w:rsid w:val="00197306"/>
    <w:rPr>
      <w:rFonts w:ascii="Arial" w:hAnsi="Arial" w:cs="Arial"/>
      <w:sz w:val="22"/>
      <w:szCs w:val="22"/>
      <w:lang w:eastAsia="ar-SA" w:bidi="ar-SA"/>
    </w:rPr>
  </w:style>
  <w:style w:type="paragraph" w:styleId="Stopka">
    <w:name w:val="footer"/>
    <w:aliases w:val="stand"/>
    <w:basedOn w:val="Normalny"/>
    <w:link w:val="StopkaZnak"/>
    <w:uiPriority w:val="99"/>
    <w:rsid w:val="00E44CE1"/>
    <w:pPr>
      <w:tabs>
        <w:tab w:val="center" w:pos="4536"/>
        <w:tab w:val="right" w:pos="9072"/>
      </w:tabs>
      <w:overflowPunct w:val="0"/>
      <w:autoSpaceDE w:val="0"/>
      <w:textAlignment w:val="baseline"/>
    </w:pPr>
    <w:rPr>
      <w:sz w:val="20"/>
      <w:szCs w:val="20"/>
    </w:rPr>
  </w:style>
  <w:style w:type="character" w:customStyle="1" w:styleId="StopkaZnak">
    <w:name w:val="Stopka Znak"/>
    <w:aliases w:val="stand Znak"/>
    <w:basedOn w:val="Domylnaczcionkaakapitu"/>
    <w:link w:val="Stopka"/>
    <w:uiPriority w:val="99"/>
    <w:locked/>
    <w:rsid w:val="002D5ED2"/>
    <w:rPr>
      <w:lang w:eastAsia="ar-SA" w:bidi="ar-SA"/>
    </w:rPr>
  </w:style>
  <w:style w:type="paragraph" w:styleId="NormalnyWeb">
    <w:name w:val="Normal (Web)"/>
    <w:basedOn w:val="Normalny"/>
    <w:uiPriority w:val="99"/>
    <w:rsid w:val="00E44CE1"/>
    <w:pPr>
      <w:spacing w:before="100" w:after="100"/>
    </w:pPr>
  </w:style>
  <w:style w:type="paragraph" w:customStyle="1" w:styleId="Plandokumentu1">
    <w:name w:val="Plan dokumentu1"/>
    <w:basedOn w:val="Normalny"/>
    <w:uiPriority w:val="99"/>
    <w:rsid w:val="00E44CE1"/>
    <w:pPr>
      <w:shd w:val="clear" w:color="auto" w:fill="000080"/>
      <w:overflowPunct w:val="0"/>
      <w:autoSpaceDE w:val="0"/>
      <w:textAlignment w:val="baseline"/>
    </w:pPr>
    <w:rPr>
      <w:rFonts w:ascii="Tahoma" w:hAnsi="Tahoma" w:cs="Tahoma"/>
      <w:sz w:val="20"/>
      <w:szCs w:val="20"/>
    </w:rPr>
  </w:style>
  <w:style w:type="paragraph" w:customStyle="1" w:styleId="Tekstpodstawowywcity21">
    <w:name w:val="Tekst podstawowy wcięty 21"/>
    <w:basedOn w:val="Normalny"/>
    <w:uiPriority w:val="99"/>
    <w:rsid w:val="00E44CE1"/>
    <w:pPr>
      <w:tabs>
        <w:tab w:val="left" w:pos="7020"/>
      </w:tabs>
      <w:spacing w:line="320" w:lineRule="exact"/>
      <w:ind w:left="900" w:firstLine="540"/>
      <w:jc w:val="both"/>
    </w:pPr>
  </w:style>
  <w:style w:type="paragraph" w:customStyle="1" w:styleId="Tekstpodstawowywcity31">
    <w:name w:val="Tekst podstawowy wcięty 31"/>
    <w:basedOn w:val="Normalny"/>
    <w:uiPriority w:val="99"/>
    <w:rsid w:val="00E44CE1"/>
    <w:pPr>
      <w:tabs>
        <w:tab w:val="left" w:pos="1620"/>
      </w:tabs>
      <w:spacing w:line="320" w:lineRule="exact"/>
      <w:ind w:left="900"/>
      <w:jc w:val="both"/>
    </w:pPr>
  </w:style>
  <w:style w:type="paragraph" w:customStyle="1" w:styleId="BodyText21">
    <w:name w:val="Body Text 21"/>
    <w:basedOn w:val="Normalny"/>
    <w:uiPriority w:val="99"/>
    <w:rsid w:val="00E44CE1"/>
    <w:rPr>
      <w:rFonts w:ascii="Arial" w:hAnsi="Arial" w:cs="Arial"/>
      <w:sz w:val="22"/>
      <w:szCs w:val="22"/>
    </w:rPr>
  </w:style>
  <w:style w:type="paragraph" w:customStyle="1" w:styleId="standard">
    <w:name w:val="standard"/>
    <w:basedOn w:val="Normalny"/>
    <w:uiPriority w:val="99"/>
    <w:rsid w:val="00E44CE1"/>
    <w:pPr>
      <w:tabs>
        <w:tab w:val="left" w:pos="567"/>
      </w:tabs>
      <w:jc w:val="both"/>
    </w:pPr>
    <w:rPr>
      <w:rFonts w:ascii="Arial" w:hAnsi="Arial" w:cs="Arial"/>
      <w:sz w:val="22"/>
      <w:szCs w:val="22"/>
    </w:rPr>
  </w:style>
  <w:style w:type="paragraph" w:styleId="Tekstprzypisudolnego">
    <w:name w:val="footnote text"/>
    <w:aliases w:val="Podrozdział,Footnote,Podrozdzia3,Tekst przypisu1,Tekst przypisu2,Tekst przypisu3,Przypis dolny,Fußnote,-E Fuﬂnotentext,Fuﬂnotentext Ursprung,Fußnotentext Ursprung,-E Fußnotentext,Footnote text,Tekst przypisu Znak Znak Znak Znak"/>
    <w:basedOn w:val="Normalny"/>
    <w:link w:val="TekstprzypisudolnegoZnak"/>
    <w:uiPriority w:val="99"/>
    <w:qFormat/>
    <w:rsid w:val="00E44CE1"/>
  </w:style>
  <w:style w:type="character" w:customStyle="1" w:styleId="TekstprzypisudolnegoZnak">
    <w:name w:val="Tekst przypisu dolnego Znak"/>
    <w:aliases w:val="Podrozdział Znak,Footnote Znak,Podrozdzia3 Znak,Tekst przypisu1 Znak,Tekst przypisu2 Znak,Tekst przypisu3 Znak,Przypis dolny Znak,Fußnote Znak,-E Fuﬂnotentext Znak,Fuﬂnotentext Ursprung Znak,Fußnotentext Ursprung Znak"/>
    <w:basedOn w:val="Domylnaczcionkaakapitu"/>
    <w:link w:val="Tekstprzypisudolnego"/>
    <w:uiPriority w:val="99"/>
    <w:locked/>
    <w:rsid w:val="005967DF"/>
    <w:rPr>
      <w:sz w:val="24"/>
      <w:szCs w:val="24"/>
      <w:lang w:eastAsia="ar-SA" w:bidi="ar-SA"/>
    </w:rPr>
  </w:style>
  <w:style w:type="paragraph" w:customStyle="1" w:styleId="CM17">
    <w:name w:val="CM17"/>
    <w:basedOn w:val="Normalny"/>
    <w:next w:val="Normalny"/>
    <w:uiPriority w:val="99"/>
    <w:rsid w:val="00E44CE1"/>
    <w:pPr>
      <w:widowControl w:val="0"/>
      <w:autoSpaceDE w:val="0"/>
      <w:spacing w:line="278" w:lineRule="atLeast"/>
    </w:pPr>
    <w:rPr>
      <w:rFonts w:ascii="TT E 17 B 5 A 88t 00" w:hAnsi="TT E 17 B 5 A 88t 00" w:cs="TT E 17 B 5 A 88t 00"/>
      <w:sz w:val="20"/>
      <w:szCs w:val="20"/>
    </w:rPr>
  </w:style>
  <w:style w:type="paragraph" w:customStyle="1" w:styleId="CM78">
    <w:name w:val="CM78"/>
    <w:basedOn w:val="Normalny"/>
    <w:next w:val="Normalny"/>
    <w:uiPriority w:val="99"/>
    <w:rsid w:val="00E44CE1"/>
    <w:pPr>
      <w:widowControl w:val="0"/>
      <w:autoSpaceDE w:val="0"/>
      <w:spacing w:after="648"/>
    </w:pPr>
    <w:rPr>
      <w:rFonts w:ascii="TT E 17 B 5 A 88t 00" w:hAnsi="TT E 17 B 5 A 88t 00" w:cs="TT E 17 B 5 A 88t 00"/>
      <w:sz w:val="20"/>
      <w:szCs w:val="20"/>
    </w:rPr>
  </w:style>
  <w:style w:type="paragraph" w:customStyle="1" w:styleId="Default">
    <w:name w:val="Default"/>
    <w:rsid w:val="00E44CE1"/>
    <w:pPr>
      <w:widowControl w:val="0"/>
      <w:suppressAutoHyphens/>
      <w:autoSpaceDE w:val="0"/>
    </w:pPr>
    <w:rPr>
      <w:rFonts w:ascii="TT E 17 B 5 A 88t 00" w:hAnsi="TT E 17 B 5 A 88t 00" w:cs="TT E 17 B 5 A 88t 00"/>
      <w:color w:val="000000"/>
      <w:sz w:val="24"/>
      <w:szCs w:val="24"/>
      <w:lang w:eastAsia="ar-SA"/>
    </w:rPr>
  </w:style>
  <w:style w:type="paragraph" w:customStyle="1" w:styleId="CM65">
    <w:name w:val="CM65"/>
    <w:basedOn w:val="Default"/>
    <w:next w:val="Default"/>
    <w:uiPriority w:val="99"/>
    <w:rsid w:val="00E44CE1"/>
    <w:pPr>
      <w:spacing w:after="445"/>
    </w:pPr>
    <w:rPr>
      <w:color w:val="auto"/>
      <w:sz w:val="20"/>
      <w:szCs w:val="20"/>
    </w:rPr>
  </w:style>
  <w:style w:type="paragraph" w:customStyle="1" w:styleId="NormalnyWeb1">
    <w:name w:val="Normalny (Web)1"/>
    <w:basedOn w:val="Normalny"/>
    <w:rsid w:val="00E44CE1"/>
    <w:pPr>
      <w:spacing w:before="100" w:after="100"/>
    </w:pPr>
  </w:style>
  <w:style w:type="paragraph" w:customStyle="1" w:styleId="Nagwek2Paragraaf">
    <w:name w:val="Nagłówek 2.Paragraaf"/>
    <w:basedOn w:val="Normalny"/>
    <w:next w:val="Normalny"/>
    <w:uiPriority w:val="99"/>
    <w:rsid w:val="00E44CE1"/>
    <w:pPr>
      <w:keepNext/>
    </w:pPr>
    <w:rPr>
      <w:b/>
      <w:bCs/>
    </w:rPr>
  </w:style>
  <w:style w:type="paragraph" w:customStyle="1" w:styleId="Spistreci1tabele11pt">
    <w:name w:val="Spis treści 1.tabele + 11 pt"/>
    <w:basedOn w:val="Normalny"/>
    <w:next w:val="Normalny"/>
    <w:uiPriority w:val="99"/>
    <w:rsid w:val="00E44CE1"/>
    <w:rPr>
      <w:sz w:val="22"/>
      <w:szCs w:val="22"/>
    </w:rPr>
  </w:style>
  <w:style w:type="paragraph" w:customStyle="1" w:styleId="nagwekwb3">
    <w:name w:val="nagłówek wb3"/>
    <w:basedOn w:val="Normalny"/>
    <w:link w:val="nagwekwb3Znak"/>
    <w:rsid w:val="00E44CE1"/>
    <w:pPr>
      <w:spacing w:line="360" w:lineRule="auto"/>
      <w:jc w:val="both"/>
    </w:pPr>
    <w:rPr>
      <w:b/>
      <w:bCs/>
    </w:rPr>
  </w:style>
  <w:style w:type="paragraph" w:styleId="Spistreci1">
    <w:name w:val="toc 1"/>
    <w:basedOn w:val="Normalny"/>
    <w:next w:val="Normalny"/>
    <w:autoRedefine/>
    <w:uiPriority w:val="39"/>
    <w:rsid w:val="00052FE3"/>
    <w:pPr>
      <w:tabs>
        <w:tab w:val="right" w:leader="dot" w:pos="9351"/>
      </w:tabs>
      <w:spacing w:line="259" w:lineRule="auto"/>
      <w:ind w:left="993" w:hanging="993"/>
    </w:pPr>
    <w:rPr>
      <w:rFonts w:ascii="Calibri" w:hAnsi="Calibri" w:cs="Calibri"/>
      <w:noProof/>
      <w:spacing w:val="5"/>
    </w:rPr>
  </w:style>
  <w:style w:type="paragraph" w:customStyle="1" w:styleId="HeadingH4">
    <w:name w:val="Heading H4"/>
    <w:basedOn w:val="Normalny"/>
    <w:uiPriority w:val="99"/>
    <w:rsid w:val="00E44CE1"/>
    <w:pPr>
      <w:widowControl w:val="0"/>
      <w:spacing w:after="100"/>
    </w:pPr>
    <w:rPr>
      <w:b/>
      <w:bCs/>
      <w:lang w:val="en-US"/>
    </w:rPr>
  </w:style>
  <w:style w:type="paragraph" w:customStyle="1" w:styleId="Akapit">
    <w:name w:val="Akapit"/>
    <w:basedOn w:val="Normalny"/>
    <w:uiPriority w:val="99"/>
    <w:rsid w:val="00E44CE1"/>
    <w:pPr>
      <w:widowControl w:val="0"/>
      <w:numPr>
        <w:numId w:val="2"/>
      </w:numPr>
      <w:spacing w:after="120"/>
      <w:ind w:left="0" w:firstLine="0"/>
      <w:jc w:val="both"/>
    </w:pPr>
  </w:style>
  <w:style w:type="paragraph" w:styleId="Nagwek">
    <w:name w:val="header"/>
    <w:basedOn w:val="Normalny"/>
    <w:link w:val="NagwekZnak"/>
    <w:uiPriority w:val="99"/>
    <w:rsid w:val="00E44CE1"/>
    <w:pPr>
      <w:tabs>
        <w:tab w:val="center" w:pos="4536"/>
        <w:tab w:val="right" w:pos="9072"/>
      </w:tabs>
    </w:pPr>
  </w:style>
  <w:style w:type="character" w:customStyle="1" w:styleId="NagwekZnak">
    <w:name w:val="Nagłówek Znak"/>
    <w:basedOn w:val="Domylnaczcionkaakapitu"/>
    <w:link w:val="Nagwek"/>
    <w:uiPriority w:val="99"/>
    <w:locked/>
    <w:rsid w:val="009517E1"/>
    <w:rPr>
      <w:sz w:val="24"/>
      <w:szCs w:val="24"/>
      <w:lang w:eastAsia="ar-SA" w:bidi="ar-SA"/>
    </w:rPr>
  </w:style>
  <w:style w:type="paragraph" w:styleId="Tytu">
    <w:name w:val="Title"/>
    <w:basedOn w:val="Normalny"/>
    <w:next w:val="Podtytu"/>
    <w:link w:val="TytuZnak"/>
    <w:uiPriority w:val="99"/>
    <w:qFormat/>
    <w:rsid w:val="00E44CE1"/>
    <w:pPr>
      <w:jc w:val="center"/>
    </w:pPr>
    <w:rPr>
      <w:b/>
      <w:bCs/>
      <w:sz w:val="28"/>
      <w:szCs w:val="28"/>
    </w:rPr>
  </w:style>
  <w:style w:type="character" w:customStyle="1" w:styleId="TytuZnak">
    <w:name w:val="Tytuł Znak"/>
    <w:basedOn w:val="Domylnaczcionkaakapitu"/>
    <w:link w:val="Tytu"/>
    <w:uiPriority w:val="99"/>
    <w:locked/>
    <w:rsid w:val="002021B8"/>
    <w:rPr>
      <w:b/>
      <w:bCs/>
      <w:sz w:val="28"/>
      <w:szCs w:val="28"/>
      <w:lang w:eastAsia="ar-SA" w:bidi="ar-SA"/>
    </w:rPr>
  </w:style>
  <w:style w:type="paragraph" w:styleId="Podtytu">
    <w:name w:val="Subtitle"/>
    <w:basedOn w:val="Normalny"/>
    <w:next w:val="Tekstpodstawowy"/>
    <w:link w:val="PodtytuZnak"/>
    <w:uiPriority w:val="99"/>
    <w:qFormat/>
    <w:rsid w:val="00E44CE1"/>
    <w:pPr>
      <w:spacing w:after="60"/>
      <w:jc w:val="center"/>
    </w:pPr>
    <w:rPr>
      <w:rFonts w:ascii="Arial" w:hAnsi="Arial" w:cs="Arial"/>
    </w:rPr>
  </w:style>
  <w:style w:type="character" w:customStyle="1" w:styleId="PodtytuZnak">
    <w:name w:val="Podtytuł Znak"/>
    <w:basedOn w:val="Domylnaczcionkaakapitu"/>
    <w:link w:val="Podtytu"/>
    <w:uiPriority w:val="99"/>
    <w:locked/>
    <w:rsid w:val="002021B8"/>
    <w:rPr>
      <w:rFonts w:ascii="Arial" w:hAnsi="Arial" w:cs="Arial"/>
      <w:sz w:val="24"/>
      <w:szCs w:val="24"/>
      <w:lang w:eastAsia="ar-SA" w:bidi="ar-SA"/>
    </w:rPr>
  </w:style>
  <w:style w:type="paragraph" w:customStyle="1" w:styleId="Tekstpodstawowy22">
    <w:name w:val="Tekst podstawowy 22"/>
    <w:basedOn w:val="Normalny"/>
    <w:uiPriority w:val="99"/>
    <w:rsid w:val="00E44CE1"/>
    <w:pPr>
      <w:ind w:left="360" w:hanging="360"/>
    </w:pPr>
    <w:rPr>
      <w:b/>
      <w:bCs/>
      <w:sz w:val="32"/>
      <w:szCs w:val="32"/>
    </w:rPr>
  </w:style>
  <w:style w:type="paragraph" w:customStyle="1" w:styleId="TabelaZwyky">
    <w:name w:val="TabelaZwykły"/>
    <w:basedOn w:val="Stopka"/>
    <w:uiPriority w:val="99"/>
    <w:rsid w:val="00E44CE1"/>
    <w:pPr>
      <w:overflowPunct/>
      <w:autoSpaceDE/>
      <w:jc w:val="both"/>
      <w:textAlignment w:val="auto"/>
    </w:pPr>
    <w:rPr>
      <w:sz w:val="24"/>
      <w:szCs w:val="24"/>
    </w:rPr>
  </w:style>
  <w:style w:type="paragraph" w:customStyle="1" w:styleId="Nag4">
    <w:name w:val="Nag4"/>
    <w:basedOn w:val="Normalny"/>
    <w:uiPriority w:val="99"/>
    <w:rsid w:val="00E44CE1"/>
    <w:pPr>
      <w:jc w:val="both"/>
    </w:pPr>
    <w:rPr>
      <w:b/>
      <w:bCs/>
    </w:rPr>
  </w:style>
  <w:style w:type="paragraph" w:customStyle="1" w:styleId="Tekstpodstawowywcity32">
    <w:name w:val="Tekst podstawowy wcięty 32"/>
    <w:basedOn w:val="Normalny"/>
    <w:uiPriority w:val="99"/>
    <w:rsid w:val="00E44CE1"/>
    <w:pPr>
      <w:ind w:left="1440" w:hanging="1440"/>
    </w:pPr>
  </w:style>
  <w:style w:type="paragraph" w:customStyle="1" w:styleId="Wyliczenie3">
    <w:name w:val="Wyliczenie 3"/>
    <w:basedOn w:val="Normalny"/>
    <w:uiPriority w:val="99"/>
    <w:rsid w:val="00E44CE1"/>
    <w:pPr>
      <w:tabs>
        <w:tab w:val="left" w:pos="1260"/>
      </w:tabs>
      <w:spacing w:line="360" w:lineRule="atLeast"/>
      <w:ind w:left="1260" w:hanging="360"/>
      <w:jc w:val="both"/>
    </w:pPr>
    <w:rPr>
      <w:b/>
      <w:bCs/>
      <w:u w:val="single"/>
    </w:rPr>
  </w:style>
  <w:style w:type="paragraph" w:customStyle="1" w:styleId="Wiszcy">
    <w:name w:val="Wiszący"/>
    <w:basedOn w:val="Normalny"/>
    <w:next w:val="Wiszcycd"/>
    <w:uiPriority w:val="99"/>
    <w:rsid w:val="00E44CE1"/>
    <w:pPr>
      <w:spacing w:line="360" w:lineRule="atLeast"/>
      <w:ind w:firstLine="851"/>
      <w:jc w:val="both"/>
    </w:pPr>
  </w:style>
  <w:style w:type="paragraph" w:customStyle="1" w:styleId="Wiszcycd">
    <w:name w:val="Wiszący cd"/>
    <w:basedOn w:val="Normalny"/>
    <w:uiPriority w:val="99"/>
    <w:rsid w:val="00E44CE1"/>
    <w:pPr>
      <w:spacing w:line="360" w:lineRule="atLeast"/>
      <w:ind w:firstLine="851"/>
    </w:pPr>
  </w:style>
  <w:style w:type="paragraph" w:customStyle="1" w:styleId="Tekstpodstawowy32">
    <w:name w:val="Tekst podstawowy 32"/>
    <w:basedOn w:val="Normalny"/>
    <w:uiPriority w:val="99"/>
    <w:rsid w:val="00E44CE1"/>
    <w:pPr>
      <w:jc w:val="both"/>
    </w:pPr>
    <w:rPr>
      <w:sz w:val="28"/>
      <w:szCs w:val="28"/>
    </w:rPr>
  </w:style>
  <w:style w:type="paragraph" w:customStyle="1" w:styleId="TableText">
    <w:name w:val="Table Text"/>
    <w:uiPriority w:val="99"/>
    <w:rsid w:val="00E44CE1"/>
    <w:pPr>
      <w:suppressAutoHyphens/>
    </w:pPr>
    <w:rPr>
      <w:color w:val="000000"/>
      <w:sz w:val="24"/>
      <w:szCs w:val="24"/>
      <w:lang w:eastAsia="ar-SA"/>
    </w:rPr>
  </w:style>
  <w:style w:type="paragraph" w:customStyle="1" w:styleId="Styl1">
    <w:name w:val="Styl1"/>
    <w:basedOn w:val="Normalny"/>
    <w:uiPriority w:val="99"/>
    <w:rsid w:val="00E44CE1"/>
    <w:pPr>
      <w:tabs>
        <w:tab w:val="left" w:pos="1260"/>
      </w:tabs>
      <w:spacing w:line="360" w:lineRule="auto"/>
      <w:ind w:left="1260" w:hanging="360"/>
    </w:pPr>
    <w:rPr>
      <w:b/>
      <w:bCs/>
    </w:rPr>
  </w:style>
  <w:style w:type="paragraph" w:customStyle="1" w:styleId="zadanie">
    <w:name w:val="zadanie"/>
    <w:basedOn w:val="Normalny"/>
    <w:uiPriority w:val="99"/>
    <w:rsid w:val="00E44CE1"/>
    <w:pPr>
      <w:ind w:left="709" w:hanging="709"/>
      <w:jc w:val="both"/>
    </w:pPr>
    <w:rPr>
      <w:b/>
      <w:bCs/>
    </w:rPr>
  </w:style>
  <w:style w:type="paragraph" w:customStyle="1" w:styleId="Wcicienormalne1">
    <w:name w:val="Wcięcie normalne1"/>
    <w:basedOn w:val="Normalny"/>
    <w:uiPriority w:val="99"/>
    <w:rsid w:val="00E44CE1"/>
    <w:pPr>
      <w:ind w:left="708"/>
    </w:pPr>
  </w:style>
  <w:style w:type="paragraph" w:customStyle="1" w:styleId="Ewa">
    <w:name w:val="Ewa"/>
    <w:uiPriority w:val="99"/>
    <w:rsid w:val="00E44CE1"/>
    <w:pPr>
      <w:suppressAutoHyphens/>
      <w:ind w:firstLine="709"/>
      <w:jc w:val="both"/>
    </w:pPr>
    <w:rPr>
      <w:sz w:val="24"/>
      <w:szCs w:val="24"/>
      <w:lang w:eastAsia="ar-SA"/>
    </w:rPr>
  </w:style>
  <w:style w:type="paragraph" w:customStyle="1" w:styleId="Normalny1">
    <w:name w:val="Normalny1"/>
    <w:basedOn w:val="Normalny"/>
    <w:uiPriority w:val="99"/>
    <w:rsid w:val="00E44CE1"/>
    <w:pPr>
      <w:widowControl w:val="0"/>
      <w:snapToGrid w:val="0"/>
      <w:spacing w:before="60" w:after="60"/>
      <w:jc w:val="both"/>
    </w:pPr>
    <w:rPr>
      <w:rFonts w:ascii="Century Schoolbook" w:hAnsi="Century Schoolbook" w:cs="Century Schoolbook"/>
      <w:b/>
      <w:bCs/>
      <w:color w:val="800000"/>
      <w:sz w:val="22"/>
      <w:szCs w:val="22"/>
    </w:rPr>
  </w:style>
  <w:style w:type="paragraph" w:customStyle="1" w:styleId="Text">
    <w:name w:val="Text"/>
    <w:basedOn w:val="Normalny"/>
    <w:uiPriority w:val="99"/>
    <w:rsid w:val="00E44CE1"/>
    <w:pPr>
      <w:widowControl w:val="0"/>
      <w:spacing w:before="40" w:after="20" w:line="220" w:lineRule="exact"/>
      <w:jc w:val="both"/>
    </w:pPr>
    <w:rPr>
      <w:sz w:val="22"/>
      <w:szCs w:val="22"/>
    </w:rPr>
  </w:style>
  <w:style w:type="paragraph" w:customStyle="1" w:styleId="Tekstblokowy1">
    <w:name w:val="Tekst blokowy1"/>
    <w:basedOn w:val="Normalny"/>
    <w:uiPriority w:val="99"/>
    <w:rsid w:val="00E44CE1"/>
    <w:pPr>
      <w:spacing w:after="199" w:line="360" w:lineRule="auto"/>
      <w:ind w:left="83" w:right="83"/>
      <w:jc w:val="both"/>
    </w:pPr>
  </w:style>
  <w:style w:type="paragraph" w:styleId="Spistreci9">
    <w:name w:val="toc 9"/>
    <w:basedOn w:val="Normalny"/>
    <w:next w:val="Normalny"/>
    <w:autoRedefine/>
    <w:uiPriority w:val="39"/>
    <w:rsid w:val="00E44CE1"/>
    <w:pPr>
      <w:ind w:left="1920"/>
    </w:pPr>
    <w:rPr>
      <w:rFonts w:ascii="Calibri" w:hAnsi="Calibri" w:cs="Calibri"/>
      <w:sz w:val="20"/>
      <w:szCs w:val="20"/>
    </w:rPr>
  </w:style>
  <w:style w:type="paragraph" w:customStyle="1" w:styleId="Legenda1">
    <w:name w:val="Legenda1"/>
    <w:basedOn w:val="Normalny"/>
    <w:next w:val="Normalny"/>
    <w:uiPriority w:val="99"/>
    <w:rsid w:val="00E44CE1"/>
    <w:pPr>
      <w:spacing w:before="120" w:after="120"/>
    </w:pPr>
    <w:rPr>
      <w:b/>
      <w:bCs/>
      <w:sz w:val="20"/>
      <w:szCs w:val="20"/>
    </w:rPr>
  </w:style>
  <w:style w:type="paragraph" w:customStyle="1" w:styleId="JWlk01">
    <w:name w:val="JWlk_01"/>
    <w:basedOn w:val="Normalny"/>
    <w:uiPriority w:val="99"/>
    <w:rsid w:val="00E44CE1"/>
    <w:pPr>
      <w:overflowPunct w:val="0"/>
      <w:autoSpaceDE w:val="0"/>
      <w:spacing w:line="360" w:lineRule="exact"/>
      <w:jc w:val="both"/>
      <w:textAlignment w:val="baseline"/>
    </w:pPr>
    <w:rPr>
      <w:rFonts w:ascii="Arial" w:hAnsi="Arial" w:cs="Arial"/>
      <w:color w:val="000000"/>
      <w:sz w:val="22"/>
      <w:szCs w:val="22"/>
    </w:rPr>
  </w:style>
  <w:style w:type="paragraph" w:customStyle="1" w:styleId="Adam8tabela">
    <w:name w:val="Adam_8 tabela"/>
    <w:basedOn w:val="Normalny"/>
    <w:uiPriority w:val="99"/>
    <w:rsid w:val="00E44CE1"/>
    <w:pPr>
      <w:keepNext/>
      <w:overflowPunct w:val="0"/>
      <w:autoSpaceDE w:val="0"/>
      <w:spacing w:line="280" w:lineRule="exact"/>
      <w:jc w:val="center"/>
      <w:textAlignment w:val="baseline"/>
    </w:pPr>
    <w:rPr>
      <w:rFonts w:ascii="Arial Narrow" w:hAnsi="Arial Narrow" w:cs="Arial Narrow"/>
      <w:kern w:val="1"/>
      <w:sz w:val="20"/>
      <w:szCs w:val="20"/>
    </w:rPr>
  </w:style>
  <w:style w:type="paragraph" w:customStyle="1" w:styleId="tekststandardowy">
    <w:name w:val="tekst standardowy"/>
    <w:basedOn w:val="Normalny"/>
    <w:uiPriority w:val="99"/>
    <w:rsid w:val="00E44CE1"/>
    <w:pPr>
      <w:jc w:val="center"/>
    </w:pPr>
    <w:rPr>
      <w:rFonts w:ascii="Arial" w:hAnsi="Arial" w:cs="Arial"/>
      <w:sz w:val="18"/>
      <w:szCs w:val="18"/>
    </w:rPr>
  </w:style>
  <w:style w:type="paragraph" w:customStyle="1" w:styleId="Lista21">
    <w:name w:val="Lista 21"/>
    <w:basedOn w:val="Normalny"/>
    <w:uiPriority w:val="99"/>
    <w:rsid w:val="00E44CE1"/>
    <w:pPr>
      <w:ind w:left="566" w:hanging="283"/>
    </w:pPr>
    <w:rPr>
      <w:sz w:val="20"/>
      <w:szCs w:val="20"/>
    </w:rPr>
  </w:style>
  <w:style w:type="paragraph" w:styleId="Spistreci2">
    <w:name w:val="toc 2"/>
    <w:basedOn w:val="Normalny"/>
    <w:next w:val="Normalny"/>
    <w:autoRedefine/>
    <w:uiPriority w:val="39"/>
    <w:rsid w:val="00E44CE1"/>
    <w:pPr>
      <w:spacing w:before="120"/>
      <w:ind w:left="240"/>
    </w:pPr>
    <w:rPr>
      <w:rFonts w:ascii="Calibri" w:hAnsi="Calibri" w:cs="Calibri"/>
      <w:i/>
      <w:iCs/>
      <w:sz w:val="20"/>
      <w:szCs w:val="20"/>
    </w:rPr>
  </w:style>
  <w:style w:type="paragraph" w:styleId="Indeks1">
    <w:name w:val="index 1"/>
    <w:basedOn w:val="Normalny"/>
    <w:next w:val="Normalny"/>
    <w:autoRedefine/>
    <w:uiPriority w:val="99"/>
    <w:semiHidden/>
    <w:rsid w:val="00E44CE1"/>
    <w:pPr>
      <w:overflowPunct w:val="0"/>
      <w:autoSpaceDE w:val="0"/>
      <w:ind w:left="200" w:hanging="200"/>
      <w:textAlignment w:val="baseline"/>
    </w:pPr>
    <w:rPr>
      <w:sz w:val="20"/>
      <w:szCs w:val="20"/>
    </w:rPr>
  </w:style>
  <w:style w:type="paragraph" w:styleId="Spistreci3">
    <w:name w:val="toc 3"/>
    <w:basedOn w:val="Normalny"/>
    <w:next w:val="Normalny"/>
    <w:autoRedefine/>
    <w:uiPriority w:val="39"/>
    <w:rsid w:val="00E44CE1"/>
    <w:pPr>
      <w:ind w:left="480"/>
    </w:pPr>
    <w:rPr>
      <w:rFonts w:ascii="Calibri" w:hAnsi="Calibri" w:cs="Calibri"/>
      <w:sz w:val="20"/>
      <w:szCs w:val="20"/>
    </w:rPr>
  </w:style>
  <w:style w:type="paragraph" w:styleId="Spistreci4">
    <w:name w:val="toc 4"/>
    <w:basedOn w:val="Normalny"/>
    <w:next w:val="Normalny"/>
    <w:autoRedefine/>
    <w:uiPriority w:val="39"/>
    <w:rsid w:val="00E44CE1"/>
    <w:pPr>
      <w:ind w:left="720"/>
    </w:pPr>
    <w:rPr>
      <w:rFonts w:ascii="Calibri" w:hAnsi="Calibri" w:cs="Calibri"/>
      <w:sz w:val="20"/>
      <w:szCs w:val="20"/>
    </w:rPr>
  </w:style>
  <w:style w:type="paragraph" w:styleId="Spistreci5">
    <w:name w:val="toc 5"/>
    <w:basedOn w:val="Normalny"/>
    <w:next w:val="Normalny"/>
    <w:autoRedefine/>
    <w:uiPriority w:val="39"/>
    <w:rsid w:val="00E44CE1"/>
    <w:pPr>
      <w:ind w:left="960"/>
    </w:pPr>
    <w:rPr>
      <w:rFonts w:ascii="Calibri" w:hAnsi="Calibri" w:cs="Calibri"/>
      <w:sz w:val="20"/>
      <w:szCs w:val="20"/>
    </w:rPr>
  </w:style>
  <w:style w:type="paragraph" w:styleId="Spistreci6">
    <w:name w:val="toc 6"/>
    <w:basedOn w:val="Normalny"/>
    <w:next w:val="Normalny"/>
    <w:autoRedefine/>
    <w:uiPriority w:val="39"/>
    <w:rsid w:val="00E44CE1"/>
    <w:pPr>
      <w:ind w:left="1200"/>
    </w:pPr>
    <w:rPr>
      <w:rFonts w:ascii="Calibri" w:hAnsi="Calibri" w:cs="Calibri"/>
      <w:sz w:val="20"/>
      <w:szCs w:val="20"/>
    </w:rPr>
  </w:style>
  <w:style w:type="paragraph" w:styleId="Spistreci7">
    <w:name w:val="toc 7"/>
    <w:basedOn w:val="Normalny"/>
    <w:next w:val="Normalny"/>
    <w:autoRedefine/>
    <w:uiPriority w:val="39"/>
    <w:rsid w:val="00E44CE1"/>
    <w:pPr>
      <w:ind w:left="1440"/>
    </w:pPr>
    <w:rPr>
      <w:rFonts w:ascii="Calibri" w:hAnsi="Calibri" w:cs="Calibri"/>
      <w:sz w:val="20"/>
      <w:szCs w:val="20"/>
    </w:rPr>
  </w:style>
  <w:style w:type="paragraph" w:styleId="Spistreci8">
    <w:name w:val="toc 8"/>
    <w:basedOn w:val="Normalny"/>
    <w:next w:val="Normalny"/>
    <w:autoRedefine/>
    <w:uiPriority w:val="39"/>
    <w:rsid w:val="00E44CE1"/>
    <w:pPr>
      <w:ind w:left="1680"/>
    </w:pPr>
    <w:rPr>
      <w:rFonts w:ascii="Calibri" w:hAnsi="Calibri" w:cs="Calibri"/>
      <w:sz w:val="20"/>
      <w:szCs w:val="20"/>
    </w:rPr>
  </w:style>
  <w:style w:type="paragraph" w:customStyle="1" w:styleId="StylNagwek3NieKursywa">
    <w:name w:val="Styl Nagłówek 3 + Nie Kursywa"/>
    <w:basedOn w:val="Nagwek3"/>
    <w:uiPriority w:val="99"/>
    <w:rsid w:val="00E44CE1"/>
    <w:pPr>
      <w:keepNext/>
      <w:numPr>
        <w:numId w:val="0"/>
      </w:numPr>
      <w:overflowPunct/>
      <w:autoSpaceDE/>
      <w:spacing w:before="240" w:after="60"/>
      <w:textAlignment w:val="auto"/>
      <w:outlineLvl w:val="9"/>
    </w:pPr>
    <w:rPr>
      <w:b/>
      <w:bCs/>
      <w:i/>
      <w:iCs/>
      <w:sz w:val="28"/>
      <w:szCs w:val="28"/>
    </w:rPr>
  </w:style>
  <w:style w:type="paragraph" w:customStyle="1" w:styleId="Podpiswykresu">
    <w:name w:val="Podpis wykresu"/>
    <w:basedOn w:val="Normalny"/>
    <w:next w:val="Normalny"/>
    <w:uiPriority w:val="99"/>
    <w:rsid w:val="00E44CE1"/>
    <w:pPr>
      <w:spacing w:after="120"/>
      <w:jc w:val="center"/>
    </w:pPr>
    <w:rPr>
      <w:b/>
      <w:bCs/>
      <w:spacing w:val="6"/>
      <w:sz w:val="20"/>
      <w:szCs w:val="20"/>
    </w:rPr>
  </w:style>
  <w:style w:type="paragraph" w:customStyle="1" w:styleId="Taberodek">
    <w:name w:val="Tabe.środek"/>
    <w:basedOn w:val="Normalny"/>
    <w:uiPriority w:val="99"/>
    <w:rsid w:val="00E44CE1"/>
    <w:pPr>
      <w:jc w:val="center"/>
    </w:pPr>
    <w:rPr>
      <w:spacing w:val="6"/>
      <w:sz w:val="20"/>
      <w:szCs w:val="20"/>
    </w:rPr>
  </w:style>
  <w:style w:type="paragraph" w:customStyle="1" w:styleId="rdo">
    <w:name w:val="Źródło"/>
    <w:basedOn w:val="Normalny"/>
    <w:uiPriority w:val="99"/>
    <w:rsid w:val="00E44CE1"/>
    <w:pPr>
      <w:spacing w:after="200"/>
      <w:ind w:left="851"/>
      <w:jc w:val="both"/>
    </w:pPr>
    <w:rPr>
      <w:i/>
      <w:iCs/>
      <w:sz w:val="20"/>
      <w:szCs w:val="20"/>
    </w:rPr>
  </w:style>
  <w:style w:type="paragraph" w:customStyle="1" w:styleId="Zawartotabeli">
    <w:name w:val="Zawarto?? tabeli"/>
    <w:basedOn w:val="Normalny"/>
    <w:uiPriority w:val="99"/>
    <w:rsid w:val="00E44CE1"/>
    <w:pPr>
      <w:autoSpaceDE w:val="0"/>
      <w:spacing w:after="120"/>
    </w:pPr>
    <w:rPr>
      <w:rFonts w:ascii="Arial" w:hAnsi="Arial" w:cs="Arial"/>
      <w:sz w:val="18"/>
      <w:szCs w:val="18"/>
    </w:rPr>
  </w:style>
  <w:style w:type="paragraph" w:customStyle="1" w:styleId="xl26">
    <w:name w:val="xl26"/>
    <w:basedOn w:val="Normalny"/>
    <w:uiPriority w:val="99"/>
    <w:rsid w:val="00E44CE1"/>
    <w:pPr>
      <w:pBdr>
        <w:left w:val="single" w:sz="4" w:space="0" w:color="000000"/>
        <w:bottom w:val="single" w:sz="4" w:space="0" w:color="000000"/>
        <w:right w:val="single" w:sz="4" w:space="0" w:color="000000"/>
      </w:pBdr>
      <w:spacing w:before="100" w:after="100"/>
      <w:jc w:val="both"/>
      <w:textAlignment w:val="top"/>
    </w:pPr>
  </w:style>
  <w:style w:type="paragraph" w:customStyle="1" w:styleId="ATEKSTPODSTAWOWY">
    <w:name w:val="A TEKST PODSTAWOWY"/>
    <w:basedOn w:val="Normalny"/>
    <w:uiPriority w:val="99"/>
    <w:rsid w:val="00E44CE1"/>
    <w:pPr>
      <w:spacing w:before="120"/>
      <w:jc w:val="both"/>
    </w:pPr>
    <w:rPr>
      <w:color w:val="000000"/>
      <w:sz w:val="20"/>
      <w:szCs w:val="20"/>
    </w:rPr>
  </w:style>
  <w:style w:type="paragraph" w:customStyle="1" w:styleId="Nagwek13">
    <w:name w:val="Nagłówek 13"/>
    <w:basedOn w:val="Normalny"/>
    <w:uiPriority w:val="99"/>
    <w:rsid w:val="00E44CE1"/>
    <w:pPr>
      <w:pBdr>
        <w:bottom w:val="single" w:sz="4" w:space="0" w:color="FFFFFF"/>
      </w:pBdr>
      <w:ind w:left="150"/>
    </w:pPr>
    <w:rPr>
      <w:rFonts w:ascii="Trebuchet MS" w:hAnsi="Trebuchet MS" w:cs="Trebuchet MS"/>
      <w:b/>
      <w:bCs/>
      <w:color w:val="65944A"/>
      <w:kern w:val="1"/>
      <w:sz w:val="36"/>
      <w:szCs w:val="36"/>
    </w:rPr>
  </w:style>
  <w:style w:type="paragraph" w:customStyle="1" w:styleId="uwagi">
    <w:name w:val="uwagi"/>
    <w:basedOn w:val="Normalny"/>
    <w:uiPriority w:val="99"/>
    <w:rsid w:val="00E44CE1"/>
    <w:pPr>
      <w:pBdr>
        <w:top w:val="single" w:sz="4" w:space="0" w:color="FFFFFF"/>
        <w:left w:val="single" w:sz="4" w:space="0" w:color="FFFFFF"/>
        <w:bottom w:val="single" w:sz="4" w:space="0" w:color="FFFFFF"/>
        <w:right w:val="single" w:sz="4" w:space="0" w:color="FFFFFF"/>
      </w:pBdr>
      <w:shd w:val="clear" w:color="auto" w:fill="FFFFFF"/>
    </w:pPr>
  </w:style>
  <w:style w:type="paragraph" w:customStyle="1" w:styleId="Podstawowybezwcicia">
    <w:name w:val="Podstawowy bez wcięcia"/>
    <w:basedOn w:val="Normalny"/>
    <w:uiPriority w:val="99"/>
    <w:rsid w:val="00E44CE1"/>
    <w:rPr>
      <w:sz w:val="22"/>
      <w:szCs w:val="22"/>
    </w:rPr>
  </w:style>
  <w:style w:type="paragraph" w:customStyle="1" w:styleId="tab">
    <w:name w:val="tab"/>
    <w:basedOn w:val="Normalny"/>
    <w:uiPriority w:val="99"/>
    <w:rsid w:val="00E44CE1"/>
    <w:pPr>
      <w:tabs>
        <w:tab w:val="left" w:pos="227"/>
      </w:tabs>
      <w:spacing w:before="40" w:after="40"/>
    </w:pPr>
    <w:rPr>
      <w:rFonts w:ascii="Arial" w:hAnsi="Arial" w:cs="Arial"/>
      <w:sz w:val="18"/>
      <w:szCs w:val="18"/>
    </w:rPr>
  </w:style>
  <w:style w:type="paragraph" w:customStyle="1" w:styleId="AWYPUNKTOWANIE">
    <w:name w:val="A WYPUNKTOWANIE"/>
    <w:basedOn w:val="Normalny"/>
    <w:uiPriority w:val="99"/>
    <w:rsid w:val="00E44CE1"/>
    <w:pPr>
      <w:numPr>
        <w:numId w:val="3"/>
      </w:numPr>
      <w:ind w:left="0" w:firstLine="0"/>
      <w:jc w:val="both"/>
    </w:pPr>
    <w:rPr>
      <w:color w:val="000000"/>
      <w:sz w:val="20"/>
      <w:szCs w:val="20"/>
    </w:rPr>
  </w:style>
  <w:style w:type="paragraph" w:customStyle="1" w:styleId="Styl">
    <w:name w:val="Styl"/>
    <w:uiPriority w:val="99"/>
    <w:rsid w:val="00E44CE1"/>
    <w:pPr>
      <w:widowControl w:val="0"/>
      <w:suppressAutoHyphens/>
      <w:autoSpaceDE w:val="0"/>
    </w:pPr>
    <w:rPr>
      <w:rFonts w:ascii="Arial" w:hAnsi="Arial" w:cs="Arial"/>
      <w:sz w:val="24"/>
      <w:szCs w:val="24"/>
      <w:lang w:eastAsia="ar-SA"/>
    </w:rPr>
  </w:style>
  <w:style w:type="paragraph" w:styleId="Tekstprzypisukocowego">
    <w:name w:val="endnote text"/>
    <w:basedOn w:val="Normalny"/>
    <w:link w:val="TekstprzypisukocowegoZnak"/>
    <w:uiPriority w:val="99"/>
    <w:semiHidden/>
    <w:rsid w:val="00E44CE1"/>
    <w:rPr>
      <w:sz w:val="20"/>
      <w:szCs w:val="20"/>
    </w:rPr>
  </w:style>
  <w:style w:type="character" w:customStyle="1" w:styleId="TekstprzypisukocowegoZnak">
    <w:name w:val="Tekst przypisu końcowego Znak"/>
    <w:basedOn w:val="Domylnaczcionkaakapitu"/>
    <w:link w:val="Tekstprzypisukocowego"/>
    <w:uiPriority w:val="99"/>
    <w:locked/>
    <w:rsid w:val="002021B8"/>
    <w:rPr>
      <w:lang w:eastAsia="ar-SA" w:bidi="ar-SA"/>
    </w:rPr>
  </w:style>
  <w:style w:type="paragraph" w:styleId="Adresnakopercie">
    <w:name w:val="envelope address"/>
    <w:basedOn w:val="Normalny"/>
    <w:uiPriority w:val="99"/>
    <w:rsid w:val="00E44CE1"/>
    <w:pPr>
      <w:ind w:left="2880"/>
    </w:pPr>
    <w:rPr>
      <w:rFonts w:ascii="Arial" w:hAnsi="Arial" w:cs="Arial"/>
    </w:rPr>
  </w:style>
  <w:style w:type="paragraph" w:styleId="Adreszwrotnynakopercie">
    <w:name w:val="envelope return"/>
    <w:basedOn w:val="Normalny"/>
    <w:uiPriority w:val="99"/>
    <w:rsid w:val="00E44CE1"/>
    <w:rPr>
      <w:rFonts w:ascii="Arial" w:hAnsi="Arial" w:cs="Arial"/>
      <w:sz w:val="20"/>
      <w:szCs w:val="20"/>
    </w:rPr>
  </w:style>
  <w:style w:type="paragraph" w:customStyle="1" w:styleId="Data1">
    <w:name w:val="Data1"/>
    <w:basedOn w:val="Normalny"/>
    <w:next w:val="Normalny"/>
    <w:uiPriority w:val="99"/>
    <w:rsid w:val="00E44CE1"/>
  </w:style>
  <w:style w:type="paragraph" w:styleId="HTML-adres">
    <w:name w:val="HTML Address"/>
    <w:basedOn w:val="Normalny"/>
    <w:link w:val="HTML-adresZnak"/>
    <w:uiPriority w:val="99"/>
    <w:rsid w:val="00E44CE1"/>
    <w:rPr>
      <w:i/>
      <w:iCs/>
    </w:rPr>
  </w:style>
  <w:style w:type="character" w:customStyle="1" w:styleId="HTML-adresZnak">
    <w:name w:val="HTML - adres Znak"/>
    <w:basedOn w:val="Domylnaczcionkaakapitu"/>
    <w:link w:val="HTML-adres"/>
    <w:uiPriority w:val="99"/>
    <w:locked/>
    <w:rsid w:val="002021B8"/>
    <w:rPr>
      <w:i/>
      <w:iCs/>
      <w:sz w:val="24"/>
      <w:szCs w:val="24"/>
      <w:lang w:eastAsia="ar-SA" w:bidi="ar-SA"/>
    </w:rPr>
  </w:style>
  <w:style w:type="paragraph" w:styleId="HTML-wstpniesformatowany">
    <w:name w:val="HTML Preformatted"/>
    <w:basedOn w:val="Normalny"/>
    <w:link w:val="HTML-wstpniesformatowanyZnak"/>
    <w:uiPriority w:val="99"/>
    <w:rsid w:val="00E44CE1"/>
    <w:rPr>
      <w:rFonts w:ascii="Courier New" w:hAnsi="Courier New" w:cs="Courier New"/>
      <w:sz w:val="20"/>
      <w:szCs w:val="20"/>
    </w:rPr>
  </w:style>
  <w:style w:type="character" w:customStyle="1" w:styleId="HTML-wstpniesformatowanyZnak">
    <w:name w:val="HTML - wstępnie sformatowany Znak"/>
    <w:basedOn w:val="Domylnaczcionkaakapitu"/>
    <w:link w:val="HTML-wstpniesformatowany"/>
    <w:uiPriority w:val="99"/>
    <w:locked/>
    <w:rsid w:val="002021B8"/>
    <w:rPr>
      <w:rFonts w:ascii="Courier New" w:hAnsi="Courier New" w:cs="Courier New"/>
      <w:lang w:eastAsia="ar-SA" w:bidi="ar-SA"/>
    </w:rPr>
  </w:style>
  <w:style w:type="paragraph" w:styleId="Indeks2">
    <w:name w:val="index 2"/>
    <w:basedOn w:val="Normalny"/>
    <w:next w:val="Normalny"/>
    <w:autoRedefine/>
    <w:uiPriority w:val="99"/>
    <w:semiHidden/>
    <w:rsid w:val="00E44CE1"/>
    <w:pPr>
      <w:ind w:left="480" w:hanging="240"/>
    </w:pPr>
  </w:style>
  <w:style w:type="paragraph" w:styleId="Indeks3">
    <w:name w:val="index 3"/>
    <w:basedOn w:val="Normalny"/>
    <w:next w:val="Normalny"/>
    <w:autoRedefine/>
    <w:uiPriority w:val="99"/>
    <w:semiHidden/>
    <w:rsid w:val="00E44CE1"/>
    <w:pPr>
      <w:ind w:left="720" w:hanging="240"/>
    </w:pPr>
  </w:style>
  <w:style w:type="paragraph" w:customStyle="1" w:styleId="Indeks41">
    <w:name w:val="Indeks 41"/>
    <w:basedOn w:val="Normalny"/>
    <w:next w:val="Normalny"/>
    <w:uiPriority w:val="99"/>
    <w:rsid w:val="00E44CE1"/>
    <w:pPr>
      <w:ind w:left="960" w:hanging="240"/>
    </w:pPr>
  </w:style>
  <w:style w:type="paragraph" w:customStyle="1" w:styleId="Indeks51">
    <w:name w:val="Indeks 51"/>
    <w:basedOn w:val="Normalny"/>
    <w:next w:val="Normalny"/>
    <w:uiPriority w:val="99"/>
    <w:rsid w:val="00E44CE1"/>
    <w:pPr>
      <w:ind w:left="1200" w:hanging="240"/>
    </w:pPr>
  </w:style>
  <w:style w:type="paragraph" w:customStyle="1" w:styleId="Indeks61">
    <w:name w:val="Indeks 61"/>
    <w:basedOn w:val="Normalny"/>
    <w:next w:val="Normalny"/>
    <w:uiPriority w:val="99"/>
    <w:rsid w:val="00E44CE1"/>
    <w:pPr>
      <w:ind w:left="1440" w:hanging="240"/>
    </w:pPr>
  </w:style>
  <w:style w:type="paragraph" w:customStyle="1" w:styleId="Indeks71">
    <w:name w:val="Indeks 71"/>
    <w:basedOn w:val="Normalny"/>
    <w:next w:val="Normalny"/>
    <w:uiPriority w:val="99"/>
    <w:rsid w:val="00E44CE1"/>
    <w:pPr>
      <w:ind w:left="1680" w:hanging="240"/>
    </w:pPr>
  </w:style>
  <w:style w:type="paragraph" w:customStyle="1" w:styleId="Indeks81">
    <w:name w:val="Indeks 81"/>
    <w:basedOn w:val="Normalny"/>
    <w:next w:val="Normalny"/>
    <w:uiPriority w:val="99"/>
    <w:rsid w:val="00E44CE1"/>
    <w:pPr>
      <w:ind w:left="1920" w:hanging="240"/>
    </w:pPr>
  </w:style>
  <w:style w:type="paragraph" w:customStyle="1" w:styleId="Indeks91">
    <w:name w:val="Indeks 91"/>
    <w:basedOn w:val="Normalny"/>
    <w:next w:val="Normalny"/>
    <w:uiPriority w:val="99"/>
    <w:rsid w:val="00E44CE1"/>
    <w:pPr>
      <w:ind w:left="2160" w:hanging="240"/>
    </w:pPr>
  </w:style>
  <w:style w:type="paragraph" w:customStyle="1" w:styleId="Lista-kontynuacja1">
    <w:name w:val="Lista - kontynuacja1"/>
    <w:basedOn w:val="Normalny"/>
    <w:uiPriority w:val="99"/>
    <w:rsid w:val="00E44CE1"/>
    <w:pPr>
      <w:spacing w:after="120"/>
      <w:ind w:left="283"/>
    </w:pPr>
  </w:style>
  <w:style w:type="paragraph" w:customStyle="1" w:styleId="Lista-kontynuacja21">
    <w:name w:val="Lista - kontynuacja 21"/>
    <w:basedOn w:val="Normalny"/>
    <w:uiPriority w:val="99"/>
    <w:rsid w:val="00E44CE1"/>
    <w:pPr>
      <w:spacing w:after="120"/>
      <w:ind w:left="566"/>
    </w:pPr>
  </w:style>
  <w:style w:type="paragraph" w:customStyle="1" w:styleId="Lista-kontynuacja31">
    <w:name w:val="Lista - kontynuacja 31"/>
    <w:basedOn w:val="Normalny"/>
    <w:uiPriority w:val="99"/>
    <w:rsid w:val="00E44CE1"/>
    <w:pPr>
      <w:spacing w:after="120"/>
      <w:ind w:left="849"/>
    </w:pPr>
  </w:style>
  <w:style w:type="paragraph" w:customStyle="1" w:styleId="Lista-kontynuacja41">
    <w:name w:val="Lista - kontynuacja 41"/>
    <w:basedOn w:val="Normalny"/>
    <w:uiPriority w:val="99"/>
    <w:rsid w:val="00E44CE1"/>
    <w:pPr>
      <w:spacing w:after="120"/>
      <w:ind w:left="1132"/>
    </w:pPr>
  </w:style>
  <w:style w:type="paragraph" w:customStyle="1" w:styleId="Lista-kontynuacja51">
    <w:name w:val="Lista - kontynuacja 51"/>
    <w:basedOn w:val="Normalny"/>
    <w:uiPriority w:val="99"/>
    <w:rsid w:val="00E44CE1"/>
    <w:pPr>
      <w:spacing w:after="120"/>
      <w:ind w:left="1415"/>
    </w:pPr>
  </w:style>
  <w:style w:type="paragraph" w:customStyle="1" w:styleId="Lista31">
    <w:name w:val="Lista 31"/>
    <w:basedOn w:val="Normalny"/>
    <w:uiPriority w:val="99"/>
    <w:rsid w:val="00E44CE1"/>
    <w:pPr>
      <w:ind w:left="849" w:hanging="283"/>
    </w:pPr>
  </w:style>
  <w:style w:type="paragraph" w:customStyle="1" w:styleId="Lista41">
    <w:name w:val="Lista 41"/>
    <w:basedOn w:val="Normalny"/>
    <w:uiPriority w:val="99"/>
    <w:rsid w:val="00E44CE1"/>
    <w:pPr>
      <w:ind w:left="1132" w:hanging="283"/>
    </w:pPr>
  </w:style>
  <w:style w:type="paragraph" w:customStyle="1" w:styleId="Lista51">
    <w:name w:val="Lista 51"/>
    <w:basedOn w:val="Normalny"/>
    <w:uiPriority w:val="99"/>
    <w:rsid w:val="00E44CE1"/>
    <w:pPr>
      <w:ind w:left="1415" w:hanging="283"/>
    </w:pPr>
  </w:style>
  <w:style w:type="paragraph" w:customStyle="1" w:styleId="Listanumerowana1">
    <w:name w:val="Lista numerowana1"/>
    <w:basedOn w:val="Normalny"/>
    <w:uiPriority w:val="99"/>
    <w:rsid w:val="00E44CE1"/>
  </w:style>
  <w:style w:type="paragraph" w:customStyle="1" w:styleId="Listanumerowana21">
    <w:name w:val="Lista numerowana 21"/>
    <w:basedOn w:val="Normalny"/>
    <w:uiPriority w:val="99"/>
    <w:rsid w:val="00E44CE1"/>
  </w:style>
  <w:style w:type="paragraph" w:customStyle="1" w:styleId="Listanumerowana31">
    <w:name w:val="Lista numerowana 31"/>
    <w:basedOn w:val="Normalny"/>
    <w:uiPriority w:val="99"/>
    <w:rsid w:val="00E44CE1"/>
  </w:style>
  <w:style w:type="paragraph" w:customStyle="1" w:styleId="Listanumerowana41">
    <w:name w:val="Lista numerowana 41"/>
    <w:basedOn w:val="Normalny"/>
    <w:uiPriority w:val="99"/>
    <w:rsid w:val="00E44CE1"/>
  </w:style>
  <w:style w:type="paragraph" w:customStyle="1" w:styleId="Listanumerowana51">
    <w:name w:val="Lista numerowana 51"/>
    <w:basedOn w:val="Normalny"/>
    <w:uiPriority w:val="99"/>
    <w:rsid w:val="00E44CE1"/>
  </w:style>
  <w:style w:type="paragraph" w:customStyle="1" w:styleId="Listapunktowana1">
    <w:name w:val="Lista punktowana1"/>
    <w:basedOn w:val="Normalny"/>
    <w:uiPriority w:val="99"/>
    <w:rsid w:val="00E44CE1"/>
  </w:style>
  <w:style w:type="paragraph" w:customStyle="1" w:styleId="Listapunktowana21">
    <w:name w:val="Lista punktowana 21"/>
    <w:basedOn w:val="Normalny"/>
    <w:uiPriority w:val="99"/>
    <w:rsid w:val="00E44CE1"/>
  </w:style>
  <w:style w:type="paragraph" w:customStyle="1" w:styleId="Listapunktowana31">
    <w:name w:val="Lista punktowana 31"/>
    <w:basedOn w:val="Normalny"/>
    <w:uiPriority w:val="99"/>
    <w:rsid w:val="00E44CE1"/>
  </w:style>
  <w:style w:type="paragraph" w:customStyle="1" w:styleId="Listapunktowana41">
    <w:name w:val="Lista punktowana 41"/>
    <w:basedOn w:val="Normalny"/>
    <w:uiPriority w:val="99"/>
    <w:rsid w:val="00E44CE1"/>
  </w:style>
  <w:style w:type="paragraph" w:customStyle="1" w:styleId="Listapunktowana51">
    <w:name w:val="Lista punktowana 51"/>
    <w:basedOn w:val="Normalny"/>
    <w:uiPriority w:val="99"/>
    <w:rsid w:val="00E44CE1"/>
  </w:style>
  <w:style w:type="paragraph" w:styleId="Nagwekindeksu">
    <w:name w:val="index heading"/>
    <w:basedOn w:val="Normalny"/>
    <w:next w:val="Indeks1"/>
    <w:uiPriority w:val="99"/>
    <w:semiHidden/>
    <w:rsid w:val="00E44CE1"/>
    <w:rPr>
      <w:rFonts w:ascii="Arial" w:hAnsi="Arial" w:cs="Arial"/>
      <w:b/>
      <w:bCs/>
    </w:rPr>
  </w:style>
  <w:style w:type="paragraph" w:customStyle="1" w:styleId="Nagweknotatki1">
    <w:name w:val="Nagłówek notatki1"/>
    <w:basedOn w:val="Normalny"/>
    <w:next w:val="Normalny"/>
    <w:uiPriority w:val="99"/>
    <w:rsid w:val="00E44CE1"/>
  </w:style>
  <w:style w:type="paragraph" w:customStyle="1" w:styleId="Nagwekwiadomoci1">
    <w:name w:val="Nagłówek wiadomości1"/>
    <w:basedOn w:val="Normalny"/>
    <w:uiPriority w:val="99"/>
    <w:rsid w:val="00E44CE1"/>
    <w:pPr>
      <w:pBdr>
        <w:top w:val="single" w:sz="4" w:space="1" w:color="000000"/>
        <w:left w:val="single" w:sz="4" w:space="1" w:color="000000"/>
        <w:bottom w:val="single" w:sz="4" w:space="1" w:color="000000"/>
        <w:right w:val="single" w:sz="4" w:space="1" w:color="000000"/>
      </w:pBdr>
      <w:shd w:val="clear" w:color="auto" w:fill="CCCCCC"/>
      <w:ind w:left="1134" w:hanging="1134"/>
    </w:pPr>
    <w:rPr>
      <w:rFonts w:ascii="Arial" w:hAnsi="Arial" w:cs="Arial"/>
    </w:rPr>
  </w:style>
  <w:style w:type="paragraph" w:customStyle="1" w:styleId="Nagwekwykazurde1">
    <w:name w:val="Nagłówek wykazu źródeł1"/>
    <w:basedOn w:val="Normalny"/>
    <w:next w:val="Normalny"/>
    <w:uiPriority w:val="99"/>
    <w:rsid w:val="00E44CE1"/>
    <w:pPr>
      <w:spacing w:before="120"/>
    </w:pPr>
    <w:rPr>
      <w:rFonts w:ascii="Arial" w:hAnsi="Arial" w:cs="Arial"/>
      <w:b/>
      <w:bCs/>
    </w:rPr>
  </w:style>
  <w:style w:type="paragraph" w:styleId="Podpis">
    <w:name w:val="Signature"/>
    <w:basedOn w:val="Normalny"/>
    <w:link w:val="PodpisZnak"/>
    <w:uiPriority w:val="99"/>
    <w:rsid w:val="00E44CE1"/>
    <w:pPr>
      <w:ind w:left="4252"/>
    </w:pPr>
  </w:style>
  <w:style w:type="character" w:customStyle="1" w:styleId="PodpisZnak">
    <w:name w:val="Podpis Znak"/>
    <w:basedOn w:val="Domylnaczcionkaakapitu"/>
    <w:link w:val="Podpis"/>
    <w:uiPriority w:val="99"/>
    <w:locked/>
    <w:rsid w:val="002021B8"/>
    <w:rPr>
      <w:sz w:val="24"/>
      <w:szCs w:val="24"/>
      <w:lang w:eastAsia="ar-SA" w:bidi="ar-SA"/>
    </w:rPr>
  </w:style>
  <w:style w:type="paragraph" w:styleId="Podpise-mail">
    <w:name w:val="E-mail Signature"/>
    <w:basedOn w:val="Normalny"/>
    <w:link w:val="Podpise-mailZnak"/>
    <w:uiPriority w:val="99"/>
    <w:rsid w:val="00E44CE1"/>
  </w:style>
  <w:style w:type="character" w:customStyle="1" w:styleId="Podpise-mailZnak">
    <w:name w:val="Podpis e-mail Znak"/>
    <w:basedOn w:val="Domylnaczcionkaakapitu"/>
    <w:link w:val="Podpise-mail"/>
    <w:uiPriority w:val="99"/>
    <w:locked/>
    <w:rsid w:val="002021B8"/>
    <w:rPr>
      <w:sz w:val="24"/>
      <w:szCs w:val="24"/>
      <w:lang w:eastAsia="ar-SA" w:bidi="ar-SA"/>
    </w:rPr>
  </w:style>
  <w:style w:type="paragraph" w:customStyle="1" w:styleId="Spisilustracji1">
    <w:name w:val="Spis ilustracji1"/>
    <w:basedOn w:val="Normalny"/>
    <w:next w:val="Normalny"/>
    <w:uiPriority w:val="99"/>
    <w:rsid w:val="00E44CE1"/>
  </w:style>
  <w:style w:type="paragraph" w:styleId="Tekstdymka">
    <w:name w:val="Balloon Text"/>
    <w:basedOn w:val="Normalny"/>
    <w:link w:val="TekstdymkaZnak"/>
    <w:uiPriority w:val="99"/>
    <w:semiHidden/>
    <w:rsid w:val="00E44CE1"/>
    <w:rPr>
      <w:rFonts w:ascii="Tahoma" w:hAnsi="Tahoma" w:cs="Tahoma"/>
      <w:sz w:val="16"/>
      <w:szCs w:val="16"/>
    </w:rPr>
  </w:style>
  <w:style w:type="character" w:customStyle="1" w:styleId="TekstdymkaZnak">
    <w:name w:val="Tekst dymka Znak"/>
    <w:basedOn w:val="Domylnaczcionkaakapitu"/>
    <w:link w:val="Tekstdymka"/>
    <w:uiPriority w:val="99"/>
    <w:locked/>
    <w:rsid w:val="002021B8"/>
    <w:rPr>
      <w:rFonts w:ascii="Tahoma" w:hAnsi="Tahoma" w:cs="Tahoma"/>
      <w:sz w:val="16"/>
      <w:szCs w:val="16"/>
      <w:lang w:eastAsia="ar-SA" w:bidi="ar-SA"/>
    </w:rPr>
  </w:style>
  <w:style w:type="paragraph" w:customStyle="1" w:styleId="Tekstkomentarza1">
    <w:name w:val="Tekst komentarza1"/>
    <w:basedOn w:val="Normalny"/>
    <w:uiPriority w:val="99"/>
    <w:rsid w:val="00E44CE1"/>
    <w:rPr>
      <w:sz w:val="20"/>
      <w:szCs w:val="20"/>
    </w:rPr>
  </w:style>
  <w:style w:type="paragraph" w:customStyle="1" w:styleId="Tekstmakra1">
    <w:name w:val="Tekst makra1"/>
    <w:uiPriority w:val="99"/>
    <w:rsid w:val="00E44CE1"/>
    <w:pPr>
      <w:tabs>
        <w:tab w:val="left" w:pos="480"/>
        <w:tab w:val="left" w:pos="960"/>
        <w:tab w:val="left" w:pos="1440"/>
        <w:tab w:val="left" w:pos="1920"/>
        <w:tab w:val="left" w:pos="2400"/>
        <w:tab w:val="left" w:pos="2880"/>
        <w:tab w:val="left" w:pos="3360"/>
        <w:tab w:val="left" w:pos="3840"/>
        <w:tab w:val="left" w:pos="4320"/>
      </w:tabs>
      <w:suppressAutoHyphens/>
    </w:pPr>
    <w:rPr>
      <w:rFonts w:ascii="Courier New" w:hAnsi="Courier New" w:cs="Courier New"/>
      <w:sz w:val="20"/>
      <w:szCs w:val="20"/>
      <w:lang w:eastAsia="ar-SA"/>
    </w:rPr>
  </w:style>
  <w:style w:type="paragraph" w:customStyle="1" w:styleId="Tekstpodstawowyzwciciem1">
    <w:name w:val="Tekst podstawowy z wcięciem1"/>
    <w:basedOn w:val="Tekstpodstawowy"/>
    <w:uiPriority w:val="99"/>
    <w:rsid w:val="00E44CE1"/>
    <w:pPr>
      <w:overflowPunct/>
      <w:autoSpaceDE/>
      <w:spacing w:before="0" w:after="120" w:line="240" w:lineRule="auto"/>
      <w:ind w:firstLine="210"/>
      <w:jc w:val="left"/>
      <w:textAlignment w:val="auto"/>
    </w:pPr>
    <w:rPr>
      <w:sz w:val="24"/>
      <w:szCs w:val="24"/>
    </w:rPr>
  </w:style>
  <w:style w:type="paragraph" w:customStyle="1" w:styleId="Tekstpodstawowyzwciciem21">
    <w:name w:val="Tekst podstawowy z wcięciem 21"/>
    <w:basedOn w:val="Tekstpodstawowywcity"/>
    <w:uiPriority w:val="99"/>
    <w:rsid w:val="00E44CE1"/>
    <w:pPr>
      <w:overflowPunct/>
      <w:autoSpaceDE/>
      <w:spacing w:before="0" w:after="120" w:line="240" w:lineRule="auto"/>
      <w:ind w:left="283" w:firstLine="210"/>
      <w:jc w:val="left"/>
      <w:textAlignment w:val="auto"/>
    </w:pPr>
    <w:rPr>
      <w:rFonts w:ascii="Times New Roman" w:hAnsi="Times New Roman" w:cs="Times New Roman"/>
      <w:sz w:val="24"/>
      <w:szCs w:val="24"/>
    </w:rPr>
  </w:style>
  <w:style w:type="paragraph" w:styleId="Tekstkomentarza">
    <w:name w:val="annotation text"/>
    <w:basedOn w:val="Normalny"/>
    <w:link w:val="TekstkomentarzaZnak"/>
    <w:rsid w:val="00494F40"/>
    <w:rPr>
      <w:sz w:val="20"/>
      <w:szCs w:val="20"/>
    </w:rPr>
  </w:style>
  <w:style w:type="character" w:customStyle="1" w:styleId="TekstkomentarzaZnak">
    <w:name w:val="Tekst komentarza Znak"/>
    <w:basedOn w:val="Domylnaczcionkaakapitu"/>
    <w:link w:val="Tekstkomentarza"/>
    <w:locked/>
    <w:rsid w:val="00494F40"/>
    <w:rPr>
      <w:lang w:eastAsia="ar-SA" w:bidi="ar-SA"/>
    </w:rPr>
  </w:style>
  <w:style w:type="paragraph" w:styleId="Tematkomentarza">
    <w:name w:val="annotation subject"/>
    <w:basedOn w:val="Tekstkomentarza1"/>
    <w:next w:val="Tekstkomentarza1"/>
    <w:link w:val="TematkomentarzaZnak"/>
    <w:uiPriority w:val="99"/>
    <w:semiHidden/>
    <w:rsid w:val="00E44CE1"/>
    <w:rPr>
      <w:b/>
      <w:bCs/>
    </w:rPr>
  </w:style>
  <w:style w:type="character" w:customStyle="1" w:styleId="TematkomentarzaZnak">
    <w:name w:val="Temat komentarza Znak"/>
    <w:basedOn w:val="TekstkomentarzaZnak"/>
    <w:link w:val="Tematkomentarza"/>
    <w:uiPriority w:val="99"/>
    <w:locked/>
    <w:rsid w:val="002021B8"/>
    <w:rPr>
      <w:b/>
      <w:bCs/>
      <w:lang w:eastAsia="ar-SA" w:bidi="ar-SA"/>
    </w:rPr>
  </w:style>
  <w:style w:type="paragraph" w:customStyle="1" w:styleId="Wykazrde1">
    <w:name w:val="Wykaz źródeł1"/>
    <w:basedOn w:val="Normalny"/>
    <w:next w:val="Normalny"/>
    <w:uiPriority w:val="99"/>
    <w:rsid w:val="00E44CE1"/>
    <w:pPr>
      <w:ind w:left="240" w:hanging="240"/>
    </w:pPr>
  </w:style>
  <w:style w:type="paragraph" w:customStyle="1" w:styleId="Zwrotgrzecznociowy1">
    <w:name w:val="Zwrot grzecznościowy1"/>
    <w:basedOn w:val="Normalny"/>
    <w:next w:val="Normalny"/>
    <w:uiPriority w:val="99"/>
    <w:rsid w:val="00E44CE1"/>
  </w:style>
  <w:style w:type="paragraph" w:customStyle="1" w:styleId="Zwrotpoegnalny1">
    <w:name w:val="Zwrot pożegnalny1"/>
    <w:basedOn w:val="Normalny"/>
    <w:uiPriority w:val="99"/>
    <w:rsid w:val="00E44CE1"/>
    <w:pPr>
      <w:ind w:left="4252"/>
    </w:pPr>
  </w:style>
  <w:style w:type="paragraph" w:customStyle="1" w:styleId="Zwykytekst1">
    <w:name w:val="Zwykły tekst1"/>
    <w:basedOn w:val="Normalny"/>
    <w:uiPriority w:val="99"/>
    <w:rsid w:val="00E44CE1"/>
    <w:rPr>
      <w:rFonts w:ascii="Courier New" w:hAnsi="Courier New" w:cs="Courier New"/>
      <w:sz w:val="20"/>
      <w:szCs w:val="20"/>
    </w:rPr>
  </w:style>
  <w:style w:type="paragraph" w:customStyle="1" w:styleId="t3tc">
    <w:name w:val="t3 tc"/>
    <w:basedOn w:val="Normalny"/>
    <w:uiPriority w:val="99"/>
    <w:rsid w:val="00E44CE1"/>
    <w:pPr>
      <w:autoSpaceDE w:val="0"/>
      <w:spacing w:before="100" w:after="100"/>
    </w:pPr>
  </w:style>
  <w:style w:type="paragraph" w:customStyle="1" w:styleId="Nagwektabeli">
    <w:name w:val="Nag?ówek tabeli"/>
    <w:basedOn w:val="Zawartotabeli"/>
    <w:uiPriority w:val="99"/>
    <w:rsid w:val="00E44CE1"/>
    <w:pPr>
      <w:widowControl w:val="0"/>
      <w:suppressLineNumbers/>
      <w:autoSpaceDE/>
      <w:jc w:val="center"/>
    </w:pPr>
    <w:rPr>
      <w:rFonts w:ascii="Times New Roman" w:hAnsi="Times New Roman" w:cs="Times New Roman"/>
      <w:b/>
      <w:bCs/>
      <w:i/>
      <w:iCs/>
      <w:color w:val="000000"/>
      <w:sz w:val="24"/>
      <w:szCs w:val="24"/>
    </w:rPr>
  </w:style>
  <w:style w:type="paragraph" w:customStyle="1" w:styleId="nagwekwb2">
    <w:name w:val="nagłówek wb2"/>
    <w:basedOn w:val="Nagwek1"/>
    <w:uiPriority w:val="99"/>
    <w:rsid w:val="00E44CE1"/>
    <w:pPr>
      <w:widowControl w:val="0"/>
      <w:numPr>
        <w:numId w:val="0"/>
      </w:numPr>
      <w:overflowPunct/>
      <w:autoSpaceDE/>
      <w:textAlignment w:val="auto"/>
      <w:outlineLvl w:val="9"/>
    </w:pPr>
    <w:rPr>
      <w:b/>
      <w:bCs/>
      <w:sz w:val="24"/>
      <w:szCs w:val="24"/>
    </w:rPr>
  </w:style>
  <w:style w:type="paragraph" w:customStyle="1" w:styleId="Normalny2">
    <w:name w:val="Normalny2"/>
    <w:basedOn w:val="Default"/>
    <w:next w:val="Default"/>
    <w:link w:val="Normalny2Znak"/>
    <w:uiPriority w:val="99"/>
    <w:rsid w:val="00E44CE1"/>
    <w:pPr>
      <w:widowControl/>
      <w:spacing w:before="100" w:after="100"/>
    </w:pPr>
    <w:rPr>
      <w:rFonts w:ascii="Arial" w:hAnsi="Arial" w:cs="Arial"/>
      <w:color w:val="auto"/>
    </w:rPr>
  </w:style>
  <w:style w:type="paragraph" w:customStyle="1" w:styleId="CM48">
    <w:name w:val="CM48"/>
    <w:basedOn w:val="Default"/>
    <w:next w:val="Default"/>
    <w:uiPriority w:val="99"/>
    <w:rsid w:val="00E44CE1"/>
    <w:pPr>
      <w:spacing w:after="110"/>
    </w:pPr>
    <w:rPr>
      <w:rFonts w:ascii="Arial" w:hAnsi="Arial" w:cs="Arial"/>
      <w:color w:val="auto"/>
    </w:rPr>
  </w:style>
  <w:style w:type="paragraph" w:customStyle="1" w:styleId="CM12">
    <w:name w:val="CM12"/>
    <w:basedOn w:val="Default"/>
    <w:next w:val="Default"/>
    <w:uiPriority w:val="99"/>
    <w:rsid w:val="00E44CE1"/>
    <w:pPr>
      <w:spacing w:after="240"/>
    </w:pPr>
    <w:rPr>
      <w:rFonts w:ascii="Arial" w:hAnsi="Arial" w:cs="Arial"/>
      <w:color w:val="auto"/>
    </w:rPr>
  </w:style>
  <w:style w:type="paragraph" w:customStyle="1" w:styleId="CM1">
    <w:name w:val="CM1"/>
    <w:basedOn w:val="Default"/>
    <w:next w:val="Default"/>
    <w:uiPriority w:val="99"/>
    <w:rsid w:val="00E44CE1"/>
    <w:rPr>
      <w:rFonts w:ascii="Arial" w:hAnsi="Arial" w:cs="Arial"/>
      <w:color w:val="auto"/>
    </w:rPr>
  </w:style>
  <w:style w:type="paragraph" w:customStyle="1" w:styleId="CM13">
    <w:name w:val="CM13"/>
    <w:basedOn w:val="Default"/>
    <w:next w:val="Default"/>
    <w:uiPriority w:val="99"/>
    <w:rsid w:val="00E44CE1"/>
    <w:pPr>
      <w:spacing w:after="620"/>
    </w:pPr>
    <w:rPr>
      <w:rFonts w:ascii="Arial" w:hAnsi="Arial" w:cs="Arial"/>
      <w:color w:val="auto"/>
    </w:rPr>
  </w:style>
  <w:style w:type="paragraph" w:customStyle="1" w:styleId="CM14">
    <w:name w:val="CM14"/>
    <w:basedOn w:val="Default"/>
    <w:next w:val="Default"/>
    <w:uiPriority w:val="99"/>
    <w:rsid w:val="00E44CE1"/>
    <w:pPr>
      <w:spacing w:after="303"/>
    </w:pPr>
    <w:rPr>
      <w:rFonts w:ascii="Arial" w:hAnsi="Arial" w:cs="Arial"/>
      <w:color w:val="auto"/>
    </w:rPr>
  </w:style>
  <w:style w:type="paragraph" w:customStyle="1" w:styleId="CM16">
    <w:name w:val="CM16"/>
    <w:basedOn w:val="Default"/>
    <w:next w:val="Default"/>
    <w:rsid w:val="00E44CE1"/>
    <w:pPr>
      <w:spacing w:after="170"/>
    </w:pPr>
    <w:rPr>
      <w:rFonts w:ascii="Arial" w:hAnsi="Arial" w:cs="Arial"/>
      <w:color w:val="auto"/>
    </w:rPr>
  </w:style>
  <w:style w:type="paragraph" w:customStyle="1" w:styleId="CM19">
    <w:name w:val="CM19"/>
    <w:basedOn w:val="Default"/>
    <w:next w:val="Default"/>
    <w:uiPriority w:val="99"/>
    <w:rsid w:val="00E44CE1"/>
    <w:pPr>
      <w:spacing w:after="485"/>
    </w:pPr>
    <w:rPr>
      <w:rFonts w:ascii="Arial" w:hAnsi="Arial" w:cs="Arial"/>
      <w:color w:val="auto"/>
    </w:rPr>
  </w:style>
  <w:style w:type="paragraph" w:customStyle="1" w:styleId="CM9">
    <w:name w:val="CM9"/>
    <w:basedOn w:val="Default"/>
    <w:next w:val="Default"/>
    <w:rsid w:val="00E44CE1"/>
    <w:pPr>
      <w:spacing w:line="198" w:lineRule="atLeast"/>
    </w:pPr>
    <w:rPr>
      <w:rFonts w:ascii="Arial" w:hAnsi="Arial" w:cs="Arial"/>
      <w:color w:val="auto"/>
    </w:rPr>
  </w:style>
  <w:style w:type="paragraph" w:customStyle="1" w:styleId="CM10">
    <w:name w:val="CM10"/>
    <w:basedOn w:val="Default"/>
    <w:next w:val="Default"/>
    <w:uiPriority w:val="99"/>
    <w:rsid w:val="00E44CE1"/>
    <w:pPr>
      <w:spacing w:line="206" w:lineRule="atLeast"/>
    </w:pPr>
    <w:rPr>
      <w:rFonts w:ascii="Arial" w:hAnsi="Arial" w:cs="Arial"/>
      <w:color w:val="auto"/>
    </w:rPr>
  </w:style>
  <w:style w:type="paragraph" w:customStyle="1" w:styleId="Znak1ZnakZnakZnakZnakZnakZnakZnakZnak">
    <w:name w:val="Znak1 Znak Znak Znak Znak Znak Znak Znak Znak"/>
    <w:basedOn w:val="Normalny"/>
    <w:uiPriority w:val="99"/>
    <w:rsid w:val="00E44CE1"/>
  </w:style>
  <w:style w:type="paragraph" w:customStyle="1" w:styleId="Spistreci10">
    <w:name w:val="Spis treści 10"/>
    <w:basedOn w:val="Indeks"/>
    <w:uiPriority w:val="99"/>
    <w:rsid w:val="00E44CE1"/>
    <w:pPr>
      <w:tabs>
        <w:tab w:val="right" w:leader="dot" w:pos="9637"/>
      </w:tabs>
      <w:ind w:left="2547"/>
    </w:pPr>
  </w:style>
  <w:style w:type="paragraph" w:customStyle="1" w:styleId="Zawartotabeli0">
    <w:name w:val="Zawartość tabeli"/>
    <w:basedOn w:val="Normalny"/>
    <w:uiPriority w:val="99"/>
    <w:rsid w:val="00E44CE1"/>
    <w:pPr>
      <w:suppressLineNumbers/>
    </w:pPr>
  </w:style>
  <w:style w:type="paragraph" w:customStyle="1" w:styleId="Nagwektabeli0">
    <w:name w:val="Nagłówek tabeli"/>
    <w:basedOn w:val="Zawartotabeli0"/>
    <w:uiPriority w:val="99"/>
    <w:rsid w:val="00E44CE1"/>
    <w:pPr>
      <w:jc w:val="center"/>
    </w:pPr>
    <w:rPr>
      <w:b/>
      <w:bCs/>
    </w:rPr>
  </w:style>
  <w:style w:type="paragraph" w:customStyle="1" w:styleId="Zawartoramki">
    <w:name w:val="Zawartość ramki"/>
    <w:basedOn w:val="Tekstpodstawowy"/>
    <w:uiPriority w:val="99"/>
    <w:rsid w:val="00E44CE1"/>
  </w:style>
  <w:style w:type="paragraph" w:styleId="Akapitzlist">
    <w:name w:val="List Paragraph"/>
    <w:aliases w:val="rozdział,I wstęp"/>
    <w:basedOn w:val="Normalny"/>
    <w:link w:val="AkapitzlistZnak"/>
    <w:uiPriority w:val="34"/>
    <w:qFormat/>
    <w:rsid w:val="00DF45F6"/>
    <w:pPr>
      <w:spacing w:after="200"/>
      <w:ind w:left="720"/>
      <w:jc w:val="both"/>
    </w:pPr>
    <w:rPr>
      <w:rFonts w:ascii="Calibri" w:hAnsi="Calibri" w:cs="Calibri"/>
      <w:sz w:val="22"/>
      <w:szCs w:val="22"/>
    </w:rPr>
  </w:style>
  <w:style w:type="paragraph" w:styleId="Tekstpodstawowy3">
    <w:name w:val="Body Text 3"/>
    <w:basedOn w:val="Normalny"/>
    <w:link w:val="Tekstpodstawowy3Znak"/>
    <w:uiPriority w:val="99"/>
    <w:rsid w:val="00A22A7B"/>
    <w:pPr>
      <w:spacing w:after="120"/>
    </w:pPr>
    <w:rPr>
      <w:sz w:val="16"/>
      <w:szCs w:val="16"/>
      <w:lang w:val="en-US"/>
    </w:rPr>
  </w:style>
  <w:style w:type="character" w:customStyle="1" w:styleId="Tekstpodstawowy3Znak">
    <w:name w:val="Tekst podstawowy 3 Znak"/>
    <w:basedOn w:val="Domylnaczcionkaakapitu"/>
    <w:link w:val="Tekstpodstawowy3"/>
    <w:uiPriority w:val="99"/>
    <w:locked/>
    <w:rsid w:val="002021B8"/>
    <w:rPr>
      <w:sz w:val="16"/>
      <w:szCs w:val="16"/>
      <w:lang w:val="en-US" w:eastAsia="ar-SA" w:bidi="ar-SA"/>
    </w:rPr>
  </w:style>
  <w:style w:type="paragraph" w:styleId="Tekstpodstawowywcity3">
    <w:name w:val="Body Text Indent 3"/>
    <w:basedOn w:val="Normalny"/>
    <w:link w:val="Tekstpodstawowywcity3Znak"/>
    <w:uiPriority w:val="99"/>
    <w:rsid w:val="00D53D95"/>
    <w:pPr>
      <w:spacing w:after="120"/>
      <w:ind w:left="283"/>
    </w:pPr>
    <w:rPr>
      <w:sz w:val="16"/>
      <w:szCs w:val="16"/>
    </w:rPr>
  </w:style>
  <w:style w:type="character" w:customStyle="1" w:styleId="Tekstpodstawowywcity3Znak">
    <w:name w:val="Tekst podstawowy wcięty 3 Znak"/>
    <w:basedOn w:val="Domylnaczcionkaakapitu"/>
    <w:link w:val="Tekstpodstawowywcity3"/>
    <w:uiPriority w:val="99"/>
    <w:locked/>
    <w:rsid w:val="002021B8"/>
    <w:rPr>
      <w:sz w:val="16"/>
      <w:szCs w:val="16"/>
      <w:lang w:eastAsia="ar-SA" w:bidi="ar-SA"/>
    </w:rPr>
  </w:style>
  <w:style w:type="paragraph" w:styleId="Tekstpodstawowywcity2">
    <w:name w:val="Body Text Indent 2"/>
    <w:basedOn w:val="Normalny"/>
    <w:link w:val="Tekstpodstawowywcity2Znak"/>
    <w:uiPriority w:val="99"/>
    <w:rsid w:val="00847127"/>
    <w:pPr>
      <w:spacing w:after="120" w:line="480" w:lineRule="auto"/>
      <w:ind w:left="283"/>
    </w:pPr>
  </w:style>
  <w:style w:type="character" w:customStyle="1" w:styleId="Tekstpodstawowywcity2Znak">
    <w:name w:val="Tekst podstawowy wcięty 2 Znak"/>
    <w:basedOn w:val="Domylnaczcionkaakapitu"/>
    <w:link w:val="Tekstpodstawowywcity2"/>
    <w:uiPriority w:val="99"/>
    <w:locked/>
    <w:rsid w:val="002021B8"/>
    <w:rPr>
      <w:sz w:val="24"/>
      <w:szCs w:val="24"/>
      <w:lang w:eastAsia="ar-SA" w:bidi="ar-SA"/>
    </w:rPr>
  </w:style>
  <w:style w:type="paragraph" w:styleId="Tekstpodstawowy2">
    <w:name w:val="Body Text 2"/>
    <w:basedOn w:val="Normalny"/>
    <w:link w:val="Tekstpodstawowy2Znak"/>
    <w:uiPriority w:val="99"/>
    <w:rsid w:val="00726910"/>
    <w:pPr>
      <w:spacing w:after="120" w:line="480" w:lineRule="auto"/>
    </w:pPr>
  </w:style>
  <w:style w:type="character" w:customStyle="1" w:styleId="Tekstpodstawowy2Znak">
    <w:name w:val="Tekst podstawowy 2 Znak"/>
    <w:basedOn w:val="Domylnaczcionkaakapitu"/>
    <w:link w:val="Tekstpodstawowy2"/>
    <w:uiPriority w:val="99"/>
    <w:locked/>
    <w:rsid w:val="002021B8"/>
    <w:rPr>
      <w:sz w:val="24"/>
      <w:szCs w:val="24"/>
      <w:lang w:eastAsia="ar-SA" w:bidi="ar-SA"/>
    </w:rPr>
  </w:style>
  <w:style w:type="paragraph" w:customStyle="1" w:styleId="Znak1ZnakZnakZnak">
    <w:name w:val="Znak1 Znak Znak Znak"/>
    <w:basedOn w:val="Normalny"/>
    <w:uiPriority w:val="99"/>
    <w:rsid w:val="00726910"/>
  </w:style>
  <w:style w:type="table" w:styleId="Tabela-Lista1">
    <w:name w:val="Table List 1"/>
    <w:basedOn w:val="Standardowy"/>
    <w:uiPriority w:val="99"/>
    <w:rsid w:val="004D4E3A"/>
    <w:rPr>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Lista3">
    <w:name w:val="Table List 3"/>
    <w:basedOn w:val="Standardowy"/>
    <w:uiPriority w:val="99"/>
    <w:rsid w:val="00C26A06"/>
    <w:pPr>
      <w:suppressAutoHyphens/>
    </w:pPr>
    <w:rPr>
      <w:sz w:val="20"/>
      <w:szCs w:val="20"/>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customStyle="1" w:styleId="STANDARDTIMES">
    <w:name w:val="STANDARD_TIMES"/>
    <w:basedOn w:val="Normalny"/>
    <w:uiPriority w:val="99"/>
    <w:rsid w:val="008759F0"/>
    <w:pPr>
      <w:spacing w:line="360" w:lineRule="auto"/>
      <w:jc w:val="both"/>
    </w:pPr>
  </w:style>
  <w:style w:type="character" w:styleId="Odwoanieprzypisukocowego">
    <w:name w:val="endnote reference"/>
    <w:basedOn w:val="Domylnaczcionkaakapitu"/>
    <w:uiPriority w:val="99"/>
    <w:semiHidden/>
    <w:rsid w:val="00926E4E"/>
    <w:rPr>
      <w:vertAlign w:val="superscript"/>
    </w:rPr>
  </w:style>
  <w:style w:type="paragraph" w:customStyle="1" w:styleId="CM72">
    <w:name w:val="CM72"/>
    <w:basedOn w:val="Default"/>
    <w:next w:val="Default"/>
    <w:uiPriority w:val="99"/>
    <w:rsid w:val="004C784E"/>
    <w:pPr>
      <w:suppressAutoHyphens w:val="0"/>
      <w:autoSpaceDN w:val="0"/>
      <w:adjustRightInd w:val="0"/>
      <w:spacing w:after="245"/>
    </w:pPr>
    <w:rPr>
      <w:rFonts w:ascii="Trebuchet MS" w:hAnsi="Trebuchet MS" w:cs="Trebuchet MS"/>
      <w:color w:val="auto"/>
      <w:lang w:eastAsia="pl-PL"/>
    </w:rPr>
  </w:style>
  <w:style w:type="paragraph" w:customStyle="1" w:styleId="CM11">
    <w:name w:val="CM11"/>
    <w:basedOn w:val="Default"/>
    <w:next w:val="Default"/>
    <w:uiPriority w:val="99"/>
    <w:rsid w:val="00BA7BE7"/>
    <w:pPr>
      <w:suppressAutoHyphens w:val="0"/>
      <w:autoSpaceDN w:val="0"/>
      <w:adjustRightInd w:val="0"/>
      <w:spacing w:line="291" w:lineRule="atLeast"/>
    </w:pPr>
    <w:rPr>
      <w:rFonts w:ascii="Calibri" w:hAnsi="Calibri" w:cs="Calibri"/>
      <w:color w:val="auto"/>
      <w:lang w:eastAsia="pl-PL"/>
    </w:rPr>
  </w:style>
  <w:style w:type="paragraph" w:customStyle="1" w:styleId="CM24">
    <w:name w:val="CM24"/>
    <w:basedOn w:val="Default"/>
    <w:next w:val="Default"/>
    <w:uiPriority w:val="99"/>
    <w:rsid w:val="00BA7BE7"/>
    <w:pPr>
      <w:suppressAutoHyphens w:val="0"/>
      <w:autoSpaceDN w:val="0"/>
      <w:adjustRightInd w:val="0"/>
      <w:spacing w:line="293" w:lineRule="atLeast"/>
    </w:pPr>
    <w:rPr>
      <w:rFonts w:ascii="Calibri" w:hAnsi="Calibri" w:cs="Calibri"/>
      <w:color w:val="auto"/>
      <w:lang w:eastAsia="pl-PL"/>
    </w:rPr>
  </w:style>
  <w:style w:type="paragraph" w:customStyle="1" w:styleId="CM25">
    <w:name w:val="CM25"/>
    <w:basedOn w:val="Default"/>
    <w:next w:val="Default"/>
    <w:uiPriority w:val="99"/>
    <w:rsid w:val="00BA7BE7"/>
    <w:pPr>
      <w:suppressAutoHyphens w:val="0"/>
      <w:autoSpaceDN w:val="0"/>
      <w:adjustRightInd w:val="0"/>
      <w:spacing w:line="291" w:lineRule="atLeast"/>
    </w:pPr>
    <w:rPr>
      <w:rFonts w:ascii="Calibri" w:hAnsi="Calibri" w:cs="Calibri"/>
      <w:color w:val="auto"/>
      <w:lang w:eastAsia="pl-PL"/>
    </w:rPr>
  </w:style>
  <w:style w:type="paragraph" w:customStyle="1" w:styleId="CM26">
    <w:name w:val="CM26"/>
    <w:basedOn w:val="Default"/>
    <w:next w:val="Default"/>
    <w:uiPriority w:val="99"/>
    <w:rsid w:val="00BA7BE7"/>
    <w:pPr>
      <w:suppressAutoHyphens w:val="0"/>
      <w:autoSpaceDN w:val="0"/>
      <w:adjustRightInd w:val="0"/>
      <w:spacing w:line="291" w:lineRule="atLeast"/>
    </w:pPr>
    <w:rPr>
      <w:rFonts w:ascii="Calibri" w:hAnsi="Calibri" w:cs="Calibri"/>
      <w:color w:val="auto"/>
      <w:lang w:eastAsia="pl-PL"/>
    </w:rPr>
  </w:style>
  <w:style w:type="paragraph" w:customStyle="1" w:styleId="CM119">
    <w:name w:val="CM119"/>
    <w:basedOn w:val="Default"/>
    <w:next w:val="Default"/>
    <w:uiPriority w:val="99"/>
    <w:rsid w:val="00BA7BE7"/>
    <w:pPr>
      <w:suppressAutoHyphens w:val="0"/>
      <w:autoSpaceDN w:val="0"/>
      <w:adjustRightInd w:val="0"/>
      <w:spacing w:after="375"/>
    </w:pPr>
    <w:rPr>
      <w:rFonts w:ascii="Calibri" w:hAnsi="Calibri" w:cs="Calibri"/>
      <w:color w:val="auto"/>
      <w:lang w:eastAsia="pl-PL"/>
    </w:rPr>
  </w:style>
  <w:style w:type="paragraph" w:customStyle="1" w:styleId="CM77">
    <w:name w:val="CM77"/>
    <w:basedOn w:val="Normalny"/>
    <w:next w:val="Normalny"/>
    <w:uiPriority w:val="99"/>
    <w:rsid w:val="007429DB"/>
    <w:pPr>
      <w:widowControl w:val="0"/>
      <w:autoSpaceDE w:val="0"/>
      <w:autoSpaceDN w:val="0"/>
      <w:adjustRightInd w:val="0"/>
      <w:spacing w:after="150"/>
    </w:pPr>
    <w:rPr>
      <w:rFonts w:ascii="Trebuchet MS" w:hAnsi="Trebuchet MS" w:cs="Trebuchet MS"/>
    </w:rPr>
  </w:style>
  <w:style w:type="character" w:styleId="Odwoaniedokomentarza">
    <w:name w:val="annotation reference"/>
    <w:basedOn w:val="Domylnaczcionkaakapitu"/>
    <w:rsid w:val="00494F40"/>
    <w:rPr>
      <w:sz w:val="16"/>
      <w:szCs w:val="16"/>
    </w:rPr>
  </w:style>
  <w:style w:type="table" w:styleId="Tabela-Siatka">
    <w:name w:val="Table Grid"/>
    <w:basedOn w:val="Standardowy"/>
    <w:uiPriority w:val="59"/>
    <w:rsid w:val="0026601D"/>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yteHipercze">
    <w:name w:val="FollowedHyperlink"/>
    <w:basedOn w:val="Domylnaczcionkaakapitu"/>
    <w:uiPriority w:val="99"/>
    <w:rsid w:val="003A38AE"/>
    <w:rPr>
      <w:color w:val="800080"/>
      <w:u w:val="single"/>
    </w:rPr>
  </w:style>
  <w:style w:type="paragraph" w:customStyle="1" w:styleId="xl63">
    <w:name w:val="xl63"/>
    <w:basedOn w:val="Normalny"/>
    <w:uiPriority w:val="99"/>
    <w:rsid w:val="003A38AE"/>
    <w:pPr>
      <w:spacing w:before="100" w:beforeAutospacing="1" w:after="100" w:afterAutospacing="1"/>
    </w:pPr>
    <w:rPr>
      <w:rFonts w:ascii="Arial" w:hAnsi="Arial" w:cs="Arial"/>
    </w:rPr>
  </w:style>
  <w:style w:type="paragraph" w:customStyle="1" w:styleId="xl65">
    <w:name w:val="xl65"/>
    <w:basedOn w:val="Normalny"/>
    <w:uiPriority w:val="99"/>
    <w:rsid w:val="003A38AE"/>
    <w:pPr>
      <w:spacing w:before="100" w:beforeAutospacing="1" w:after="100" w:afterAutospacing="1"/>
      <w:jc w:val="right"/>
    </w:pPr>
  </w:style>
  <w:style w:type="paragraph" w:customStyle="1" w:styleId="xl68">
    <w:name w:val="xl68"/>
    <w:basedOn w:val="Normalny"/>
    <w:uiPriority w:val="99"/>
    <w:rsid w:val="003A38AE"/>
    <w:pPr>
      <w:pBdr>
        <w:top w:val="single" w:sz="8" w:space="0" w:color="auto"/>
      </w:pBdr>
      <w:spacing w:before="100" w:beforeAutospacing="1" w:after="100" w:afterAutospacing="1"/>
    </w:pPr>
  </w:style>
  <w:style w:type="paragraph" w:customStyle="1" w:styleId="xl69">
    <w:name w:val="xl69"/>
    <w:basedOn w:val="Normalny"/>
    <w:uiPriority w:val="99"/>
    <w:rsid w:val="003A38AE"/>
    <w:pPr>
      <w:spacing w:before="100" w:beforeAutospacing="1" w:after="100" w:afterAutospacing="1"/>
      <w:jc w:val="right"/>
    </w:pPr>
  </w:style>
  <w:style w:type="paragraph" w:customStyle="1" w:styleId="xl70">
    <w:name w:val="xl70"/>
    <w:basedOn w:val="Normalny"/>
    <w:uiPriority w:val="99"/>
    <w:rsid w:val="003A38AE"/>
    <w:pPr>
      <w:spacing w:before="100" w:beforeAutospacing="1" w:after="100" w:afterAutospacing="1"/>
    </w:pPr>
    <w:rPr>
      <w:rFonts w:ascii="Arial" w:hAnsi="Arial" w:cs="Arial"/>
      <w:b/>
      <w:bCs/>
    </w:rPr>
  </w:style>
  <w:style w:type="paragraph" w:customStyle="1" w:styleId="xl71">
    <w:name w:val="xl71"/>
    <w:basedOn w:val="Normalny"/>
    <w:uiPriority w:val="99"/>
    <w:rsid w:val="003A38AE"/>
    <w:pPr>
      <w:spacing w:before="100" w:beforeAutospacing="1" w:after="100" w:afterAutospacing="1"/>
    </w:pPr>
    <w:rPr>
      <w:rFonts w:ascii="Arial" w:hAnsi="Arial" w:cs="Arial"/>
      <w:b/>
      <w:bCs/>
    </w:rPr>
  </w:style>
  <w:style w:type="paragraph" w:customStyle="1" w:styleId="xl72">
    <w:name w:val="xl72"/>
    <w:basedOn w:val="Normalny"/>
    <w:uiPriority w:val="99"/>
    <w:rsid w:val="003A38AE"/>
    <w:pPr>
      <w:spacing w:before="100" w:beforeAutospacing="1" w:after="100" w:afterAutospacing="1"/>
      <w:jc w:val="right"/>
    </w:pPr>
    <w:rPr>
      <w:rFonts w:ascii="Arial" w:hAnsi="Arial" w:cs="Arial"/>
      <w:b/>
      <w:bCs/>
    </w:rPr>
  </w:style>
  <w:style w:type="paragraph" w:customStyle="1" w:styleId="xl73">
    <w:name w:val="xl73"/>
    <w:basedOn w:val="Normalny"/>
    <w:uiPriority w:val="99"/>
    <w:rsid w:val="003A38AE"/>
    <w:pPr>
      <w:spacing w:before="100" w:beforeAutospacing="1" w:after="100" w:afterAutospacing="1"/>
    </w:pPr>
    <w:rPr>
      <w:rFonts w:ascii="Arial" w:hAnsi="Arial" w:cs="Arial"/>
      <w:b/>
      <w:bCs/>
    </w:rPr>
  </w:style>
  <w:style w:type="paragraph" w:customStyle="1" w:styleId="xl74">
    <w:name w:val="xl74"/>
    <w:basedOn w:val="Normalny"/>
    <w:uiPriority w:val="99"/>
    <w:rsid w:val="003A38AE"/>
    <w:pPr>
      <w:pBdr>
        <w:top w:val="single" w:sz="8" w:space="0" w:color="auto"/>
        <w:left w:val="single" w:sz="4" w:space="0" w:color="auto"/>
        <w:right w:val="single" w:sz="4" w:space="0" w:color="auto"/>
      </w:pBdr>
      <w:spacing w:before="100" w:beforeAutospacing="1" w:after="100" w:afterAutospacing="1"/>
    </w:pPr>
    <w:rPr>
      <w:rFonts w:ascii="Arial" w:hAnsi="Arial" w:cs="Arial"/>
    </w:rPr>
  </w:style>
  <w:style w:type="paragraph" w:customStyle="1" w:styleId="xl75">
    <w:name w:val="xl75"/>
    <w:basedOn w:val="Normalny"/>
    <w:uiPriority w:val="99"/>
    <w:rsid w:val="003A38AE"/>
    <w:pPr>
      <w:pBdr>
        <w:left w:val="single" w:sz="4" w:space="0" w:color="auto"/>
        <w:right w:val="single" w:sz="4" w:space="0" w:color="auto"/>
      </w:pBdr>
      <w:spacing w:before="100" w:beforeAutospacing="1" w:after="100" w:afterAutospacing="1"/>
    </w:pPr>
    <w:rPr>
      <w:rFonts w:ascii="Arial" w:hAnsi="Arial" w:cs="Arial"/>
    </w:rPr>
  </w:style>
  <w:style w:type="paragraph" w:customStyle="1" w:styleId="xl76">
    <w:name w:val="xl76"/>
    <w:basedOn w:val="Normalny"/>
    <w:uiPriority w:val="99"/>
    <w:rsid w:val="003A38AE"/>
    <w:pPr>
      <w:pBdr>
        <w:left w:val="single" w:sz="4" w:space="0" w:color="auto"/>
        <w:bottom w:val="single" w:sz="8" w:space="0" w:color="auto"/>
        <w:right w:val="single" w:sz="4" w:space="0" w:color="auto"/>
      </w:pBdr>
      <w:spacing w:before="100" w:beforeAutospacing="1" w:after="100" w:afterAutospacing="1"/>
    </w:pPr>
    <w:rPr>
      <w:rFonts w:ascii="Arial" w:hAnsi="Arial" w:cs="Arial"/>
    </w:rPr>
  </w:style>
  <w:style w:type="paragraph" w:customStyle="1" w:styleId="xl77">
    <w:name w:val="xl77"/>
    <w:basedOn w:val="Normalny"/>
    <w:uiPriority w:val="99"/>
    <w:rsid w:val="003A38AE"/>
    <w:pPr>
      <w:pBdr>
        <w:top w:val="single" w:sz="8" w:space="0" w:color="auto"/>
        <w:bottom w:val="single" w:sz="4" w:space="0" w:color="auto"/>
      </w:pBdr>
      <w:spacing w:before="100" w:beforeAutospacing="1" w:after="100" w:afterAutospacing="1"/>
      <w:jc w:val="center"/>
    </w:pPr>
    <w:rPr>
      <w:rFonts w:ascii="Arial" w:hAnsi="Arial" w:cs="Arial"/>
    </w:rPr>
  </w:style>
  <w:style w:type="paragraph" w:customStyle="1" w:styleId="xl78">
    <w:name w:val="xl78"/>
    <w:basedOn w:val="Normalny"/>
    <w:uiPriority w:val="99"/>
    <w:rsid w:val="003A38AE"/>
    <w:pPr>
      <w:pBdr>
        <w:top w:val="single" w:sz="8" w:space="0" w:color="auto"/>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79">
    <w:name w:val="xl79"/>
    <w:basedOn w:val="Normalny"/>
    <w:uiPriority w:val="99"/>
    <w:rsid w:val="003A38AE"/>
    <w:pPr>
      <w:pBdr>
        <w:left w:val="single" w:sz="4"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80">
    <w:name w:val="xl80"/>
    <w:basedOn w:val="Normalny"/>
    <w:uiPriority w:val="99"/>
    <w:rsid w:val="003A38AE"/>
    <w:pPr>
      <w:pBdr>
        <w:left w:val="single" w:sz="4" w:space="0" w:color="auto"/>
        <w:bottom w:val="single" w:sz="8"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81">
    <w:name w:val="xl81"/>
    <w:basedOn w:val="Normalny"/>
    <w:uiPriority w:val="99"/>
    <w:rsid w:val="003A38AE"/>
    <w:pPr>
      <w:pBdr>
        <w:left w:val="single" w:sz="4" w:space="0" w:color="auto"/>
        <w:right w:val="single" w:sz="4" w:space="0" w:color="auto"/>
      </w:pBdr>
      <w:spacing w:before="100" w:beforeAutospacing="1" w:after="100" w:afterAutospacing="1"/>
    </w:pPr>
    <w:rPr>
      <w:rFonts w:ascii="Arial" w:hAnsi="Arial" w:cs="Arial"/>
    </w:rPr>
  </w:style>
  <w:style w:type="paragraph" w:customStyle="1" w:styleId="xl82">
    <w:name w:val="xl82"/>
    <w:basedOn w:val="Normalny"/>
    <w:uiPriority w:val="99"/>
    <w:rsid w:val="003A38AE"/>
    <w:pPr>
      <w:pBdr>
        <w:left w:val="single" w:sz="4" w:space="0" w:color="auto"/>
        <w:bottom w:val="single" w:sz="8" w:space="0" w:color="auto"/>
        <w:right w:val="single" w:sz="4" w:space="0" w:color="auto"/>
      </w:pBdr>
      <w:spacing w:before="100" w:beforeAutospacing="1" w:after="100" w:afterAutospacing="1"/>
    </w:pPr>
    <w:rPr>
      <w:rFonts w:ascii="Arial" w:hAnsi="Arial" w:cs="Arial"/>
    </w:rPr>
  </w:style>
  <w:style w:type="paragraph" w:customStyle="1" w:styleId="xl83">
    <w:name w:val="xl83"/>
    <w:basedOn w:val="Normalny"/>
    <w:uiPriority w:val="99"/>
    <w:rsid w:val="003A38AE"/>
    <w:pPr>
      <w:pBdr>
        <w:top w:val="single" w:sz="8" w:space="0" w:color="auto"/>
        <w:left w:val="single" w:sz="8"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84">
    <w:name w:val="xl84"/>
    <w:basedOn w:val="Normalny"/>
    <w:uiPriority w:val="99"/>
    <w:rsid w:val="003A38AE"/>
    <w:pPr>
      <w:pBdr>
        <w:left w:val="single" w:sz="8"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85">
    <w:name w:val="xl85"/>
    <w:basedOn w:val="Normalny"/>
    <w:uiPriority w:val="99"/>
    <w:rsid w:val="003A38AE"/>
    <w:pPr>
      <w:pBdr>
        <w:left w:val="single" w:sz="8" w:space="0" w:color="auto"/>
        <w:bottom w:val="single" w:sz="8" w:space="0" w:color="auto"/>
        <w:right w:val="single" w:sz="4" w:space="0" w:color="auto"/>
      </w:pBdr>
      <w:spacing w:before="100" w:beforeAutospacing="1" w:after="100" w:afterAutospacing="1"/>
      <w:jc w:val="center"/>
      <w:textAlignment w:val="center"/>
    </w:pPr>
    <w:rPr>
      <w:rFonts w:ascii="Arial" w:hAnsi="Arial" w:cs="Arial"/>
    </w:rPr>
  </w:style>
  <w:style w:type="paragraph" w:customStyle="1" w:styleId="xl86">
    <w:name w:val="xl86"/>
    <w:basedOn w:val="Normalny"/>
    <w:uiPriority w:val="99"/>
    <w:rsid w:val="003A38AE"/>
    <w:pPr>
      <w:pBdr>
        <w:top w:val="single" w:sz="8" w:space="0" w:color="auto"/>
        <w:left w:val="single" w:sz="4" w:space="0" w:color="auto"/>
      </w:pBdr>
      <w:spacing w:before="100" w:beforeAutospacing="1" w:after="100" w:afterAutospacing="1"/>
      <w:jc w:val="center"/>
      <w:textAlignment w:val="center"/>
    </w:pPr>
    <w:rPr>
      <w:rFonts w:ascii="Arial" w:hAnsi="Arial" w:cs="Arial"/>
    </w:rPr>
  </w:style>
  <w:style w:type="paragraph" w:customStyle="1" w:styleId="xl87">
    <w:name w:val="xl87"/>
    <w:basedOn w:val="Normalny"/>
    <w:uiPriority w:val="99"/>
    <w:rsid w:val="003A38AE"/>
    <w:pPr>
      <w:pBdr>
        <w:left w:val="single" w:sz="4" w:space="0" w:color="auto"/>
      </w:pBdr>
      <w:spacing w:before="100" w:beforeAutospacing="1" w:after="100" w:afterAutospacing="1"/>
      <w:jc w:val="center"/>
      <w:textAlignment w:val="center"/>
    </w:pPr>
    <w:rPr>
      <w:rFonts w:ascii="Arial" w:hAnsi="Arial" w:cs="Arial"/>
    </w:rPr>
  </w:style>
  <w:style w:type="paragraph" w:customStyle="1" w:styleId="xl88">
    <w:name w:val="xl88"/>
    <w:basedOn w:val="Normalny"/>
    <w:uiPriority w:val="99"/>
    <w:rsid w:val="003A38AE"/>
    <w:pPr>
      <w:pBdr>
        <w:left w:val="single" w:sz="4" w:space="0" w:color="auto"/>
        <w:bottom w:val="single" w:sz="8" w:space="0" w:color="auto"/>
      </w:pBdr>
      <w:spacing w:before="100" w:beforeAutospacing="1" w:after="100" w:afterAutospacing="1"/>
      <w:jc w:val="center"/>
      <w:textAlignment w:val="center"/>
    </w:pPr>
    <w:rPr>
      <w:rFonts w:ascii="Arial" w:hAnsi="Arial" w:cs="Arial"/>
    </w:rPr>
  </w:style>
  <w:style w:type="paragraph" w:customStyle="1" w:styleId="xl89">
    <w:name w:val="xl89"/>
    <w:basedOn w:val="Normalny"/>
    <w:uiPriority w:val="99"/>
    <w:rsid w:val="003A38AE"/>
    <w:pPr>
      <w:pBdr>
        <w:top w:val="single" w:sz="8" w:space="0" w:color="auto"/>
        <w:left w:val="single" w:sz="4" w:space="0" w:color="auto"/>
        <w:right w:val="single" w:sz="4" w:space="0" w:color="auto"/>
      </w:pBdr>
      <w:spacing w:before="100" w:beforeAutospacing="1" w:after="100" w:afterAutospacing="1"/>
      <w:jc w:val="center"/>
    </w:pPr>
    <w:rPr>
      <w:rFonts w:ascii="Arial" w:hAnsi="Arial" w:cs="Arial"/>
    </w:rPr>
  </w:style>
  <w:style w:type="paragraph" w:customStyle="1" w:styleId="xl90">
    <w:name w:val="xl90"/>
    <w:basedOn w:val="Normalny"/>
    <w:uiPriority w:val="99"/>
    <w:rsid w:val="003A38AE"/>
    <w:pPr>
      <w:pBdr>
        <w:left w:val="single" w:sz="4" w:space="0" w:color="auto"/>
        <w:right w:val="single" w:sz="4" w:space="0" w:color="auto"/>
      </w:pBdr>
      <w:spacing w:before="100" w:beforeAutospacing="1" w:after="100" w:afterAutospacing="1"/>
      <w:jc w:val="center"/>
    </w:pPr>
    <w:rPr>
      <w:rFonts w:ascii="Arial" w:hAnsi="Arial" w:cs="Arial"/>
    </w:rPr>
  </w:style>
  <w:style w:type="paragraph" w:customStyle="1" w:styleId="xl91">
    <w:name w:val="xl91"/>
    <w:basedOn w:val="Normalny"/>
    <w:uiPriority w:val="99"/>
    <w:rsid w:val="003A38AE"/>
    <w:pPr>
      <w:pBdr>
        <w:left w:val="single" w:sz="4" w:space="0" w:color="auto"/>
        <w:bottom w:val="single" w:sz="8" w:space="0" w:color="auto"/>
        <w:right w:val="single" w:sz="4" w:space="0" w:color="auto"/>
      </w:pBdr>
      <w:spacing w:before="100" w:beforeAutospacing="1" w:after="100" w:afterAutospacing="1"/>
      <w:jc w:val="center"/>
    </w:pPr>
    <w:rPr>
      <w:rFonts w:ascii="Arial" w:hAnsi="Arial" w:cs="Arial"/>
    </w:rPr>
  </w:style>
  <w:style w:type="paragraph" w:customStyle="1" w:styleId="xl92">
    <w:name w:val="xl92"/>
    <w:basedOn w:val="Normalny"/>
    <w:uiPriority w:val="99"/>
    <w:rsid w:val="003A38AE"/>
    <w:pPr>
      <w:pBdr>
        <w:top w:val="single" w:sz="8" w:space="0" w:color="auto"/>
        <w:right w:val="single" w:sz="8" w:space="0" w:color="auto"/>
      </w:pBdr>
      <w:spacing w:before="100" w:beforeAutospacing="1" w:after="100" w:afterAutospacing="1"/>
      <w:jc w:val="center"/>
    </w:pPr>
    <w:rPr>
      <w:rFonts w:ascii="Arial" w:hAnsi="Arial" w:cs="Arial"/>
    </w:rPr>
  </w:style>
  <w:style w:type="paragraph" w:customStyle="1" w:styleId="xl93">
    <w:name w:val="xl93"/>
    <w:basedOn w:val="Normalny"/>
    <w:uiPriority w:val="99"/>
    <w:rsid w:val="003A38AE"/>
    <w:pPr>
      <w:pBdr>
        <w:right w:val="single" w:sz="8" w:space="0" w:color="auto"/>
      </w:pBdr>
      <w:spacing w:before="100" w:beforeAutospacing="1" w:after="100" w:afterAutospacing="1"/>
      <w:jc w:val="center"/>
    </w:pPr>
    <w:rPr>
      <w:rFonts w:ascii="Arial" w:hAnsi="Arial" w:cs="Arial"/>
    </w:rPr>
  </w:style>
  <w:style w:type="paragraph" w:customStyle="1" w:styleId="xl94">
    <w:name w:val="xl94"/>
    <w:basedOn w:val="Normalny"/>
    <w:uiPriority w:val="99"/>
    <w:rsid w:val="003A38AE"/>
    <w:pPr>
      <w:pBdr>
        <w:bottom w:val="single" w:sz="8" w:space="0" w:color="auto"/>
        <w:right w:val="single" w:sz="8" w:space="0" w:color="auto"/>
      </w:pBdr>
      <w:spacing w:before="100" w:beforeAutospacing="1" w:after="100" w:afterAutospacing="1"/>
      <w:jc w:val="center"/>
    </w:pPr>
    <w:rPr>
      <w:rFonts w:ascii="Arial" w:hAnsi="Arial" w:cs="Arial"/>
    </w:rPr>
  </w:style>
  <w:style w:type="paragraph" w:customStyle="1" w:styleId="xl95">
    <w:name w:val="xl95"/>
    <w:basedOn w:val="Normalny"/>
    <w:uiPriority w:val="99"/>
    <w:rsid w:val="003A38AE"/>
    <w:pPr>
      <w:pBdr>
        <w:top w:val="single" w:sz="8" w:space="0" w:color="auto"/>
        <w:left w:val="single" w:sz="8" w:space="0" w:color="auto"/>
        <w:right w:val="single" w:sz="8" w:space="0" w:color="auto"/>
      </w:pBdr>
      <w:spacing w:before="100" w:beforeAutospacing="1" w:after="100" w:afterAutospacing="1"/>
      <w:jc w:val="center"/>
    </w:pPr>
    <w:rPr>
      <w:rFonts w:ascii="Arial" w:hAnsi="Arial" w:cs="Arial"/>
    </w:rPr>
  </w:style>
  <w:style w:type="paragraph" w:customStyle="1" w:styleId="xl96">
    <w:name w:val="xl96"/>
    <w:basedOn w:val="Normalny"/>
    <w:uiPriority w:val="99"/>
    <w:rsid w:val="003A38AE"/>
    <w:pPr>
      <w:pBdr>
        <w:left w:val="single" w:sz="8" w:space="0" w:color="auto"/>
        <w:right w:val="single" w:sz="8" w:space="0" w:color="auto"/>
      </w:pBdr>
      <w:spacing w:before="100" w:beforeAutospacing="1" w:after="100" w:afterAutospacing="1"/>
      <w:jc w:val="center"/>
    </w:pPr>
  </w:style>
  <w:style w:type="paragraph" w:customStyle="1" w:styleId="xl97">
    <w:name w:val="xl97"/>
    <w:basedOn w:val="Normalny"/>
    <w:uiPriority w:val="99"/>
    <w:rsid w:val="003A38AE"/>
    <w:pPr>
      <w:pBdr>
        <w:left w:val="single" w:sz="8" w:space="0" w:color="auto"/>
        <w:bottom w:val="single" w:sz="8" w:space="0" w:color="auto"/>
        <w:right w:val="single" w:sz="8" w:space="0" w:color="auto"/>
      </w:pBdr>
      <w:spacing w:before="100" w:beforeAutospacing="1" w:after="100" w:afterAutospacing="1"/>
      <w:jc w:val="center"/>
    </w:pPr>
  </w:style>
  <w:style w:type="paragraph" w:customStyle="1" w:styleId="xl98">
    <w:name w:val="xl98"/>
    <w:basedOn w:val="Normalny"/>
    <w:uiPriority w:val="99"/>
    <w:rsid w:val="003A38AE"/>
    <w:pPr>
      <w:pBdr>
        <w:top w:val="single" w:sz="4" w:space="0" w:color="auto"/>
        <w:right w:val="single" w:sz="4" w:space="0" w:color="auto"/>
      </w:pBdr>
      <w:spacing w:before="100" w:beforeAutospacing="1" w:after="100" w:afterAutospacing="1"/>
      <w:jc w:val="center"/>
      <w:textAlignment w:val="top"/>
    </w:pPr>
    <w:rPr>
      <w:rFonts w:ascii="Arial" w:hAnsi="Arial" w:cs="Arial"/>
    </w:rPr>
  </w:style>
  <w:style w:type="paragraph" w:customStyle="1" w:styleId="xl99">
    <w:name w:val="xl99"/>
    <w:basedOn w:val="Normalny"/>
    <w:uiPriority w:val="99"/>
    <w:rsid w:val="003A38AE"/>
    <w:pPr>
      <w:pBdr>
        <w:bottom w:val="single" w:sz="8" w:space="0" w:color="auto"/>
        <w:right w:val="single" w:sz="4" w:space="0" w:color="auto"/>
      </w:pBdr>
      <w:spacing w:before="100" w:beforeAutospacing="1" w:after="100" w:afterAutospacing="1"/>
      <w:jc w:val="center"/>
      <w:textAlignment w:val="top"/>
    </w:pPr>
    <w:rPr>
      <w:rFonts w:ascii="Arial" w:hAnsi="Arial" w:cs="Arial"/>
    </w:rPr>
  </w:style>
  <w:style w:type="paragraph" w:customStyle="1" w:styleId="xl100">
    <w:name w:val="xl100"/>
    <w:basedOn w:val="Normalny"/>
    <w:uiPriority w:val="99"/>
    <w:rsid w:val="003A38AE"/>
    <w:pPr>
      <w:pBdr>
        <w:top w:val="single" w:sz="4" w:space="0" w:color="auto"/>
        <w:left w:val="single" w:sz="4" w:space="0" w:color="auto"/>
      </w:pBdr>
      <w:spacing w:before="100" w:beforeAutospacing="1" w:after="100" w:afterAutospacing="1"/>
      <w:jc w:val="center"/>
      <w:textAlignment w:val="top"/>
    </w:pPr>
    <w:rPr>
      <w:rFonts w:ascii="Arial" w:hAnsi="Arial" w:cs="Arial"/>
    </w:rPr>
  </w:style>
  <w:style w:type="paragraph" w:customStyle="1" w:styleId="xl101">
    <w:name w:val="xl101"/>
    <w:basedOn w:val="Normalny"/>
    <w:uiPriority w:val="99"/>
    <w:rsid w:val="003A38AE"/>
    <w:pPr>
      <w:pBdr>
        <w:left w:val="single" w:sz="4" w:space="0" w:color="auto"/>
        <w:bottom w:val="single" w:sz="8" w:space="0" w:color="auto"/>
      </w:pBdr>
      <w:spacing w:before="100" w:beforeAutospacing="1" w:after="100" w:afterAutospacing="1"/>
      <w:jc w:val="center"/>
      <w:textAlignment w:val="top"/>
    </w:pPr>
    <w:rPr>
      <w:rFonts w:ascii="Arial" w:hAnsi="Arial" w:cs="Arial"/>
    </w:rPr>
  </w:style>
  <w:style w:type="table" w:styleId="Jasnalistaakcent3">
    <w:name w:val="Light List Accent 3"/>
    <w:basedOn w:val="Standardowy"/>
    <w:uiPriority w:val="99"/>
    <w:rsid w:val="002F26DE"/>
    <w:rPr>
      <w:rFonts w:ascii="Calibri" w:hAnsi="Calibri"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Pr>
    <w:tblStylePr w:type="firstRow">
      <w:pPr>
        <w:spacing w:before="0" w:after="0"/>
      </w:pPr>
      <w:rPr>
        <w:b/>
        <w:bCs/>
        <w:color w:val="FFFFFF"/>
      </w:rPr>
      <w:tblPr/>
      <w:tcPr>
        <w:shd w:val="clear" w:color="auto" w:fill="A5A5A5"/>
      </w:tcPr>
    </w:tblStylePr>
    <w:tblStylePr w:type="lastRow">
      <w:pPr>
        <w:spacing w:before="0" w:after="0"/>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styleId="Tabela-Delikatny1">
    <w:name w:val="Table Subtle 1"/>
    <w:basedOn w:val="Standardowy"/>
    <w:uiPriority w:val="99"/>
    <w:rsid w:val="009C21E4"/>
    <w:pPr>
      <w:suppressAutoHyphens/>
    </w:pPr>
    <w:rPr>
      <w:sz w:val="20"/>
      <w:szCs w:val="20"/>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ela-Lista7">
    <w:name w:val="Table List 7"/>
    <w:basedOn w:val="Standardowy"/>
    <w:uiPriority w:val="99"/>
    <w:rsid w:val="00803C7B"/>
    <w:pPr>
      <w:suppressAutoHyphens/>
    </w:pPr>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Jasnalistaakcent2">
    <w:name w:val="Light List Accent 2"/>
    <w:basedOn w:val="Standardowy"/>
    <w:uiPriority w:val="99"/>
    <w:rsid w:val="00803C7B"/>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Pr>
    <w:tblStylePr w:type="firstRow">
      <w:pPr>
        <w:spacing w:before="0" w:after="0"/>
      </w:pPr>
      <w:rPr>
        <w:b/>
        <w:bCs/>
        <w:color w:val="FFFFFF"/>
      </w:rPr>
      <w:tblPr/>
      <w:tcPr>
        <w:shd w:val="clear" w:color="auto" w:fill="C0504D"/>
      </w:tcPr>
    </w:tblStylePr>
    <w:tblStylePr w:type="lastRow">
      <w:pPr>
        <w:spacing w:before="0" w:after="0"/>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styleId="Jasnasiatkaakcent2">
    <w:name w:val="Light Grid Accent 2"/>
    <w:basedOn w:val="Standardowy"/>
    <w:uiPriority w:val="99"/>
    <w:rsid w:val="00E2773F"/>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styleId="Tabela-Wspczesny">
    <w:name w:val="Table Contemporary"/>
    <w:basedOn w:val="Standardowy"/>
    <w:uiPriority w:val="99"/>
    <w:rsid w:val="00A27F3A"/>
    <w:pPr>
      <w:suppressAutoHyphens/>
    </w:pPr>
    <w:rPr>
      <w:sz w:val="20"/>
      <w:szCs w:val="20"/>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customStyle="1" w:styleId="celp">
    <w:name w:val="cel_p"/>
    <w:basedOn w:val="Normalny"/>
    <w:uiPriority w:val="99"/>
    <w:rsid w:val="00B2414D"/>
    <w:pPr>
      <w:spacing w:before="100" w:beforeAutospacing="1" w:after="100" w:afterAutospacing="1"/>
    </w:pPr>
  </w:style>
  <w:style w:type="table" w:customStyle="1" w:styleId="Styl2">
    <w:name w:val="Styl2"/>
    <w:basedOn w:val="Tabela-Efekty3D1"/>
    <w:uiPriority w:val="99"/>
    <w:rsid w:val="006D4052"/>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redniasiatka1akcent1">
    <w:name w:val="Medium Grid 1 Accent 1"/>
    <w:basedOn w:val="Standardowy"/>
    <w:uiPriority w:val="99"/>
    <w:rsid w:val="006D4052"/>
    <w:rPr>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styleId="Tabela-Efekty3D1">
    <w:name w:val="Table 3D effects 1"/>
    <w:basedOn w:val="Standardowy"/>
    <w:uiPriority w:val="99"/>
    <w:rsid w:val="006D4052"/>
    <w:pPr>
      <w:suppressAutoHyphens/>
    </w:pPr>
    <w:rPr>
      <w:sz w:val="20"/>
      <w:szCs w:val="20"/>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ela-Lista8">
    <w:name w:val="Table List 8"/>
    <w:basedOn w:val="Standardowy"/>
    <w:uiPriority w:val="99"/>
    <w:rsid w:val="00524DBF"/>
    <w:pPr>
      <w:suppressAutoHyphens/>
    </w:pPr>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Jasnecieniowanieakcent4">
    <w:name w:val="Light Shading Accent 4"/>
    <w:basedOn w:val="Standardowy"/>
    <w:uiPriority w:val="99"/>
    <w:rsid w:val="00524DBF"/>
    <w:rPr>
      <w:color w:val="5F497A"/>
      <w:sz w:val="20"/>
      <w:szCs w:val="20"/>
    </w:rPr>
    <w:tblPr>
      <w:tblStyleRowBandSize w:val="1"/>
      <w:tblStyleColBandSize w:val="1"/>
      <w:tblBorders>
        <w:top w:val="single" w:sz="8" w:space="0" w:color="8064A2"/>
        <w:bottom w:val="single" w:sz="8" w:space="0" w:color="8064A2"/>
      </w:tblBorders>
    </w:tblPr>
    <w:tblStylePr w:type="fir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character" w:styleId="Odwoanieprzypisudolnego">
    <w:name w:val="footnote reference"/>
    <w:aliases w:val="Odwołanie przypisu1,Odwołanie przypisu2,Footnote Reference Number,Odwołanie przypisu"/>
    <w:basedOn w:val="Domylnaczcionkaakapitu"/>
    <w:uiPriority w:val="99"/>
    <w:rsid w:val="00815171"/>
    <w:rPr>
      <w:vertAlign w:val="superscript"/>
    </w:rPr>
  </w:style>
  <w:style w:type="paragraph" w:customStyle="1" w:styleId="Domyolnie1">
    <w:name w:val="Domyolnie1"/>
    <w:uiPriority w:val="99"/>
    <w:rsid w:val="00D17B90"/>
    <w:pPr>
      <w:widowControl w:val="0"/>
      <w:suppressAutoHyphens/>
      <w:overflowPunct w:val="0"/>
      <w:autoSpaceDE w:val="0"/>
    </w:pPr>
    <w:rPr>
      <w:sz w:val="24"/>
      <w:szCs w:val="24"/>
      <w:lang w:val="de-DE" w:eastAsia="ar-SA"/>
    </w:rPr>
  </w:style>
  <w:style w:type="table" w:styleId="Tabela-Lista5">
    <w:name w:val="Table List 5"/>
    <w:basedOn w:val="Standardowy"/>
    <w:uiPriority w:val="99"/>
    <w:rsid w:val="00453D04"/>
    <w:pPr>
      <w:suppressAutoHyphens/>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paragraph" w:customStyle="1" w:styleId="Akapitzlist1">
    <w:name w:val="Akapit z listą1"/>
    <w:basedOn w:val="Normalny"/>
    <w:link w:val="ListParagraphChar"/>
    <w:uiPriority w:val="34"/>
    <w:qFormat/>
    <w:rsid w:val="002269A5"/>
    <w:pPr>
      <w:ind w:left="720"/>
    </w:pPr>
    <w:rPr>
      <w:sz w:val="20"/>
      <w:szCs w:val="20"/>
    </w:rPr>
  </w:style>
  <w:style w:type="character" w:customStyle="1" w:styleId="st1">
    <w:name w:val="st1"/>
    <w:basedOn w:val="Domylnaczcionkaakapitu"/>
    <w:uiPriority w:val="99"/>
    <w:rsid w:val="00F76AD8"/>
  </w:style>
  <w:style w:type="paragraph" w:styleId="Nagwekspisutreci">
    <w:name w:val="TOC Heading"/>
    <w:basedOn w:val="Nagwek1"/>
    <w:next w:val="Normalny"/>
    <w:uiPriority w:val="39"/>
    <w:qFormat/>
    <w:rsid w:val="00F76AD8"/>
    <w:pPr>
      <w:keepNext/>
      <w:keepLines/>
      <w:numPr>
        <w:numId w:val="0"/>
      </w:numPr>
      <w:overflowPunct/>
      <w:autoSpaceDE/>
      <w:spacing w:before="480" w:line="276" w:lineRule="auto"/>
      <w:textAlignment w:val="auto"/>
      <w:outlineLvl w:val="9"/>
    </w:pPr>
    <w:rPr>
      <w:rFonts w:ascii="Cambria" w:hAnsi="Cambria" w:cs="Cambria"/>
      <w:b/>
      <w:bCs/>
      <w:color w:val="365F91"/>
      <w:sz w:val="28"/>
      <w:szCs w:val="28"/>
    </w:rPr>
  </w:style>
  <w:style w:type="paragraph" w:customStyle="1" w:styleId="xl64">
    <w:name w:val="xl64"/>
    <w:basedOn w:val="Normalny"/>
    <w:uiPriority w:val="99"/>
    <w:rsid w:val="005F17BB"/>
    <w:pPr>
      <w:pBdr>
        <w:top w:val="single" w:sz="4" w:space="0" w:color="C0C0C0"/>
        <w:left w:val="single" w:sz="4" w:space="0" w:color="C0C0C0"/>
        <w:bottom w:val="single" w:sz="4" w:space="0" w:color="C0C0C0"/>
        <w:right w:val="single" w:sz="4" w:space="0" w:color="C0C0C0"/>
      </w:pBdr>
      <w:spacing w:before="100" w:beforeAutospacing="1" w:after="100" w:afterAutospacing="1"/>
      <w:jc w:val="center"/>
    </w:pPr>
    <w:rPr>
      <w:rFonts w:ascii="Arial" w:hAnsi="Arial" w:cs="Arial"/>
      <w:color w:val="000000"/>
      <w:sz w:val="20"/>
      <w:szCs w:val="20"/>
    </w:rPr>
  </w:style>
  <w:style w:type="paragraph" w:customStyle="1" w:styleId="xl66">
    <w:name w:val="xl66"/>
    <w:basedOn w:val="Normalny"/>
    <w:uiPriority w:val="99"/>
    <w:rsid w:val="005F17BB"/>
    <w:pPr>
      <w:pBdr>
        <w:top w:val="single" w:sz="4" w:space="0" w:color="C0C0C0"/>
        <w:bottom w:val="single" w:sz="4" w:space="0" w:color="C0C0C0"/>
      </w:pBdr>
      <w:spacing w:before="100" w:beforeAutospacing="1" w:after="100" w:afterAutospacing="1"/>
    </w:pPr>
    <w:rPr>
      <w:rFonts w:ascii="Arial" w:hAnsi="Arial" w:cs="Arial"/>
      <w:color w:val="000000"/>
      <w:sz w:val="20"/>
      <w:szCs w:val="20"/>
    </w:rPr>
  </w:style>
  <w:style w:type="paragraph" w:customStyle="1" w:styleId="xl67">
    <w:name w:val="xl67"/>
    <w:basedOn w:val="Normalny"/>
    <w:uiPriority w:val="99"/>
    <w:rsid w:val="005F17BB"/>
    <w:pPr>
      <w:pBdr>
        <w:top w:val="single" w:sz="4" w:space="0" w:color="C0C0C0"/>
        <w:left w:val="single" w:sz="4" w:space="0" w:color="C0C0C0"/>
        <w:bottom w:val="single" w:sz="4" w:space="0" w:color="C0C0C0"/>
      </w:pBdr>
      <w:spacing w:before="100" w:beforeAutospacing="1" w:after="100" w:afterAutospacing="1"/>
    </w:pPr>
    <w:rPr>
      <w:rFonts w:ascii="Arial" w:hAnsi="Arial" w:cs="Arial"/>
      <w:color w:val="000000"/>
      <w:sz w:val="20"/>
      <w:szCs w:val="20"/>
    </w:rPr>
  </w:style>
  <w:style w:type="character" w:customStyle="1" w:styleId="alb">
    <w:name w:val="a_lb"/>
    <w:basedOn w:val="Domylnaczcionkaakapitu"/>
    <w:uiPriority w:val="99"/>
    <w:rsid w:val="005010E8"/>
  </w:style>
  <w:style w:type="character" w:customStyle="1" w:styleId="Bodytext">
    <w:name w:val="Body text_"/>
    <w:link w:val="Tekstpodstawowy4"/>
    <w:locked/>
    <w:rsid w:val="00EC2AA9"/>
    <w:rPr>
      <w:rFonts w:ascii="Times New Roman" w:hAnsi="Times New Roman" w:cs="Times New Roman"/>
      <w:sz w:val="20"/>
      <w:szCs w:val="20"/>
      <w:u w:val="none"/>
    </w:rPr>
  </w:style>
  <w:style w:type="character" w:customStyle="1" w:styleId="Bodytext10">
    <w:name w:val="Body text + 10"/>
    <w:aliases w:val="5 pt,Bold"/>
    <w:uiPriority w:val="99"/>
    <w:rsid w:val="00EC2AA9"/>
    <w:rPr>
      <w:rFonts w:ascii="Times New Roman" w:hAnsi="Times New Roman" w:cs="Times New Roman"/>
      <w:b/>
      <w:bCs/>
      <w:color w:val="000000"/>
      <w:spacing w:val="0"/>
      <w:w w:val="100"/>
      <w:position w:val="0"/>
      <w:sz w:val="21"/>
      <w:szCs w:val="21"/>
      <w:u w:val="none"/>
      <w:lang w:val="pl-PL"/>
    </w:rPr>
  </w:style>
  <w:style w:type="character" w:customStyle="1" w:styleId="Tekstpodstawowy1">
    <w:name w:val="Tekst podstawowy1"/>
    <w:rsid w:val="00EC2AA9"/>
    <w:rPr>
      <w:rFonts w:ascii="Times New Roman" w:hAnsi="Times New Roman" w:cs="Times New Roman"/>
      <w:color w:val="000000"/>
      <w:spacing w:val="0"/>
      <w:w w:val="100"/>
      <w:position w:val="0"/>
      <w:sz w:val="20"/>
      <w:szCs w:val="20"/>
      <w:u w:val="none"/>
      <w:lang w:val="pl-PL"/>
    </w:rPr>
  </w:style>
  <w:style w:type="character" w:customStyle="1" w:styleId="Bodytext7">
    <w:name w:val="Body text + 7"/>
    <w:aliases w:val="5 pt4"/>
    <w:uiPriority w:val="99"/>
    <w:rsid w:val="00EC2AA9"/>
    <w:rPr>
      <w:rFonts w:ascii="Times New Roman" w:hAnsi="Times New Roman" w:cs="Times New Roman"/>
      <w:color w:val="000000"/>
      <w:spacing w:val="0"/>
      <w:w w:val="100"/>
      <w:position w:val="0"/>
      <w:sz w:val="15"/>
      <w:szCs w:val="15"/>
      <w:u w:val="none"/>
    </w:rPr>
  </w:style>
  <w:style w:type="character" w:customStyle="1" w:styleId="BodytextCordiaUPC">
    <w:name w:val="Body text + CordiaUPC"/>
    <w:aliases w:val="14,5 pt3"/>
    <w:uiPriority w:val="99"/>
    <w:rsid w:val="00EC2AA9"/>
    <w:rPr>
      <w:rFonts w:ascii="CordiaUPC" w:hAnsi="CordiaUPC" w:cs="CordiaUPC"/>
      <w:color w:val="000000"/>
      <w:spacing w:val="0"/>
      <w:w w:val="100"/>
      <w:position w:val="0"/>
      <w:sz w:val="29"/>
      <w:szCs w:val="29"/>
      <w:u w:val="none"/>
    </w:rPr>
  </w:style>
  <w:style w:type="character" w:customStyle="1" w:styleId="BodytextBold">
    <w:name w:val="Body text + Bold"/>
    <w:rsid w:val="00EC2AA9"/>
    <w:rPr>
      <w:rFonts w:ascii="Times New Roman" w:hAnsi="Times New Roman" w:cs="Times New Roman"/>
      <w:b/>
      <w:bCs/>
      <w:color w:val="000000"/>
      <w:spacing w:val="0"/>
      <w:w w:val="100"/>
      <w:position w:val="0"/>
      <w:sz w:val="20"/>
      <w:szCs w:val="20"/>
      <w:u w:val="none"/>
      <w:lang w:val="pl-PL"/>
    </w:rPr>
  </w:style>
  <w:style w:type="character" w:customStyle="1" w:styleId="Bodytext8">
    <w:name w:val="Body text (8)_"/>
    <w:link w:val="Bodytext80"/>
    <w:locked/>
    <w:rsid w:val="00EC2AA9"/>
    <w:rPr>
      <w:b/>
      <w:bCs/>
      <w:shd w:val="clear" w:color="auto" w:fill="FFFFFF"/>
    </w:rPr>
  </w:style>
  <w:style w:type="paragraph" w:customStyle="1" w:styleId="Bodytext80">
    <w:name w:val="Body text (8)"/>
    <w:basedOn w:val="Normalny"/>
    <w:link w:val="Bodytext8"/>
    <w:rsid w:val="00EC2AA9"/>
    <w:pPr>
      <w:widowControl w:val="0"/>
      <w:shd w:val="clear" w:color="auto" w:fill="FFFFFF"/>
      <w:spacing w:before="840" w:line="310" w:lineRule="exact"/>
      <w:jc w:val="center"/>
    </w:pPr>
    <w:rPr>
      <w:b/>
      <w:bCs/>
      <w:sz w:val="20"/>
      <w:szCs w:val="20"/>
    </w:rPr>
  </w:style>
  <w:style w:type="character" w:customStyle="1" w:styleId="BodytextFranklinGothicHeavy">
    <w:name w:val="Body text + Franklin Gothic Heavy"/>
    <w:aliases w:val="7,5 pt2"/>
    <w:uiPriority w:val="99"/>
    <w:rsid w:val="00EC2AA9"/>
    <w:rPr>
      <w:rFonts w:ascii="Franklin Gothic Heavy" w:hAnsi="Franklin Gothic Heavy" w:cs="Franklin Gothic Heavy"/>
      <w:color w:val="000000"/>
      <w:spacing w:val="0"/>
      <w:w w:val="100"/>
      <w:position w:val="0"/>
      <w:sz w:val="15"/>
      <w:szCs w:val="15"/>
      <w:u w:val="none"/>
    </w:rPr>
  </w:style>
  <w:style w:type="character" w:customStyle="1" w:styleId="Bodytext6pt">
    <w:name w:val="Body text + 6 pt"/>
    <w:aliases w:val="Bold1"/>
    <w:uiPriority w:val="99"/>
    <w:rsid w:val="00EC2AA9"/>
    <w:rPr>
      <w:rFonts w:ascii="Times New Roman" w:hAnsi="Times New Roman" w:cs="Times New Roman"/>
      <w:b/>
      <w:bCs/>
      <w:color w:val="000000"/>
      <w:spacing w:val="0"/>
      <w:w w:val="100"/>
      <w:position w:val="0"/>
      <w:sz w:val="12"/>
      <w:szCs w:val="12"/>
      <w:u w:val="none"/>
    </w:rPr>
  </w:style>
  <w:style w:type="character" w:customStyle="1" w:styleId="Tablecaption2">
    <w:name w:val="Table caption (2)"/>
    <w:rsid w:val="00EC2AA9"/>
    <w:rPr>
      <w:rFonts w:ascii="Times New Roman" w:hAnsi="Times New Roman" w:cs="Times New Roman"/>
      <w:b/>
      <w:bCs/>
      <w:color w:val="000000"/>
      <w:spacing w:val="0"/>
      <w:w w:val="100"/>
      <w:position w:val="0"/>
      <w:sz w:val="20"/>
      <w:szCs w:val="20"/>
      <w:u w:val="single"/>
      <w:lang w:val="pl-PL"/>
    </w:rPr>
  </w:style>
  <w:style w:type="character" w:customStyle="1" w:styleId="Bodytext4">
    <w:name w:val="Body text + 4"/>
    <w:aliases w:val="5 pt1"/>
    <w:uiPriority w:val="99"/>
    <w:rsid w:val="00EC2AA9"/>
    <w:rPr>
      <w:rFonts w:ascii="Times New Roman" w:hAnsi="Times New Roman" w:cs="Times New Roman"/>
      <w:color w:val="000000"/>
      <w:spacing w:val="0"/>
      <w:w w:val="100"/>
      <w:position w:val="0"/>
      <w:sz w:val="9"/>
      <w:szCs w:val="9"/>
      <w:u w:val="none"/>
      <w:lang w:val="pl-PL"/>
    </w:rPr>
  </w:style>
  <w:style w:type="character" w:customStyle="1" w:styleId="Tablecaption">
    <w:name w:val="Table caption_"/>
    <w:link w:val="Tablecaption0"/>
    <w:locked/>
    <w:rsid w:val="00EC2AA9"/>
    <w:rPr>
      <w:sz w:val="14"/>
      <w:szCs w:val="14"/>
      <w:shd w:val="clear" w:color="auto" w:fill="FFFFFF"/>
    </w:rPr>
  </w:style>
  <w:style w:type="paragraph" w:customStyle="1" w:styleId="Tablecaption0">
    <w:name w:val="Table caption"/>
    <w:basedOn w:val="Normalny"/>
    <w:link w:val="Tablecaption"/>
    <w:rsid w:val="00EC2AA9"/>
    <w:pPr>
      <w:widowControl w:val="0"/>
      <w:shd w:val="clear" w:color="auto" w:fill="FFFFFF"/>
      <w:spacing w:line="288" w:lineRule="exact"/>
      <w:jc w:val="both"/>
    </w:pPr>
    <w:rPr>
      <w:sz w:val="14"/>
      <w:szCs w:val="14"/>
    </w:rPr>
  </w:style>
  <w:style w:type="paragraph" w:styleId="Zwykytekst">
    <w:name w:val="Plain Text"/>
    <w:basedOn w:val="Normalny"/>
    <w:link w:val="ZwykytekstZnak"/>
    <w:uiPriority w:val="99"/>
    <w:rsid w:val="00D10153"/>
    <w:rPr>
      <w:rFonts w:ascii="Courier New" w:hAnsi="Courier New" w:cs="Courier New"/>
      <w:sz w:val="20"/>
      <w:szCs w:val="20"/>
      <w:lang w:eastAsia="en-US"/>
    </w:rPr>
  </w:style>
  <w:style w:type="character" w:customStyle="1" w:styleId="ZwykytekstZnak">
    <w:name w:val="Zwykły tekst Znak"/>
    <w:basedOn w:val="Domylnaczcionkaakapitu"/>
    <w:link w:val="Zwykytekst"/>
    <w:uiPriority w:val="99"/>
    <w:locked/>
    <w:rsid w:val="00D10153"/>
    <w:rPr>
      <w:rFonts w:ascii="Courier New" w:hAnsi="Courier New" w:cs="Courier New"/>
      <w:lang w:eastAsia="en-US"/>
    </w:rPr>
  </w:style>
  <w:style w:type="character" w:customStyle="1" w:styleId="AkapitzlistZnak">
    <w:name w:val="Akapit z listą Znak"/>
    <w:aliases w:val="rozdział Znak,I wstęp Znak"/>
    <w:link w:val="Akapitzlist"/>
    <w:uiPriority w:val="34"/>
    <w:qFormat/>
    <w:locked/>
    <w:rsid w:val="002B01E1"/>
    <w:rPr>
      <w:rFonts w:ascii="Calibri" w:hAnsi="Calibri" w:cs="Calibri"/>
      <w:sz w:val="22"/>
      <w:szCs w:val="22"/>
    </w:rPr>
  </w:style>
  <w:style w:type="paragraph" w:styleId="Legenda">
    <w:name w:val="caption"/>
    <w:aliases w:val="Podpis nad obiektem,Podpis nad obiektem Znak,DS Podpis pod obiektem,Podpis pod rysunkiem,Nagłówek Tabeli,Nag3ówek Tabeli,Tabela nr,Legenda Znak Znak Znak,Legenda Znak Znak Znak Znak,Legenda Znak Znak Znak Znak Znak Znak,Legenda Znak Znak Z,Zna"/>
    <w:basedOn w:val="Normalny"/>
    <w:next w:val="Normalny"/>
    <w:link w:val="LegendaZnak"/>
    <w:uiPriority w:val="35"/>
    <w:qFormat/>
    <w:rsid w:val="002B01E1"/>
    <w:pPr>
      <w:spacing w:before="120" w:after="120"/>
    </w:pPr>
    <w:rPr>
      <w:b/>
      <w:bCs/>
      <w:sz w:val="20"/>
      <w:szCs w:val="20"/>
      <w:lang w:eastAsia="en-US"/>
    </w:rPr>
  </w:style>
  <w:style w:type="character" w:customStyle="1" w:styleId="LegendaZnak">
    <w:name w:val="Legenda Znak"/>
    <w:aliases w:val="Podpis nad obiektem Znak1,Podpis nad obiektem Znak Znak,DS Podpis pod obiektem Znak,Podpis pod rysunkiem Znak,Nagłówek Tabeli Znak,Nag3ówek Tabeli Znak,Tabela nr Znak,Legenda Znak Znak Znak Znak1,Legenda Znak Znak Znak Znak Znak,Zna Znak"/>
    <w:link w:val="Legenda"/>
    <w:uiPriority w:val="35"/>
    <w:qFormat/>
    <w:locked/>
    <w:rsid w:val="002B01E1"/>
    <w:rPr>
      <w:b/>
      <w:bCs/>
      <w:lang w:eastAsia="en-US"/>
    </w:rPr>
  </w:style>
  <w:style w:type="table" w:customStyle="1" w:styleId="Tabela-Lista11">
    <w:name w:val="Tabela - Lista 11"/>
    <w:uiPriority w:val="99"/>
    <w:rsid w:val="002021B8"/>
    <w:rPr>
      <w:sz w:val="20"/>
      <w:szCs w:val="20"/>
    </w:rPr>
    <w:tblPr>
      <w:tblStyleRowBandSize w:val="1"/>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style>
  <w:style w:type="table" w:customStyle="1" w:styleId="Tabela-Lista31">
    <w:name w:val="Tabela - Lista 31"/>
    <w:uiPriority w:val="99"/>
    <w:rsid w:val="002021B8"/>
    <w:pPr>
      <w:suppressAutoHyphens/>
    </w:pPr>
    <w:rPr>
      <w:sz w:val="20"/>
      <w:szCs w:val="20"/>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style>
  <w:style w:type="table" w:customStyle="1" w:styleId="Tabela-Siatka1">
    <w:name w:val="Tabela - Siatka1"/>
    <w:uiPriority w:val="59"/>
    <w:rsid w:val="002021B8"/>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Jasnalistaakcent31">
    <w:name w:val="Jasna lista — akcent 31"/>
    <w:uiPriority w:val="99"/>
    <w:rsid w:val="002021B8"/>
    <w:rPr>
      <w:rFonts w:ascii="Calibri" w:hAnsi="Calibri"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style>
  <w:style w:type="table" w:customStyle="1" w:styleId="Tabela-Delikatny11">
    <w:name w:val="Tabela - Delikatny 11"/>
    <w:uiPriority w:val="99"/>
    <w:rsid w:val="002021B8"/>
    <w:pPr>
      <w:suppressAutoHyphens/>
    </w:pPr>
    <w:rPr>
      <w:sz w:val="20"/>
      <w:szCs w:val="20"/>
    </w:rPr>
    <w:tblPr>
      <w:tblStyleRowBandSize w:val="1"/>
      <w:tblCellMar>
        <w:top w:w="0" w:type="dxa"/>
        <w:left w:w="108" w:type="dxa"/>
        <w:bottom w:w="0" w:type="dxa"/>
        <w:right w:w="108" w:type="dxa"/>
      </w:tblCellMar>
    </w:tblPr>
  </w:style>
  <w:style w:type="table" w:customStyle="1" w:styleId="Tabela-Lista71">
    <w:name w:val="Tabela - Lista 71"/>
    <w:uiPriority w:val="99"/>
    <w:rsid w:val="002021B8"/>
    <w:pPr>
      <w:suppressAutoHyphens/>
    </w:pPr>
    <w:rPr>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style>
  <w:style w:type="table" w:customStyle="1" w:styleId="Jasnalistaakcent21">
    <w:name w:val="Jasna lista — akcent 21"/>
    <w:uiPriority w:val="99"/>
    <w:rsid w:val="002021B8"/>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style>
  <w:style w:type="table" w:customStyle="1" w:styleId="Jasnasiatkaakcent21">
    <w:name w:val="Jasna siatka — akcent 21"/>
    <w:uiPriority w:val="99"/>
    <w:rsid w:val="002021B8"/>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style>
  <w:style w:type="table" w:customStyle="1" w:styleId="Tabela-Wspczesny1">
    <w:name w:val="Tabela - Współczesny1"/>
    <w:uiPriority w:val="99"/>
    <w:rsid w:val="002021B8"/>
    <w:pPr>
      <w:suppressAutoHyphens/>
    </w:pPr>
    <w:rPr>
      <w:sz w:val="20"/>
      <w:szCs w:val="20"/>
    </w:rPr>
    <w:tblPr>
      <w:tblStyleRowBandSize w:val="1"/>
      <w:tblBorders>
        <w:insideH w:val="single" w:sz="18" w:space="0" w:color="FFFFFF"/>
        <w:insideV w:val="single" w:sz="18" w:space="0" w:color="FFFFFF"/>
      </w:tblBorders>
      <w:tblCellMar>
        <w:top w:w="0" w:type="dxa"/>
        <w:left w:w="108" w:type="dxa"/>
        <w:bottom w:w="0" w:type="dxa"/>
        <w:right w:w="108" w:type="dxa"/>
      </w:tblCellMar>
    </w:tblPr>
  </w:style>
  <w:style w:type="table" w:customStyle="1" w:styleId="Styl21">
    <w:name w:val="Styl21"/>
    <w:basedOn w:val="Tabela-Efekty3D1"/>
    <w:uiPriority w:val="99"/>
    <w:rsid w:val="002021B8"/>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redniasiatka1akcent11">
    <w:name w:val="Średnia siatka 1 — akcent 11"/>
    <w:uiPriority w:val="99"/>
    <w:rsid w:val="002021B8"/>
    <w:rPr>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style>
  <w:style w:type="table" w:customStyle="1" w:styleId="Tabela-Efekty3W11">
    <w:name w:val="Tabela - Efekty 3W 11"/>
    <w:uiPriority w:val="99"/>
    <w:rsid w:val="002021B8"/>
    <w:pPr>
      <w:suppressAutoHyphens/>
    </w:pPr>
    <w:rPr>
      <w:sz w:val="20"/>
      <w:szCs w:val="20"/>
    </w:rPr>
    <w:tblPr>
      <w:tblCellMar>
        <w:top w:w="0" w:type="dxa"/>
        <w:left w:w="108" w:type="dxa"/>
        <w:bottom w:w="0" w:type="dxa"/>
        <w:right w:w="108" w:type="dxa"/>
      </w:tblCellMar>
    </w:tblPr>
    <w:tcPr>
      <w:shd w:val="solid" w:color="C0C0C0" w:fill="FFFFFF"/>
    </w:tcPr>
  </w:style>
  <w:style w:type="table" w:customStyle="1" w:styleId="Tabela-Lista81">
    <w:name w:val="Tabela - Lista 81"/>
    <w:uiPriority w:val="99"/>
    <w:rsid w:val="002021B8"/>
    <w:pPr>
      <w:suppressAutoHyphens/>
    </w:pPr>
    <w:rPr>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style>
  <w:style w:type="table" w:customStyle="1" w:styleId="Jasnecieniowanieakcent41">
    <w:name w:val="Jasne cieniowanie — akcent 41"/>
    <w:uiPriority w:val="99"/>
    <w:rsid w:val="002021B8"/>
    <w:rPr>
      <w:color w:val="5F497A"/>
      <w:sz w:val="20"/>
      <w:szCs w:val="20"/>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style>
  <w:style w:type="paragraph" w:styleId="Poprawka">
    <w:name w:val="Revision"/>
    <w:hidden/>
    <w:uiPriority w:val="99"/>
    <w:semiHidden/>
    <w:rsid w:val="002021B8"/>
    <w:rPr>
      <w:sz w:val="24"/>
      <w:szCs w:val="24"/>
      <w:lang w:eastAsia="ar-SA"/>
    </w:rPr>
  </w:style>
  <w:style w:type="table" w:customStyle="1" w:styleId="Tabela-Siatka11">
    <w:name w:val="Tabela - Siatka11"/>
    <w:uiPriority w:val="99"/>
    <w:rsid w:val="002021B8"/>
    <w:rPr>
      <w:rFonts w:ascii="Calibri" w:hAnsi="Calibri" w:cs="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GenRapStyle0">
    <w:name w:val="GenRap Style 0"/>
    <w:uiPriority w:val="99"/>
    <w:rsid w:val="002021B8"/>
    <w:rPr>
      <w:rFonts w:ascii="Times New Roman" w:hAnsi="Times New Roman" w:cs="Times New Roman"/>
      <w:color w:val="000000"/>
      <w:sz w:val="22"/>
      <w:szCs w:val="22"/>
    </w:rPr>
  </w:style>
  <w:style w:type="paragraph" w:customStyle="1" w:styleId="Standard0">
    <w:name w:val="Standard"/>
    <w:uiPriority w:val="99"/>
    <w:rsid w:val="002021B8"/>
    <w:pPr>
      <w:suppressAutoHyphens/>
      <w:autoSpaceDN w:val="0"/>
      <w:textAlignment w:val="baseline"/>
    </w:pPr>
    <w:rPr>
      <w:kern w:val="3"/>
      <w:sz w:val="20"/>
      <w:szCs w:val="20"/>
    </w:rPr>
  </w:style>
  <w:style w:type="character" w:customStyle="1" w:styleId="Picturecaption5Exact">
    <w:name w:val="Picture caption (5) Exact"/>
    <w:link w:val="Picturecaption5"/>
    <w:uiPriority w:val="99"/>
    <w:locked/>
    <w:rsid w:val="00FA537C"/>
    <w:rPr>
      <w:rFonts w:ascii="Segoe UI" w:eastAsia="Times New Roman" w:hAnsi="Segoe UI" w:cs="Segoe UI"/>
      <w:b/>
      <w:bCs/>
      <w:spacing w:val="2"/>
      <w:sz w:val="15"/>
      <w:szCs w:val="15"/>
      <w:shd w:val="clear" w:color="auto" w:fill="FFFFFF"/>
    </w:rPr>
  </w:style>
  <w:style w:type="character" w:customStyle="1" w:styleId="Picturecaption5ArialNarrow">
    <w:name w:val="Picture caption (5) + Arial Narrow"/>
    <w:aliases w:val="7 pt,Not Bold,Spacing 0 pt Exact"/>
    <w:uiPriority w:val="99"/>
    <w:rsid w:val="00FA537C"/>
    <w:rPr>
      <w:rFonts w:ascii="Arial Narrow" w:eastAsia="Times New Roman" w:hAnsi="Arial Narrow" w:cs="Arial Narrow"/>
      <w:color w:val="000000"/>
      <w:spacing w:val="1"/>
      <w:w w:val="100"/>
      <w:position w:val="0"/>
      <w:sz w:val="14"/>
      <w:szCs w:val="14"/>
      <w:shd w:val="clear" w:color="auto" w:fill="FFFFFF"/>
      <w:lang w:val="pl-PL"/>
    </w:rPr>
  </w:style>
  <w:style w:type="paragraph" w:customStyle="1" w:styleId="Picturecaption5">
    <w:name w:val="Picture caption (5)"/>
    <w:basedOn w:val="Normalny"/>
    <w:link w:val="Picturecaption5Exact"/>
    <w:uiPriority w:val="99"/>
    <w:rsid w:val="00FA537C"/>
    <w:pPr>
      <w:widowControl w:val="0"/>
      <w:shd w:val="clear" w:color="auto" w:fill="FFFFFF"/>
      <w:spacing w:line="240" w:lineRule="atLeast"/>
    </w:pPr>
    <w:rPr>
      <w:rFonts w:ascii="Segoe UI" w:hAnsi="Segoe UI" w:cs="Segoe UI"/>
      <w:b/>
      <w:bCs/>
      <w:spacing w:val="2"/>
      <w:sz w:val="15"/>
      <w:szCs w:val="15"/>
    </w:rPr>
  </w:style>
  <w:style w:type="character" w:customStyle="1" w:styleId="Bodytext70">
    <w:name w:val="Body text (7)_"/>
    <w:link w:val="Bodytext71"/>
    <w:locked/>
    <w:rsid w:val="00FA537C"/>
    <w:rPr>
      <w:rFonts w:ascii="Lucida Sans Unicode" w:eastAsia="Times New Roman" w:hAnsi="Lucida Sans Unicode" w:cs="Lucida Sans Unicode"/>
      <w:sz w:val="21"/>
      <w:szCs w:val="21"/>
      <w:shd w:val="clear" w:color="auto" w:fill="FFFFFF"/>
    </w:rPr>
  </w:style>
  <w:style w:type="character" w:customStyle="1" w:styleId="Bodytext7Spacing-1pt">
    <w:name w:val="Body text (7) + Spacing -1 pt"/>
    <w:uiPriority w:val="99"/>
    <w:rsid w:val="00FA537C"/>
    <w:rPr>
      <w:rFonts w:ascii="Lucida Sans Unicode" w:eastAsia="Times New Roman" w:hAnsi="Lucida Sans Unicode" w:cs="Lucida Sans Unicode"/>
      <w:color w:val="000000"/>
      <w:spacing w:val="-30"/>
      <w:w w:val="100"/>
      <w:position w:val="0"/>
      <w:sz w:val="21"/>
      <w:szCs w:val="21"/>
      <w:shd w:val="clear" w:color="auto" w:fill="FFFFFF"/>
      <w:lang w:val="pl-PL"/>
    </w:rPr>
  </w:style>
  <w:style w:type="paragraph" w:customStyle="1" w:styleId="Bodytext71">
    <w:name w:val="Body text (7)"/>
    <w:basedOn w:val="Normalny"/>
    <w:link w:val="Bodytext70"/>
    <w:rsid w:val="00FA537C"/>
    <w:pPr>
      <w:widowControl w:val="0"/>
      <w:shd w:val="clear" w:color="auto" w:fill="FFFFFF"/>
      <w:spacing w:before="120" w:line="240" w:lineRule="atLeast"/>
      <w:jc w:val="center"/>
    </w:pPr>
    <w:rPr>
      <w:rFonts w:ascii="Lucida Sans Unicode" w:hAnsi="Lucida Sans Unicode" w:cs="Lucida Sans Unicode"/>
      <w:sz w:val="21"/>
      <w:szCs w:val="21"/>
    </w:rPr>
  </w:style>
  <w:style w:type="paragraph" w:customStyle="1" w:styleId="ORmapa">
    <w:name w:val="OR_mapa"/>
    <w:basedOn w:val="Normalny"/>
    <w:link w:val="ORmapaZnak"/>
    <w:uiPriority w:val="99"/>
    <w:rsid w:val="00261693"/>
    <w:pPr>
      <w:spacing w:before="120" w:after="120"/>
      <w:ind w:left="992" w:hanging="992"/>
      <w:jc w:val="both"/>
    </w:pPr>
    <w:rPr>
      <w:b/>
      <w:bCs/>
      <w:noProof/>
    </w:rPr>
  </w:style>
  <w:style w:type="character" w:customStyle="1" w:styleId="ORmapaZnak">
    <w:name w:val="OR_mapa Znak"/>
    <w:link w:val="ORmapa"/>
    <w:uiPriority w:val="99"/>
    <w:locked/>
    <w:rsid w:val="00261693"/>
    <w:rPr>
      <w:b/>
      <w:bCs/>
      <w:noProof/>
      <w:sz w:val="24"/>
      <w:szCs w:val="24"/>
    </w:rPr>
  </w:style>
  <w:style w:type="paragraph" w:customStyle="1" w:styleId="ORtabela">
    <w:name w:val="OR_tabela"/>
    <w:basedOn w:val="Legenda"/>
    <w:link w:val="ORtabelaZnak"/>
    <w:uiPriority w:val="99"/>
    <w:rsid w:val="00261693"/>
    <w:pPr>
      <w:ind w:left="992" w:hanging="992"/>
      <w:jc w:val="both"/>
    </w:pPr>
    <w:rPr>
      <w:noProof/>
      <w:sz w:val="24"/>
      <w:szCs w:val="24"/>
      <w:lang w:eastAsia="pl-PL"/>
    </w:rPr>
  </w:style>
  <w:style w:type="character" w:customStyle="1" w:styleId="ORtabelaZnak">
    <w:name w:val="OR_tabela Znak"/>
    <w:link w:val="ORtabela"/>
    <w:uiPriority w:val="99"/>
    <w:locked/>
    <w:rsid w:val="00261693"/>
    <w:rPr>
      <w:b/>
      <w:bCs/>
      <w:noProof/>
      <w:sz w:val="24"/>
      <w:szCs w:val="24"/>
    </w:rPr>
  </w:style>
  <w:style w:type="paragraph" w:customStyle="1" w:styleId="Style8">
    <w:name w:val="Style8"/>
    <w:basedOn w:val="Normalny"/>
    <w:uiPriority w:val="99"/>
    <w:rsid w:val="007E3A07"/>
    <w:pPr>
      <w:widowControl w:val="0"/>
      <w:autoSpaceDE w:val="0"/>
      <w:autoSpaceDN w:val="0"/>
      <w:adjustRightInd w:val="0"/>
      <w:spacing w:line="288" w:lineRule="exact"/>
      <w:jc w:val="both"/>
    </w:pPr>
    <w:rPr>
      <w:rFonts w:ascii="Arial Unicode MS" w:eastAsia="Arial Unicode MS" w:cs="Arial Unicode MS"/>
    </w:rPr>
  </w:style>
  <w:style w:type="character" w:customStyle="1" w:styleId="Heading1">
    <w:name w:val="Heading #1_"/>
    <w:link w:val="Heading10"/>
    <w:uiPriority w:val="99"/>
    <w:locked/>
    <w:rsid w:val="008C253A"/>
    <w:rPr>
      <w:rFonts w:ascii="Arial" w:eastAsia="Times New Roman" w:hAnsi="Arial" w:cs="Arial"/>
      <w:sz w:val="18"/>
      <w:szCs w:val="18"/>
      <w:shd w:val="clear" w:color="auto" w:fill="FFFFFF"/>
    </w:rPr>
  </w:style>
  <w:style w:type="character" w:customStyle="1" w:styleId="Bodytext5">
    <w:name w:val="Body text (5)_"/>
    <w:link w:val="Bodytext50"/>
    <w:locked/>
    <w:rsid w:val="008C253A"/>
    <w:rPr>
      <w:rFonts w:ascii="Arial" w:eastAsia="Times New Roman" w:hAnsi="Arial" w:cs="Arial"/>
      <w:i/>
      <w:iCs/>
      <w:sz w:val="18"/>
      <w:szCs w:val="18"/>
      <w:shd w:val="clear" w:color="auto" w:fill="FFFFFF"/>
    </w:rPr>
  </w:style>
  <w:style w:type="character" w:customStyle="1" w:styleId="Bodytext5NotItalic">
    <w:name w:val="Body text (5) + Not Italic"/>
    <w:uiPriority w:val="99"/>
    <w:rsid w:val="008C253A"/>
    <w:rPr>
      <w:rFonts w:ascii="Arial" w:eastAsia="Times New Roman" w:hAnsi="Arial" w:cs="Arial"/>
      <w:color w:val="000000"/>
      <w:spacing w:val="0"/>
      <w:w w:val="100"/>
      <w:position w:val="0"/>
      <w:sz w:val="18"/>
      <w:szCs w:val="18"/>
      <w:shd w:val="clear" w:color="auto" w:fill="FFFFFF"/>
      <w:lang w:val="pl-PL"/>
    </w:rPr>
  </w:style>
  <w:style w:type="paragraph" w:customStyle="1" w:styleId="Heading10">
    <w:name w:val="Heading #1"/>
    <w:basedOn w:val="Normalny"/>
    <w:link w:val="Heading1"/>
    <w:uiPriority w:val="99"/>
    <w:rsid w:val="008C253A"/>
    <w:pPr>
      <w:widowControl w:val="0"/>
      <w:shd w:val="clear" w:color="auto" w:fill="FFFFFF"/>
      <w:spacing w:after="120" w:line="240" w:lineRule="atLeast"/>
      <w:ind w:hanging="720"/>
      <w:outlineLvl w:val="0"/>
    </w:pPr>
    <w:rPr>
      <w:rFonts w:ascii="Arial" w:hAnsi="Arial" w:cs="Arial"/>
      <w:sz w:val="18"/>
      <w:szCs w:val="18"/>
    </w:rPr>
  </w:style>
  <w:style w:type="paragraph" w:customStyle="1" w:styleId="Bodytext50">
    <w:name w:val="Body text (5)"/>
    <w:basedOn w:val="Normalny"/>
    <w:link w:val="Bodytext5"/>
    <w:rsid w:val="008C253A"/>
    <w:pPr>
      <w:widowControl w:val="0"/>
      <w:shd w:val="clear" w:color="auto" w:fill="FFFFFF"/>
      <w:spacing w:before="120" w:line="226" w:lineRule="exact"/>
    </w:pPr>
    <w:rPr>
      <w:rFonts w:ascii="Arial" w:hAnsi="Arial" w:cs="Arial"/>
      <w:i/>
      <w:iCs/>
      <w:sz w:val="18"/>
      <w:szCs w:val="18"/>
    </w:rPr>
  </w:style>
  <w:style w:type="character" w:customStyle="1" w:styleId="Bodytext9">
    <w:name w:val="Body text (9)_"/>
    <w:link w:val="Bodytext90"/>
    <w:uiPriority w:val="99"/>
    <w:locked/>
    <w:rsid w:val="00D34997"/>
    <w:rPr>
      <w:rFonts w:ascii="Arial" w:eastAsia="Times New Roman" w:hAnsi="Arial" w:cs="Arial"/>
      <w:i/>
      <w:iCs/>
      <w:sz w:val="20"/>
      <w:szCs w:val="20"/>
      <w:shd w:val="clear" w:color="auto" w:fill="FFFFFF"/>
    </w:rPr>
  </w:style>
  <w:style w:type="paragraph" w:customStyle="1" w:styleId="Bodytext90">
    <w:name w:val="Body text (9)"/>
    <w:basedOn w:val="Normalny"/>
    <w:link w:val="Bodytext9"/>
    <w:uiPriority w:val="99"/>
    <w:rsid w:val="00D34997"/>
    <w:pPr>
      <w:widowControl w:val="0"/>
      <w:shd w:val="clear" w:color="auto" w:fill="FFFFFF"/>
      <w:spacing w:before="420" w:line="312" w:lineRule="exact"/>
      <w:jc w:val="both"/>
    </w:pPr>
    <w:rPr>
      <w:rFonts w:ascii="Arial" w:hAnsi="Arial" w:cs="Arial"/>
      <w:i/>
      <w:iCs/>
      <w:sz w:val="20"/>
      <w:szCs w:val="20"/>
    </w:rPr>
  </w:style>
  <w:style w:type="character" w:customStyle="1" w:styleId="BodytextItalic">
    <w:name w:val="Body text + Italic"/>
    <w:rsid w:val="00164D24"/>
    <w:rPr>
      <w:rFonts w:ascii="Arial" w:eastAsia="Times New Roman" w:hAnsi="Arial" w:cs="Arial"/>
      <w:i/>
      <w:iCs/>
      <w:color w:val="000000"/>
      <w:spacing w:val="0"/>
      <w:w w:val="100"/>
      <w:position w:val="0"/>
      <w:sz w:val="18"/>
      <w:szCs w:val="18"/>
      <w:u w:val="none"/>
      <w:lang w:val="pl-PL"/>
    </w:rPr>
  </w:style>
  <w:style w:type="character" w:customStyle="1" w:styleId="Bodytext100">
    <w:name w:val="Body text (10)_"/>
    <w:uiPriority w:val="99"/>
    <w:rsid w:val="00A63BFB"/>
    <w:rPr>
      <w:rFonts w:ascii="Arial" w:eastAsia="Times New Roman" w:hAnsi="Arial" w:cs="Arial"/>
      <w:b/>
      <w:bCs/>
      <w:i/>
      <w:iCs/>
      <w:sz w:val="20"/>
      <w:szCs w:val="20"/>
      <w:u w:val="none"/>
    </w:rPr>
  </w:style>
  <w:style w:type="character" w:customStyle="1" w:styleId="Bodytext11">
    <w:name w:val="Body text (11)_"/>
    <w:uiPriority w:val="99"/>
    <w:rsid w:val="00A63BFB"/>
    <w:rPr>
      <w:rFonts w:ascii="Arial" w:eastAsia="Times New Roman" w:hAnsi="Arial" w:cs="Arial"/>
      <w:i/>
      <w:iCs/>
      <w:sz w:val="17"/>
      <w:szCs w:val="17"/>
      <w:u w:val="none"/>
    </w:rPr>
  </w:style>
  <w:style w:type="character" w:customStyle="1" w:styleId="Bodytext103">
    <w:name w:val="Body text + 103"/>
    <w:aliases w:val="5 pt44,Bold20"/>
    <w:uiPriority w:val="99"/>
    <w:rsid w:val="00A63BFB"/>
    <w:rPr>
      <w:rFonts w:ascii="Arial" w:eastAsia="Times New Roman" w:hAnsi="Arial" w:cs="Arial"/>
      <w:b/>
      <w:bCs/>
      <w:color w:val="000000"/>
      <w:spacing w:val="0"/>
      <w:w w:val="100"/>
      <w:position w:val="0"/>
      <w:sz w:val="21"/>
      <w:szCs w:val="21"/>
      <w:u w:val="none"/>
      <w:lang w:val="pl-PL"/>
    </w:rPr>
  </w:style>
  <w:style w:type="character" w:customStyle="1" w:styleId="Bodytext101">
    <w:name w:val="Body text (10)"/>
    <w:uiPriority w:val="99"/>
    <w:rsid w:val="00A63BFB"/>
    <w:rPr>
      <w:rFonts w:ascii="Arial" w:eastAsia="Times New Roman" w:hAnsi="Arial" w:cs="Arial"/>
      <w:color w:val="000000"/>
      <w:spacing w:val="0"/>
      <w:w w:val="100"/>
      <w:position w:val="0"/>
      <w:sz w:val="20"/>
      <w:szCs w:val="20"/>
      <w:u w:val="none"/>
      <w:lang w:val="pl-PL"/>
    </w:rPr>
  </w:style>
  <w:style w:type="character" w:customStyle="1" w:styleId="BodytextTimesNewRoman">
    <w:name w:val="Body text + Times New Roman"/>
    <w:aliases w:val="5,5 pt43"/>
    <w:uiPriority w:val="99"/>
    <w:rsid w:val="00A63BFB"/>
    <w:rPr>
      <w:rFonts w:ascii="Times New Roman" w:hAnsi="Times New Roman" w:cs="Times New Roman"/>
      <w:color w:val="000000"/>
      <w:spacing w:val="0"/>
      <w:w w:val="100"/>
      <w:position w:val="0"/>
      <w:sz w:val="11"/>
      <w:szCs w:val="11"/>
      <w:u w:val="none"/>
      <w:lang w:val="pl-PL"/>
    </w:rPr>
  </w:style>
  <w:style w:type="character" w:customStyle="1" w:styleId="Bodytext17">
    <w:name w:val="Body text (17)_"/>
    <w:link w:val="Bodytext170"/>
    <w:uiPriority w:val="99"/>
    <w:locked/>
    <w:rsid w:val="00A63BFB"/>
    <w:rPr>
      <w:sz w:val="12"/>
      <w:szCs w:val="12"/>
      <w:shd w:val="clear" w:color="auto" w:fill="FFFFFF"/>
    </w:rPr>
  </w:style>
  <w:style w:type="character" w:customStyle="1" w:styleId="Bodytext18">
    <w:name w:val="Body text (18)_"/>
    <w:uiPriority w:val="99"/>
    <w:rsid w:val="00A63BFB"/>
    <w:rPr>
      <w:rFonts w:ascii="Times New Roman" w:hAnsi="Times New Roman" w:cs="Times New Roman"/>
      <w:sz w:val="11"/>
      <w:szCs w:val="11"/>
      <w:u w:val="none"/>
    </w:rPr>
  </w:style>
  <w:style w:type="character" w:customStyle="1" w:styleId="Bodytext180">
    <w:name w:val="Body text (18)"/>
    <w:uiPriority w:val="99"/>
    <w:rsid w:val="00A63BFB"/>
    <w:rPr>
      <w:rFonts w:ascii="Times New Roman" w:hAnsi="Times New Roman" w:cs="Times New Roman"/>
      <w:color w:val="000000"/>
      <w:spacing w:val="0"/>
      <w:w w:val="100"/>
      <w:position w:val="0"/>
      <w:sz w:val="11"/>
      <w:szCs w:val="11"/>
      <w:u w:val="none"/>
      <w:lang w:val="pl-PL"/>
    </w:rPr>
  </w:style>
  <w:style w:type="character" w:customStyle="1" w:styleId="Bodytext110">
    <w:name w:val="Body text (11)"/>
    <w:uiPriority w:val="99"/>
    <w:rsid w:val="00A63BFB"/>
    <w:rPr>
      <w:rFonts w:ascii="Arial" w:eastAsia="Times New Roman" w:hAnsi="Arial" w:cs="Arial"/>
      <w:color w:val="000000"/>
      <w:spacing w:val="0"/>
      <w:w w:val="100"/>
      <w:position w:val="0"/>
      <w:sz w:val="17"/>
      <w:szCs w:val="17"/>
      <w:u w:val="none"/>
      <w:lang w:val="pl-PL"/>
    </w:rPr>
  </w:style>
  <w:style w:type="paragraph" w:customStyle="1" w:styleId="Bodytext170">
    <w:name w:val="Body text (17)"/>
    <w:basedOn w:val="Normalny"/>
    <w:link w:val="Bodytext17"/>
    <w:uiPriority w:val="99"/>
    <w:rsid w:val="00A63BFB"/>
    <w:pPr>
      <w:widowControl w:val="0"/>
      <w:shd w:val="clear" w:color="auto" w:fill="FFFFFF"/>
      <w:spacing w:before="420" w:line="240" w:lineRule="atLeast"/>
    </w:pPr>
    <w:rPr>
      <w:sz w:val="12"/>
      <w:szCs w:val="12"/>
    </w:rPr>
  </w:style>
  <w:style w:type="character" w:customStyle="1" w:styleId="Heading4">
    <w:name w:val="Heading #4_"/>
    <w:uiPriority w:val="99"/>
    <w:rsid w:val="00A63BFB"/>
    <w:rPr>
      <w:rFonts w:ascii="Arial" w:eastAsia="Times New Roman" w:hAnsi="Arial" w:cs="Arial"/>
      <w:b/>
      <w:bCs/>
      <w:sz w:val="23"/>
      <w:szCs w:val="23"/>
      <w:u w:val="none"/>
    </w:rPr>
  </w:style>
  <w:style w:type="character" w:customStyle="1" w:styleId="Heading40">
    <w:name w:val="Heading #4"/>
    <w:uiPriority w:val="99"/>
    <w:rsid w:val="00A63BFB"/>
    <w:rPr>
      <w:rFonts w:ascii="Arial" w:eastAsia="Times New Roman" w:hAnsi="Arial" w:cs="Arial"/>
      <w:color w:val="000000"/>
      <w:spacing w:val="0"/>
      <w:w w:val="100"/>
      <w:position w:val="0"/>
      <w:sz w:val="23"/>
      <w:szCs w:val="23"/>
      <w:u w:val="none"/>
      <w:lang w:val="pl-PL"/>
    </w:rPr>
  </w:style>
  <w:style w:type="character" w:customStyle="1" w:styleId="Bodytext810pt">
    <w:name w:val="Body text (8) + 10 pt"/>
    <w:aliases w:val="Not Bold7,Italic"/>
    <w:uiPriority w:val="99"/>
    <w:rsid w:val="00A63BFB"/>
    <w:rPr>
      <w:rFonts w:ascii="Arial" w:eastAsia="Times New Roman" w:hAnsi="Arial" w:cs="Arial"/>
      <w:i/>
      <w:iCs/>
      <w:color w:val="000000"/>
      <w:spacing w:val="0"/>
      <w:w w:val="100"/>
      <w:position w:val="0"/>
      <w:sz w:val="20"/>
      <w:szCs w:val="20"/>
      <w:u w:val="none"/>
      <w:shd w:val="clear" w:color="auto" w:fill="FFFFFF"/>
      <w:lang w:val="pl-PL"/>
    </w:rPr>
  </w:style>
  <w:style w:type="character" w:customStyle="1" w:styleId="Bodytext810pt3">
    <w:name w:val="Body text (8) + 10 pt3"/>
    <w:aliases w:val="Not Bold6"/>
    <w:uiPriority w:val="99"/>
    <w:rsid w:val="00A63BFB"/>
    <w:rPr>
      <w:rFonts w:ascii="Arial" w:eastAsia="Times New Roman" w:hAnsi="Arial" w:cs="Arial"/>
      <w:color w:val="000000"/>
      <w:spacing w:val="0"/>
      <w:w w:val="100"/>
      <w:position w:val="0"/>
      <w:sz w:val="20"/>
      <w:szCs w:val="20"/>
      <w:u w:val="none"/>
      <w:shd w:val="clear" w:color="auto" w:fill="FFFFFF"/>
    </w:rPr>
  </w:style>
  <w:style w:type="character" w:customStyle="1" w:styleId="Bodytext16">
    <w:name w:val="Body text (16)_"/>
    <w:link w:val="Bodytext160"/>
    <w:uiPriority w:val="99"/>
    <w:locked/>
    <w:rsid w:val="00A63BFB"/>
    <w:rPr>
      <w:rFonts w:ascii="Arial" w:eastAsia="Times New Roman" w:hAnsi="Arial" w:cs="Arial"/>
      <w:b/>
      <w:bCs/>
      <w:sz w:val="23"/>
      <w:szCs w:val="23"/>
      <w:shd w:val="clear" w:color="auto" w:fill="FFFFFF"/>
    </w:rPr>
  </w:style>
  <w:style w:type="paragraph" w:customStyle="1" w:styleId="Bodytext160">
    <w:name w:val="Body text (16)"/>
    <w:basedOn w:val="Normalny"/>
    <w:link w:val="Bodytext16"/>
    <w:uiPriority w:val="99"/>
    <w:rsid w:val="00A63BFB"/>
    <w:pPr>
      <w:widowControl w:val="0"/>
      <w:shd w:val="clear" w:color="auto" w:fill="FFFFFF"/>
      <w:spacing w:after="360" w:line="240" w:lineRule="atLeast"/>
    </w:pPr>
    <w:rPr>
      <w:rFonts w:ascii="Arial" w:hAnsi="Arial" w:cs="Arial"/>
      <w:b/>
      <w:bCs/>
      <w:sz w:val="23"/>
      <w:szCs w:val="23"/>
    </w:rPr>
  </w:style>
  <w:style w:type="character" w:customStyle="1" w:styleId="Tablecaption20">
    <w:name w:val="Table caption (2)_"/>
    <w:rsid w:val="00297636"/>
    <w:rPr>
      <w:rFonts w:ascii="Arial" w:eastAsia="Times New Roman" w:hAnsi="Arial" w:cs="Arial"/>
      <w:i/>
      <w:iCs/>
      <w:sz w:val="17"/>
      <w:szCs w:val="17"/>
      <w:u w:val="none"/>
    </w:rPr>
  </w:style>
  <w:style w:type="character" w:customStyle="1" w:styleId="TablecaptionNotBold">
    <w:name w:val="Table caption + Not Bold"/>
    <w:aliases w:val="Not Italic"/>
    <w:uiPriority w:val="99"/>
    <w:rsid w:val="00297636"/>
    <w:rPr>
      <w:rFonts w:ascii="Arial" w:eastAsia="Times New Roman" w:hAnsi="Arial" w:cs="Arial"/>
      <w:b/>
      <w:bCs/>
      <w:i/>
      <w:iCs/>
      <w:color w:val="000000"/>
      <w:spacing w:val="0"/>
      <w:w w:val="100"/>
      <w:position w:val="0"/>
      <w:sz w:val="20"/>
      <w:szCs w:val="20"/>
      <w:u w:val="none"/>
      <w:shd w:val="clear" w:color="auto" w:fill="FFFFFF"/>
    </w:rPr>
  </w:style>
  <w:style w:type="character" w:customStyle="1" w:styleId="BodytextCandara">
    <w:name w:val="Body text + Candara"/>
    <w:aliases w:val="11,5 pt42"/>
    <w:uiPriority w:val="99"/>
    <w:rsid w:val="00297636"/>
    <w:rPr>
      <w:rFonts w:ascii="Candara" w:eastAsia="Times New Roman" w:hAnsi="Candara" w:cs="Candara"/>
      <w:color w:val="000000"/>
      <w:spacing w:val="0"/>
      <w:w w:val="100"/>
      <w:position w:val="0"/>
      <w:sz w:val="23"/>
      <w:szCs w:val="23"/>
      <w:u w:val="none"/>
    </w:rPr>
  </w:style>
  <w:style w:type="character" w:customStyle="1" w:styleId="BodytextCandara3">
    <w:name w:val="Body text + Candara3"/>
    <w:aliases w:val="9 pt"/>
    <w:uiPriority w:val="99"/>
    <w:rsid w:val="00297636"/>
    <w:rPr>
      <w:rFonts w:ascii="Candara" w:eastAsia="Times New Roman" w:hAnsi="Candara" w:cs="Candara"/>
      <w:color w:val="000000"/>
      <w:spacing w:val="0"/>
      <w:w w:val="100"/>
      <w:position w:val="0"/>
      <w:sz w:val="18"/>
      <w:szCs w:val="18"/>
      <w:u w:val="none"/>
    </w:rPr>
  </w:style>
  <w:style w:type="character" w:customStyle="1" w:styleId="Bodytext74">
    <w:name w:val="Body text + 74"/>
    <w:aliases w:val="5 pt41,Italic10,Scale 150%"/>
    <w:uiPriority w:val="99"/>
    <w:rsid w:val="00297636"/>
    <w:rPr>
      <w:rFonts w:ascii="Arial" w:eastAsia="Times New Roman" w:hAnsi="Arial" w:cs="Arial"/>
      <w:i/>
      <w:iCs/>
      <w:color w:val="000000"/>
      <w:spacing w:val="0"/>
      <w:w w:val="150"/>
      <w:position w:val="0"/>
      <w:sz w:val="15"/>
      <w:szCs w:val="15"/>
      <w:u w:val="none"/>
    </w:rPr>
  </w:style>
  <w:style w:type="character" w:customStyle="1" w:styleId="Bodytext9pt">
    <w:name w:val="Body text + 9 pt"/>
    <w:uiPriority w:val="99"/>
    <w:rsid w:val="00297636"/>
    <w:rPr>
      <w:rFonts w:ascii="Arial" w:eastAsia="Times New Roman" w:hAnsi="Arial" w:cs="Arial"/>
      <w:color w:val="000000"/>
      <w:spacing w:val="0"/>
      <w:w w:val="100"/>
      <w:position w:val="0"/>
      <w:sz w:val="18"/>
      <w:szCs w:val="18"/>
      <w:u w:val="none"/>
    </w:rPr>
  </w:style>
  <w:style w:type="character" w:customStyle="1" w:styleId="BodytextSmallCaps">
    <w:name w:val="Body text + Small Caps"/>
    <w:rsid w:val="00297636"/>
    <w:rPr>
      <w:rFonts w:ascii="Arial" w:eastAsia="Times New Roman" w:hAnsi="Arial" w:cs="Arial"/>
      <w:smallCaps/>
      <w:color w:val="000000"/>
      <w:spacing w:val="0"/>
      <w:w w:val="100"/>
      <w:position w:val="0"/>
      <w:sz w:val="20"/>
      <w:szCs w:val="20"/>
      <w:u w:val="none"/>
      <w:lang w:val="pl-PL"/>
    </w:rPr>
  </w:style>
  <w:style w:type="character" w:customStyle="1" w:styleId="Bodytext91">
    <w:name w:val="Body text + 9"/>
    <w:aliases w:val="5 pt40,Bold19"/>
    <w:uiPriority w:val="99"/>
    <w:rsid w:val="00297636"/>
    <w:rPr>
      <w:rFonts w:ascii="Arial" w:eastAsia="Times New Roman" w:hAnsi="Arial" w:cs="Arial"/>
      <w:b/>
      <w:bCs/>
      <w:color w:val="000000"/>
      <w:spacing w:val="0"/>
      <w:w w:val="100"/>
      <w:position w:val="0"/>
      <w:sz w:val="19"/>
      <w:szCs w:val="19"/>
      <w:u w:val="none"/>
      <w:lang w:val="pl-PL"/>
    </w:rPr>
  </w:style>
  <w:style w:type="character" w:customStyle="1" w:styleId="Picturecaption6">
    <w:name w:val="Picture caption (6)_"/>
    <w:link w:val="Picturecaption60"/>
    <w:uiPriority w:val="99"/>
    <w:locked/>
    <w:rsid w:val="002A6733"/>
    <w:rPr>
      <w:rFonts w:ascii="Arial" w:eastAsia="Times New Roman" w:hAnsi="Arial" w:cs="Arial"/>
      <w:b/>
      <w:bCs/>
      <w:sz w:val="23"/>
      <w:szCs w:val="23"/>
      <w:shd w:val="clear" w:color="auto" w:fill="FFFFFF"/>
    </w:rPr>
  </w:style>
  <w:style w:type="paragraph" w:customStyle="1" w:styleId="Picturecaption60">
    <w:name w:val="Picture caption (6)"/>
    <w:basedOn w:val="Normalny"/>
    <w:link w:val="Picturecaption6"/>
    <w:uiPriority w:val="99"/>
    <w:rsid w:val="002A6733"/>
    <w:pPr>
      <w:widowControl w:val="0"/>
      <w:shd w:val="clear" w:color="auto" w:fill="FFFFFF"/>
      <w:spacing w:before="60" w:line="240" w:lineRule="atLeast"/>
    </w:pPr>
    <w:rPr>
      <w:rFonts w:ascii="Arial" w:hAnsi="Arial" w:cs="Arial"/>
      <w:b/>
      <w:bCs/>
      <w:sz w:val="23"/>
      <w:szCs w:val="23"/>
    </w:rPr>
  </w:style>
  <w:style w:type="character" w:customStyle="1" w:styleId="Headerorfooter">
    <w:name w:val="Header or footer_"/>
    <w:link w:val="Headerorfooter0"/>
    <w:locked/>
    <w:rsid w:val="002A6733"/>
    <w:rPr>
      <w:rFonts w:ascii="Arial" w:eastAsia="Times New Roman" w:hAnsi="Arial" w:cs="Arial"/>
      <w:i/>
      <w:iCs/>
      <w:sz w:val="17"/>
      <w:szCs w:val="17"/>
      <w:shd w:val="clear" w:color="auto" w:fill="FFFFFF"/>
    </w:rPr>
  </w:style>
  <w:style w:type="character" w:customStyle="1" w:styleId="Picturecaption">
    <w:name w:val="Picture caption_"/>
    <w:link w:val="Picturecaption0"/>
    <w:locked/>
    <w:rsid w:val="002A6733"/>
    <w:rPr>
      <w:rFonts w:ascii="Arial" w:eastAsia="Times New Roman" w:hAnsi="Arial" w:cs="Arial"/>
      <w:b/>
      <w:bCs/>
      <w:i/>
      <w:iCs/>
      <w:sz w:val="20"/>
      <w:szCs w:val="20"/>
      <w:shd w:val="clear" w:color="auto" w:fill="FFFFFF"/>
    </w:rPr>
  </w:style>
  <w:style w:type="character" w:customStyle="1" w:styleId="Picturecaption3">
    <w:name w:val="Picture caption (3)_"/>
    <w:link w:val="Picturecaption30"/>
    <w:uiPriority w:val="99"/>
    <w:locked/>
    <w:rsid w:val="002A6733"/>
    <w:rPr>
      <w:rFonts w:ascii="Arial" w:eastAsia="Times New Roman" w:hAnsi="Arial" w:cs="Arial"/>
      <w:i/>
      <w:iCs/>
      <w:sz w:val="17"/>
      <w:szCs w:val="17"/>
      <w:shd w:val="clear" w:color="auto" w:fill="FFFFFF"/>
    </w:rPr>
  </w:style>
  <w:style w:type="character" w:customStyle="1" w:styleId="Picturecaption7Exact">
    <w:name w:val="Picture caption (7) Exact"/>
    <w:link w:val="Picturecaption7"/>
    <w:uiPriority w:val="99"/>
    <w:locked/>
    <w:rsid w:val="002A6733"/>
    <w:rPr>
      <w:sz w:val="10"/>
      <w:szCs w:val="10"/>
      <w:shd w:val="clear" w:color="auto" w:fill="FFFFFF"/>
    </w:rPr>
  </w:style>
  <w:style w:type="character" w:customStyle="1" w:styleId="Bodytext10Exact">
    <w:name w:val="Body text (10) Exact"/>
    <w:uiPriority w:val="99"/>
    <w:rsid w:val="002A6733"/>
    <w:rPr>
      <w:rFonts w:ascii="Arial" w:eastAsia="Times New Roman" w:hAnsi="Arial" w:cs="Arial"/>
      <w:b/>
      <w:bCs/>
      <w:i/>
      <w:iCs/>
      <w:spacing w:val="1"/>
      <w:sz w:val="17"/>
      <w:szCs w:val="17"/>
      <w:u w:val="none"/>
    </w:rPr>
  </w:style>
  <w:style w:type="character" w:customStyle="1" w:styleId="Bodytext11Exact">
    <w:name w:val="Body text (11) Exact"/>
    <w:uiPriority w:val="99"/>
    <w:rsid w:val="002A6733"/>
    <w:rPr>
      <w:rFonts w:ascii="Arial" w:eastAsia="Times New Roman" w:hAnsi="Arial" w:cs="Arial"/>
      <w:i/>
      <w:iCs/>
      <w:spacing w:val="2"/>
      <w:sz w:val="16"/>
      <w:szCs w:val="16"/>
      <w:u w:val="none"/>
      <w:lang w:val="en-US"/>
    </w:rPr>
  </w:style>
  <w:style w:type="character" w:customStyle="1" w:styleId="Headerorfooter2">
    <w:name w:val="Header or footer (2)"/>
    <w:uiPriority w:val="99"/>
    <w:rsid w:val="002A6733"/>
    <w:rPr>
      <w:rFonts w:ascii="Times New Roman" w:hAnsi="Times New Roman" w:cs="Times New Roman"/>
      <w:b/>
      <w:bCs/>
      <w:spacing w:val="20"/>
      <w:sz w:val="17"/>
      <w:szCs w:val="17"/>
      <w:u w:val="none"/>
      <w:lang w:val="en-US"/>
    </w:rPr>
  </w:style>
  <w:style w:type="character" w:customStyle="1" w:styleId="Headerorfooter3">
    <w:name w:val="Header or footer (3)"/>
    <w:uiPriority w:val="99"/>
    <w:rsid w:val="002A6733"/>
    <w:rPr>
      <w:rFonts w:ascii="Arial" w:eastAsia="Times New Roman" w:hAnsi="Arial" w:cs="Arial"/>
      <w:sz w:val="19"/>
      <w:szCs w:val="19"/>
      <w:u w:val="none"/>
    </w:rPr>
  </w:style>
  <w:style w:type="character" w:customStyle="1" w:styleId="Bodytext6">
    <w:name w:val="Body text + 6"/>
    <w:aliases w:val="5 pt39,Spacing -1 pt"/>
    <w:uiPriority w:val="99"/>
    <w:rsid w:val="002A6733"/>
    <w:rPr>
      <w:rFonts w:ascii="Arial" w:eastAsia="Times New Roman" w:hAnsi="Arial" w:cs="Arial"/>
      <w:color w:val="000000"/>
      <w:spacing w:val="-20"/>
      <w:w w:val="100"/>
      <w:position w:val="0"/>
      <w:sz w:val="13"/>
      <w:szCs w:val="13"/>
      <w:u w:val="none"/>
      <w:lang w:val="pl-PL"/>
    </w:rPr>
  </w:style>
  <w:style w:type="character" w:customStyle="1" w:styleId="Bodytext8pt">
    <w:name w:val="Body text + 8 pt"/>
    <w:rsid w:val="002A6733"/>
    <w:rPr>
      <w:rFonts w:ascii="Arial" w:eastAsia="Times New Roman" w:hAnsi="Arial" w:cs="Arial"/>
      <w:color w:val="000000"/>
      <w:spacing w:val="0"/>
      <w:w w:val="100"/>
      <w:position w:val="0"/>
      <w:sz w:val="16"/>
      <w:szCs w:val="16"/>
      <w:u w:val="none"/>
      <w:lang w:val="pl-PL"/>
    </w:rPr>
  </w:style>
  <w:style w:type="character" w:customStyle="1" w:styleId="BodytextSimSun">
    <w:name w:val="Body text + SimSun"/>
    <w:aliases w:val="25 pt"/>
    <w:uiPriority w:val="99"/>
    <w:rsid w:val="002A6733"/>
    <w:rPr>
      <w:rFonts w:ascii="SimSun" w:eastAsia="SimSun" w:hAnsi="SimSun" w:cs="SimSun"/>
      <w:color w:val="000000"/>
      <w:spacing w:val="0"/>
      <w:w w:val="100"/>
      <w:position w:val="0"/>
      <w:sz w:val="50"/>
      <w:szCs w:val="50"/>
      <w:u w:val="none"/>
      <w:lang w:val="pl-PL"/>
    </w:rPr>
  </w:style>
  <w:style w:type="paragraph" w:customStyle="1" w:styleId="Headerorfooter0">
    <w:name w:val="Header or footer"/>
    <w:basedOn w:val="Normalny"/>
    <w:link w:val="Headerorfooter"/>
    <w:rsid w:val="002A6733"/>
    <w:pPr>
      <w:widowControl w:val="0"/>
      <w:shd w:val="clear" w:color="auto" w:fill="FFFFFF"/>
      <w:spacing w:line="206" w:lineRule="exact"/>
    </w:pPr>
    <w:rPr>
      <w:rFonts w:ascii="Arial" w:hAnsi="Arial" w:cs="Arial"/>
      <w:i/>
      <w:iCs/>
      <w:sz w:val="17"/>
      <w:szCs w:val="17"/>
    </w:rPr>
  </w:style>
  <w:style w:type="paragraph" w:customStyle="1" w:styleId="Picturecaption0">
    <w:name w:val="Picture caption"/>
    <w:basedOn w:val="Normalny"/>
    <w:link w:val="Picturecaption"/>
    <w:rsid w:val="002A6733"/>
    <w:pPr>
      <w:widowControl w:val="0"/>
      <w:shd w:val="clear" w:color="auto" w:fill="FFFFFF"/>
      <w:spacing w:line="240" w:lineRule="atLeast"/>
      <w:jc w:val="center"/>
    </w:pPr>
    <w:rPr>
      <w:rFonts w:ascii="Arial" w:hAnsi="Arial" w:cs="Arial"/>
      <w:b/>
      <w:bCs/>
      <w:i/>
      <w:iCs/>
      <w:sz w:val="20"/>
      <w:szCs w:val="20"/>
    </w:rPr>
  </w:style>
  <w:style w:type="paragraph" w:customStyle="1" w:styleId="Picturecaption30">
    <w:name w:val="Picture caption (3)"/>
    <w:basedOn w:val="Normalny"/>
    <w:link w:val="Picturecaption3"/>
    <w:uiPriority w:val="99"/>
    <w:rsid w:val="002A6733"/>
    <w:pPr>
      <w:widowControl w:val="0"/>
      <w:shd w:val="clear" w:color="auto" w:fill="FFFFFF"/>
      <w:spacing w:line="240" w:lineRule="atLeast"/>
      <w:jc w:val="center"/>
    </w:pPr>
    <w:rPr>
      <w:rFonts w:ascii="Arial" w:hAnsi="Arial" w:cs="Arial"/>
      <w:i/>
      <w:iCs/>
      <w:sz w:val="17"/>
      <w:szCs w:val="17"/>
    </w:rPr>
  </w:style>
  <w:style w:type="paragraph" w:customStyle="1" w:styleId="Picturecaption7">
    <w:name w:val="Picture caption (7)"/>
    <w:basedOn w:val="Normalny"/>
    <w:link w:val="Picturecaption7Exact"/>
    <w:uiPriority w:val="99"/>
    <w:rsid w:val="002A6733"/>
    <w:pPr>
      <w:widowControl w:val="0"/>
      <w:shd w:val="clear" w:color="auto" w:fill="FFFFFF"/>
      <w:spacing w:line="240" w:lineRule="atLeast"/>
    </w:pPr>
    <w:rPr>
      <w:spacing w:val="-1"/>
      <w:sz w:val="10"/>
      <w:szCs w:val="10"/>
    </w:rPr>
  </w:style>
  <w:style w:type="paragraph" w:customStyle="1" w:styleId="NIEARTTEKSTtekstnieartykuowanynppodstprawnarozplubpreambua">
    <w:name w:val="NIEART_TEKST – tekst nieartykułowany (np. podst. prawna rozp. lub preambuła)"/>
    <w:basedOn w:val="Normalny"/>
    <w:next w:val="Normalny"/>
    <w:uiPriority w:val="99"/>
    <w:rsid w:val="0090549B"/>
    <w:pPr>
      <w:autoSpaceDE w:val="0"/>
      <w:autoSpaceDN w:val="0"/>
      <w:adjustRightInd w:val="0"/>
      <w:spacing w:before="120" w:line="360" w:lineRule="auto"/>
      <w:ind w:firstLine="510"/>
      <w:jc w:val="both"/>
    </w:pPr>
    <w:rPr>
      <w:rFonts w:ascii="Times" w:hAnsi="Times" w:cs="Times"/>
    </w:rPr>
  </w:style>
  <w:style w:type="paragraph" w:customStyle="1" w:styleId="ARTartustawynprozporzdzenia">
    <w:name w:val="ART(§) – art. ustawy (§ np. rozporządzenia)"/>
    <w:uiPriority w:val="99"/>
    <w:rsid w:val="0090549B"/>
    <w:pPr>
      <w:suppressAutoHyphens/>
      <w:autoSpaceDE w:val="0"/>
      <w:autoSpaceDN w:val="0"/>
      <w:adjustRightInd w:val="0"/>
      <w:spacing w:before="120" w:line="360" w:lineRule="auto"/>
      <w:ind w:firstLine="510"/>
      <w:jc w:val="both"/>
    </w:pPr>
    <w:rPr>
      <w:rFonts w:ascii="Times" w:hAnsi="Times" w:cs="Times"/>
      <w:sz w:val="24"/>
      <w:szCs w:val="24"/>
    </w:rPr>
  </w:style>
  <w:style w:type="paragraph" w:customStyle="1" w:styleId="ODNONIKtreodnonika">
    <w:name w:val="ODNOŚNIK – treść odnośnika"/>
    <w:uiPriority w:val="99"/>
    <w:rsid w:val="0090549B"/>
    <w:pPr>
      <w:ind w:left="284" w:hanging="284"/>
      <w:jc w:val="both"/>
    </w:pPr>
    <w:rPr>
      <w:sz w:val="20"/>
      <w:szCs w:val="20"/>
    </w:rPr>
  </w:style>
  <w:style w:type="character" w:customStyle="1" w:styleId="IGindeksgrny">
    <w:name w:val="_IG_ – indeks górny"/>
    <w:uiPriority w:val="99"/>
    <w:rsid w:val="0090549B"/>
    <w:rPr>
      <w:spacing w:val="0"/>
      <w:vertAlign w:val="superscript"/>
    </w:rPr>
  </w:style>
  <w:style w:type="paragraph" w:customStyle="1" w:styleId="CZWSPPKTczwsplnapunktw">
    <w:name w:val="CZ_WSP_PKT – część wspólna punktów"/>
    <w:basedOn w:val="Normalny"/>
    <w:next w:val="Normalny"/>
    <w:uiPriority w:val="99"/>
    <w:rsid w:val="0090549B"/>
    <w:pPr>
      <w:spacing w:line="360" w:lineRule="auto"/>
      <w:jc w:val="both"/>
    </w:pPr>
    <w:rPr>
      <w:rFonts w:ascii="Times" w:hAnsi="Times" w:cs="Times"/>
    </w:rPr>
  </w:style>
  <w:style w:type="character" w:customStyle="1" w:styleId="Heading3">
    <w:name w:val="Heading #3_"/>
    <w:uiPriority w:val="99"/>
    <w:rsid w:val="0090549B"/>
    <w:rPr>
      <w:rFonts w:ascii="Arial" w:eastAsia="Times New Roman" w:hAnsi="Arial" w:cs="Arial"/>
      <w:b/>
      <w:bCs/>
      <w:sz w:val="27"/>
      <w:szCs w:val="27"/>
      <w:u w:val="none"/>
    </w:rPr>
  </w:style>
  <w:style w:type="character" w:customStyle="1" w:styleId="Bodytext9NotItalic">
    <w:name w:val="Body text (9) + Not Italic"/>
    <w:uiPriority w:val="99"/>
    <w:rsid w:val="0090549B"/>
    <w:rPr>
      <w:rFonts w:ascii="Arial" w:eastAsia="Times New Roman" w:hAnsi="Arial" w:cs="Arial"/>
      <w:color w:val="000000"/>
      <w:spacing w:val="0"/>
      <w:w w:val="100"/>
      <w:position w:val="0"/>
      <w:sz w:val="20"/>
      <w:szCs w:val="20"/>
      <w:u w:val="none"/>
      <w:shd w:val="clear" w:color="auto" w:fill="FFFFFF"/>
      <w:lang w:val="pl-PL"/>
    </w:rPr>
  </w:style>
  <w:style w:type="character" w:customStyle="1" w:styleId="Heading30">
    <w:name w:val="Heading #3"/>
    <w:uiPriority w:val="99"/>
    <w:rsid w:val="0090549B"/>
    <w:rPr>
      <w:rFonts w:ascii="Arial" w:eastAsia="Times New Roman" w:hAnsi="Arial" w:cs="Arial"/>
      <w:color w:val="000000"/>
      <w:spacing w:val="0"/>
      <w:w w:val="100"/>
      <w:position w:val="0"/>
      <w:sz w:val="27"/>
      <w:szCs w:val="27"/>
      <w:u w:val="none"/>
      <w:lang w:val="pl-PL"/>
    </w:rPr>
  </w:style>
  <w:style w:type="character" w:customStyle="1" w:styleId="Bodytext63">
    <w:name w:val="Body text + 63"/>
    <w:aliases w:val="5 pt38"/>
    <w:uiPriority w:val="99"/>
    <w:rsid w:val="0090549B"/>
    <w:rPr>
      <w:rFonts w:ascii="Arial" w:eastAsia="Times New Roman" w:hAnsi="Arial" w:cs="Arial"/>
      <w:color w:val="000000"/>
      <w:spacing w:val="0"/>
      <w:w w:val="100"/>
      <w:position w:val="0"/>
      <w:sz w:val="13"/>
      <w:szCs w:val="13"/>
      <w:u w:val="none"/>
    </w:rPr>
  </w:style>
  <w:style w:type="character" w:customStyle="1" w:styleId="BodytextBold3">
    <w:name w:val="Body text + Bold3"/>
    <w:aliases w:val="Italic9"/>
    <w:uiPriority w:val="99"/>
    <w:rsid w:val="002023DE"/>
    <w:rPr>
      <w:rFonts w:ascii="Arial" w:eastAsia="Times New Roman" w:hAnsi="Arial" w:cs="Arial"/>
      <w:b/>
      <w:bCs/>
      <w:i/>
      <w:iCs/>
      <w:color w:val="000000"/>
      <w:spacing w:val="0"/>
      <w:w w:val="100"/>
      <w:position w:val="0"/>
      <w:sz w:val="20"/>
      <w:szCs w:val="20"/>
      <w:u w:val="none"/>
      <w:lang w:val="pl-PL"/>
    </w:rPr>
  </w:style>
  <w:style w:type="character" w:customStyle="1" w:styleId="nomobile">
    <w:name w:val="nomobile"/>
    <w:basedOn w:val="Domylnaczcionkaakapitu"/>
    <w:uiPriority w:val="99"/>
    <w:rsid w:val="003C7555"/>
  </w:style>
  <w:style w:type="character" w:customStyle="1" w:styleId="Tekstpodstawowy20">
    <w:name w:val="Tekst podstawowy2"/>
    <w:rsid w:val="00FE437D"/>
    <w:rPr>
      <w:rFonts w:ascii="Arial" w:eastAsia="Times New Roman" w:hAnsi="Arial" w:cs="Arial"/>
      <w:color w:val="000000"/>
      <w:spacing w:val="0"/>
      <w:w w:val="100"/>
      <w:position w:val="0"/>
      <w:sz w:val="19"/>
      <w:szCs w:val="19"/>
      <w:u w:val="none"/>
      <w:lang w:val="pl-PL"/>
    </w:rPr>
  </w:style>
  <w:style w:type="paragraph" w:customStyle="1" w:styleId="Tekstpodstawowy4">
    <w:name w:val="Tekst podstawowy4"/>
    <w:basedOn w:val="Normalny"/>
    <w:link w:val="Bodytext"/>
    <w:rsid w:val="00FE437D"/>
    <w:pPr>
      <w:widowControl w:val="0"/>
      <w:shd w:val="clear" w:color="auto" w:fill="FFFFFF"/>
      <w:spacing w:after="240" w:line="274" w:lineRule="exact"/>
      <w:ind w:hanging="700"/>
    </w:pPr>
    <w:rPr>
      <w:sz w:val="20"/>
      <w:szCs w:val="20"/>
    </w:rPr>
  </w:style>
  <w:style w:type="character" w:customStyle="1" w:styleId="BodytextArialNarrow">
    <w:name w:val="Body text + Arial Narrow"/>
    <w:aliases w:val="9,5 pt37,Bold18"/>
    <w:uiPriority w:val="99"/>
    <w:rsid w:val="004A2F85"/>
    <w:rPr>
      <w:rFonts w:ascii="Arial Narrow" w:eastAsia="Times New Roman" w:hAnsi="Arial Narrow" w:cs="Arial Narrow"/>
      <w:b/>
      <w:bCs/>
      <w:color w:val="000000"/>
      <w:spacing w:val="0"/>
      <w:w w:val="100"/>
      <w:position w:val="0"/>
      <w:sz w:val="19"/>
      <w:szCs w:val="19"/>
      <w:u w:val="none"/>
      <w:lang w:val="pl-PL"/>
    </w:rPr>
  </w:style>
  <w:style w:type="character" w:customStyle="1" w:styleId="BodytextArialNarrow2">
    <w:name w:val="Body text + Arial Narrow2"/>
    <w:aliases w:val="91,5 pt36"/>
    <w:uiPriority w:val="99"/>
    <w:rsid w:val="004A2F85"/>
    <w:rPr>
      <w:rFonts w:ascii="Arial Narrow" w:eastAsia="Times New Roman" w:hAnsi="Arial Narrow" w:cs="Arial Narrow"/>
      <w:color w:val="000000"/>
      <w:spacing w:val="0"/>
      <w:w w:val="100"/>
      <w:position w:val="0"/>
      <w:sz w:val="19"/>
      <w:szCs w:val="19"/>
      <w:u w:val="none"/>
      <w:lang w:val="pl-PL"/>
    </w:rPr>
  </w:style>
  <w:style w:type="paragraph" w:customStyle="1" w:styleId="Tekstpodstawowy30">
    <w:name w:val="Tekst podstawowy3"/>
    <w:basedOn w:val="Normalny"/>
    <w:rsid w:val="004A2F85"/>
    <w:pPr>
      <w:widowControl w:val="0"/>
      <w:shd w:val="clear" w:color="auto" w:fill="FFFFFF"/>
      <w:spacing w:before="420" w:after="1680" w:line="254" w:lineRule="exact"/>
      <w:ind w:hanging="360"/>
      <w:jc w:val="center"/>
    </w:pPr>
    <w:rPr>
      <w:color w:val="000000"/>
      <w:sz w:val="23"/>
      <w:szCs w:val="23"/>
    </w:rPr>
  </w:style>
  <w:style w:type="character" w:customStyle="1" w:styleId="BodytextArialUnicodeMS">
    <w:name w:val="Body text + Arial Unicode MS"/>
    <w:aliases w:val="6,5 pt35"/>
    <w:uiPriority w:val="99"/>
    <w:rsid w:val="004A2F85"/>
    <w:rPr>
      <w:rFonts w:ascii="Arial Unicode MS" w:eastAsia="Arial Unicode MS" w:hAnsi="Arial Unicode MS" w:cs="Arial Unicode MS"/>
      <w:color w:val="000000"/>
      <w:spacing w:val="0"/>
      <w:w w:val="100"/>
      <w:position w:val="0"/>
      <w:sz w:val="13"/>
      <w:szCs w:val="13"/>
      <w:u w:val="none"/>
      <w:lang w:val="pl-PL"/>
    </w:rPr>
  </w:style>
  <w:style w:type="character" w:customStyle="1" w:styleId="BodytextCalibri">
    <w:name w:val="Body text + Calibri"/>
    <w:aliases w:val="71,5 pt34,Bold17"/>
    <w:uiPriority w:val="99"/>
    <w:rsid w:val="004A2F85"/>
    <w:rPr>
      <w:rFonts w:ascii="Calibri" w:eastAsia="Times New Roman" w:hAnsi="Calibri" w:cs="Calibri"/>
      <w:b/>
      <w:bCs/>
      <w:color w:val="000000"/>
      <w:spacing w:val="0"/>
      <w:w w:val="100"/>
      <w:position w:val="0"/>
      <w:sz w:val="15"/>
      <w:szCs w:val="15"/>
      <w:u w:val="none"/>
      <w:lang w:val="pl-PL"/>
    </w:rPr>
  </w:style>
  <w:style w:type="character" w:customStyle="1" w:styleId="BodytextArialNarrow1">
    <w:name w:val="Body text + Arial Narrow1"/>
    <w:aliases w:val="61,5 pt33,Italic8"/>
    <w:uiPriority w:val="99"/>
    <w:rsid w:val="00C15924"/>
    <w:rPr>
      <w:rFonts w:ascii="Arial Narrow" w:eastAsia="Times New Roman" w:hAnsi="Arial Narrow" w:cs="Arial Narrow"/>
      <w:i/>
      <w:iCs/>
      <w:color w:val="000000"/>
      <w:spacing w:val="0"/>
      <w:w w:val="100"/>
      <w:position w:val="0"/>
      <w:sz w:val="13"/>
      <w:szCs w:val="13"/>
      <w:u w:val="none"/>
      <w:lang w:val="pl-PL"/>
    </w:rPr>
  </w:style>
  <w:style w:type="character" w:customStyle="1" w:styleId="Heading2">
    <w:name w:val="Heading #2_"/>
    <w:link w:val="Heading20"/>
    <w:uiPriority w:val="99"/>
    <w:locked/>
    <w:rsid w:val="00C15924"/>
    <w:rPr>
      <w:b/>
      <w:bCs/>
      <w:shd w:val="clear" w:color="auto" w:fill="FFFFFF"/>
    </w:rPr>
  </w:style>
  <w:style w:type="paragraph" w:customStyle="1" w:styleId="Heading20">
    <w:name w:val="Heading #2"/>
    <w:basedOn w:val="Normalny"/>
    <w:link w:val="Heading2"/>
    <w:uiPriority w:val="99"/>
    <w:rsid w:val="00C15924"/>
    <w:pPr>
      <w:widowControl w:val="0"/>
      <w:shd w:val="clear" w:color="auto" w:fill="FFFFFF"/>
      <w:spacing w:before="480" w:after="300" w:line="240" w:lineRule="atLeast"/>
      <w:jc w:val="both"/>
      <w:outlineLvl w:val="1"/>
    </w:pPr>
    <w:rPr>
      <w:b/>
      <w:bCs/>
      <w:sz w:val="20"/>
      <w:szCs w:val="20"/>
    </w:rPr>
  </w:style>
  <w:style w:type="character" w:customStyle="1" w:styleId="Footnote4">
    <w:name w:val="Footnote (4)_"/>
    <w:uiPriority w:val="99"/>
    <w:rsid w:val="00917450"/>
    <w:rPr>
      <w:rFonts w:ascii="Calibri" w:eastAsia="Times New Roman" w:hAnsi="Calibri" w:cs="Calibri"/>
      <w:sz w:val="13"/>
      <w:szCs w:val="13"/>
      <w:u w:val="none"/>
    </w:rPr>
  </w:style>
  <w:style w:type="character" w:customStyle="1" w:styleId="Footnote40">
    <w:name w:val="Footnote (4)"/>
    <w:uiPriority w:val="99"/>
    <w:rsid w:val="00917450"/>
    <w:rPr>
      <w:rFonts w:ascii="Calibri" w:eastAsia="Times New Roman" w:hAnsi="Calibri" w:cs="Calibri"/>
      <w:color w:val="000000"/>
      <w:spacing w:val="0"/>
      <w:w w:val="100"/>
      <w:position w:val="0"/>
      <w:sz w:val="13"/>
      <w:szCs w:val="13"/>
      <w:u w:val="none"/>
      <w:lang w:val="pl-PL"/>
    </w:rPr>
  </w:style>
  <w:style w:type="character" w:customStyle="1" w:styleId="Footnote49pt">
    <w:name w:val="Footnote (4) + 9 pt"/>
    <w:uiPriority w:val="99"/>
    <w:rsid w:val="00917450"/>
    <w:rPr>
      <w:rFonts w:ascii="Calibri" w:eastAsia="Times New Roman" w:hAnsi="Calibri" w:cs="Calibri"/>
      <w:color w:val="000000"/>
      <w:spacing w:val="0"/>
      <w:w w:val="100"/>
      <w:position w:val="0"/>
      <w:sz w:val="18"/>
      <w:szCs w:val="18"/>
      <w:u w:val="none"/>
      <w:lang w:val="pl-PL"/>
    </w:rPr>
  </w:style>
  <w:style w:type="character" w:customStyle="1" w:styleId="Heading5">
    <w:name w:val="Heading #5_"/>
    <w:rsid w:val="00917450"/>
    <w:rPr>
      <w:rFonts w:ascii="Calibri" w:eastAsia="Times New Roman" w:hAnsi="Calibri" w:cs="Calibri"/>
      <w:b/>
      <w:bCs/>
      <w:sz w:val="20"/>
      <w:szCs w:val="20"/>
      <w:u w:val="none"/>
    </w:rPr>
  </w:style>
  <w:style w:type="character" w:customStyle="1" w:styleId="Heading50">
    <w:name w:val="Heading #5"/>
    <w:rsid w:val="00917450"/>
    <w:rPr>
      <w:rFonts w:ascii="Calibri" w:eastAsia="Times New Roman" w:hAnsi="Calibri" w:cs="Calibri"/>
      <w:color w:val="000000"/>
      <w:spacing w:val="0"/>
      <w:w w:val="100"/>
      <w:position w:val="0"/>
      <w:sz w:val="20"/>
      <w:szCs w:val="20"/>
      <w:u w:val="none"/>
      <w:lang w:val="pl-PL"/>
    </w:rPr>
  </w:style>
  <w:style w:type="character" w:customStyle="1" w:styleId="Bodytext40">
    <w:name w:val="Body text (4)_"/>
    <w:link w:val="Bodytext41"/>
    <w:locked/>
    <w:rsid w:val="00033D6B"/>
    <w:rPr>
      <w:rFonts w:ascii="Calibri" w:eastAsia="Times New Roman" w:hAnsi="Calibri" w:cs="Calibri"/>
      <w:i/>
      <w:iCs/>
      <w:sz w:val="18"/>
      <w:szCs w:val="18"/>
      <w:shd w:val="clear" w:color="auto" w:fill="FFFFFF"/>
    </w:rPr>
  </w:style>
  <w:style w:type="character" w:customStyle="1" w:styleId="TablecaptionNotBold2">
    <w:name w:val="Table caption + Not Bold2"/>
    <w:aliases w:val="Italic7"/>
    <w:uiPriority w:val="99"/>
    <w:rsid w:val="00033D6B"/>
    <w:rPr>
      <w:rFonts w:ascii="Calibri" w:eastAsia="Times New Roman" w:hAnsi="Calibri" w:cs="Calibri"/>
      <w:b/>
      <w:bCs/>
      <w:i/>
      <w:iCs/>
      <w:color w:val="000000"/>
      <w:spacing w:val="0"/>
      <w:w w:val="100"/>
      <w:position w:val="0"/>
      <w:sz w:val="15"/>
      <w:szCs w:val="15"/>
      <w:u w:val="none"/>
      <w:shd w:val="clear" w:color="auto" w:fill="FFFFFF"/>
      <w:lang w:val="pl-PL"/>
    </w:rPr>
  </w:style>
  <w:style w:type="character" w:customStyle="1" w:styleId="Bodytext4NotItalic">
    <w:name w:val="Body text (4) + Not Italic"/>
    <w:uiPriority w:val="99"/>
    <w:rsid w:val="00033D6B"/>
    <w:rPr>
      <w:rFonts w:ascii="Calibri" w:eastAsia="Times New Roman" w:hAnsi="Calibri" w:cs="Calibri"/>
      <w:color w:val="000000"/>
      <w:spacing w:val="0"/>
      <w:w w:val="100"/>
      <w:position w:val="0"/>
      <w:sz w:val="18"/>
      <w:szCs w:val="18"/>
      <w:shd w:val="clear" w:color="auto" w:fill="FFFFFF"/>
      <w:lang w:val="pl-PL"/>
    </w:rPr>
  </w:style>
  <w:style w:type="paragraph" w:customStyle="1" w:styleId="Bodytext41">
    <w:name w:val="Body text (4)"/>
    <w:basedOn w:val="Normalny"/>
    <w:link w:val="Bodytext40"/>
    <w:rsid w:val="00033D6B"/>
    <w:pPr>
      <w:widowControl w:val="0"/>
      <w:shd w:val="clear" w:color="auto" w:fill="FFFFFF"/>
      <w:spacing w:before="180" w:after="180" w:line="240" w:lineRule="atLeast"/>
      <w:jc w:val="both"/>
    </w:pPr>
    <w:rPr>
      <w:rFonts w:ascii="Calibri" w:hAnsi="Calibri" w:cs="Calibri"/>
      <w:i/>
      <w:iCs/>
      <w:sz w:val="18"/>
      <w:szCs w:val="18"/>
    </w:rPr>
  </w:style>
  <w:style w:type="character" w:customStyle="1" w:styleId="Footnote">
    <w:name w:val="Footnote_"/>
    <w:uiPriority w:val="99"/>
    <w:rsid w:val="0095629D"/>
    <w:rPr>
      <w:rFonts w:ascii="Calibri" w:eastAsia="Times New Roman" w:hAnsi="Calibri" w:cs="Calibri"/>
      <w:b/>
      <w:bCs/>
      <w:sz w:val="15"/>
      <w:szCs w:val="15"/>
      <w:u w:val="none"/>
    </w:rPr>
  </w:style>
  <w:style w:type="character" w:customStyle="1" w:styleId="st">
    <w:name w:val="st"/>
    <w:basedOn w:val="Domylnaczcionkaakapitu"/>
    <w:uiPriority w:val="99"/>
    <w:rsid w:val="00790043"/>
  </w:style>
  <w:style w:type="character" w:styleId="Uwydatnienie">
    <w:name w:val="Emphasis"/>
    <w:basedOn w:val="Domylnaczcionkaakapitu"/>
    <w:uiPriority w:val="99"/>
    <w:qFormat/>
    <w:locked/>
    <w:rsid w:val="00B8594F"/>
    <w:rPr>
      <w:i/>
      <w:iCs/>
    </w:rPr>
  </w:style>
  <w:style w:type="character" w:customStyle="1" w:styleId="h1">
    <w:name w:val="h1"/>
    <w:basedOn w:val="Domylnaczcionkaakapitu"/>
    <w:uiPriority w:val="99"/>
    <w:rsid w:val="00FA55E3"/>
  </w:style>
  <w:style w:type="paragraph" w:customStyle="1" w:styleId="default0">
    <w:name w:val="default0"/>
    <w:basedOn w:val="Normalny"/>
    <w:uiPriority w:val="99"/>
    <w:rsid w:val="0044572D"/>
    <w:pPr>
      <w:spacing w:before="100" w:beforeAutospacing="1" w:after="100" w:afterAutospacing="1"/>
    </w:pPr>
  </w:style>
  <w:style w:type="character" w:customStyle="1" w:styleId="Bodytext710">
    <w:name w:val="Body text + 71"/>
    <w:aliases w:val="5 pt8,Italic2,Scale 150%1"/>
    <w:uiPriority w:val="99"/>
    <w:rsid w:val="00B1736A"/>
    <w:rPr>
      <w:rFonts w:ascii="Arial" w:hAnsi="Arial" w:cs="Arial"/>
      <w:i/>
      <w:iCs/>
      <w:color w:val="000000"/>
      <w:spacing w:val="0"/>
      <w:w w:val="150"/>
      <w:position w:val="0"/>
      <w:sz w:val="15"/>
      <w:szCs w:val="15"/>
      <w:u w:val="none"/>
    </w:rPr>
  </w:style>
  <w:style w:type="character" w:customStyle="1" w:styleId="Bodytext61">
    <w:name w:val="Body text + 61"/>
    <w:aliases w:val="5 pt5"/>
    <w:uiPriority w:val="99"/>
    <w:rsid w:val="00B1736A"/>
    <w:rPr>
      <w:rFonts w:ascii="Arial" w:hAnsi="Arial" w:cs="Arial"/>
      <w:color w:val="000000"/>
      <w:spacing w:val="0"/>
      <w:w w:val="100"/>
      <w:position w:val="0"/>
      <w:sz w:val="13"/>
      <w:szCs w:val="13"/>
      <w:u w:val="none"/>
    </w:rPr>
  </w:style>
  <w:style w:type="paragraph" w:customStyle="1" w:styleId="Bodytext1">
    <w:name w:val="Body text1"/>
    <w:basedOn w:val="Normalny"/>
    <w:uiPriority w:val="99"/>
    <w:rsid w:val="00B44449"/>
    <w:pPr>
      <w:widowControl w:val="0"/>
      <w:shd w:val="clear" w:color="auto" w:fill="FFFFFF"/>
      <w:spacing w:line="240" w:lineRule="atLeast"/>
      <w:ind w:hanging="480"/>
    </w:pPr>
    <w:rPr>
      <w:rFonts w:ascii="Arial" w:hAnsi="Arial" w:cs="Arial"/>
      <w:sz w:val="19"/>
      <w:szCs w:val="19"/>
    </w:rPr>
  </w:style>
  <w:style w:type="paragraph" w:customStyle="1" w:styleId="Bodytext410">
    <w:name w:val="Body text (4)1"/>
    <w:basedOn w:val="Normalny"/>
    <w:uiPriority w:val="99"/>
    <w:rsid w:val="00B44449"/>
    <w:pPr>
      <w:widowControl w:val="0"/>
      <w:shd w:val="clear" w:color="auto" w:fill="FFFFFF"/>
      <w:spacing w:line="254" w:lineRule="exact"/>
      <w:ind w:hanging="400"/>
      <w:jc w:val="both"/>
    </w:pPr>
    <w:rPr>
      <w:rFonts w:ascii="Arial" w:hAnsi="Arial" w:cs="Arial"/>
      <w:i/>
      <w:iCs/>
      <w:sz w:val="19"/>
      <w:szCs w:val="19"/>
    </w:rPr>
  </w:style>
  <w:style w:type="character" w:customStyle="1" w:styleId="Headerorfooter11">
    <w:name w:val="Header or footer + 11"/>
    <w:aliases w:val="5 pt32,Not Bold5"/>
    <w:uiPriority w:val="99"/>
    <w:rsid w:val="00D1448A"/>
    <w:rPr>
      <w:rFonts w:ascii="Arial" w:eastAsia="Times New Roman" w:hAnsi="Arial" w:cs="Arial"/>
      <w:b/>
      <w:bCs/>
      <w:i/>
      <w:iCs/>
      <w:color w:val="000000"/>
      <w:spacing w:val="0"/>
      <w:w w:val="100"/>
      <w:position w:val="0"/>
      <w:sz w:val="23"/>
      <w:szCs w:val="23"/>
      <w:u w:val="none"/>
      <w:shd w:val="clear" w:color="auto" w:fill="FFFFFF"/>
    </w:rPr>
  </w:style>
  <w:style w:type="character" w:customStyle="1" w:styleId="BodytextCorbel">
    <w:name w:val="Body text + Corbel"/>
    <w:aliases w:val="10,5 pt31"/>
    <w:uiPriority w:val="99"/>
    <w:rsid w:val="00D1448A"/>
    <w:rPr>
      <w:rFonts w:ascii="Corbel" w:eastAsia="Times New Roman" w:hAnsi="Corbel" w:cs="Corbel"/>
      <w:color w:val="000000"/>
      <w:spacing w:val="0"/>
      <w:w w:val="100"/>
      <w:position w:val="0"/>
      <w:sz w:val="21"/>
      <w:szCs w:val="21"/>
      <w:u w:val="none"/>
      <w:lang w:val="pl-PL"/>
    </w:rPr>
  </w:style>
  <w:style w:type="character" w:customStyle="1" w:styleId="Bodytext4Corbel">
    <w:name w:val="Body text (4) + Corbel"/>
    <w:aliases w:val="101,5 pt30,Not Italic4"/>
    <w:uiPriority w:val="99"/>
    <w:rsid w:val="00D1448A"/>
    <w:rPr>
      <w:rFonts w:ascii="Corbel" w:eastAsia="Times New Roman" w:hAnsi="Corbel" w:cs="Corbel"/>
      <w:color w:val="000000"/>
      <w:spacing w:val="0"/>
      <w:w w:val="100"/>
      <w:position w:val="0"/>
      <w:sz w:val="21"/>
      <w:szCs w:val="21"/>
      <w:u w:val="single"/>
      <w:shd w:val="clear" w:color="auto" w:fill="FFFFFF"/>
    </w:rPr>
  </w:style>
  <w:style w:type="paragraph" w:customStyle="1" w:styleId="Tekstpodstawowy5">
    <w:name w:val="Tekst podstawowy5"/>
    <w:basedOn w:val="Normalny"/>
    <w:rsid w:val="00D1448A"/>
    <w:pPr>
      <w:widowControl w:val="0"/>
      <w:shd w:val="clear" w:color="auto" w:fill="FFFFFF"/>
      <w:spacing w:line="240" w:lineRule="atLeast"/>
      <w:ind w:hanging="480"/>
    </w:pPr>
    <w:rPr>
      <w:rFonts w:ascii="Arial" w:hAnsi="Arial" w:cs="Arial"/>
      <w:color w:val="000000"/>
      <w:sz w:val="19"/>
      <w:szCs w:val="19"/>
    </w:rPr>
  </w:style>
  <w:style w:type="character" w:customStyle="1" w:styleId="Footnote3">
    <w:name w:val="Footnote (3)_"/>
    <w:link w:val="Footnote30"/>
    <w:uiPriority w:val="99"/>
    <w:locked/>
    <w:rsid w:val="00C563AE"/>
    <w:rPr>
      <w:rFonts w:ascii="Calibri" w:eastAsia="Times New Roman" w:hAnsi="Calibri" w:cs="Calibri"/>
      <w:sz w:val="18"/>
      <w:szCs w:val="18"/>
      <w:shd w:val="clear" w:color="auto" w:fill="FFFFFF"/>
    </w:rPr>
  </w:style>
  <w:style w:type="character" w:customStyle="1" w:styleId="Bodytext3">
    <w:name w:val="Body text (3)_"/>
    <w:link w:val="Bodytext30"/>
    <w:locked/>
    <w:rsid w:val="00C563AE"/>
    <w:rPr>
      <w:rFonts w:ascii="Calibri" w:eastAsia="Times New Roman" w:hAnsi="Calibri" w:cs="Calibri"/>
      <w:b/>
      <w:bCs/>
      <w:sz w:val="15"/>
      <w:szCs w:val="15"/>
      <w:shd w:val="clear" w:color="auto" w:fill="FFFFFF"/>
    </w:rPr>
  </w:style>
  <w:style w:type="character" w:customStyle="1" w:styleId="Tekstpodstawowy6">
    <w:name w:val="Tekst podstawowy6"/>
    <w:rsid w:val="00C563AE"/>
    <w:rPr>
      <w:rFonts w:ascii="Calibri" w:eastAsia="Times New Roman" w:hAnsi="Calibri" w:cs="Calibri"/>
      <w:color w:val="000000"/>
      <w:spacing w:val="0"/>
      <w:w w:val="100"/>
      <w:position w:val="0"/>
      <w:sz w:val="18"/>
      <w:szCs w:val="18"/>
      <w:u w:val="none"/>
      <w:lang w:val="pl-PL"/>
    </w:rPr>
  </w:style>
  <w:style w:type="character" w:customStyle="1" w:styleId="Heading42">
    <w:name w:val="Heading #4 (2)_"/>
    <w:link w:val="Heading420"/>
    <w:uiPriority w:val="99"/>
    <w:locked/>
    <w:rsid w:val="00C563AE"/>
    <w:rPr>
      <w:rFonts w:ascii="Calibri" w:eastAsia="Times New Roman" w:hAnsi="Calibri" w:cs="Calibri"/>
      <w:b/>
      <w:bCs/>
      <w:sz w:val="20"/>
      <w:szCs w:val="20"/>
      <w:shd w:val="clear" w:color="auto" w:fill="FFFFFF"/>
    </w:rPr>
  </w:style>
  <w:style w:type="paragraph" w:customStyle="1" w:styleId="Footnote30">
    <w:name w:val="Footnote (3)"/>
    <w:basedOn w:val="Normalny"/>
    <w:link w:val="Footnote3"/>
    <w:uiPriority w:val="99"/>
    <w:rsid w:val="00C563AE"/>
    <w:pPr>
      <w:widowControl w:val="0"/>
      <w:shd w:val="clear" w:color="auto" w:fill="FFFFFF"/>
      <w:spacing w:line="341" w:lineRule="exact"/>
    </w:pPr>
    <w:rPr>
      <w:rFonts w:ascii="Calibri" w:hAnsi="Calibri" w:cs="Calibri"/>
      <w:sz w:val="18"/>
      <w:szCs w:val="18"/>
    </w:rPr>
  </w:style>
  <w:style w:type="paragraph" w:customStyle="1" w:styleId="Bodytext30">
    <w:name w:val="Body text (3)"/>
    <w:basedOn w:val="Normalny"/>
    <w:link w:val="Bodytext3"/>
    <w:rsid w:val="00C563AE"/>
    <w:pPr>
      <w:widowControl w:val="0"/>
      <w:shd w:val="clear" w:color="auto" w:fill="FFFFFF"/>
      <w:spacing w:before="420" w:after="180" w:line="240" w:lineRule="atLeast"/>
      <w:ind w:hanging="860"/>
      <w:jc w:val="both"/>
    </w:pPr>
    <w:rPr>
      <w:rFonts w:ascii="Calibri" w:hAnsi="Calibri" w:cs="Calibri"/>
      <w:b/>
      <w:bCs/>
      <w:sz w:val="15"/>
      <w:szCs w:val="15"/>
    </w:rPr>
  </w:style>
  <w:style w:type="paragraph" w:customStyle="1" w:styleId="Heading420">
    <w:name w:val="Heading #4 (2)"/>
    <w:basedOn w:val="Normalny"/>
    <w:link w:val="Heading42"/>
    <w:uiPriority w:val="99"/>
    <w:rsid w:val="00C563AE"/>
    <w:pPr>
      <w:widowControl w:val="0"/>
      <w:shd w:val="clear" w:color="auto" w:fill="FFFFFF"/>
      <w:spacing w:before="240" w:after="240" w:line="240" w:lineRule="atLeast"/>
      <w:jc w:val="both"/>
      <w:outlineLvl w:val="3"/>
    </w:pPr>
    <w:rPr>
      <w:rFonts w:ascii="Calibri" w:hAnsi="Calibri" w:cs="Calibri"/>
      <w:b/>
      <w:bCs/>
      <w:sz w:val="20"/>
      <w:szCs w:val="20"/>
    </w:rPr>
  </w:style>
  <w:style w:type="character" w:customStyle="1" w:styleId="Bodytext7pt">
    <w:name w:val="Body text + 7 pt"/>
    <w:aliases w:val="Bold16,Italic6"/>
    <w:rsid w:val="00E91708"/>
    <w:rPr>
      <w:rFonts w:ascii="Trebuchet MS" w:eastAsia="Times New Roman" w:hAnsi="Trebuchet MS" w:cs="Trebuchet MS"/>
      <w:b/>
      <w:bCs/>
      <w:i/>
      <w:iCs/>
      <w:color w:val="000000"/>
      <w:spacing w:val="0"/>
      <w:w w:val="100"/>
      <w:position w:val="0"/>
      <w:sz w:val="14"/>
      <w:szCs w:val="14"/>
      <w:u w:val="none"/>
      <w:shd w:val="clear" w:color="auto" w:fill="FFFFFF"/>
      <w:lang w:val="pl-PL"/>
    </w:rPr>
  </w:style>
  <w:style w:type="paragraph" w:styleId="Spisilustracji">
    <w:name w:val="table of figures"/>
    <w:basedOn w:val="Normalny"/>
    <w:next w:val="Normalny"/>
    <w:uiPriority w:val="99"/>
    <w:locked/>
    <w:rsid w:val="004C5456"/>
    <w:pPr>
      <w:ind w:left="480" w:hanging="480"/>
    </w:pPr>
    <w:rPr>
      <w:rFonts w:ascii="Calibri" w:hAnsi="Calibri" w:cs="Calibri"/>
      <w:smallCaps/>
      <w:sz w:val="20"/>
      <w:szCs w:val="20"/>
    </w:rPr>
  </w:style>
  <w:style w:type="character" w:customStyle="1" w:styleId="Bodytext7pt2">
    <w:name w:val="Body text + 7 pt2"/>
    <w:aliases w:val="Bold15"/>
    <w:uiPriority w:val="99"/>
    <w:rsid w:val="00E91708"/>
    <w:rPr>
      <w:rFonts w:ascii="Trebuchet MS" w:eastAsia="Times New Roman" w:hAnsi="Trebuchet MS" w:cs="Trebuchet MS"/>
      <w:b/>
      <w:bCs/>
      <w:color w:val="000000"/>
      <w:spacing w:val="0"/>
      <w:w w:val="100"/>
      <w:position w:val="0"/>
      <w:sz w:val="14"/>
      <w:szCs w:val="14"/>
      <w:u w:val="none"/>
      <w:shd w:val="clear" w:color="auto" w:fill="FFFFFF"/>
      <w:lang w:val="pl-PL"/>
    </w:rPr>
  </w:style>
  <w:style w:type="character" w:customStyle="1" w:styleId="Nierozpoznanawzmianka1">
    <w:name w:val="Nierozpoznana wzmianka1"/>
    <w:uiPriority w:val="99"/>
    <w:semiHidden/>
    <w:rsid w:val="006F57D3"/>
    <w:rPr>
      <w:color w:val="808080"/>
      <w:shd w:val="clear" w:color="auto" w:fill="auto"/>
    </w:rPr>
  </w:style>
  <w:style w:type="paragraph" w:customStyle="1" w:styleId="Styl3">
    <w:name w:val="Styl3"/>
    <w:basedOn w:val="nagwekwb3"/>
    <w:link w:val="Styl3Znak"/>
    <w:qFormat/>
    <w:rsid w:val="001A7CBC"/>
    <w:pPr>
      <w:spacing w:line="240" w:lineRule="auto"/>
    </w:pPr>
    <w:rPr>
      <w:rFonts w:ascii="Calibri" w:hAnsi="Calibri" w:cs="Calibri"/>
      <w:sz w:val="22"/>
      <w:szCs w:val="22"/>
    </w:rPr>
  </w:style>
  <w:style w:type="character" w:styleId="Tytuksiki">
    <w:name w:val="Book Title"/>
    <w:basedOn w:val="Domylnaczcionkaakapitu"/>
    <w:uiPriority w:val="33"/>
    <w:qFormat/>
    <w:rsid w:val="0098529B"/>
    <w:rPr>
      <w:b/>
      <w:bCs/>
      <w:i/>
      <w:iCs/>
      <w:spacing w:val="5"/>
    </w:rPr>
  </w:style>
  <w:style w:type="character" w:customStyle="1" w:styleId="nagwekwb3Znak">
    <w:name w:val="nagłówek wb3 Znak"/>
    <w:link w:val="nagwekwb3"/>
    <w:locked/>
    <w:rsid w:val="001A7CBC"/>
    <w:rPr>
      <w:b/>
      <w:bCs/>
      <w:sz w:val="24"/>
      <w:szCs w:val="24"/>
      <w:lang w:eastAsia="ar-SA" w:bidi="ar-SA"/>
    </w:rPr>
  </w:style>
  <w:style w:type="character" w:customStyle="1" w:styleId="Styl3Znak">
    <w:name w:val="Styl3 Znak"/>
    <w:link w:val="Styl3"/>
    <w:locked/>
    <w:rsid w:val="001A7CBC"/>
    <w:rPr>
      <w:rFonts w:ascii="Calibri" w:hAnsi="Calibri" w:cs="Calibri"/>
      <w:b/>
      <w:bCs/>
      <w:sz w:val="22"/>
      <w:szCs w:val="22"/>
      <w:lang w:eastAsia="ar-SA" w:bidi="ar-SA"/>
    </w:rPr>
  </w:style>
  <w:style w:type="character" w:styleId="Wyrnieniedelikatne">
    <w:name w:val="Subtle Emphasis"/>
    <w:basedOn w:val="Domylnaczcionkaakapitu"/>
    <w:uiPriority w:val="99"/>
    <w:qFormat/>
    <w:rsid w:val="00EB0FED"/>
    <w:rPr>
      <w:i/>
      <w:iCs/>
      <w:color w:val="auto"/>
    </w:rPr>
  </w:style>
  <w:style w:type="character" w:styleId="Wyrnienieintensywne">
    <w:name w:val="Intense Emphasis"/>
    <w:basedOn w:val="Domylnaczcionkaakapitu"/>
    <w:uiPriority w:val="99"/>
    <w:qFormat/>
    <w:rsid w:val="00EB0FED"/>
    <w:rPr>
      <w:i/>
      <w:iCs/>
      <w:color w:val="auto"/>
    </w:rPr>
  </w:style>
  <w:style w:type="character" w:customStyle="1" w:styleId="BodytextCorbel1">
    <w:name w:val="Body text + Corbel1"/>
    <w:aliases w:val="7 pt2"/>
    <w:uiPriority w:val="99"/>
    <w:rsid w:val="009F1695"/>
    <w:rPr>
      <w:rFonts w:ascii="Corbel" w:eastAsia="Times New Roman" w:hAnsi="Corbel" w:cs="Corbel"/>
      <w:color w:val="000000"/>
      <w:spacing w:val="0"/>
      <w:w w:val="100"/>
      <w:position w:val="0"/>
      <w:sz w:val="14"/>
      <w:szCs w:val="14"/>
      <w:u w:val="none"/>
    </w:rPr>
  </w:style>
  <w:style w:type="paragraph" w:customStyle="1" w:styleId="Tekstpodstawowy8">
    <w:name w:val="Tekst podstawowy8"/>
    <w:basedOn w:val="Normalny"/>
    <w:rsid w:val="009F1695"/>
    <w:pPr>
      <w:widowControl w:val="0"/>
      <w:shd w:val="clear" w:color="auto" w:fill="FFFFFF"/>
      <w:spacing w:before="300" w:line="312" w:lineRule="exact"/>
      <w:ind w:hanging="400"/>
      <w:jc w:val="both"/>
    </w:pPr>
    <w:rPr>
      <w:sz w:val="20"/>
      <w:szCs w:val="20"/>
    </w:rPr>
  </w:style>
  <w:style w:type="paragraph" w:customStyle="1" w:styleId="listparagraph">
    <w:name w:val="listparagraph"/>
    <w:basedOn w:val="Normalny"/>
    <w:uiPriority w:val="99"/>
    <w:rsid w:val="004F20D5"/>
    <w:pPr>
      <w:spacing w:before="100" w:beforeAutospacing="1" w:after="100" w:afterAutospacing="1"/>
    </w:pPr>
  </w:style>
  <w:style w:type="paragraph" w:styleId="Listapunktowana">
    <w:name w:val="List Bullet"/>
    <w:basedOn w:val="Normalny"/>
    <w:uiPriority w:val="99"/>
    <w:locked/>
    <w:rsid w:val="00146283"/>
    <w:pPr>
      <w:numPr>
        <w:numId w:val="43"/>
      </w:numPr>
    </w:pPr>
  </w:style>
  <w:style w:type="character" w:customStyle="1" w:styleId="tgc">
    <w:name w:val="_tgc"/>
    <w:basedOn w:val="Domylnaczcionkaakapitu"/>
    <w:uiPriority w:val="99"/>
    <w:rsid w:val="00C45E8F"/>
  </w:style>
  <w:style w:type="character" w:customStyle="1" w:styleId="BodytextBold2">
    <w:name w:val="Body text + Bold2"/>
    <w:aliases w:val="Not Italic3"/>
    <w:uiPriority w:val="99"/>
    <w:rsid w:val="00387AE6"/>
    <w:rPr>
      <w:rFonts w:ascii="Times New Roman" w:hAnsi="Times New Roman" w:cs="Times New Roman"/>
      <w:b/>
      <w:bCs/>
      <w:i/>
      <w:iCs/>
      <w:color w:val="000000"/>
      <w:spacing w:val="0"/>
      <w:w w:val="100"/>
      <w:position w:val="0"/>
      <w:sz w:val="22"/>
      <w:szCs w:val="22"/>
      <w:u w:val="none"/>
      <w:lang w:val="pl-PL"/>
    </w:rPr>
  </w:style>
  <w:style w:type="character" w:customStyle="1" w:styleId="BodytextNotItalic">
    <w:name w:val="Body text + Not Italic"/>
    <w:uiPriority w:val="99"/>
    <w:rsid w:val="00387AE6"/>
    <w:rPr>
      <w:rFonts w:ascii="Times New Roman" w:hAnsi="Times New Roman" w:cs="Times New Roman"/>
      <w:i/>
      <w:iCs/>
      <w:color w:val="000000"/>
      <w:spacing w:val="0"/>
      <w:w w:val="100"/>
      <w:position w:val="0"/>
      <w:sz w:val="22"/>
      <w:szCs w:val="22"/>
      <w:u w:val="none"/>
      <w:lang w:val="pl-PL"/>
    </w:rPr>
  </w:style>
  <w:style w:type="character" w:customStyle="1" w:styleId="Bodytext10pt">
    <w:name w:val="Body text + 10 pt"/>
    <w:aliases w:val="Bold14,Italic5"/>
    <w:uiPriority w:val="99"/>
    <w:rsid w:val="008B36DA"/>
    <w:rPr>
      <w:rFonts w:ascii="Times New Roman" w:hAnsi="Times New Roman" w:cs="Times New Roman"/>
      <w:b/>
      <w:bCs/>
      <w:i/>
      <w:iCs/>
      <w:color w:val="000000"/>
      <w:spacing w:val="0"/>
      <w:w w:val="100"/>
      <w:position w:val="0"/>
      <w:sz w:val="20"/>
      <w:szCs w:val="20"/>
      <w:u w:val="none"/>
      <w:lang w:val="pl-PL"/>
    </w:rPr>
  </w:style>
  <w:style w:type="character" w:customStyle="1" w:styleId="Bodytext10pt1">
    <w:name w:val="Body text + 10 pt1"/>
    <w:uiPriority w:val="99"/>
    <w:rsid w:val="008B36DA"/>
    <w:rPr>
      <w:rFonts w:ascii="Times New Roman" w:hAnsi="Times New Roman" w:cs="Times New Roman"/>
      <w:color w:val="000000"/>
      <w:spacing w:val="0"/>
      <w:w w:val="100"/>
      <w:position w:val="0"/>
      <w:sz w:val="20"/>
      <w:szCs w:val="20"/>
      <w:u w:val="none"/>
      <w:lang w:val="pl-PL"/>
    </w:rPr>
  </w:style>
  <w:style w:type="character" w:customStyle="1" w:styleId="Bodytext4pt">
    <w:name w:val="Body text + 4 pt"/>
    <w:rsid w:val="008B36DA"/>
    <w:rPr>
      <w:rFonts w:ascii="Times New Roman" w:hAnsi="Times New Roman" w:cs="Times New Roman"/>
      <w:color w:val="000000"/>
      <w:spacing w:val="0"/>
      <w:w w:val="100"/>
      <w:position w:val="0"/>
      <w:sz w:val="8"/>
      <w:szCs w:val="8"/>
      <w:u w:val="none"/>
    </w:rPr>
  </w:style>
  <w:style w:type="character" w:customStyle="1" w:styleId="Tekstpodstawowy61">
    <w:name w:val="Tekst podstawowy61"/>
    <w:uiPriority w:val="99"/>
    <w:rsid w:val="008856CD"/>
    <w:rPr>
      <w:rFonts w:ascii="Calibri" w:eastAsia="Times New Roman" w:hAnsi="Calibri" w:cs="Calibri"/>
      <w:color w:val="000000"/>
      <w:spacing w:val="0"/>
      <w:w w:val="100"/>
      <w:position w:val="0"/>
      <w:sz w:val="18"/>
      <w:szCs w:val="18"/>
      <w:u w:val="none"/>
      <w:lang w:val="pl-PL"/>
    </w:rPr>
  </w:style>
  <w:style w:type="paragraph" w:customStyle="1" w:styleId="gorzow">
    <w:name w:val="gorzow"/>
    <w:basedOn w:val="Normalny"/>
    <w:link w:val="gorzowZnak"/>
    <w:uiPriority w:val="99"/>
    <w:rsid w:val="008856CD"/>
    <w:pPr>
      <w:jc w:val="both"/>
    </w:pPr>
    <w:rPr>
      <w:sz w:val="22"/>
      <w:szCs w:val="22"/>
    </w:rPr>
  </w:style>
  <w:style w:type="character" w:customStyle="1" w:styleId="gorzowZnak">
    <w:name w:val="gorzow Znak"/>
    <w:link w:val="gorzow"/>
    <w:uiPriority w:val="99"/>
    <w:locked/>
    <w:rsid w:val="008856CD"/>
    <w:rPr>
      <w:sz w:val="22"/>
      <w:szCs w:val="22"/>
      <w:lang w:eastAsia="ar-SA" w:bidi="ar-SA"/>
    </w:rPr>
  </w:style>
  <w:style w:type="paragraph" w:customStyle="1" w:styleId="BodyText24">
    <w:name w:val="Body Text 24"/>
    <w:basedOn w:val="Normalny"/>
    <w:uiPriority w:val="99"/>
    <w:rsid w:val="008856CD"/>
    <w:pPr>
      <w:overflowPunct w:val="0"/>
      <w:autoSpaceDE w:val="0"/>
      <w:autoSpaceDN w:val="0"/>
      <w:adjustRightInd w:val="0"/>
      <w:ind w:firstLine="720"/>
      <w:jc w:val="both"/>
      <w:textAlignment w:val="baseline"/>
    </w:pPr>
    <w:rPr>
      <w:rFonts w:ascii="Arial Narrow" w:hAnsi="Arial Narrow" w:cs="Arial Narrow"/>
      <w:sz w:val="26"/>
      <w:szCs w:val="26"/>
    </w:rPr>
  </w:style>
  <w:style w:type="paragraph" w:customStyle="1" w:styleId="BodyText23">
    <w:name w:val="Body Text 23"/>
    <w:basedOn w:val="Normalny"/>
    <w:uiPriority w:val="99"/>
    <w:rsid w:val="008856CD"/>
    <w:pPr>
      <w:overflowPunct w:val="0"/>
      <w:autoSpaceDE w:val="0"/>
      <w:autoSpaceDN w:val="0"/>
      <w:adjustRightInd w:val="0"/>
      <w:spacing w:line="120" w:lineRule="atLeast"/>
      <w:ind w:left="720"/>
      <w:jc w:val="both"/>
      <w:textAlignment w:val="baseline"/>
    </w:pPr>
    <w:rPr>
      <w:rFonts w:ascii="Arial Narrow" w:hAnsi="Arial Narrow" w:cs="Arial Narrow"/>
      <w:sz w:val="26"/>
      <w:szCs w:val="26"/>
    </w:rPr>
  </w:style>
  <w:style w:type="character" w:customStyle="1" w:styleId="Domylnaczcionkaakapitu4">
    <w:name w:val="Domyślna czcionka akapitu4"/>
    <w:uiPriority w:val="99"/>
    <w:rsid w:val="008856CD"/>
  </w:style>
  <w:style w:type="paragraph" w:customStyle="1" w:styleId="Wazniak">
    <w:name w:val="Wazniak"/>
    <w:basedOn w:val="Normalny2"/>
    <w:uiPriority w:val="99"/>
    <w:rsid w:val="008856CD"/>
    <w:pPr>
      <w:widowControl w:val="0"/>
      <w:spacing w:before="57" w:after="57" w:line="100" w:lineRule="atLeast"/>
      <w:textAlignment w:val="baseline"/>
    </w:pPr>
    <w:rPr>
      <w:i/>
      <w:iCs/>
      <w:sz w:val="22"/>
      <w:szCs w:val="22"/>
    </w:rPr>
  </w:style>
  <w:style w:type="character" w:customStyle="1" w:styleId="Normalny2Znak">
    <w:name w:val="Normalny2 Znak"/>
    <w:link w:val="Normalny2"/>
    <w:uiPriority w:val="99"/>
    <w:locked/>
    <w:rsid w:val="008856CD"/>
    <w:rPr>
      <w:rFonts w:ascii="Arial" w:hAnsi="Arial" w:cs="Arial"/>
      <w:sz w:val="24"/>
      <w:szCs w:val="24"/>
      <w:lang w:eastAsia="ar-SA" w:bidi="ar-SA"/>
    </w:rPr>
  </w:style>
  <w:style w:type="character" w:styleId="Tekstzastpczy">
    <w:name w:val="Placeholder Text"/>
    <w:basedOn w:val="Domylnaczcionkaakapitu"/>
    <w:uiPriority w:val="99"/>
    <w:semiHidden/>
    <w:rsid w:val="008856CD"/>
    <w:rPr>
      <w:color w:val="808080"/>
    </w:rPr>
  </w:style>
  <w:style w:type="table" w:customStyle="1" w:styleId="LightList-Accent31">
    <w:name w:val="Light List - Accent 31"/>
    <w:uiPriority w:val="99"/>
    <w:rsid w:val="008856CD"/>
    <w:rPr>
      <w:rFonts w:ascii="Calibri" w:hAnsi="Calibri"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pPr>
      <w:rPr>
        <w:b/>
        <w:bCs/>
        <w:color w:val="FFFFFF"/>
      </w:rPr>
      <w:tblPr/>
      <w:tcPr>
        <w:shd w:val="clear" w:color="auto" w:fill="A5A5A5"/>
      </w:tcPr>
    </w:tblStylePr>
    <w:tblStylePr w:type="lastRow">
      <w:pPr>
        <w:spacing w:before="0" w:after="0"/>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LightList-Accent21">
    <w:name w:val="Light List - Accent 21"/>
    <w:uiPriority w:val="99"/>
    <w:rsid w:val="008856CD"/>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pPr>
      <w:rPr>
        <w:b/>
        <w:bCs/>
        <w:color w:val="FFFFFF"/>
      </w:rPr>
      <w:tblPr/>
      <w:tcPr>
        <w:shd w:val="clear" w:color="auto" w:fill="C0504D"/>
      </w:tcPr>
    </w:tblStylePr>
    <w:tblStylePr w:type="lastRow">
      <w:pPr>
        <w:spacing w:before="0" w:after="0"/>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LightGrid-Accent21">
    <w:name w:val="Light Grid - Accent 21"/>
    <w:uiPriority w:val="99"/>
    <w:rsid w:val="008856CD"/>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MediumGrid1-Accent11">
    <w:name w:val="Medium Grid 1 - Accent 11"/>
    <w:uiPriority w:val="99"/>
    <w:rsid w:val="008856CD"/>
    <w:rPr>
      <w:sz w:val="20"/>
      <w:szCs w:val="20"/>
    </w:rPr>
    <w:tblPr>
      <w:tblStyleRowBandSize w:val="1"/>
      <w:tblStyleColBandSize w:val="1"/>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table" w:customStyle="1" w:styleId="LightShading-Accent41">
    <w:name w:val="Light Shading - Accent 41"/>
    <w:uiPriority w:val="99"/>
    <w:rsid w:val="008856CD"/>
    <w:rPr>
      <w:color w:val="5F497A"/>
      <w:sz w:val="20"/>
      <w:szCs w:val="20"/>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paragraph" w:customStyle="1" w:styleId="Nagwekspisutreci1">
    <w:name w:val="Nagłówek spisu treści1"/>
    <w:basedOn w:val="Nagwek1"/>
    <w:next w:val="Normalny"/>
    <w:uiPriority w:val="99"/>
    <w:rsid w:val="008856CD"/>
    <w:pPr>
      <w:keepNext/>
      <w:keepLines/>
      <w:numPr>
        <w:numId w:val="0"/>
      </w:numPr>
      <w:overflowPunct/>
      <w:autoSpaceDE/>
      <w:spacing w:before="480" w:line="276" w:lineRule="auto"/>
      <w:jc w:val="both"/>
      <w:textAlignment w:val="auto"/>
      <w:outlineLvl w:val="9"/>
    </w:pPr>
    <w:rPr>
      <w:rFonts w:ascii="Cambria" w:hAnsi="Cambria" w:cs="Cambria"/>
      <w:b/>
      <w:bCs/>
      <w:color w:val="365F91"/>
      <w:sz w:val="28"/>
      <w:szCs w:val="28"/>
    </w:rPr>
  </w:style>
  <w:style w:type="character" w:customStyle="1" w:styleId="ListParagraphChar">
    <w:name w:val="List Paragraph Char"/>
    <w:link w:val="Akapitzlist1"/>
    <w:uiPriority w:val="99"/>
    <w:locked/>
    <w:rsid w:val="008856CD"/>
  </w:style>
  <w:style w:type="paragraph" w:customStyle="1" w:styleId="Poprawka1">
    <w:name w:val="Poprawka1"/>
    <w:hidden/>
    <w:uiPriority w:val="99"/>
    <w:semiHidden/>
    <w:rsid w:val="008856CD"/>
    <w:rPr>
      <w:sz w:val="24"/>
      <w:szCs w:val="24"/>
      <w:lang w:eastAsia="ar-SA"/>
    </w:rPr>
  </w:style>
  <w:style w:type="character" w:customStyle="1" w:styleId="Picturecaption5ArialNarrow1">
    <w:name w:val="Picture caption (5) + Arial Narrow1"/>
    <w:aliases w:val="7 pt1,Not Bold4,Spacing 0 pt Exact1"/>
    <w:uiPriority w:val="99"/>
    <w:rsid w:val="008856CD"/>
    <w:rPr>
      <w:rFonts w:ascii="Arial Narrow" w:hAnsi="Arial Narrow" w:cs="Arial Narrow"/>
      <w:b/>
      <w:bCs/>
      <w:color w:val="000000"/>
      <w:spacing w:val="1"/>
      <w:w w:val="100"/>
      <w:position w:val="0"/>
      <w:sz w:val="14"/>
      <w:szCs w:val="14"/>
      <w:shd w:val="clear" w:color="auto" w:fill="FFFFFF"/>
      <w:lang w:val="pl-PL"/>
    </w:rPr>
  </w:style>
  <w:style w:type="character" w:customStyle="1" w:styleId="Bodytext1010">
    <w:name w:val="Body text + 101"/>
    <w:aliases w:val="5 pt11,Bold3"/>
    <w:uiPriority w:val="99"/>
    <w:rsid w:val="008856CD"/>
    <w:rPr>
      <w:rFonts w:ascii="Arial" w:hAnsi="Arial" w:cs="Arial"/>
      <w:b/>
      <w:bCs/>
      <w:color w:val="000000"/>
      <w:spacing w:val="0"/>
      <w:w w:val="100"/>
      <w:position w:val="0"/>
      <w:sz w:val="21"/>
      <w:szCs w:val="21"/>
      <w:u w:val="none"/>
      <w:lang w:val="pl-PL"/>
    </w:rPr>
  </w:style>
  <w:style w:type="character" w:customStyle="1" w:styleId="BodytextTimesNewRoman1">
    <w:name w:val="Body text + Times New Roman1"/>
    <w:aliases w:val="51,5 pt10"/>
    <w:uiPriority w:val="99"/>
    <w:rsid w:val="008856CD"/>
    <w:rPr>
      <w:rFonts w:ascii="Times New Roman" w:hAnsi="Times New Roman" w:cs="Times New Roman"/>
      <w:color w:val="000000"/>
      <w:spacing w:val="0"/>
      <w:w w:val="100"/>
      <w:position w:val="0"/>
      <w:sz w:val="11"/>
      <w:szCs w:val="11"/>
      <w:u w:val="none"/>
      <w:lang w:val="pl-PL"/>
    </w:rPr>
  </w:style>
  <w:style w:type="character" w:customStyle="1" w:styleId="Bodytext810pt2">
    <w:name w:val="Body text (8) + 10 pt2"/>
    <w:aliases w:val="Not Bold2,Italic4"/>
    <w:uiPriority w:val="99"/>
    <w:rsid w:val="008856CD"/>
    <w:rPr>
      <w:rFonts w:ascii="Arial" w:hAnsi="Arial" w:cs="Arial"/>
      <w:b/>
      <w:bCs/>
      <w:i/>
      <w:iCs/>
      <w:color w:val="000000"/>
      <w:spacing w:val="0"/>
      <w:w w:val="100"/>
      <w:position w:val="0"/>
      <w:sz w:val="20"/>
      <w:szCs w:val="20"/>
      <w:u w:val="none"/>
      <w:shd w:val="clear" w:color="auto" w:fill="FFFFFF"/>
      <w:lang w:val="pl-PL"/>
    </w:rPr>
  </w:style>
  <w:style w:type="character" w:customStyle="1" w:styleId="Bodytext810pt1">
    <w:name w:val="Body text (8) + 10 pt1"/>
    <w:aliases w:val="Not Bold1"/>
    <w:uiPriority w:val="99"/>
    <w:rsid w:val="008856CD"/>
    <w:rPr>
      <w:rFonts w:ascii="Arial" w:hAnsi="Arial" w:cs="Arial"/>
      <w:b/>
      <w:bCs/>
      <w:color w:val="000000"/>
      <w:spacing w:val="0"/>
      <w:w w:val="100"/>
      <w:position w:val="0"/>
      <w:sz w:val="20"/>
      <w:szCs w:val="20"/>
      <w:u w:val="none"/>
      <w:shd w:val="clear" w:color="auto" w:fill="FFFFFF"/>
    </w:rPr>
  </w:style>
  <w:style w:type="character" w:customStyle="1" w:styleId="TablecaptionNotBold1">
    <w:name w:val="Table caption + Not Bold1"/>
    <w:aliases w:val="Not Italic2"/>
    <w:uiPriority w:val="99"/>
    <w:rsid w:val="008856CD"/>
    <w:rPr>
      <w:rFonts w:ascii="Arial" w:hAnsi="Arial" w:cs="Arial"/>
      <w:b/>
      <w:bCs/>
      <w:i/>
      <w:iCs/>
      <w:color w:val="000000"/>
      <w:spacing w:val="0"/>
      <w:w w:val="100"/>
      <w:position w:val="0"/>
      <w:sz w:val="20"/>
      <w:szCs w:val="20"/>
      <w:u w:val="none"/>
      <w:shd w:val="clear" w:color="auto" w:fill="FFFFFF"/>
    </w:rPr>
  </w:style>
  <w:style w:type="character" w:customStyle="1" w:styleId="BodytextCandara2">
    <w:name w:val="Body text + Candara2"/>
    <w:aliases w:val="111,5 pt9"/>
    <w:uiPriority w:val="99"/>
    <w:rsid w:val="008856CD"/>
    <w:rPr>
      <w:rFonts w:ascii="Candara" w:hAnsi="Candara" w:cs="Candara"/>
      <w:color w:val="000000"/>
      <w:spacing w:val="0"/>
      <w:w w:val="100"/>
      <w:position w:val="0"/>
      <w:sz w:val="23"/>
      <w:szCs w:val="23"/>
      <w:u w:val="none"/>
    </w:rPr>
  </w:style>
  <w:style w:type="character" w:customStyle="1" w:styleId="BodytextCandara1">
    <w:name w:val="Body text + Candara1"/>
    <w:aliases w:val="9 pt1"/>
    <w:uiPriority w:val="99"/>
    <w:rsid w:val="008856CD"/>
    <w:rPr>
      <w:rFonts w:ascii="Candara" w:hAnsi="Candara" w:cs="Candara"/>
      <w:color w:val="000000"/>
      <w:spacing w:val="0"/>
      <w:w w:val="100"/>
      <w:position w:val="0"/>
      <w:sz w:val="18"/>
      <w:szCs w:val="18"/>
      <w:u w:val="none"/>
    </w:rPr>
  </w:style>
  <w:style w:type="character" w:customStyle="1" w:styleId="Bodytext910">
    <w:name w:val="Body text + 91"/>
    <w:aliases w:val="5 pt7,Bold2"/>
    <w:uiPriority w:val="99"/>
    <w:rsid w:val="008856CD"/>
    <w:rPr>
      <w:rFonts w:ascii="Arial" w:hAnsi="Arial" w:cs="Arial"/>
      <w:b/>
      <w:bCs/>
      <w:color w:val="000000"/>
      <w:spacing w:val="0"/>
      <w:w w:val="100"/>
      <w:position w:val="0"/>
      <w:sz w:val="19"/>
      <w:szCs w:val="19"/>
      <w:u w:val="none"/>
      <w:lang w:val="pl-PL"/>
    </w:rPr>
  </w:style>
  <w:style w:type="character" w:customStyle="1" w:styleId="Bodytext62">
    <w:name w:val="Body text + 62"/>
    <w:aliases w:val="5 pt6,Spacing -1 pt1"/>
    <w:uiPriority w:val="99"/>
    <w:rsid w:val="008856CD"/>
    <w:rPr>
      <w:rFonts w:ascii="Arial" w:hAnsi="Arial" w:cs="Arial"/>
      <w:color w:val="000000"/>
      <w:spacing w:val="-20"/>
      <w:w w:val="100"/>
      <w:position w:val="0"/>
      <w:sz w:val="13"/>
      <w:szCs w:val="13"/>
      <w:u w:val="none"/>
      <w:lang w:val="pl-PL"/>
    </w:rPr>
  </w:style>
  <w:style w:type="character" w:customStyle="1" w:styleId="BodytextSimSun1">
    <w:name w:val="Body text + SimSun1"/>
    <w:aliases w:val="25 pt1"/>
    <w:uiPriority w:val="99"/>
    <w:rsid w:val="008856CD"/>
    <w:rPr>
      <w:rFonts w:ascii="SimSun" w:eastAsia="SimSun" w:hAnsi="SimSun" w:cs="SimSun"/>
      <w:color w:val="000000"/>
      <w:spacing w:val="0"/>
      <w:w w:val="100"/>
      <w:position w:val="0"/>
      <w:sz w:val="50"/>
      <w:szCs w:val="50"/>
      <w:u w:val="none"/>
      <w:lang w:val="pl-PL"/>
    </w:rPr>
  </w:style>
  <w:style w:type="character" w:customStyle="1" w:styleId="BodytextBold1">
    <w:name w:val="Body text + Bold1"/>
    <w:aliases w:val="Italic1"/>
    <w:uiPriority w:val="99"/>
    <w:rsid w:val="008856CD"/>
    <w:rPr>
      <w:rFonts w:ascii="Arial" w:hAnsi="Arial" w:cs="Arial"/>
      <w:b/>
      <w:bCs/>
      <w:i/>
      <w:iCs/>
      <w:color w:val="000000"/>
      <w:spacing w:val="0"/>
      <w:w w:val="100"/>
      <w:position w:val="0"/>
      <w:sz w:val="20"/>
      <w:szCs w:val="20"/>
      <w:u w:val="none"/>
      <w:lang w:val="pl-PL"/>
    </w:rPr>
  </w:style>
  <w:style w:type="paragraph" w:customStyle="1" w:styleId="StylStylt-teksttabeliTimesNewRomanDolewej">
    <w:name w:val="Styl Styl t - tekst tabeli + Times New Roman + Do lewej"/>
    <w:basedOn w:val="Normalny"/>
    <w:uiPriority w:val="99"/>
    <w:rsid w:val="008856CD"/>
    <w:pPr>
      <w:numPr>
        <w:numId w:val="95"/>
      </w:numPr>
      <w:tabs>
        <w:tab w:val="left" w:leader="underscore" w:pos="567"/>
      </w:tabs>
      <w:spacing w:before="20" w:after="20" w:line="360" w:lineRule="auto"/>
      <w:jc w:val="both"/>
    </w:pPr>
    <w:rPr>
      <w:i/>
      <w:iCs/>
      <w:color w:val="000000"/>
    </w:rPr>
  </w:style>
  <w:style w:type="paragraph" w:customStyle="1" w:styleId="aanita">
    <w:name w:val="aanita"/>
    <w:basedOn w:val="Tekstpodstawowywcity3"/>
    <w:link w:val="aanitaZnak"/>
    <w:uiPriority w:val="99"/>
    <w:rsid w:val="008856CD"/>
    <w:pPr>
      <w:spacing w:after="0"/>
      <w:ind w:left="0"/>
      <w:jc w:val="both"/>
    </w:pPr>
    <w:rPr>
      <w:sz w:val="20"/>
      <w:szCs w:val="20"/>
    </w:rPr>
  </w:style>
  <w:style w:type="paragraph" w:styleId="Listapunktowana2">
    <w:name w:val="List Bullet 2"/>
    <w:basedOn w:val="Normalny"/>
    <w:uiPriority w:val="99"/>
    <w:locked/>
    <w:rsid w:val="008856CD"/>
    <w:pPr>
      <w:tabs>
        <w:tab w:val="num" w:pos="643"/>
      </w:tabs>
      <w:ind w:left="643" w:hanging="360"/>
    </w:pPr>
  </w:style>
  <w:style w:type="paragraph" w:styleId="Tekstpodstawowyzwciciem">
    <w:name w:val="Body Text First Indent"/>
    <w:basedOn w:val="Tekstpodstawowy"/>
    <w:link w:val="TekstpodstawowyzwciciemZnak"/>
    <w:uiPriority w:val="99"/>
    <w:locked/>
    <w:rsid w:val="008856CD"/>
    <w:pPr>
      <w:tabs>
        <w:tab w:val="clear" w:pos="-1440"/>
        <w:tab w:val="clear" w:pos="-1368"/>
      </w:tabs>
      <w:overflowPunct/>
      <w:autoSpaceDE/>
      <w:spacing w:before="0" w:after="120" w:line="240" w:lineRule="auto"/>
      <w:ind w:firstLine="210"/>
      <w:jc w:val="left"/>
      <w:textAlignment w:val="auto"/>
    </w:pPr>
    <w:rPr>
      <w:sz w:val="24"/>
      <w:szCs w:val="24"/>
    </w:rPr>
  </w:style>
  <w:style w:type="character" w:customStyle="1" w:styleId="TekstpodstawowyzwciciemZnak">
    <w:name w:val="Tekst podstawowy z wcięciem Znak"/>
    <w:basedOn w:val="TekstpodstawowyZnak"/>
    <w:link w:val="Tekstpodstawowyzwciciem"/>
    <w:uiPriority w:val="99"/>
    <w:locked/>
    <w:rsid w:val="008856CD"/>
    <w:rPr>
      <w:sz w:val="24"/>
      <w:szCs w:val="24"/>
      <w:lang w:eastAsia="ar-SA" w:bidi="ar-SA"/>
    </w:rPr>
  </w:style>
  <w:style w:type="paragraph" w:styleId="Tekstpodstawowyzwciciem2">
    <w:name w:val="Body Text First Indent 2"/>
    <w:basedOn w:val="Tekstpodstawowywcity"/>
    <w:link w:val="Tekstpodstawowyzwciciem2Znak"/>
    <w:uiPriority w:val="99"/>
    <w:locked/>
    <w:rsid w:val="008856CD"/>
    <w:pPr>
      <w:tabs>
        <w:tab w:val="clear" w:pos="-1440"/>
        <w:tab w:val="clear" w:pos="-1368"/>
      </w:tabs>
      <w:overflowPunct/>
      <w:autoSpaceDE/>
      <w:spacing w:before="0" w:after="120" w:line="240" w:lineRule="auto"/>
      <w:ind w:left="283" w:firstLine="210"/>
      <w:jc w:val="left"/>
      <w:textAlignment w:val="auto"/>
    </w:pPr>
    <w:rPr>
      <w:sz w:val="24"/>
      <w:szCs w:val="24"/>
    </w:rPr>
  </w:style>
  <w:style w:type="character" w:customStyle="1" w:styleId="Tekstpodstawowyzwciciem2Znak">
    <w:name w:val="Tekst podstawowy z wcięciem 2 Znak"/>
    <w:basedOn w:val="TekstpodstawowywcityZnak"/>
    <w:link w:val="Tekstpodstawowyzwciciem2"/>
    <w:uiPriority w:val="99"/>
    <w:locked/>
    <w:rsid w:val="008856CD"/>
    <w:rPr>
      <w:rFonts w:ascii="Arial" w:hAnsi="Arial" w:cs="Arial"/>
      <w:sz w:val="24"/>
      <w:szCs w:val="24"/>
      <w:lang w:eastAsia="ar-SA" w:bidi="ar-SA"/>
    </w:rPr>
  </w:style>
  <w:style w:type="paragraph" w:customStyle="1" w:styleId="Kobylka">
    <w:name w:val="Kobylka"/>
    <w:basedOn w:val="Normalny"/>
    <w:uiPriority w:val="99"/>
    <w:rsid w:val="008856CD"/>
    <w:pPr>
      <w:jc w:val="both"/>
    </w:pPr>
    <w:rPr>
      <w:sz w:val="22"/>
      <w:szCs w:val="22"/>
    </w:rPr>
  </w:style>
  <w:style w:type="paragraph" w:customStyle="1" w:styleId="pracaZnakZnakZnak">
    <w:name w:val="praca Znak Znak Znak"/>
    <w:basedOn w:val="Normalny"/>
    <w:link w:val="pracaZnakZnakZnakZnak"/>
    <w:uiPriority w:val="99"/>
    <w:rsid w:val="008856CD"/>
    <w:pPr>
      <w:jc w:val="both"/>
    </w:pPr>
    <w:rPr>
      <w:sz w:val="20"/>
      <w:szCs w:val="20"/>
      <w:lang w:eastAsia="en-US"/>
    </w:rPr>
  </w:style>
  <w:style w:type="character" w:customStyle="1" w:styleId="pracaZnakZnakZnakZnak">
    <w:name w:val="praca Znak Znak Znak Znak"/>
    <w:link w:val="pracaZnakZnakZnak"/>
    <w:uiPriority w:val="99"/>
    <w:locked/>
    <w:rsid w:val="008856CD"/>
    <w:rPr>
      <w:lang w:eastAsia="en-US"/>
    </w:rPr>
  </w:style>
  <w:style w:type="character" w:customStyle="1" w:styleId="styl74styl75">
    <w:name w:val="styl74 styl75"/>
    <w:uiPriority w:val="99"/>
    <w:rsid w:val="008856CD"/>
    <w:rPr>
      <w:sz w:val="24"/>
      <w:szCs w:val="24"/>
      <w:lang w:val="pl-PL" w:eastAsia="pl-PL"/>
    </w:rPr>
  </w:style>
  <w:style w:type="paragraph" w:customStyle="1" w:styleId="program">
    <w:name w:val="program"/>
    <w:basedOn w:val="Normalny"/>
    <w:uiPriority w:val="99"/>
    <w:rsid w:val="008856CD"/>
    <w:pPr>
      <w:jc w:val="both"/>
    </w:pPr>
    <w:rPr>
      <w:sz w:val="22"/>
      <w:szCs w:val="22"/>
    </w:rPr>
  </w:style>
  <w:style w:type="character" w:customStyle="1" w:styleId="WW8Num3z2">
    <w:name w:val="WW8Num3z2"/>
    <w:uiPriority w:val="99"/>
    <w:rsid w:val="008856CD"/>
    <w:rPr>
      <w:rFonts w:ascii="Wingdings" w:hAnsi="Wingdings" w:cs="Wingdings"/>
    </w:rPr>
  </w:style>
  <w:style w:type="paragraph" w:customStyle="1" w:styleId="aaaaanita">
    <w:name w:val="aaaaanita"/>
    <w:basedOn w:val="Normalny"/>
    <w:uiPriority w:val="99"/>
    <w:rsid w:val="008856CD"/>
    <w:pPr>
      <w:jc w:val="both"/>
    </w:pPr>
    <w:rPr>
      <w:sz w:val="22"/>
      <w:szCs w:val="22"/>
    </w:rPr>
  </w:style>
  <w:style w:type="character" w:customStyle="1" w:styleId="aanitaZnak">
    <w:name w:val="aanita Znak"/>
    <w:link w:val="aanita"/>
    <w:uiPriority w:val="99"/>
    <w:locked/>
    <w:rsid w:val="008856CD"/>
    <w:rPr>
      <w:lang w:eastAsia="ar-SA" w:bidi="ar-SA"/>
    </w:rPr>
  </w:style>
  <w:style w:type="paragraph" w:customStyle="1" w:styleId="Radom">
    <w:name w:val="Radom"/>
    <w:basedOn w:val="Normalny"/>
    <w:uiPriority w:val="99"/>
    <w:rsid w:val="008856CD"/>
    <w:pPr>
      <w:jc w:val="both"/>
    </w:pPr>
    <w:rPr>
      <w:sz w:val="22"/>
      <w:szCs w:val="22"/>
    </w:rPr>
  </w:style>
  <w:style w:type="paragraph" w:customStyle="1" w:styleId="Naglwek2">
    <w:name w:val="Naglówek 2"/>
    <w:basedOn w:val="Normalny"/>
    <w:next w:val="Normalny"/>
    <w:uiPriority w:val="99"/>
    <w:rsid w:val="008856CD"/>
    <w:pPr>
      <w:widowControl w:val="0"/>
      <w:tabs>
        <w:tab w:val="left" w:pos="1134"/>
      </w:tabs>
      <w:autoSpaceDE w:val="0"/>
      <w:spacing w:before="120" w:after="60"/>
      <w:ind w:left="567" w:hanging="567"/>
    </w:pPr>
    <w:rPr>
      <w:b/>
      <w:bCs/>
      <w:i/>
      <w:iCs/>
    </w:rPr>
  </w:style>
  <w:style w:type="paragraph" w:customStyle="1" w:styleId="Strachowka">
    <w:name w:val="Strachowka"/>
    <w:basedOn w:val="Normalny"/>
    <w:uiPriority w:val="99"/>
    <w:rsid w:val="008856CD"/>
    <w:pPr>
      <w:jc w:val="both"/>
    </w:pPr>
    <w:rPr>
      <w:sz w:val="22"/>
      <w:szCs w:val="22"/>
    </w:rPr>
  </w:style>
  <w:style w:type="paragraph" w:customStyle="1" w:styleId="Domylnie">
    <w:name w:val="Domyślnie"/>
    <w:uiPriority w:val="99"/>
    <w:rsid w:val="008856CD"/>
    <w:pPr>
      <w:widowControl w:val="0"/>
    </w:pPr>
    <w:rPr>
      <w:sz w:val="24"/>
      <w:szCs w:val="24"/>
    </w:rPr>
  </w:style>
  <w:style w:type="paragraph" w:customStyle="1" w:styleId="txtlb">
    <w:name w:val="txtlb"/>
    <w:basedOn w:val="Normalny"/>
    <w:uiPriority w:val="99"/>
    <w:rsid w:val="008856CD"/>
    <w:pPr>
      <w:spacing w:before="100" w:beforeAutospacing="1" w:after="100" w:afterAutospacing="1"/>
    </w:pPr>
  </w:style>
  <w:style w:type="character" w:customStyle="1" w:styleId="skypetbinnertext">
    <w:name w:val="skype_tb_innertext"/>
    <w:uiPriority w:val="99"/>
    <w:rsid w:val="008856CD"/>
  </w:style>
  <w:style w:type="paragraph" w:customStyle="1" w:styleId="StylNagwek1Tahoma12ptPrzed3pt">
    <w:name w:val="Styl Nagłówek 1 + Tahoma 12 pt Przed:  3 pt"/>
    <w:basedOn w:val="Nagwek1"/>
    <w:uiPriority w:val="99"/>
    <w:rsid w:val="008856CD"/>
    <w:pPr>
      <w:keepNext/>
      <w:numPr>
        <w:numId w:val="0"/>
      </w:numPr>
      <w:overflowPunct/>
      <w:autoSpaceDE/>
      <w:spacing w:before="60" w:after="60"/>
      <w:jc w:val="both"/>
      <w:textAlignment w:val="auto"/>
    </w:pPr>
    <w:rPr>
      <w:rFonts w:ascii="Candara" w:hAnsi="Candara" w:cs="Candara"/>
      <w:b/>
      <w:bCs/>
      <w:kern w:val="32"/>
      <w:sz w:val="24"/>
      <w:szCs w:val="24"/>
    </w:rPr>
  </w:style>
  <w:style w:type="paragraph" w:customStyle="1" w:styleId="StylNagwek1Candara10ptNiePogrubienieWyjustowanyPr">
    <w:name w:val="Styl Nagłówek 1 + Candara 10 pt Nie Pogrubienie Wyjustowany Pr..."/>
    <w:basedOn w:val="Nagwek1"/>
    <w:uiPriority w:val="99"/>
    <w:rsid w:val="008856CD"/>
    <w:pPr>
      <w:keepNext/>
      <w:numPr>
        <w:numId w:val="0"/>
      </w:numPr>
      <w:overflowPunct/>
      <w:autoSpaceDE/>
      <w:spacing w:before="60" w:after="60"/>
      <w:jc w:val="both"/>
      <w:textAlignment w:val="auto"/>
    </w:pPr>
    <w:rPr>
      <w:rFonts w:ascii="Candara" w:hAnsi="Candara" w:cs="Candara"/>
      <w:b/>
      <w:bCs/>
      <w:kern w:val="32"/>
      <w:sz w:val="24"/>
      <w:szCs w:val="24"/>
    </w:rPr>
  </w:style>
  <w:style w:type="paragraph" w:customStyle="1" w:styleId="StylNagwek1Candara10ptNiePogrubienie">
    <w:name w:val="Styl Nagłówek 1 + Candara 10 pt Nie Pogrubienie"/>
    <w:basedOn w:val="Nagwek1"/>
    <w:next w:val="Nagwek1"/>
    <w:uiPriority w:val="99"/>
    <w:rsid w:val="008856CD"/>
    <w:pPr>
      <w:keepNext/>
      <w:numPr>
        <w:numId w:val="0"/>
      </w:numPr>
      <w:overflowPunct/>
      <w:autoSpaceDE/>
      <w:spacing w:before="240" w:after="60"/>
      <w:jc w:val="both"/>
      <w:textAlignment w:val="auto"/>
    </w:pPr>
    <w:rPr>
      <w:rFonts w:ascii="Candara" w:hAnsi="Candara" w:cs="Candara"/>
      <w:b/>
      <w:bCs/>
      <w:kern w:val="32"/>
      <w:sz w:val="24"/>
      <w:szCs w:val="24"/>
    </w:rPr>
  </w:style>
  <w:style w:type="paragraph" w:customStyle="1" w:styleId="StylNagwek1aciskiCandara11ptNiePogrubienieKurs">
    <w:name w:val="Styl Nagłówek 1 + (Łaciński) Candara 11 pt Nie Pogrubienie Kurs..."/>
    <w:basedOn w:val="Nagwek1"/>
    <w:uiPriority w:val="99"/>
    <w:rsid w:val="008856CD"/>
    <w:pPr>
      <w:keepNext/>
      <w:numPr>
        <w:numId w:val="0"/>
      </w:numPr>
      <w:overflowPunct/>
      <w:autoSpaceDE/>
      <w:spacing w:before="60" w:after="60"/>
      <w:jc w:val="both"/>
      <w:textAlignment w:val="auto"/>
    </w:pPr>
    <w:rPr>
      <w:rFonts w:ascii="Candara" w:hAnsi="Candara" w:cs="Candara"/>
      <w:b/>
      <w:bCs/>
      <w:kern w:val="32"/>
      <w:sz w:val="24"/>
      <w:szCs w:val="24"/>
    </w:rPr>
  </w:style>
  <w:style w:type="paragraph" w:customStyle="1" w:styleId="jablonna">
    <w:name w:val="jablonna"/>
    <w:basedOn w:val="Normalny"/>
    <w:link w:val="jablonnaZnak1"/>
    <w:uiPriority w:val="99"/>
    <w:rsid w:val="008856CD"/>
    <w:pPr>
      <w:jc w:val="both"/>
    </w:pPr>
    <w:rPr>
      <w:sz w:val="20"/>
      <w:szCs w:val="20"/>
    </w:rPr>
  </w:style>
  <w:style w:type="character" w:customStyle="1" w:styleId="jablonnaZnak1">
    <w:name w:val="jablonna Znak1"/>
    <w:link w:val="jablonna"/>
    <w:uiPriority w:val="99"/>
    <w:locked/>
    <w:rsid w:val="008856CD"/>
    <w:rPr>
      <w:lang w:eastAsia="ar-SA" w:bidi="ar-SA"/>
    </w:rPr>
  </w:style>
  <w:style w:type="paragraph" w:customStyle="1" w:styleId="praca">
    <w:name w:val="praca"/>
    <w:basedOn w:val="Normalny"/>
    <w:uiPriority w:val="99"/>
    <w:rsid w:val="008856CD"/>
    <w:pPr>
      <w:jc w:val="both"/>
    </w:pPr>
    <w:rPr>
      <w:sz w:val="22"/>
      <w:szCs w:val="22"/>
    </w:rPr>
  </w:style>
  <w:style w:type="character" w:customStyle="1" w:styleId="PlandokumentuZnak">
    <w:name w:val="Plan dokumentu Znak"/>
    <w:uiPriority w:val="99"/>
    <w:locked/>
    <w:rsid w:val="008856CD"/>
    <w:rPr>
      <w:rFonts w:ascii="Tahoma" w:hAnsi="Tahoma" w:cs="Tahoma"/>
      <w:sz w:val="16"/>
      <w:szCs w:val="16"/>
    </w:rPr>
  </w:style>
  <w:style w:type="paragraph" w:customStyle="1" w:styleId="pracownie1">
    <w:name w:val="pracownie1"/>
    <w:basedOn w:val="Normalny"/>
    <w:uiPriority w:val="99"/>
    <w:rsid w:val="008856CD"/>
    <w:pPr>
      <w:spacing w:before="100" w:beforeAutospacing="1" w:after="100" w:afterAutospacing="1"/>
    </w:pPr>
  </w:style>
  <w:style w:type="character" w:customStyle="1" w:styleId="plan1">
    <w:name w:val="plan1"/>
    <w:uiPriority w:val="99"/>
    <w:rsid w:val="008856CD"/>
  </w:style>
  <w:style w:type="character" w:customStyle="1" w:styleId="plan2">
    <w:name w:val="plan2"/>
    <w:uiPriority w:val="99"/>
    <w:rsid w:val="008856CD"/>
  </w:style>
  <w:style w:type="character" w:customStyle="1" w:styleId="luchililuchiliselected">
    <w:name w:val="luc_hili luc_hili_selected"/>
    <w:uiPriority w:val="99"/>
    <w:rsid w:val="008856CD"/>
  </w:style>
  <w:style w:type="character" w:customStyle="1" w:styleId="luchili">
    <w:name w:val="luc_hili"/>
    <w:uiPriority w:val="99"/>
    <w:rsid w:val="008856CD"/>
  </w:style>
  <w:style w:type="paragraph" w:customStyle="1" w:styleId="ZnakZnakZnak">
    <w:name w:val="Znak Znak Znak"/>
    <w:basedOn w:val="Normalny"/>
    <w:uiPriority w:val="99"/>
    <w:rsid w:val="008856CD"/>
    <w:pPr>
      <w:keepNext/>
      <w:tabs>
        <w:tab w:val="left" w:pos="709"/>
      </w:tabs>
    </w:pPr>
    <w:rPr>
      <w:rFonts w:ascii="Tahoma" w:hAnsi="Tahoma" w:cs="Tahoma"/>
    </w:rPr>
  </w:style>
  <w:style w:type="table" w:customStyle="1" w:styleId="Tabela-Lista32">
    <w:name w:val="Tabela - Lista 32"/>
    <w:uiPriority w:val="99"/>
    <w:locked/>
    <w:rsid w:val="008856CD"/>
    <w:pPr>
      <w:suppressAutoHyphens/>
    </w:pPr>
    <w:rPr>
      <w:sz w:val="20"/>
      <w:szCs w:val="20"/>
    </w:rPr>
    <w:tblPr>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Jasnalistaakcent32">
    <w:name w:val="Jasna lista — akcent 32"/>
    <w:uiPriority w:val="99"/>
    <w:rsid w:val="008856CD"/>
    <w:rPr>
      <w:rFonts w:ascii="Calibri" w:hAnsi="Calibri" w:cs="Calibri"/>
      <w:sz w:val="20"/>
      <w:szCs w:val="20"/>
    </w:rPr>
    <w:tblPr>
      <w:tblStyleRowBandSize w:val="1"/>
      <w:tblStyleColBandSize w:val="1"/>
      <w:tblBorders>
        <w:top w:val="single" w:sz="8" w:space="0" w:color="A5A5A5"/>
        <w:left w:val="single" w:sz="8" w:space="0" w:color="A5A5A5"/>
        <w:bottom w:val="single" w:sz="8" w:space="0" w:color="A5A5A5"/>
        <w:right w:val="single" w:sz="8" w:space="0" w:color="A5A5A5"/>
      </w:tblBorders>
      <w:tblCellMar>
        <w:top w:w="0" w:type="dxa"/>
        <w:left w:w="108" w:type="dxa"/>
        <w:bottom w:w="0" w:type="dxa"/>
        <w:right w:w="108" w:type="dxa"/>
      </w:tblCellMar>
    </w:tblPr>
    <w:tblStylePr w:type="firstRow">
      <w:pPr>
        <w:spacing w:before="0" w:after="0"/>
      </w:pPr>
      <w:rPr>
        <w:b/>
        <w:bCs/>
        <w:color w:val="FFFFFF"/>
      </w:rPr>
      <w:tblPr/>
      <w:tcPr>
        <w:shd w:val="clear" w:color="auto" w:fill="A5A5A5"/>
      </w:tcPr>
    </w:tblStylePr>
    <w:tblStylePr w:type="lastRow">
      <w:pPr>
        <w:spacing w:before="0" w:after="0"/>
      </w:pPr>
      <w:rPr>
        <w:b/>
        <w:bCs/>
      </w:rPr>
      <w:tblPr/>
      <w:tcPr>
        <w:tcBorders>
          <w:top w:val="double" w:sz="6" w:space="0" w:color="A5A5A5"/>
          <w:left w:val="single" w:sz="8" w:space="0" w:color="A5A5A5"/>
          <w:bottom w:val="single" w:sz="8" w:space="0" w:color="A5A5A5"/>
          <w:right w:val="single" w:sz="8" w:space="0" w:color="A5A5A5"/>
        </w:tcBorders>
      </w:tcPr>
    </w:tblStylePr>
    <w:tblStylePr w:type="firstCol">
      <w:rPr>
        <w:b/>
        <w:bCs/>
      </w:rPr>
    </w:tblStylePr>
    <w:tblStylePr w:type="lastCol">
      <w:rPr>
        <w:b/>
        <w:bCs/>
      </w:rPr>
    </w:tblStylePr>
    <w:tblStylePr w:type="band1Vert">
      <w:tblPr/>
      <w:tcPr>
        <w:tcBorders>
          <w:top w:val="single" w:sz="8" w:space="0" w:color="A5A5A5"/>
          <w:left w:val="single" w:sz="8" w:space="0" w:color="A5A5A5"/>
          <w:bottom w:val="single" w:sz="8" w:space="0" w:color="A5A5A5"/>
          <w:right w:val="single" w:sz="8" w:space="0" w:color="A5A5A5"/>
        </w:tcBorders>
      </w:tcPr>
    </w:tblStylePr>
    <w:tblStylePr w:type="band1Horz">
      <w:tblPr/>
      <w:tcPr>
        <w:tcBorders>
          <w:top w:val="single" w:sz="8" w:space="0" w:color="A5A5A5"/>
          <w:left w:val="single" w:sz="8" w:space="0" w:color="A5A5A5"/>
          <w:bottom w:val="single" w:sz="8" w:space="0" w:color="A5A5A5"/>
          <w:right w:val="single" w:sz="8" w:space="0" w:color="A5A5A5"/>
        </w:tcBorders>
      </w:tcPr>
    </w:tblStylePr>
  </w:style>
  <w:style w:type="table" w:customStyle="1" w:styleId="Jasnalistaakcent22">
    <w:name w:val="Jasna lista — akcent 22"/>
    <w:uiPriority w:val="99"/>
    <w:rsid w:val="008856CD"/>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tblBorders>
      <w:tblCellMar>
        <w:top w:w="0" w:type="dxa"/>
        <w:left w:w="108" w:type="dxa"/>
        <w:bottom w:w="0" w:type="dxa"/>
        <w:right w:w="108" w:type="dxa"/>
      </w:tblCellMar>
    </w:tblPr>
    <w:tblStylePr w:type="firstRow">
      <w:pPr>
        <w:spacing w:before="0" w:after="0"/>
      </w:pPr>
      <w:rPr>
        <w:b/>
        <w:bCs/>
        <w:color w:val="FFFFFF"/>
      </w:rPr>
      <w:tblPr/>
      <w:tcPr>
        <w:shd w:val="clear" w:color="auto" w:fill="C0504D"/>
      </w:tcPr>
    </w:tblStylePr>
    <w:tblStylePr w:type="lastRow">
      <w:pPr>
        <w:spacing w:before="0" w:after="0"/>
      </w:pPr>
      <w:rPr>
        <w:b/>
        <w:bCs/>
      </w:rPr>
      <w:tblPr/>
      <w:tcPr>
        <w:tcBorders>
          <w:top w:val="double" w:sz="6" w:space="0" w:color="C0504D"/>
          <w:left w:val="single" w:sz="8" w:space="0" w:color="C0504D"/>
          <w:bottom w:val="single" w:sz="8" w:space="0" w:color="C0504D"/>
          <w:right w:val="single" w:sz="8" w:space="0" w:color="C0504D"/>
        </w:tcBorders>
      </w:tcPr>
    </w:tblStylePr>
    <w:tblStylePr w:type="firstCol">
      <w:rPr>
        <w:b/>
        <w:bCs/>
      </w:rPr>
    </w:tblStylePr>
    <w:tblStylePr w:type="lastCol">
      <w:rPr>
        <w:b/>
        <w:bCs/>
      </w:rPr>
    </w:tblStylePr>
    <w:tblStylePr w:type="band1Vert">
      <w:tblPr/>
      <w:tcPr>
        <w:tcBorders>
          <w:top w:val="single" w:sz="8" w:space="0" w:color="C0504D"/>
          <w:left w:val="single" w:sz="8" w:space="0" w:color="C0504D"/>
          <w:bottom w:val="single" w:sz="8" w:space="0" w:color="C0504D"/>
          <w:right w:val="single" w:sz="8" w:space="0" w:color="C0504D"/>
        </w:tcBorders>
      </w:tcPr>
    </w:tblStylePr>
    <w:tblStylePr w:type="band1Horz">
      <w:tblPr/>
      <w:tcPr>
        <w:tcBorders>
          <w:top w:val="single" w:sz="8" w:space="0" w:color="C0504D"/>
          <w:left w:val="single" w:sz="8" w:space="0" w:color="C0504D"/>
          <w:bottom w:val="single" w:sz="8" w:space="0" w:color="C0504D"/>
          <w:right w:val="single" w:sz="8" w:space="0" w:color="C0504D"/>
        </w:tcBorders>
      </w:tcPr>
    </w:tblStylePr>
  </w:style>
  <w:style w:type="table" w:customStyle="1" w:styleId="Jasnasiatkaakcent22">
    <w:name w:val="Jasna siatka — akcent 22"/>
    <w:uiPriority w:val="99"/>
    <w:rsid w:val="008856CD"/>
    <w:rPr>
      <w:sz w:val="20"/>
      <w:szCs w:val="20"/>
    </w:rPr>
    <w:tblPr>
      <w:tblStyleRowBandSize w:val="1"/>
      <w:tblStyleColBandSize w:val="1"/>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pPr>
      <w:rPr>
        <w:rFonts w:ascii="Cambria" w:eastAsia="Times New Roman" w:hAnsi="Cambria" w:cs="Cambria"/>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Cambria" w:eastAsia="Times New Roman" w:hAnsi="Cambria" w:cs="Cambria"/>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Cambria" w:eastAsia="Times New Roman" w:hAnsi="Cambria" w:cs="Cambria"/>
        <w:b/>
        <w:bCs/>
      </w:rPr>
    </w:tblStylePr>
    <w:tblStylePr w:type="lastCol">
      <w:rPr>
        <w:rFonts w:ascii="Cambria" w:eastAsia="Times New Roman" w:hAnsi="Cambria" w:cs="Cambria"/>
        <w:b/>
        <w:bCs/>
      </w:rPr>
      <w:tblPr/>
      <w:tcPr>
        <w:tcBorders>
          <w:top w:val="single" w:sz="8" w:space="0" w:color="C0504D"/>
          <w:left w:val="single" w:sz="8" w:space="0" w:color="C0504D"/>
          <w:bottom w:val="single" w:sz="8" w:space="0" w:color="C0504D"/>
          <w:right w:val="single" w:sz="8" w:space="0" w:color="C0504D"/>
        </w:tcBorders>
      </w:tcPr>
    </w:tblStylePr>
    <w:tblStylePr w:type="band1Vert">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Jasnecieniowanieakcent42">
    <w:name w:val="Jasne cieniowanie — akcent 42"/>
    <w:uiPriority w:val="99"/>
    <w:rsid w:val="008856CD"/>
    <w:rPr>
      <w:color w:val="5F497A"/>
      <w:sz w:val="20"/>
      <w:szCs w:val="20"/>
    </w:rPr>
    <w:tblPr>
      <w:tblStyleRowBandSize w:val="1"/>
      <w:tblStyleColBandSize w:val="1"/>
      <w:tblBorders>
        <w:top w:val="single" w:sz="8" w:space="0" w:color="8064A2"/>
        <w:bottom w:val="single" w:sz="8" w:space="0" w:color="8064A2"/>
      </w:tblBorders>
      <w:tblCellMar>
        <w:top w:w="0" w:type="dxa"/>
        <w:left w:w="108" w:type="dxa"/>
        <w:bottom w:w="0" w:type="dxa"/>
        <w:right w:w="108" w:type="dxa"/>
      </w:tblCellMar>
    </w:tblPr>
    <w:tblStylePr w:type="fir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lastRow">
      <w:pPr>
        <w:spacing w:before="0" w:after="0"/>
      </w:pPr>
      <w:rPr>
        <w:b/>
        <w:bCs/>
      </w:rPr>
      <w:tblPr/>
      <w:tcPr>
        <w:tcBorders>
          <w:top w:val="single" w:sz="8" w:space="0" w:color="8064A2"/>
          <w:left w:val="nil"/>
          <w:bottom w:val="single" w:sz="8" w:space="0" w:color="8064A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cPr>
    </w:tblStylePr>
    <w:tblStylePr w:type="band1Horz">
      <w:tblPr/>
      <w:tcPr>
        <w:tcBorders>
          <w:left w:val="nil"/>
          <w:right w:val="nil"/>
          <w:insideH w:val="nil"/>
          <w:insideV w:val="nil"/>
        </w:tcBorders>
        <w:shd w:val="clear" w:color="auto" w:fill="DFD8E8"/>
      </w:tcPr>
    </w:tblStylePr>
  </w:style>
  <w:style w:type="table" w:customStyle="1" w:styleId="Tabela-Lista51">
    <w:name w:val="Tabela - Lista 51"/>
    <w:uiPriority w:val="99"/>
    <w:locked/>
    <w:rsid w:val="008856CD"/>
    <w:pPr>
      <w:suppressAutoHyphens/>
    </w:pPr>
    <w:rPr>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paragraph" w:customStyle="1" w:styleId="Bezodstpw1">
    <w:name w:val="Bez odstępów1"/>
    <w:uiPriority w:val="99"/>
    <w:rsid w:val="008856CD"/>
    <w:rPr>
      <w:rFonts w:ascii="Calibri" w:hAnsi="Calibri" w:cs="Calibri"/>
      <w:lang w:eastAsia="en-US"/>
    </w:rPr>
  </w:style>
  <w:style w:type="paragraph" w:customStyle="1" w:styleId="font0">
    <w:name w:val="font0"/>
    <w:basedOn w:val="Normalny"/>
    <w:uiPriority w:val="99"/>
    <w:rsid w:val="008856CD"/>
    <w:pPr>
      <w:spacing w:before="100" w:beforeAutospacing="1" w:after="100" w:afterAutospacing="1"/>
    </w:pPr>
    <w:rPr>
      <w:rFonts w:ascii="Calibri" w:hAnsi="Calibri" w:cs="Calibri"/>
      <w:color w:val="000000"/>
      <w:sz w:val="22"/>
      <w:szCs w:val="22"/>
    </w:rPr>
  </w:style>
  <w:style w:type="paragraph" w:customStyle="1" w:styleId="font5">
    <w:name w:val="font5"/>
    <w:basedOn w:val="Normalny"/>
    <w:uiPriority w:val="99"/>
    <w:rsid w:val="008856CD"/>
    <w:pPr>
      <w:spacing w:before="100" w:beforeAutospacing="1" w:after="100" w:afterAutospacing="1"/>
    </w:pPr>
    <w:rPr>
      <w:rFonts w:ascii="Calibri" w:hAnsi="Calibri" w:cs="Calibri"/>
      <w:b/>
      <w:bCs/>
      <w:color w:val="000000"/>
      <w:sz w:val="22"/>
      <w:szCs w:val="22"/>
    </w:rPr>
  </w:style>
  <w:style w:type="paragraph" w:customStyle="1" w:styleId="font6">
    <w:name w:val="font6"/>
    <w:basedOn w:val="Normalny"/>
    <w:uiPriority w:val="99"/>
    <w:rsid w:val="008856CD"/>
    <w:pPr>
      <w:spacing w:before="100" w:beforeAutospacing="1" w:after="100" w:afterAutospacing="1"/>
    </w:pPr>
    <w:rPr>
      <w:color w:val="000000"/>
      <w:sz w:val="22"/>
      <w:szCs w:val="22"/>
    </w:rPr>
  </w:style>
  <w:style w:type="paragraph" w:customStyle="1" w:styleId="font7">
    <w:name w:val="font7"/>
    <w:basedOn w:val="Normalny"/>
    <w:uiPriority w:val="99"/>
    <w:rsid w:val="008856CD"/>
    <w:pPr>
      <w:spacing w:before="100" w:beforeAutospacing="1" w:after="100" w:afterAutospacing="1"/>
    </w:pPr>
    <w:rPr>
      <w:rFonts w:ascii="Calibri" w:hAnsi="Calibri" w:cs="Calibri"/>
      <w:b/>
      <w:bCs/>
      <w:color w:val="000000"/>
      <w:sz w:val="22"/>
      <w:szCs w:val="22"/>
    </w:rPr>
  </w:style>
  <w:style w:type="character" w:customStyle="1" w:styleId="TekstpodstawowyZnak1">
    <w:name w:val="Tekst podstawowy Znak1"/>
    <w:uiPriority w:val="99"/>
    <w:semiHidden/>
    <w:rsid w:val="008856CD"/>
    <w:rPr>
      <w:rFonts w:ascii="Times New Roman" w:eastAsia="Times New Roman" w:hAnsi="Times New Roman" w:cs="Times New Roman"/>
    </w:rPr>
  </w:style>
  <w:style w:type="character" w:customStyle="1" w:styleId="BezodstpwZnak">
    <w:name w:val="Bez odstępów Znak"/>
    <w:link w:val="Bezodstpw"/>
    <w:uiPriority w:val="99"/>
    <w:locked/>
    <w:rsid w:val="008856CD"/>
    <w:rPr>
      <w:sz w:val="22"/>
      <w:szCs w:val="22"/>
      <w:lang w:val="pl-PL" w:eastAsia="pl-PL"/>
    </w:rPr>
  </w:style>
  <w:style w:type="paragraph" w:styleId="Bezodstpw">
    <w:name w:val="No Spacing"/>
    <w:link w:val="BezodstpwZnak"/>
    <w:uiPriority w:val="99"/>
    <w:qFormat/>
    <w:rsid w:val="008856CD"/>
  </w:style>
  <w:style w:type="paragraph" w:customStyle="1" w:styleId="Mapa">
    <w:name w:val="Mapa"/>
    <w:basedOn w:val="Normalny"/>
    <w:autoRedefine/>
    <w:uiPriority w:val="99"/>
    <w:rsid w:val="008856CD"/>
    <w:pPr>
      <w:ind w:right="-1296"/>
      <w:outlineLvl w:val="0"/>
    </w:pPr>
    <w:rPr>
      <w:b/>
      <w:bCs/>
      <w:sz w:val="22"/>
      <w:szCs w:val="22"/>
    </w:rPr>
  </w:style>
  <w:style w:type="character" w:customStyle="1" w:styleId="highlight">
    <w:name w:val="highlight"/>
    <w:uiPriority w:val="99"/>
    <w:rsid w:val="008856CD"/>
  </w:style>
  <w:style w:type="paragraph" w:customStyle="1" w:styleId="Tabelka">
    <w:name w:val="Tabelka"/>
    <w:basedOn w:val="Normalny"/>
    <w:uiPriority w:val="99"/>
    <w:rsid w:val="008856CD"/>
    <w:pPr>
      <w:tabs>
        <w:tab w:val="num" w:pos="360"/>
      </w:tabs>
      <w:ind w:left="360"/>
      <w:jc w:val="center"/>
    </w:pPr>
    <w:rPr>
      <w:sz w:val="22"/>
      <w:szCs w:val="22"/>
    </w:rPr>
  </w:style>
  <w:style w:type="paragraph" w:customStyle="1" w:styleId="Rysunek">
    <w:name w:val="Rysunek"/>
    <w:basedOn w:val="Normalny"/>
    <w:autoRedefine/>
    <w:uiPriority w:val="99"/>
    <w:rsid w:val="008856CD"/>
    <w:pPr>
      <w:ind w:left="1276" w:hanging="1276"/>
      <w:jc w:val="both"/>
      <w:outlineLvl w:val="0"/>
    </w:pPr>
    <w:rPr>
      <w:rFonts w:ascii="Arial" w:hAnsi="Arial" w:cs="Arial"/>
      <w:b/>
      <w:bCs/>
      <w:i/>
      <w:iCs/>
      <w:color w:val="FF0000"/>
      <w:sz w:val="22"/>
      <w:szCs w:val="22"/>
    </w:rPr>
  </w:style>
  <w:style w:type="paragraph" w:customStyle="1" w:styleId="Tabela">
    <w:name w:val="Tabela"/>
    <w:basedOn w:val="Normalny"/>
    <w:link w:val="TabelaZnak"/>
    <w:qFormat/>
    <w:rsid w:val="008856CD"/>
    <w:pPr>
      <w:jc w:val="center"/>
    </w:pPr>
    <w:rPr>
      <w:sz w:val="22"/>
      <w:szCs w:val="22"/>
    </w:rPr>
  </w:style>
  <w:style w:type="character" w:customStyle="1" w:styleId="FontStyle72">
    <w:name w:val="Font Style72"/>
    <w:uiPriority w:val="99"/>
    <w:rsid w:val="008856CD"/>
    <w:rPr>
      <w:rFonts w:ascii="Times New Roman" w:hAnsi="Times New Roman" w:cs="Times New Roman"/>
      <w:b/>
      <w:bCs/>
      <w:sz w:val="22"/>
      <w:szCs w:val="22"/>
    </w:rPr>
  </w:style>
  <w:style w:type="character" w:customStyle="1" w:styleId="iwdbeditulicacss">
    <w:name w:val="iwdbeditulicacss"/>
    <w:uiPriority w:val="99"/>
    <w:rsid w:val="008856CD"/>
  </w:style>
  <w:style w:type="character" w:customStyle="1" w:styleId="TematkomentarzaZnak1">
    <w:name w:val="Temat komentarza Znak1"/>
    <w:uiPriority w:val="99"/>
    <w:semiHidden/>
    <w:rsid w:val="008856CD"/>
    <w:rPr>
      <w:rFonts w:ascii="Times New Roman" w:eastAsia="Times New Roman" w:hAnsi="Times New Roman" w:cs="Times New Roman"/>
      <w:b/>
      <w:bCs/>
      <w:sz w:val="20"/>
      <w:szCs w:val="20"/>
      <w:lang w:eastAsia="ar-SA" w:bidi="ar-SA"/>
    </w:rPr>
  </w:style>
  <w:style w:type="paragraph" w:customStyle="1" w:styleId="Styl4Znak">
    <w:name w:val="Styl4 Znak"/>
    <w:basedOn w:val="Nagwek4"/>
    <w:link w:val="Styl4ZnakZnak"/>
    <w:autoRedefine/>
    <w:uiPriority w:val="99"/>
    <w:rsid w:val="008856CD"/>
    <w:pPr>
      <w:keepNext/>
      <w:numPr>
        <w:ilvl w:val="0"/>
        <w:numId w:val="0"/>
      </w:numPr>
      <w:overflowPunct/>
      <w:autoSpaceDE/>
      <w:spacing w:before="360" w:after="180"/>
      <w:jc w:val="center"/>
      <w:textAlignment w:val="auto"/>
    </w:pPr>
    <w:rPr>
      <w:b/>
      <w:bCs/>
    </w:rPr>
  </w:style>
  <w:style w:type="character" w:customStyle="1" w:styleId="Styl4ZnakZnak">
    <w:name w:val="Styl4 Znak Znak"/>
    <w:link w:val="Styl4Znak"/>
    <w:uiPriority w:val="99"/>
    <w:locked/>
    <w:rsid w:val="008856CD"/>
    <w:rPr>
      <w:b/>
      <w:bCs/>
      <w:lang w:eastAsia="ar-SA" w:bidi="ar-SA"/>
    </w:rPr>
  </w:style>
  <w:style w:type="character" w:customStyle="1" w:styleId="Znak">
    <w:name w:val="Znak"/>
    <w:uiPriority w:val="99"/>
    <w:rsid w:val="008856CD"/>
    <w:rPr>
      <w:rFonts w:ascii="Arial" w:hAnsi="Arial" w:cs="Arial"/>
      <w:b/>
      <w:bCs/>
      <w:sz w:val="28"/>
      <w:szCs w:val="28"/>
      <w:lang w:eastAsia="en-US"/>
    </w:rPr>
  </w:style>
  <w:style w:type="paragraph" w:customStyle="1" w:styleId="Style49">
    <w:name w:val="Style49"/>
    <w:basedOn w:val="Normalny"/>
    <w:uiPriority w:val="99"/>
    <w:rsid w:val="008856CD"/>
    <w:pPr>
      <w:widowControl w:val="0"/>
      <w:autoSpaceDE w:val="0"/>
      <w:autoSpaceDN w:val="0"/>
      <w:adjustRightInd w:val="0"/>
      <w:spacing w:line="235" w:lineRule="exact"/>
      <w:jc w:val="center"/>
    </w:pPr>
    <w:rPr>
      <w:rFonts w:ascii="Courier New" w:hAnsi="Courier New" w:cs="Courier New"/>
    </w:rPr>
  </w:style>
  <w:style w:type="character" w:customStyle="1" w:styleId="FontStyle73">
    <w:name w:val="Font Style73"/>
    <w:uiPriority w:val="99"/>
    <w:rsid w:val="008856CD"/>
    <w:rPr>
      <w:rFonts w:ascii="Times New Roman" w:hAnsi="Times New Roman" w:cs="Times New Roman"/>
      <w:b/>
      <w:bCs/>
      <w:sz w:val="18"/>
      <w:szCs w:val="18"/>
    </w:rPr>
  </w:style>
  <w:style w:type="character" w:customStyle="1" w:styleId="Styl4ZnakZnak1">
    <w:name w:val="Styl4 Znak Znak1"/>
    <w:uiPriority w:val="99"/>
    <w:rsid w:val="008856CD"/>
    <w:rPr>
      <w:rFonts w:eastAsia="Times New Roman"/>
      <w:b/>
      <w:bCs/>
      <w:i/>
      <w:iCs/>
      <w:sz w:val="22"/>
      <w:szCs w:val="22"/>
    </w:rPr>
  </w:style>
  <w:style w:type="paragraph" w:customStyle="1" w:styleId="Tekstpodstawowy7">
    <w:name w:val="Tekst podstawowy7"/>
    <w:basedOn w:val="Normalny"/>
    <w:uiPriority w:val="99"/>
    <w:rsid w:val="008856CD"/>
    <w:pPr>
      <w:widowControl w:val="0"/>
      <w:shd w:val="clear" w:color="auto" w:fill="FFFFFF"/>
      <w:spacing w:before="300" w:line="312" w:lineRule="exact"/>
      <w:ind w:hanging="400"/>
      <w:jc w:val="both"/>
    </w:pPr>
    <w:rPr>
      <w:sz w:val="20"/>
      <w:szCs w:val="20"/>
      <w:lang w:eastAsia="en-US"/>
    </w:rPr>
  </w:style>
  <w:style w:type="character" w:customStyle="1" w:styleId="Bodytext9pt1">
    <w:name w:val="Body text + 9 pt1"/>
    <w:aliases w:val="Bold13"/>
    <w:uiPriority w:val="99"/>
    <w:rsid w:val="008856CD"/>
    <w:rPr>
      <w:rFonts w:ascii="Times New Roman" w:hAnsi="Times New Roman" w:cs="Times New Roman"/>
      <w:b/>
      <w:bCs/>
      <w:color w:val="000000"/>
      <w:spacing w:val="0"/>
      <w:w w:val="100"/>
      <w:position w:val="0"/>
      <w:sz w:val="18"/>
      <w:szCs w:val="18"/>
      <w:u w:val="none"/>
      <w:lang w:val="pl-PL"/>
    </w:rPr>
  </w:style>
  <w:style w:type="character" w:customStyle="1" w:styleId="PicturecaptionExact">
    <w:name w:val="Picture caption Exact"/>
    <w:uiPriority w:val="99"/>
    <w:rsid w:val="008856CD"/>
    <w:rPr>
      <w:rFonts w:ascii="Times New Roman" w:hAnsi="Times New Roman" w:cs="Times New Roman"/>
      <w:sz w:val="17"/>
      <w:szCs w:val="17"/>
      <w:u w:val="none"/>
    </w:rPr>
  </w:style>
  <w:style w:type="character" w:customStyle="1" w:styleId="Picturecaption2BoldExact">
    <w:name w:val="Picture caption (2) + Bold Exact"/>
    <w:uiPriority w:val="99"/>
    <w:rsid w:val="008856CD"/>
    <w:rPr>
      <w:rFonts w:ascii="Times New Roman" w:hAnsi="Times New Roman" w:cs="Times New Roman"/>
      <w:b/>
      <w:bCs/>
      <w:color w:val="000000"/>
      <w:spacing w:val="4"/>
      <w:w w:val="100"/>
      <w:position w:val="0"/>
      <w:sz w:val="20"/>
      <w:szCs w:val="20"/>
      <w:u w:val="none"/>
      <w:lang w:val="pl-PL"/>
    </w:rPr>
  </w:style>
  <w:style w:type="table" w:customStyle="1" w:styleId="Tabela-Siatka2">
    <w:name w:val="Tabela - Siatka2"/>
    <w:uiPriority w:val="99"/>
    <w:rsid w:val="008856CD"/>
    <w:rPr>
      <w:rFonts w:ascii="Calibri" w:hAnsi="Calibri" w:cs="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Bodytext8pt1">
    <w:name w:val="Body text + 8 pt1"/>
    <w:aliases w:val="Bold12"/>
    <w:uiPriority w:val="99"/>
    <w:rsid w:val="008856CD"/>
    <w:rPr>
      <w:rFonts w:ascii="Arial" w:eastAsia="Times New Roman" w:hAnsi="Arial" w:cs="Arial"/>
      <w:b/>
      <w:bCs/>
      <w:color w:val="000000"/>
      <w:spacing w:val="0"/>
      <w:w w:val="100"/>
      <w:position w:val="0"/>
      <w:sz w:val="16"/>
      <w:szCs w:val="16"/>
      <w:u w:val="none"/>
      <w:lang w:val="pl-PL"/>
    </w:rPr>
  </w:style>
  <w:style w:type="paragraph" w:customStyle="1" w:styleId="Plandokumentu2">
    <w:name w:val="Plan dokumentu2"/>
    <w:basedOn w:val="Normalny"/>
    <w:link w:val="PlandokumentuZnak1"/>
    <w:uiPriority w:val="99"/>
    <w:locked/>
    <w:rsid w:val="008856CD"/>
    <w:rPr>
      <w:rFonts w:ascii="Tahoma" w:hAnsi="Tahoma" w:cs="Tahoma"/>
      <w:sz w:val="16"/>
      <w:szCs w:val="16"/>
      <w:lang w:eastAsia="en-US"/>
    </w:rPr>
  </w:style>
  <w:style w:type="character" w:customStyle="1" w:styleId="PlandokumentuZnak1">
    <w:name w:val="Plan dokumentu Znak1"/>
    <w:link w:val="Plandokumentu2"/>
    <w:uiPriority w:val="99"/>
    <w:locked/>
    <w:rsid w:val="008856CD"/>
    <w:rPr>
      <w:rFonts w:ascii="Tahoma" w:eastAsia="Times New Roman" w:hAnsi="Tahoma" w:cs="Tahoma"/>
      <w:sz w:val="16"/>
      <w:szCs w:val="16"/>
      <w:lang w:eastAsia="en-US"/>
    </w:rPr>
  </w:style>
  <w:style w:type="paragraph" w:customStyle="1" w:styleId="Akapitzlist2">
    <w:name w:val="Akapit z listą2"/>
    <w:basedOn w:val="Normalny"/>
    <w:uiPriority w:val="99"/>
    <w:rsid w:val="008856CD"/>
    <w:pPr>
      <w:spacing w:after="200"/>
      <w:ind w:left="720"/>
      <w:jc w:val="both"/>
    </w:pPr>
    <w:rPr>
      <w:rFonts w:ascii="Calibri" w:hAnsi="Calibri" w:cs="Calibri"/>
      <w:sz w:val="22"/>
      <w:szCs w:val="22"/>
    </w:rPr>
  </w:style>
  <w:style w:type="paragraph" w:customStyle="1" w:styleId="Nagwekspisutreci2">
    <w:name w:val="Nagłówek spisu treści2"/>
    <w:basedOn w:val="Nagwek1"/>
    <w:next w:val="Normalny"/>
    <w:uiPriority w:val="99"/>
    <w:rsid w:val="008856CD"/>
    <w:pPr>
      <w:keepNext/>
      <w:keepLines/>
      <w:numPr>
        <w:numId w:val="0"/>
      </w:numPr>
      <w:overflowPunct/>
      <w:autoSpaceDE/>
      <w:spacing w:before="480" w:line="276" w:lineRule="auto"/>
      <w:textAlignment w:val="auto"/>
      <w:outlineLvl w:val="9"/>
    </w:pPr>
    <w:rPr>
      <w:rFonts w:ascii="Cambria" w:hAnsi="Cambria" w:cs="Cambria"/>
      <w:b/>
      <w:bCs/>
      <w:color w:val="365F91"/>
      <w:sz w:val="28"/>
      <w:szCs w:val="28"/>
    </w:rPr>
  </w:style>
  <w:style w:type="paragraph" w:customStyle="1" w:styleId="Poprawka2">
    <w:name w:val="Poprawka2"/>
    <w:hidden/>
    <w:uiPriority w:val="99"/>
    <w:semiHidden/>
    <w:rsid w:val="008856CD"/>
    <w:rPr>
      <w:sz w:val="24"/>
      <w:szCs w:val="24"/>
      <w:lang w:eastAsia="ar-SA"/>
    </w:rPr>
  </w:style>
  <w:style w:type="paragraph" w:customStyle="1" w:styleId="Bezodstpw2">
    <w:name w:val="Bez odstępów2"/>
    <w:uiPriority w:val="99"/>
    <w:rsid w:val="008856CD"/>
    <w:rPr>
      <w:rFonts w:ascii="Calibri" w:hAnsi="Calibri" w:cs="Calibri"/>
      <w:lang w:eastAsia="en-US"/>
    </w:rPr>
  </w:style>
  <w:style w:type="paragraph" w:customStyle="1" w:styleId="Akapitzlist3">
    <w:name w:val="Akapit z listą3"/>
    <w:basedOn w:val="Normalny"/>
    <w:uiPriority w:val="99"/>
    <w:rsid w:val="008856CD"/>
    <w:pPr>
      <w:spacing w:after="200"/>
      <w:ind w:left="720"/>
      <w:jc w:val="both"/>
    </w:pPr>
    <w:rPr>
      <w:rFonts w:ascii="Calibri" w:hAnsi="Calibri" w:cs="Calibri"/>
      <w:sz w:val="22"/>
      <w:szCs w:val="22"/>
    </w:rPr>
  </w:style>
  <w:style w:type="character" w:customStyle="1" w:styleId="Bodytext4Exact">
    <w:name w:val="Body text (4) Exact"/>
    <w:uiPriority w:val="99"/>
    <w:rsid w:val="008856CD"/>
    <w:rPr>
      <w:rFonts w:ascii="Times New Roman" w:hAnsi="Times New Roman" w:cs="Times New Roman"/>
      <w:i/>
      <w:iCs/>
      <w:spacing w:val="-5"/>
      <w:sz w:val="14"/>
      <w:szCs w:val="14"/>
      <w:u w:val="none"/>
    </w:rPr>
  </w:style>
  <w:style w:type="character" w:customStyle="1" w:styleId="Bodytext4Candara">
    <w:name w:val="Body text (4) + Candara"/>
    <w:aliases w:val="6 pt,Not Italic1,Spacing 9 pt"/>
    <w:uiPriority w:val="99"/>
    <w:rsid w:val="008856CD"/>
    <w:rPr>
      <w:rFonts w:ascii="Candara" w:eastAsia="Times New Roman" w:hAnsi="Candara" w:cs="Candara"/>
      <w:i/>
      <w:iCs/>
      <w:color w:val="000000"/>
      <w:spacing w:val="180"/>
      <w:w w:val="100"/>
      <w:position w:val="0"/>
      <w:sz w:val="12"/>
      <w:szCs w:val="12"/>
      <w:u w:val="none"/>
      <w:shd w:val="clear" w:color="auto" w:fill="FFFFFF"/>
      <w:lang w:val="pl-PL"/>
    </w:rPr>
  </w:style>
  <w:style w:type="character" w:customStyle="1" w:styleId="fullpost">
    <w:name w:val="fullpost"/>
    <w:basedOn w:val="Domylnaczcionkaakapitu"/>
    <w:uiPriority w:val="99"/>
    <w:rsid w:val="008856CD"/>
  </w:style>
  <w:style w:type="character" w:customStyle="1" w:styleId="Tekstpodstawowy9">
    <w:name w:val="Tekst podstawowy9"/>
    <w:rsid w:val="008856CD"/>
    <w:rPr>
      <w:rFonts w:ascii="Times New Roman" w:hAnsi="Times New Roman" w:cs="Times New Roman"/>
      <w:color w:val="000000"/>
      <w:spacing w:val="0"/>
      <w:w w:val="100"/>
      <w:position w:val="0"/>
      <w:sz w:val="20"/>
      <w:szCs w:val="20"/>
      <w:u w:val="single"/>
      <w:lang w:val="pl-PL"/>
    </w:rPr>
  </w:style>
  <w:style w:type="character" w:customStyle="1" w:styleId="Bodytext2">
    <w:name w:val="Body text (2)_"/>
    <w:rsid w:val="008856CD"/>
    <w:rPr>
      <w:rFonts w:ascii="Times New Roman" w:hAnsi="Times New Roman" w:cs="Times New Roman"/>
      <w:sz w:val="17"/>
      <w:szCs w:val="17"/>
      <w:u w:val="none"/>
    </w:rPr>
  </w:style>
  <w:style w:type="character" w:customStyle="1" w:styleId="Bodytext20">
    <w:name w:val="Body text (2)"/>
    <w:rsid w:val="008856CD"/>
    <w:rPr>
      <w:rFonts w:ascii="Times New Roman" w:hAnsi="Times New Roman" w:cs="Times New Roman"/>
      <w:color w:val="000000"/>
      <w:spacing w:val="0"/>
      <w:w w:val="100"/>
      <w:position w:val="0"/>
      <w:sz w:val="17"/>
      <w:szCs w:val="17"/>
      <w:u w:val="single"/>
      <w:lang w:val="pl-PL"/>
    </w:rPr>
  </w:style>
  <w:style w:type="character" w:customStyle="1" w:styleId="TablecaptionSmallCaps">
    <w:name w:val="Table caption + Small Caps"/>
    <w:uiPriority w:val="99"/>
    <w:rsid w:val="008856CD"/>
    <w:rPr>
      <w:rFonts w:ascii="Times New Roman" w:hAnsi="Times New Roman" w:cs="Times New Roman"/>
      <w:smallCaps/>
      <w:color w:val="000000"/>
      <w:spacing w:val="0"/>
      <w:w w:val="100"/>
      <w:position w:val="0"/>
      <w:sz w:val="11"/>
      <w:szCs w:val="11"/>
      <w:u w:val="none"/>
      <w:shd w:val="clear" w:color="auto" w:fill="FFFFFF"/>
      <w:lang w:val="pl-PL"/>
    </w:rPr>
  </w:style>
  <w:style w:type="character" w:customStyle="1" w:styleId="Bodytext73">
    <w:name w:val="Body text + 73"/>
    <w:aliases w:val="5 pt29,Bold11"/>
    <w:uiPriority w:val="99"/>
    <w:rsid w:val="008856CD"/>
    <w:rPr>
      <w:rFonts w:ascii="Times New Roman" w:hAnsi="Times New Roman" w:cs="Times New Roman"/>
      <w:b/>
      <w:bCs/>
      <w:color w:val="000000"/>
      <w:spacing w:val="0"/>
      <w:w w:val="100"/>
      <w:position w:val="0"/>
      <w:sz w:val="15"/>
      <w:szCs w:val="15"/>
      <w:u w:val="none"/>
      <w:lang w:val="pl-PL"/>
    </w:rPr>
  </w:style>
  <w:style w:type="character" w:customStyle="1" w:styleId="Bodytext51">
    <w:name w:val="Body text + 5"/>
    <w:aliases w:val="5 pt28,Small Caps"/>
    <w:uiPriority w:val="99"/>
    <w:rsid w:val="008856CD"/>
    <w:rPr>
      <w:rFonts w:ascii="Times New Roman" w:hAnsi="Times New Roman" w:cs="Times New Roman"/>
      <w:smallCaps/>
      <w:color w:val="000000"/>
      <w:spacing w:val="0"/>
      <w:w w:val="100"/>
      <w:position w:val="0"/>
      <w:sz w:val="11"/>
      <w:szCs w:val="11"/>
      <w:u w:val="none"/>
      <w:lang w:val="pl-PL"/>
    </w:rPr>
  </w:style>
  <w:style w:type="character" w:customStyle="1" w:styleId="Bodytext3SmallCaps">
    <w:name w:val="Body text (3) + Small Caps"/>
    <w:uiPriority w:val="99"/>
    <w:rsid w:val="008856CD"/>
    <w:rPr>
      <w:rFonts w:ascii="Times New Roman" w:hAnsi="Times New Roman" w:cs="Times New Roman"/>
      <w:b/>
      <w:bCs/>
      <w:smallCaps/>
      <w:color w:val="000000"/>
      <w:spacing w:val="0"/>
      <w:w w:val="100"/>
      <w:position w:val="0"/>
      <w:sz w:val="11"/>
      <w:szCs w:val="11"/>
      <w:u w:val="none"/>
      <w:shd w:val="clear" w:color="auto" w:fill="FFFFFF"/>
      <w:lang w:val="pl-PL"/>
    </w:rPr>
  </w:style>
  <w:style w:type="character" w:customStyle="1" w:styleId="Tablecaption10pt">
    <w:name w:val="Table caption + 10 pt"/>
    <w:uiPriority w:val="99"/>
    <w:rsid w:val="008856CD"/>
    <w:rPr>
      <w:rFonts w:ascii="Times New Roman" w:hAnsi="Times New Roman" w:cs="Times New Roman"/>
      <w:color w:val="000000"/>
      <w:spacing w:val="0"/>
      <w:w w:val="100"/>
      <w:position w:val="0"/>
      <w:sz w:val="20"/>
      <w:szCs w:val="20"/>
      <w:u w:val="none"/>
      <w:shd w:val="clear" w:color="auto" w:fill="FFFFFF"/>
      <w:lang w:val="pl-PL"/>
    </w:rPr>
  </w:style>
  <w:style w:type="character" w:customStyle="1" w:styleId="Bodytext411">
    <w:name w:val="Body text + 41"/>
    <w:aliases w:val="5 pt27"/>
    <w:uiPriority w:val="99"/>
    <w:rsid w:val="008856CD"/>
    <w:rPr>
      <w:rFonts w:ascii="Times New Roman" w:hAnsi="Times New Roman" w:cs="Times New Roman"/>
      <w:color w:val="000000"/>
      <w:spacing w:val="0"/>
      <w:w w:val="100"/>
      <w:position w:val="0"/>
      <w:sz w:val="9"/>
      <w:szCs w:val="9"/>
      <w:u w:val="none"/>
      <w:lang w:val="pl-PL"/>
    </w:rPr>
  </w:style>
  <w:style w:type="character" w:customStyle="1" w:styleId="Tablecaption3">
    <w:name w:val="Table caption (3)_"/>
    <w:uiPriority w:val="99"/>
    <w:rsid w:val="008856CD"/>
    <w:rPr>
      <w:rFonts w:ascii="Times New Roman" w:hAnsi="Times New Roman" w:cs="Times New Roman"/>
      <w:sz w:val="13"/>
      <w:szCs w:val="13"/>
      <w:u w:val="none"/>
    </w:rPr>
  </w:style>
  <w:style w:type="character" w:customStyle="1" w:styleId="Tablecaption30">
    <w:name w:val="Table caption (3)"/>
    <w:uiPriority w:val="99"/>
    <w:rsid w:val="008856CD"/>
    <w:rPr>
      <w:rFonts w:ascii="Times New Roman" w:hAnsi="Times New Roman" w:cs="Times New Roman"/>
      <w:color w:val="000000"/>
      <w:spacing w:val="0"/>
      <w:w w:val="100"/>
      <w:position w:val="0"/>
      <w:sz w:val="13"/>
      <w:szCs w:val="13"/>
      <w:u w:val="single"/>
      <w:lang w:val="pl-PL"/>
    </w:rPr>
  </w:style>
  <w:style w:type="character" w:customStyle="1" w:styleId="Bodytext510">
    <w:name w:val="Body text + 51"/>
    <w:aliases w:val="5 pt26"/>
    <w:uiPriority w:val="99"/>
    <w:rsid w:val="008856CD"/>
    <w:rPr>
      <w:rFonts w:ascii="Times New Roman" w:hAnsi="Times New Roman" w:cs="Times New Roman"/>
      <w:color w:val="000000"/>
      <w:spacing w:val="0"/>
      <w:w w:val="100"/>
      <w:position w:val="0"/>
      <w:sz w:val="11"/>
      <w:szCs w:val="11"/>
      <w:u w:val="none"/>
      <w:lang w:val="pl-PL"/>
    </w:rPr>
  </w:style>
  <w:style w:type="character" w:customStyle="1" w:styleId="Tablecaption4">
    <w:name w:val="Table caption (4)_"/>
    <w:uiPriority w:val="99"/>
    <w:rsid w:val="008856CD"/>
    <w:rPr>
      <w:rFonts w:ascii="Times New Roman" w:hAnsi="Times New Roman" w:cs="Times New Roman"/>
      <w:sz w:val="17"/>
      <w:szCs w:val="17"/>
      <w:u w:val="none"/>
    </w:rPr>
  </w:style>
  <w:style w:type="character" w:customStyle="1" w:styleId="Tablecaption40">
    <w:name w:val="Table caption (4)"/>
    <w:uiPriority w:val="99"/>
    <w:rsid w:val="008856CD"/>
    <w:rPr>
      <w:rFonts w:ascii="Times New Roman" w:hAnsi="Times New Roman" w:cs="Times New Roman"/>
      <w:color w:val="000000"/>
      <w:spacing w:val="0"/>
      <w:w w:val="100"/>
      <w:position w:val="0"/>
      <w:sz w:val="17"/>
      <w:szCs w:val="17"/>
      <w:u w:val="single"/>
      <w:lang w:val="pl-PL"/>
    </w:rPr>
  </w:style>
  <w:style w:type="character" w:customStyle="1" w:styleId="Bodytext7pt1">
    <w:name w:val="Body text + 7 pt1"/>
    <w:uiPriority w:val="99"/>
    <w:rsid w:val="008856CD"/>
    <w:rPr>
      <w:rFonts w:ascii="Arial Unicode MS" w:eastAsia="Arial Unicode MS" w:hAnsi="Arial Unicode MS" w:cs="Arial Unicode MS"/>
      <w:color w:val="000000"/>
      <w:spacing w:val="0"/>
      <w:w w:val="100"/>
      <w:position w:val="0"/>
      <w:sz w:val="14"/>
      <w:szCs w:val="14"/>
      <w:u w:val="none"/>
      <w:lang w:val="pl-PL"/>
    </w:rPr>
  </w:style>
  <w:style w:type="character" w:customStyle="1" w:styleId="Bodytext6pt1">
    <w:name w:val="Body text + 6 pt1"/>
    <w:aliases w:val="Italic3"/>
    <w:uiPriority w:val="99"/>
    <w:rsid w:val="008856CD"/>
    <w:rPr>
      <w:rFonts w:ascii="Arial Unicode MS" w:eastAsia="Arial Unicode MS" w:hAnsi="Arial Unicode MS" w:cs="Arial Unicode MS"/>
      <w:i/>
      <w:iCs/>
      <w:color w:val="000000"/>
      <w:spacing w:val="0"/>
      <w:w w:val="100"/>
      <w:position w:val="0"/>
      <w:sz w:val="12"/>
      <w:szCs w:val="12"/>
      <w:u w:val="none"/>
      <w:lang w:val="pl-PL"/>
    </w:rPr>
  </w:style>
  <w:style w:type="paragraph" w:customStyle="1" w:styleId="Spistrecinasz">
    <w:name w:val="Spis treści nasz"/>
    <w:basedOn w:val="nagwekwb3"/>
    <w:uiPriority w:val="99"/>
    <w:rsid w:val="008856CD"/>
    <w:pPr>
      <w:spacing w:before="120" w:after="120" w:line="240" w:lineRule="auto"/>
    </w:pPr>
    <w:rPr>
      <w:rFonts w:ascii="Calibri" w:hAnsi="Calibri" w:cs="Calibri"/>
      <w:sz w:val="22"/>
      <w:szCs w:val="22"/>
    </w:rPr>
  </w:style>
  <w:style w:type="character" w:customStyle="1" w:styleId="Tablecaption11pt">
    <w:name w:val="Table caption + 11 pt"/>
    <w:aliases w:val="Not Bold3"/>
    <w:uiPriority w:val="99"/>
    <w:rsid w:val="008856CD"/>
    <w:rPr>
      <w:rFonts w:ascii="Arial" w:eastAsia="Times New Roman" w:hAnsi="Arial" w:cs="Arial"/>
      <w:b/>
      <w:bCs/>
      <w:color w:val="000000"/>
      <w:spacing w:val="0"/>
      <w:w w:val="100"/>
      <w:position w:val="0"/>
      <w:sz w:val="22"/>
      <w:szCs w:val="22"/>
      <w:u w:val="none"/>
      <w:shd w:val="clear" w:color="auto" w:fill="FFFFFF"/>
      <w:lang w:val="pl-PL"/>
    </w:rPr>
  </w:style>
  <w:style w:type="character" w:customStyle="1" w:styleId="Tablecaption27">
    <w:name w:val="Table caption (2) + 7"/>
    <w:aliases w:val="5 pt25,Bold10"/>
    <w:uiPriority w:val="99"/>
    <w:rsid w:val="008856CD"/>
    <w:rPr>
      <w:rFonts w:ascii="Arial" w:eastAsia="Times New Roman" w:hAnsi="Arial" w:cs="Arial"/>
      <w:b/>
      <w:bCs/>
      <w:i/>
      <w:iCs/>
      <w:color w:val="000000"/>
      <w:spacing w:val="0"/>
      <w:w w:val="100"/>
      <w:position w:val="0"/>
      <w:sz w:val="15"/>
      <w:szCs w:val="15"/>
      <w:u w:val="single"/>
      <w:lang w:val="pl-PL"/>
    </w:rPr>
  </w:style>
  <w:style w:type="character" w:customStyle="1" w:styleId="TekstprzypisudolnegoZnak1">
    <w:name w:val="Tekst przypisu dolnego Znak1"/>
    <w:uiPriority w:val="99"/>
    <w:rsid w:val="004D72AC"/>
    <w:rPr>
      <w:sz w:val="24"/>
      <w:szCs w:val="24"/>
      <w:lang w:eastAsia="ar-SA" w:bidi="ar-SA"/>
    </w:rPr>
  </w:style>
  <w:style w:type="character" w:customStyle="1" w:styleId="Bodytext81">
    <w:name w:val="Body text + 8"/>
    <w:aliases w:val="5 pt24,Bold9"/>
    <w:basedOn w:val="Bodytext"/>
    <w:uiPriority w:val="99"/>
    <w:rsid w:val="00DC024E"/>
    <w:rPr>
      <w:rFonts w:ascii="Times New Roman" w:hAnsi="Times New Roman" w:cs="Times New Roman"/>
      <w:b/>
      <w:bCs/>
      <w:color w:val="000000"/>
      <w:spacing w:val="0"/>
      <w:w w:val="100"/>
      <w:position w:val="0"/>
      <w:sz w:val="17"/>
      <w:szCs w:val="17"/>
      <w:u w:val="none"/>
      <w:lang w:val="pl-PL"/>
    </w:rPr>
  </w:style>
  <w:style w:type="character" w:customStyle="1" w:styleId="Bodytext810">
    <w:name w:val="Body text + 81"/>
    <w:aliases w:val="5 pt23"/>
    <w:basedOn w:val="Bodytext"/>
    <w:uiPriority w:val="99"/>
    <w:rsid w:val="00DC024E"/>
    <w:rPr>
      <w:rFonts w:ascii="Times New Roman" w:hAnsi="Times New Roman" w:cs="Times New Roman"/>
      <w:color w:val="000000"/>
      <w:spacing w:val="0"/>
      <w:w w:val="100"/>
      <w:position w:val="0"/>
      <w:sz w:val="17"/>
      <w:szCs w:val="17"/>
      <w:u w:val="none"/>
      <w:lang w:val="pl-PL"/>
    </w:rPr>
  </w:style>
  <w:style w:type="paragraph" w:styleId="Mapadokumentu">
    <w:name w:val="Document Map"/>
    <w:basedOn w:val="Normalny"/>
    <w:link w:val="MapadokumentuZnak"/>
    <w:uiPriority w:val="99"/>
    <w:semiHidden/>
    <w:locked/>
    <w:rsid w:val="00D026C7"/>
    <w:rPr>
      <w:rFonts w:ascii="Tahoma" w:hAnsi="Tahoma" w:cs="Tahoma"/>
      <w:sz w:val="16"/>
      <w:szCs w:val="16"/>
      <w:lang w:eastAsia="en-US"/>
    </w:rPr>
  </w:style>
  <w:style w:type="character" w:customStyle="1" w:styleId="MapadokumentuZnak">
    <w:name w:val="Mapa dokumentu Znak"/>
    <w:basedOn w:val="Domylnaczcionkaakapitu"/>
    <w:link w:val="Mapadokumentu"/>
    <w:uiPriority w:val="99"/>
    <w:locked/>
    <w:rsid w:val="00D026C7"/>
    <w:rPr>
      <w:rFonts w:ascii="Tahoma" w:eastAsia="Times New Roman" w:hAnsi="Tahoma" w:cs="Tahoma"/>
      <w:sz w:val="16"/>
      <w:szCs w:val="16"/>
      <w:lang w:eastAsia="en-US"/>
    </w:rPr>
  </w:style>
  <w:style w:type="character" w:customStyle="1" w:styleId="Bodytext72">
    <w:name w:val="Body text + 72"/>
    <w:aliases w:val="5 pt22"/>
    <w:basedOn w:val="Bodytext"/>
    <w:uiPriority w:val="99"/>
    <w:rsid w:val="00FC7351"/>
    <w:rPr>
      <w:rFonts w:ascii="Times New Roman" w:hAnsi="Times New Roman" w:cs="Times New Roman"/>
      <w:color w:val="000000"/>
      <w:spacing w:val="0"/>
      <w:w w:val="100"/>
      <w:position w:val="0"/>
      <w:sz w:val="15"/>
      <w:szCs w:val="15"/>
      <w:u w:val="none"/>
      <w:lang w:val="pl-PL"/>
    </w:rPr>
  </w:style>
  <w:style w:type="character" w:customStyle="1" w:styleId="BodytextSpacing4pt">
    <w:name w:val="Body text + Spacing 4 pt"/>
    <w:basedOn w:val="Bodytext"/>
    <w:uiPriority w:val="99"/>
    <w:rsid w:val="00FC7351"/>
    <w:rPr>
      <w:rFonts w:ascii="Times New Roman" w:hAnsi="Times New Roman" w:cs="Times New Roman"/>
      <w:color w:val="000000"/>
      <w:spacing w:val="80"/>
      <w:w w:val="100"/>
      <w:position w:val="0"/>
      <w:sz w:val="21"/>
      <w:szCs w:val="21"/>
      <w:u w:val="none"/>
      <w:lang w:val="pl-PL"/>
    </w:rPr>
  </w:style>
  <w:style w:type="character" w:customStyle="1" w:styleId="Bodytext9Candara">
    <w:name w:val="Body text (9) + Candara"/>
    <w:aliases w:val="11 pt,Spacing 0 pt"/>
    <w:basedOn w:val="Bodytext9"/>
    <w:uiPriority w:val="99"/>
    <w:rsid w:val="00FC7351"/>
    <w:rPr>
      <w:rFonts w:ascii="Candara" w:eastAsia="Times New Roman" w:hAnsi="Candara" w:cs="Candara"/>
      <w:i/>
      <w:iCs/>
      <w:color w:val="000000"/>
      <w:spacing w:val="10"/>
      <w:w w:val="100"/>
      <w:position w:val="0"/>
      <w:sz w:val="22"/>
      <w:szCs w:val="22"/>
      <w:u w:val="none"/>
      <w:shd w:val="clear" w:color="auto" w:fill="FFFFFF"/>
      <w:lang w:val="pl-PL"/>
    </w:rPr>
  </w:style>
  <w:style w:type="character" w:customStyle="1" w:styleId="Bodytext9Italic">
    <w:name w:val="Body text (9) + Italic"/>
    <w:basedOn w:val="Bodytext9"/>
    <w:uiPriority w:val="99"/>
    <w:rsid w:val="00FC7351"/>
    <w:rPr>
      <w:rFonts w:ascii="Times New Roman" w:eastAsia="Times New Roman" w:hAnsi="Times New Roman" w:cs="Times New Roman"/>
      <w:i/>
      <w:iCs/>
      <w:color w:val="000000"/>
      <w:spacing w:val="0"/>
      <w:w w:val="100"/>
      <w:position w:val="0"/>
      <w:sz w:val="20"/>
      <w:szCs w:val="20"/>
      <w:u w:val="none"/>
      <w:shd w:val="clear" w:color="auto" w:fill="FFFFFF"/>
    </w:rPr>
  </w:style>
  <w:style w:type="character" w:customStyle="1" w:styleId="Heading52">
    <w:name w:val="Heading #5 (2)_"/>
    <w:basedOn w:val="Domylnaczcionkaakapitu"/>
    <w:link w:val="Heading520"/>
    <w:locked/>
    <w:rsid w:val="00FC7351"/>
    <w:rPr>
      <w:sz w:val="15"/>
      <w:szCs w:val="15"/>
      <w:shd w:val="clear" w:color="auto" w:fill="FFFFFF"/>
    </w:rPr>
  </w:style>
  <w:style w:type="character" w:customStyle="1" w:styleId="Heading5211">
    <w:name w:val="Heading #5 (2) + 11"/>
    <w:aliases w:val="5 pt21"/>
    <w:basedOn w:val="Heading52"/>
    <w:uiPriority w:val="99"/>
    <w:rsid w:val="00FC7351"/>
    <w:rPr>
      <w:color w:val="000000"/>
      <w:spacing w:val="0"/>
      <w:w w:val="100"/>
      <w:position w:val="0"/>
      <w:sz w:val="23"/>
      <w:szCs w:val="23"/>
      <w:shd w:val="clear" w:color="auto" w:fill="FFFFFF"/>
      <w:lang w:val="pl-PL"/>
    </w:rPr>
  </w:style>
  <w:style w:type="paragraph" w:customStyle="1" w:styleId="Heading520">
    <w:name w:val="Heading #5 (2)"/>
    <w:basedOn w:val="Normalny"/>
    <w:link w:val="Heading52"/>
    <w:rsid w:val="00FC7351"/>
    <w:pPr>
      <w:widowControl w:val="0"/>
      <w:shd w:val="clear" w:color="auto" w:fill="FFFFFF"/>
      <w:spacing w:line="240" w:lineRule="atLeast"/>
      <w:outlineLvl w:val="4"/>
    </w:pPr>
    <w:rPr>
      <w:sz w:val="15"/>
      <w:szCs w:val="15"/>
    </w:rPr>
  </w:style>
  <w:style w:type="paragraph" w:customStyle="1" w:styleId="Tekstpodstawowy10">
    <w:name w:val="Tekst podstawowy10"/>
    <w:basedOn w:val="Normalny"/>
    <w:uiPriority w:val="99"/>
    <w:rsid w:val="0077556A"/>
    <w:pPr>
      <w:widowControl w:val="0"/>
      <w:shd w:val="clear" w:color="auto" w:fill="FFFFFF"/>
      <w:spacing w:before="300" w:line="403" w:lineRule="exact"/>
      <w:ind w:hanging="500"/>
    </w:pPr>
    <w:rPr>
      <w:color w:val="000000"/>
      <w:sz w:val="23"/>
      <w:szCs w:val="23"/>
    </w:rPr>
  </w:style>
  <w:style w:type="character" w:customStyle="1" w:styleId="Bodytext2Spacing3pt">
    <w:name w:val="Body text (2) + Spacing 3 pt"/>
    <w:basedOn w:val="Bodytext2"/>
    <w:uiPriority w:val="99"/>
    <w:rsid w:val="0077556A"/>
    <w:rPr>
      <w:rFonts w:ascii="Arial Unicode MS" w:eastAsia="Arial Unicode MS" w:hAnsi="Arial Unicode MS" w:cs="Arial Unicode MS"/>
      <w:color w:val="000000"/>
      <w:spacing w:val="60"/>
      <w:w w:val="100"/>
      <w:position w:val="0"/>
      <w:sz w:val="23"/>
      <w:szCs w:val="23"/>
      <w:u w:val="none"/>
      <w:lang w:val="pl-PL"/>
    </w:rPr>
  </w:style>
  <w:style w:type="character" w:customStyle="1" w:styleId="Bodytext2Tahoma">
    <w:name w:val="Body text (2) + Tahoma"/>
    <w:aliases w:val="11 pt2,Bold8"/>
    <w:basedOn w:val="Bodytext2"/>
    <w:uiPriority w:val="99"/>
    <w:rsid w:val="0077556A"/>
    <w:rPr>
      <w:rFonts w:ascii="Tahoma" w:eastAsia="Times New Roman" w:hAnsi="Tahoma" w:cs="Tahoma"/>
      <w:b/>
      <w:bCs/>
      <w:color w:val="000000"/>
      <w:spacing w:val="0"/>
      <w:w w:val="100"/>
      <w:position w:val="0"/>
      <w:sz w:val="22"/>
      <w:szCs w:val="22"/>
      <w:u w:val="none"/>
      <w:lang w:val="pl-PL"/>
    </w:rPr>
  </w:style>
  <w:style w:type="character" w:customStyle="1" w:styleId="BodytextTahoma">
    <w:name w:val="Body text + Tahoma"/>
    <w:aliases w:val="Bold7"/>
    <w:basedOn w:val="Bodytext"/>
    <w:uiPriority w:val="99"/>
    <w:rsid w:val="0077556A"/>
    <w:rPr>
      <w:rFonts w:ascii="Tahoma" w:eastAsia="Times New Roman" w:hAnsi="Tahoma" w:cs="Tahoma"/>
      <w:b/>
      <w:bCs/>
      <w:color w:val="000000"/>
      <w:spacing w:val="0"/>
      <w:w w:val="100"/>
      <w:position w:val="0"/>
      <w:sz w:val="22"/>
      <w:szCs w:val="22"/>
      <w:u w:val="none"/>
      <w:lang w:val="pl-PL"/>
    </w:rPr>
  </w:style>
  <w:style w:type="character" w:customStyle="1" w:styleId="Tablecaption11pt1">
    <w:name w:val="Table caption + 11 pt1"/>
    <w:basedOn w:val="Tablecaption"/>
    <w:uiPriority w:val="99"/>
    <w:rsid w:val="0077556A"/>
    <w:rPr>
      <w:rFonts w:ascii="Times New Roman" w:hAnsi="Times New Roman" w:cs="Times New Roman"/>
      <w:color w:val="000000"/>
      <w:spacing w:val="0"/>
      <w:w w:val="100"/>
      <w:position w:val="0"/>
      <w:sz w:val="22"/>
      <w:szCs w:val="22"/>
      <w:u w:val="none"/>
      <w:shd w:val="clear" w:color="auto" w:fill="FFFFFF"/>
      <w:lang w:val="pl-PL"/>
    </w:rPr>
  </w:style>
  <w:style w:type="character" w:customStyle="1" w:styleId="Bodytext102">
    <w:name w:val="Body text + 102"/>
    <w:aliases w:val="5 pt20"/>
    <w:basedOn w:val="Bodytext"/>
    <w:uiPriority w:val="99"/>
    <w:rsid w:val="0077556A"/>
    <w:rPr>
      <w:rFonts w:ascii="Times New Roman" w:hAnsi="Times New Roman" w:cs="Times New Roman"/>
      <w:color w:val="000000"/>
      <w:spacing w:val="0"/>
      <w:w w:val="100"/>
      <w:position w:val="0"/>
      <w:sz w:val="21"/>
      <w:szCs w:val="21"/>
      <w:u w:val="none"/>
      <w:lang w:val="pl-PL"/>
    </w:rPr>
  </w:style>
  <w:style w:type="character" w:customStyle="1" w:styleId="BodytextExact">
    <w:name w:val="Body text Exact"/>
    <w:basedOn w:val="Domylnaczcionkaakapitu"/>
    <w:uiPriority w:val="99"/>
    <w:rsid w:val="0077556A"/>
    <w:rPr>
      <w:rFonts w:ascii="Times New Roman" w:hAnsi="Times New Roman" w:cs="Times New Roman"/>
      <w:spacing w:val="2"/>
      <w:sz w:val="21"/>
      <w:szCs w:val="21"/>
      <w:u w:val="none"/>
    </w:rPr>
  </w:style>
  <w:style w:type="character" w:customStyle="1" w:styleId="Bodytext2Bold">
    <w:name w:val="Body text (2) + Bold"/>
    <w:basedOn w:val="Bodytext2"/>
    <w:uiPriority w:val="99"/>
    <w:rsid w:val="0077556A"/>
    <w:rPr>
      <w:rFonts w:ascii="Arial" w:eastAsia="Times New Roman" w:hAnsi="Arial" w:cs="Arial"/>
      <w:b/>
      <w:bCs/>
      <w:color w:val="000000"/>
      <w:spacing w:val="0"/>
      <w:w w:val="100"/>
      <w:position w:val="0"/>
      <w:sz w:val="23"/>
      <w:szCs w:val="23"/>
      <w:u w:val="none"/>
      <w:lang w:val="pl-PL"/>
    </w:rPr>
  </w:style>
  <w:style w:type="character" w:customStyle="1" w:styleId="Bodytext4Italic">
    <w:name w:val="Body text (4) + Italic"/>
    <w:basedOn w:val="Bodytext40"/>
    <w:uiPriority w:val="99"/>
    <w:rsid w:val="0077556A"/>
    <w:rPr>
      <w:rFonts w:ascii="Arial" w:eastAsia="Times New Roman" w:hAnsi="Arial" w:cs="Arial"/>
      <w:i/>
      <w:iCs/>
      <w:color w:val="000000"/>
      <w:spacing w:val="0"/>
      <w:w w:val="100"/>
      <w:position w:val="0"/>
      <w:sz w:val="18"/>
      <w:szCs w:val="18"/>
      <w:u w:val="none"/>
      <w:shd w:val="clear" w:color="auto" w:fill="FFFFFF"/>
    </w:rPr>
  </w:style>
  <w:style w:type="character" w:customStyle="1" w:styleId="Bodytext4Candara1">
    <w:name w:val="Body text (4) + Candara1"/>
    <w:aliases w:val="10 pt"/>
    <w:basedOn w:val="Bodytext40"/>
    <w:uiPriority w:val="99"/>
    <w:rsid w:val="0077556A"/>
    <w:rPr>
      <w:rFonts w:ascii="Candara" w:eastAsia="Times New Roman" w:hAnsi="Candara" w:cs="Candara"/>
      <w:i/>
      <w:iCs/>
      <w:color w:val="000000"/>
      <w:spacing w:val="0"/>
      <w:w w:val="100"/>
      <w:position w:val="0"/>
      <w:sz w:val="20"/>
      <w:szCs w:val="20"/>
      <w:u w:val="none"/>
      <w:shd w:val="clear" w:color="auto" w:fill="FFFFFF"/>
    </w:rPr>
  </w:style>
  <w:style w:type="character" w:customStyle="1" w:styleId="Bodytext60">
    <w:name w:val="Body text (6)_"/>
    <w:basedOn w:val="Domylnaczcionkaakapitu"/>
    <w:link w:val="Bodytext64"/>
    <w:locked/>
    <w:rsid w:val="0077556A"/>
    <w:rPr>
      <w:rFonts w:ascii="Arial" w:eastAsia="Times New Roman" w:hAnsi="Arial" w:cs="Arial"/>
      <w:spacing w:val="10"/>
      <w:sz w:val="19"/>
      <w:szCs w:val="19"/>
      <w:shd w:val="clear" w:color="auto" w:fill="FFFFFF"/>
    </w:rPr>
  </w:style>
  <w:style w:type="character" w:customStyle="1" w:styleId="Bodytext6Spacing4pt">
    <w:name w:val="Body text (6) + Spacing 4 pt"/>
    <w:basedOn w:val="Bodytext60"/>
    <w:uiPriority w:val="99"/>
    <w:rsid w:val="0077556A"/>
    <w:rPr>
      <w:rFonts w:ascii="Arial" w:eastAsia="Times New Roman" w:hAnsi="Arial" w:cs="Arial"/>
      <w:color w:val="000000"/>
      <w:spacing w:val="80"/>
      <w:w w:val="100"/>
      <w:position w:val="0"/>
      <w:sz w:val="19"/>
      <w:szCs w:val="19"/>
      <w:shd w:val="clear" w:color="auto" w:fill="FFFFFF"/>
      <w:lang w:val="pl-PL"/>
    </w:rPr>
  </w:style>
  <w:style w:type="character" w:customStyle="1" w:styleId="Bodytext79">
    <w:name w:val="Body text (7) + 9"/>
    <w:aliases w:val="5 pt19,Bold6,Spacing 1 pt"/>
    <w:basedOn w:val="Bodytext70"/>
    <w:uiPriority w:val="99"/>
    <w:rsid w:val="0077556A"/>
    <w:rPr>
      <w:rFonts w:ascii="Arial" w:eastAsia="Times New Roman" w:hAnsi="Arial" w:cs="Arial"/>
      <w:b/>
      <w:bCs/>
      <w:color w:val="000000"/>
      <w:spacing w:val="20"/>
      <w:w w:val="100"/>
      <w:position w:val="0"/>
      <w:sz w:val="19"/>
      <w:szCs w:val="19"/>
      <w:u w:val="none"/>
      <w:shd w:val="clear" w:color="auto" w:fill="FFFFFF"/>
      <w:lang w:val="pl-PL"/>
    </w:rPr>
  </w:style>
  <w:style w:type="character" w:customStyle="1" w:styleId="Bodytext6Bold">
    <w:name w:val="Body text (6) + Bold"/>
    <w:aliases w:val="Spacing 1 pt2"/>
    <w:basedOn w:val="Bodytext60"/>
    <w:rsid w:val="0077556A"/>
    <w:rPr>
      <w:rFonts w:ascii="Arial" w:eastAsia="Times New Roman" w:hAnsi="Arial" w:cs="Arial"/>
      <w:b/>
      <w:bCs/>
      <w:color w:val="000000"/>
      <w:spacing w:val="20"/>
      <w:w w:val="100"/>
      <w:position w:val="0"/>
      <w:sz w:val="19"/>
      <w:szCs w:val="19"/>
      <w:shd w:val="clear" w:color="auto" w:fill="FFFFFF"/>
      <w:lang w:val="pl-PL"/>
    </w:rPr>
  </w:style>
  <w:style w:type="character" w:customStyle="1" w:styleId="Bodytext68">
    <w:name w:val="Body text (6) + 8"/>
    <w:aliases w:val="5 pt18,Spacing 0 pt1"/>
    <w:basedOn w:val="Bodytext60"/>
    <w:uiPriority w:val="99"/>
    <w:rsid w:val="0077556A"/>
    <w:rPr>
      <w:rFonts w:ascii="Arial" w:eastAsia="Times New Roman" w:hAnsi="Arial" w:cs="Arial"/>
      <w:color w:val="000000"/>
      <w:spacing w:val="0"/>
      <w:w w:val="100"/>
      <w:position w:val="0"/>
      <w:sz w:val="17"/>
      <w:szCs w:val="17"/>
      <w:shd w:val="clear" w:color="auto" w:fill="FFFFFF"/>
      <w:lang w:val="pl-PL"/>
    </w:rPr>
  </w:style>
  <w:style w:type="paragraph" w:customStyle="1" w:styleId="Bodytext64">
    <w:name w:val="Body text (6)"/>
    <w:basedOn w:val="Normalny"/>
    <w:link w:val="Bodytext60"/>
    <w:rsid w:val="0077556A"/>
    <w:pPr>
      <w:widowControl w:val="0"/>
      <w:shd w:val="clear" w:color="auto" w:fill="FFFFFF"/>
      <w:spacing w:before="300" w:after="240" w:line="274" w:lineRule="exact"/>
      <w:ind w:hanging="1660"/>
      <w:jc w:val="both"/>
    </w:pPr>
    <w:rPr>
      <w:rFonts w:ascii="Arial" w:hAnsi="Arial" w:cs="Arial"/>
      <w:spacing w:val="10"/>
      <w:sz w:val="19"/>
      <w:szCs w:val="19"/>
    </w:rPr>
  </w:style>
  <w:style w:type="character" w:customStyle="1" w:styleId="Heading22">
    <w:name w:val="Heading #2 (2)_"/>
    <w:basedOn w:val="Domylnaczcionkaakapitu"/>
    <w:link w:val="Heading220"/>
    <w:uiPriority w:val="99"/>
    <w:locked/>
    <w:rsid w:val="0077556A"/>
    <w:rPr>
      <w:rFonts w:ascii="Arial" w:eastAsia="Times New Roman" w:hAnsi="Arial" w:cs="Arial"/>
      <w:b/>
      <w:bCs/>
      <w:spacing w:val="70"/>
      <w:sz w:val="23"/>
      <w:szCs w:val="23"/>
      <w:shd w:val="clear" w:color="auto" w:fill="FFFFFF"/>
    </w:rPr>
  </w:style>
  <w:style w:type="character" w:customStyle="1" w:styleId="Bodytext11pt">
    <w:name w:val="Body text + 11 pt"/>
    <w:aliases w:val="Bold5"/>
    <w:basedOn w:val="Bodytext"/>
    <w:uiPriority w:val="99"/>
    <w:rsid w:val="0077556A"/>
    <w:rPr>
      <w:rFonts w:ascii="Times New Roman" w:hAnsi="Times New Roman" w:cs="Times New Roman"/>
      <w:b/>
      <w:bCs/>
      <w:color w:val="000000"/>
      <w:spacing w:val="0"/>
      <w:w w:val="100"/>
      <w:position w:val="0"/>
      <w:sz w:val="22"/>
      <w:szCs w:val="22"/>
      <w:u w:val="none"/>
      <w:lang w:val="pl-PL"/>
    </w:rPr>
  </w:style>
  <w:style w:type="character" w:customStyle="1" w:styleId="Tablecaption7">
    <w:name w:val="Table caption + 7"/>
    <w:aliases w:val="5 pt17"/>
    <w:basedOn w:val="Tablecaption"/>
    <w:uiPriority w:val="99"/>
    <w:rsid w:val="0077556A"/>
    <w:rPr>
      <w:rFonts w:ascii="Times New Roman" w:hAnsi="Times New Roman" w:cs="Times New Roman"/>
      <w:color w:val="000000"/>
      <w:spacing w:val="0"/>
      <w:w w:val="100"/>
      <w:position w:val="0"/>
      <w:sz w:val="15"/>
      <w:szCs w:val="15"/>
      <w:u w:val="none"/>
      <w:shd w:val="clear" w:color="auto" w:fill="FFFFFF"/>
      <w:lang w:val="pl-PL"/>
    </w:rPr>
  </w:style>
  <w:style w:type="character" w:customStyle="1" w:styleId="Tablecaption71">
    <w:name w:val="Table caption + 71"/>
    <w:aliases w:val="5 pt16,Spacing 1 pt1"/>
    <w:basedOn w:val="Tablecaption"/>
    <w:uiPriority w:val="99"/>
    <w:rsid w:val="0077556A"/>
    <w:rPr>
      <w:rFonts w:ascii="Times New Roman" w:hAnsi="Times New Roman" w:cs="Times New Roman"/>
      <w:color w:val="000000"/>
      <w:spacing w:val="20"/>
      <w:w w:val="100"/>
      <w:position w:val="0"/>
      <w:sz w:val="15"/>
      <w:szCs w:val="15"/>
      <w:u w:val="none"/>
      <w:shd w:val="clear" w:color="auto" w:fill="FFFFFF"/>
      <w:lang w:val="pl-PL"/>
    </w:rPr>
  </w:style>
  <w:style w:type="paragraph" w:customStyle="1" w:styleId="Heading220">
    <w:name w:val="Heading #2 (2)"/>
    <w:basedOn w:val="Normalny"/>
    <w:link w:val="Heading22"/>
    <w:uiPriority w:val="99"/>
    <w:rsid w:val="0077556A"/>
    <w:pPr>
      <w:widowControl w:val="0"/>
      <w:shd w:val="clear" w:color="auto" w:fill="FFFFFF"/>
      <w:spacing w:before="180" w:after="600" w:line="240" w:lineRule="atLeast"/>
      <w:outlineLvl w:val="1"/>
    </w:pPr>
    <w:rPr>
      <w:rFonts w:ascii="Arial" w:hAnsi="Arial" w:cs="Arial"/>
      <w:b/>
      <w:bCs/>
      <w:spacing w:val="70"/>
      <w:sz w:val="23"/>
      <w:szCs w:val="23"/>
    </w:rPr>
  </w:style>
  <w:style w:type="character" w:customStyle="1" w:styleId="Bodytext9Spacing8pt">
    <w:name w:val="Body text (9) + Spacing 8 pt"/>
    <w:basedOn w:val="Bodytext9"/>
    <w:uiPriority w:val="99"/>
    <w:rsid w:val="007111CE"/>
    <w:rPr>
      <w:rFonts w:ascii="Arial" w:eastAsia="Times New Roman" w:hAnsi="Arial" w:cs="Arial"/>
      <w:i/>
      <w:iCs/>
      <w:color w:val="000000"/>
      <w:spacing w:val="160"/>
      <w:w w:val="100"/>
      <w:position w:val="0"/>
      <w:sz w:val="23"/>
      <w:szCs w:val="23"/>
      <w:u w:val="none"/>
      <w:shd w:val="clear" w:color="auto" w:fill="FFFFFF"/>
      <w:lang w:val="pl-PL"/>
    </w:rPr>
  </w:style>
  <w:style w:type="character" w:customStyle="1" w:styleId="Bodytext9Bold">
    <w:name w:val="Body text (9) + Bold"/>
    <w:basedOn w:val="Bodytext9"/>
    <w:uiPriority w:val="99"/>
    <w:rsid w:val="007111CE"/>
    <w:rPr>
      <w:rFonts w:ascii="Arial" w:eastAsia="Times New Roman" w:hAnsi="Arial" w:cs="Arial"/>
      <w:b/>
      <w:bCs/>
      <w:i/>
      <w:iCs/>
      <w:color w:val="000000"/>
      <w:spacing w:val="0"/>
      <w:w w:val="100"/>
      <w:position w:val="0"/>
      <w:sz w:val="23"/>
      <w:szCs w:val="23"/>
      <w:u w:val="none"/>
      <w:shd w:val="clear" w:color="auto" w:fill="FFFFFF"/>
      <w:lang w:val="pl-PL"/>
    </w:rPr>
  </w:style>
  <w:style w:type="character" w:customStyle="1" w:styleId="Bodytext9Spacing3pt">
    <w:name w:val="Body text (9) + Spacing 3 pt"/>
    <w:basedOn w:val="Bodytext9"/>
    <w:uiPriority w:val="99"/>
    <w:rsid w:val="007111CE"/>
    <w:rPr>
      <w:rFonts w:ascii="Arial" w:eastAsia="Times New Roman" w:hAnsi="Arial" w:cs="Arial"/>
      <w:i/>
      <w:iCs/>
      <w:color w:val="000000"/>
      <w:spacing w:val="70"/>
      <w:w w:val="100"/>
      <w:position w:val="0"/>
      <w:sz w:val="23"/>
      <w:szCs w:val="23"/>
      <w:u w:val="none"/>
      <w:shd w:val="clear" w:color="auto" w:fill="FFFFFF"/>
      <w:lang w:val="pl-PL"/>
    </w:rPr>
  </w:style>
  <w:style w:type="character" w:customStyle="1" w:styleId="Bodytext1011">
    <w:name w:val="Body text (10) + 11"/>
    <w:aliases w:val="5 pt15"/>
    <w:basedOn w:val="Bodytext100"/>
    <w:uiPriority w:val="99"/>
    <w:rsid w:val="007111CE"/>
    <w:rPr>
      <w:rFonts w:ascii="Arial" w:eastAsia="Times New Roman" w:hAnsi="Arial" w:cs="Arial"/>
      <w:b/>
      <w:bCs/>
      <w:i/>
      <w:iCs/>
      <w:color w:val="000000"/>
      <w:spacing w:val="0"/>
      <w:w w:val="100"/>
      <w:position w:val="0"/>
      <w:sz w:val="23"/>
      <w:szCs w:val="23"/>
      <w:u w:val="none"/>
      <w:lang w:val="pl-PL"/>
    </w:rPr>
  </w:style>
  <w:style w:type="character" w:customStyle="1" w:styleId="Bodytext97">
    <w:name w:val="Body text (9) + 7"/>
    <w:aliases w:val="5 pt14,Bold4"/>
    <w:basedOn w:val="Bodytext9"/>
    <w:uiPriority w:val="99"/>
    <w:rsid w:val="007111CE"/>
    <w:rPr>
      <w:rFonts w:ascii="Arial" w:eastAsia="Times New Roman" w:hAnsi="Arial" w:cs="Arial"/>
      <w:b/>
      <w:bCs/>
      <w:i/>
      <w:iCs/>
      <w:color w:val="000000"/>
      <w:spacing w:val="0"/>
      <w:w w:val="100"/>
      <w:position w:val="0"/>
      <w:sz w:val="15"/>
      <w:szCs w:val="15"/>
      <w:u w:val="none"/>
      <w:shd w:val="clear" w:color="auto" w:fill="FFFFFF"/>
      <w:lang w:val="pl-PL"/>
    </w:rPr>
  </w:style>
  <w:style w:type="character" w:customStyle="1" w:styleId="Bodytext9TimesNewRoman">
    <w:name w:val="Body text (9) + Times New Roman"/>
    <w:aliases w:val="11 pt1"/>
    <w:basedOn w:val="Bodytext9"/>
    <w:uiPriority w:val="99"/>
    <w:rsid w:val="007111CE"/>
    <w:rPr>
      <w:rFonts w:ascii="Times New Roman" w:eastAsia="Times New Roman" w:hAnsi="Times New Roman" w:cs="Times New Roman"/>
      <w:i/>
      <w:iCs/>
      <w:color w:val="000000"/>
      <w:spacing w:val="0"/>
      <w:w w:val="100"/>
      <w:position w:val="0"/>
      <w:sz w:val="22"/>
      <w:szCs w:val="22"/>
      <w:u w:val="none"/>
      <w:shd w:val="clear" w:color="auto" w:fill="FFFFFF"/>
      <w:lang w:val="pl-PL"/>
    </w:rPr>
  </w:style>
  <w:style w:type="character" w:customStyle="1" w:styleId="Tablecaption11">
    <w:name w:val="Table caption + 11"/>
    <w:aliases w:val="5 pt13"/>
    <w:basedOn w:val="Tablecaption"/>
    <w:uiPriority w:val="99"/>
    <w:rsid w:val="007111CE"/>
    <w:rPr>
      <w:rFonts w:ascii="Times New Roman" w:hAnsi="Times New Roman" w:cs="Times New Roman"/>
      <w:color w:val="000000"/>
      <w:spacing w:val="0"/>
      <w:w w:val="100"/>
      <w:position w:val="0"/>
      <w:sz w:val="23"/>
      <w:szCs w:val="23"/>
      <w:u w:val="none"/>
      <w:shd w:val="clear" w:color="auto" w:fill="FFFFFF"/>
      <w:lang w:val="pl-PL"/>
    </w:rPr>
  </w:style>
  <w:style w:type="character" w:customStyle="1" w:styleId="Tablecaption8">
    <w:name w:val="Table caption + 8"/>
    <w:aliases w:val="5 pt12"/>
    <w:basedOn w:val="Tablecaption"/>
    <w:uiPriority w:val="99"/>
    <w:rsid w:val="007111CE"/>
    <w:rPr>
      <w:rFonts w:ascii="Times New Roman" w:hAnsi="Times New Roman" w:cs="Times New Roman"/>
      <w:color w:val="000000"/>
      <w:spacing w:val="0"/>
      <w:w w:val="100"/>
      <w:position w:val="0"/>
      <w:sz w:val="17"/>
      <w:szCs w:val="17"/>
      <w:u w:val="none"/>
      <w:shd w:val="clear" w:color="auto" w:fill="FFFFFF"/>
      <w:lang w:val="pl-PL"/>
    </w:rPr>
  </w:style>
  <w:style w:type="numbering" w:customStyle="1" w:styleId="WWNum9">
    <w:name w:val="WWNum9"/>
    <w:rsid w:val="007E54B4"/>
    <w:pPr>
      <w:numPr>
        <w:numId w:val="5"/>
      </w:numPr>
    </w:pPr>
  </w:style>
  <w:style w:type="numbering" w:customStyle="1" w:styleId="WWNum17">
    <w:name w:val="WWNum17"/>
    <w:rsid w:val="007E54B4"/>
    <w:pPr>
      <w:numPr>
        <w:numId w:val="8"/>
      </w:numPr>
    </w:pPr>
  </w:style>
  <w:style w:type="numbering" w:customStyle="1" w:styleId="WWNum15">
    <w:name w:val="WWNum15"/>
    <w:rsid w:val="007E54B4"/>
    <w:pPr>
      <w:numPr>
        <w:numId w:val="6"/>
      </w:numPr>
    </w:pPr>
  </w:style>
  <w:style w:type="numbering" w:customStyle="1" w:styleId="WWNum21">
    <w:name w:val="WWNum21"/>
    <w:rsid w:val="007E54B4"/>
    <w:pPr>
      <w:numPr>
        <w:numId w:val="7"/>
      </w:numPr>
    </w:pPr>
  </w:style>
  <w:style w:type="paragraph" w:customStyle="1" w:styleId="Pa18">
    <w:name w:val="Pa1+8"/>
    <w:basedOn w:val="Default"/>
    <w:next w:val="Default"/>
    <w:uiPriority w:val="99"/>
    <w:rsid w:val="009A01FD"/>
    <w:pPr>
      <w:widowControl/>
      <w:suppressAutoHyphens w:val="0"/>
      <w:autoSpaceDN w:val="0"/>
      <w:adjustRightInd w:val="0"/>
      <w:spacing w:line="241" w:lineRule="atLeast"/>
    </w:pPr>
    <w:rPr>
      <w:rFonts w:ascii="Myriad Pro" w:hAnsi="Myriad Pro" w:cs="Times New Roman"/>
      <w:color w:val="auto"/>
      <w:lang w:eastAsia="pl-PL"/>
    </w:rPr>
  </w:style>
  <w:style w:type="character" w:customStyle="1" w:styleId="A25">
    <w:name w:val="A2+5"/>
    <w:uiPriority w:val="99"/>
    <w:rsid w:val="009A01FD"/>
    <w:rPr>
      <w:rFonts w:cs="Myriad Pro"/>
      <w:i/>
      <w:iCs/>
      <w:color w:val="000000"/>
      <w:sz w:val="16"/>
      <w:szCs w:val="16"/>
    </w:rPr>
  </w:style>
  <w:style w:type="character" w:customStyle="1" w:styleId="A33">
    <w:name w:val="A3+3"/>
    <w:uiPriority w:val="99"/>
    <w:rsid w:val="00271471"/>
    <w:rPr>
      <w:rFonts w:cs="Myriad Pro"/>
      <w:color w:val="000000"/>
      <w:sz w:val="20"/>
      <w:szCs w:val="20"/>
    </w:rPr>
  </w:style>
  <w:style w:type="paragraph" w:customStyle="1" w:styleId="Pa210">
    <w:name w:val="Pa2+10"/>
    <w:basedOn w:val="Default"/>
    <w:next w:val="Default"/>
    <w:uiPriority w:val="99"/>
    <w:rsid w:val="00271471"/>
    <w:pPr>
      <w:widowControl/>
      <w:suppressAutoHyphens w:val="0"/>
      <w:autoSpaceDN w:val="0"/>
      <w:adjustRightInd w:val="0"/>
      <w:spacing w:line="241" w:lineRule="atLeast"/>
    </w:pPr>
    <w:rPr>
      <w:rFonts w:ascii="Myriad Pro" w:hAnsi="Myriad Pro" w:cs="Times New Roman"/>
      <w:color w:val="auto"/>
      <w:lang w:eastAsia="pl-PL"/>
    </w:rPr>
  </w:style>
  <w:style w:type="character" w:customStyle="1" w:styleId="Bodytext95pt">
    <w:name w:val="Body text + 9;5 pt"/>
    <w:basedOn w:val="Bodytext"/>
    <w:rsid w:val="00573E8D"/>
    <w:rPr>
      <w:rFonts w:ascii="Times New Roman" w:eastAsia="Times New Roman" w:hAnsi="Times New Roman" w:cs="Times New Roman"/>
      <w:b w:val="0"/>
      <w:bCs w:val="0"/>
      <w:i w:val="0"/>
      <w:iCs w:val="0"/>
      <w:smallCaps w:val="0"/>
      <w:strike w:val="0"/>
      <w:color w:val="000000"/>
      <w:spacing w:val="0"/>
      <w:w w:val="100"/>
      <w:position w:val="0"/>
      <w:sz w:val="19"/>
      <w:szCs w:val="19"/>
      <w:u w:val="none"/>
      <w:lang w:val="pl-PL"/>
    </w:rPr>
  </w:style>
  <w:style w:type="character" w:customStyle="1" w:styleId="Bodytext8ptNotBold">
    <w:name w:val="Body text + 8 pt;Not Bold"/>
    <w:basedOn w:val="Bodytext"/>
    <w:rsid w:val="009D71AE"/>
    <w:rPr>
      <w:rFonts w:ascii="Arial" w:eastAsia="Arial" w:hAnsi="Arial" w:cs="Arial"/>
      <w:b/>
      <w:bCs/>
      <w:i w:val="0"/>
      <w:iCs w:val="0"/>
      <w:smallCaps w:val="0"/>
      <w:strike w:val="0"/>
      <w:color w:val="000000"/>
      <w:spacing w:val="0"/>
      <w:w w:val="100"/>
      <w:position w:val="0"/>
      <w:sz w:val="16"/>
      <w:szCs w:val="16"/>
      <w:u w:val="none"/>
      <w:lang w:val="pl-PL"/>
    </w:rPr>
  </w:style>
  <w:style w:type="character" w:customStyle="1" w:styleId="Bodytext75pt">
    <w:name w:val="Body text + 7;5 pt"/>
    <w:basedOn w:val="Bodytext"/>
    <w:rsid w:val="006570A1"/>
    <w:rPr>
      <w:rFonts w:ascii="Arial" w:eastAsia="Arial" w:hAnsi="Arial" w:cs="Arial"/>
      <w:b/>
      <w:bCs/>
      <w:i w:val="0"/>
      <w:iCs w:val="0"/>
      <w:smallCaps w:val="0"/>
      <w:strike w:val="0"/>
      <w:color w:val="000000"/>
      <w:spacing w:val="0"/>
      <w:w w:val="100"/>
      <w:position w:val="0"/>
      <w:sz w:val="15"/>
      <w:szCs w:val="15"/>
      <w:u w:val="none"/>
      <w:lang w:val="pl-PL"/>
    </w:rPr>
  </w:style>
  <w:style w:type="character" w:customStyle="1" w:styleId="BodytextArial75ptBold">
    <w:name w:val="Body text + Arial;7;5 pt;Bold"/>
    <w:basedOn w:val="Bodytext"/>
    <w:rsid w:val="00D7656E"/>
    <w:rPr>
      <w:rFonts w:ascii="Arial" w:eastAsia="Arial" w:hAnsi="Arial" w:cs="Arial"/>
      <w:b/>
      <w:bCs/>
      <w:i w:val="0"/>
      <w:iCs w:val="0"/>
      <w:smallCaps w:val="0"/>
      <w:strike w:val="0"/>
      <w:color w:val="000000"/>
      <w:spacing w:val="0"/>
      <w:w w:val="100"/>
      <w:position w:val="0"/>
      <w:sz w:val="15"/>
      <w:szCs w:val="15"/>
      <w:u w:val="none"/>
      <w:lang w:val="pl-PL"/>
    </w:rPr>
  </w:style>
  <w:style w:type="character" w:customStyle="1" w:styleId="BodytextArial75pt">
    <w:name w:val="Body text + Arial;7;5 pt"/>
    <w:basedOn w:val="Bodytext"/>
    <w:rsid w:val="00D7656E"/>
    <w:rPr>
      <w:rFonts w:ascii="Arial" w:eastAsia="Arial" w:hAnsi="Arial" w:cs="Arial"/>
      <w:b w:val="0"/>
      <w:bCs w:val="0"/>
      <w:i w:val="0"/>
      <w:iCs w:val="0"/>
      <w:smallCaps w:val="0"/>
      <w:strike w:val="0"/>
      <w:color w:val="000000"/>
      <w:spacing w:val="0"/>
      <w:w w:val="100"/>
      <w:position w:val="0"/>
      <w:sz w:val="15"/>
      <w:szCs w:val="15"/>
      <w:u w:val="none"/>
      <w:lang w:val="pl-PL"/>
    </w:rPr>
  </w:style>
  <w:style w:type="character" w:customStyle="1" w:styleId="BodytextArial11pt">
    <w:name w:val="Body text + Arial;11 pt"/>
    <w:basedOn w:val="Bodytext"/>
    <w:rsid w:val="00D7656E"/>
    <w:rPr>
      <w:rFonts w:ascii="Arial" w:eastAsia="Arial" w:hAnsi="Arial" w:cs="Arial"/>
      <w:b w:val="0"/>
      <w:bCs w:val="0"/>
      <w:i w:val="0"/>
      <w:iCs w:val="0"/>
      <w:smallCaps w:val="0"/>
      <w:strike w:val="0"/>
      <w:color w:val="000000"/>
      <w:spacing w:val="0"/>
      <w:w w:val="100"/>
      <w:position w:val="0"/>
      <w:sz w:val="22"/>
      <w:szCs w:val="22"/>
      <w:u w:val="none"/>
    </w:rPr>
  </w:style>
  <w:style w:type="character" w:customStyle="1" w:styleId="BodytextTahoma85pt">
    <w:name w:val="Body text + Tahoma;8;5 pt"/>
    <w:basedOn w:val="Bodytext"/>
    <w:rsid w:val="00D7656E"/>
    <w:rPr>
      <w:rFonts w:ascii="Tahoma" w:eastAsia="Tahoma" w:hAnsi="Tahoma" w:cs="Tahoma"/>
      <w:b w:val="0"/>
      <w:bCs w:val="0"/>
      <w:i w:val="0"/>
      <w:iCs w:val="0"/>
      <w:smallCaps w:val="0"/>
      <w:strike w:val="0"/>
      <w:color w:val="000000"/>
      <w:spacing w:val="0"/>
      <w:w w:val="100"/>
      <w:position w:val="0"/>
      <w:sz w:val="17"/>
      <w:szCs w:val="17"/>
      <w:u w:val="none"/>
    </w:rPr>
  </w:style>
  <w:style w:type="character" w:customStyle="1" w:styleId="Bodytext95ptBold">
    <w:name w:val="Body text + 9;5 pt;Bold"/>
    <w:basedOn w:val="Bodytext"/>
    <w:rsid w:val="00BD79B1"/>
    <w:rPr>
      <w:rFonts w:ascii="Arial Narrow" w:eastAsia="Arial Narrow" w:hAnsi="Arial Narrow" w:cs="Arial Narrow"/>
      <w:b/>
      <w:bCs/>
      <w:i w:val="0"/>
      <w:iCs w:val="0"/>
      <w:smallCaps w:val="0"/>
      <w:strike w:val="0"/>
      <w:color w:val="000000"/>
      <w:spacing w:val="0"/>
      <w:w w:val="100"/>
      <w:position w:val="0"/>
      <w:sz w:val="19"/>
      <w:szCs w:val="19"/>
      <w:u w:val="none"/>
      <w:lang w:val="pl-PL"/>
    </w:rPr>
  </w:style>
  <w:style w:type="character" w:customStyle="1" w:styleId="Bodytext105ptBold">
    <w:name w:val="Body text + 10;5 pt;Bold"/>
    <w:basedOn w:val="Bodytext"/>
    <w:rsid w:val="00BD79B1"/>
    <w:rPr>
      <w:rFonts w:ascii="Arial Narrow" w:eastAsia="Arial Narrow" w:hAnsi="Arial Narrow" w:cs="Arial Narrow"/>
      <w:b/>
      <w:bCs/>
      <w:i w:val="0"/>
      <w:iCs w:val="0"/>
      <w:smallCaps w:val="0"/>
      <w:strike w:val="0"/>
      <w:color w:val="000000"/>
      <w:spacing w:val="0"/>
      <w:w w:val="100"/>
      <w:position w:val="0"/>
      <w:sz w:val="21"/>
      <w:szCs w:val="21"/>
      <w:u w:val="none"/>
      <w:lang w:val="pl-PL"/>
    </w:rPr>
  </w:style>
  <w:style w:type="character" w:customStyle="1" w:styleId="BodytextTahoma6pt">
    <w:name w:val="Body text + Tahoma;6 pt"/>
    <w:basedOn w:val="Bodytext"/>
    <w:rsid w:val="00423185"/>
    <w:rPr>
      <w:rFonts w:ascii="Tahoma" w:eastAsia="Tahoma" w:hAnsi="Tahoma" w:cs="Tahoma"/>
      <w:b w:val="0"/>
      <w:bCs w:val="0"/>
      <w:i w:val="0"/>
      <w:iCs w:val="0"/>
      <w:smallCaps w:val="0"/>
      <w:strike w:val="0"/>
      <w:color w:val="000000"/>
      <w:spacing w:val="0"/>
      <w:w w:val="100"/>
      <w:position w:val="0"/>
      <w:sz w:val="12"/>
      <w:szCs w:val="12"/>
      <w:u w:val="none"/>
      <w:lang w:val="pl-PL"/>
    </w:rPr>
  </w:style>
  <w:style w:type="character" w:customStyle="1" w:styleId="BodytextTahoma45pt">
    <w:name w:val="Body text + Tahoma;4;5 pt"/>
    <w:basedOn w:val="Bodytext"/>
    <w:rsid w:val="00423185"/>
    <w:rPr>
      <w:rFonts w:ascii="Tahoma" w:eastAsia="Tahoma" w:hAnsi="Tahoma" w:cs="Tahoma"/>
      <w:b w:val="0"/>
      <w:bCs w:val="0"/>
      <w:i w:val="0"/>
      <w:iCs w:val="0"/>
      <w:smallCaps w:val="0"/>
      <w:strike w:val="0"/>
      <w:color w:val="000000"/>
      <w:spacing w:val="0"/>
      <w:w w:val="100"/>
      <w:position w:val="0"/>
      <w:sz w:val="9"/>
      <w:szCs w:val="9"/>
      <w:u w:val="none"/>
      <w:lang w:val="pl-PL"/>
    </w:rPr>
  </w:style>
  <w:style w:type="paragraph" w:customStyle="1" w:styleId="gwp0315cac8msonormal">
    <w:name w:val="gwp0315cac8_msonormal"/>
    <w:basedOn w:val="Normalny"/>
    <w:rsid w:val="00CF08C2"/>
    <w:pPr>
      <w:spacing w:before="100" w:beforeAutospacing="1" w:after="100" w:afterAutospacing="1"/>
    </w:pPr>
  </w:style>
  <w:style w:type="character" w:customStyle="1" w:styleId="HeaderorfooterTimesNewRoman10ptBoldNotItalic">
    <w:name w:val="Header or footer + Times New Roman;10 pt;Bold;Not Italic"/>
    <w:basedOn w:val="Headerorfooter"/>
    <w:rsid w:val="007576EE"/>
    <w:rPr>
      <w:rFonts w:ascii="Times New Roman" w:eastAsia="Times New Roman" w:hAnsi="Times New Roman" w:cs="Times New Roman"/>
      <w:b/>
      <w:bCs/>
      <w:i/>
      <w:iCs/>
      <w:smallCaps w:val="0"/>
      <w:strike w:val="0"/>
      <w:color w:val="000000"/>
      <w:spacing w:val="0"/>
      <w:w w:val="100"/>
      <w:position w:val="0"/>
      <w:sz w:val="20"/>
      <w:szCs w:val="20"/>
      <w:u w:val="none"/>
      <w:shd w:val="clear" w:color="auto" w:fill="FFFFFF"/>
    </w:rPr>
  </w:style>
  <w:style w:type="character" w:customStyle="1" w:styleId="Bodytext13ptBold">
    <w:name w:val="Body text + 13 pt;Bold"/>
    <w:basedOn w:val="Bodytext"/>
    <w:rsid w:val="007576EE"/>
    <w:rPr>
      <w:rFonts w:ascii="Times New Roman" w:eastAsia="Times New Roman" w:hAnsi="Times New Roman" w:cs="Times New Roman"/>
      <w:b/>
      <w:bCs/>
      <w:i w:val="0"/>
      <w:iCs w:val="0"/>
      <w:smallCaps w:val="0"/>
      <w:strike w:val="0"/>
      <w:color w:val="000000"/>
      <w:spacing w:val="0"/>
      <w:w w:val="100"/>
      <w:position w:val="0"/>
      <w:sz w:val="26"/>
      <w:szCs w:val="26"/>
      <w:u w:val="none"/>
      <w:lang w:val="pl-PL"/>
    </w:rPr>
  </w:style>
  <w:style w:type="character" w:customStyle="1" w:styleId="HeaderorfooterBold">
    <w:name w:val="Header or footer + Bold"/>
    <w:basedOn w:val="Headerorfooter"/>
    <w:rsid w:val="001A2AB3"/>
    <w:rPr>
      <w:rFonts w:ascii="Calibri" w:eastAsia="Calibri" w:hAnsi="Calibri" w:cs="Calibri"/>
      <w:b/>
      <w:bCs/>
      <w:i w:val="0"/>
      <w:iCs w:val="0"/>
      <w:smallCaps w:val="0"/>
      <w:strike w:val="0"/>
      <w:color w:val="000000"/>
      <w:spacing w:val="0"/>
      <w:w w:val="100"/>
      <w:position w:val="0"/>
      <w:sz w:val="20"/>
      <w:szCs w:val="20"/>
      <w:u w:val="none"/>
      <w:shd w:val="clear" w:color="auto" w:fill="FFFFFF"/>
      <w:lang w:val="pl-PL"/>
    </w:rPr>
  </w:style>
  <w:style w:type="character" w:customStyle="1" w:styleId="HeaderorfooterGulim95pt">
    <w:name w:val="Header or footer + Gulim;9;5 pt"/>
    <w:basedOn w:val="Headerorfooter"/>
    <w:rsid w:val="001A2AB3"/>
    <w:rPr>
      <w:rFonts w:ascii="Gulim" w:eastAsia="Gulim" w:hAnsi="Gulim" w:cs="Gulim"/>
      <w:b w:val="0"/>
      <w:bCs w:val="0"/>
      <w:i w:val="0"/>
      <w:iCs w:val="0"/>
      <w:smallCaps w:val="0"/>
      <w:strike w:val="0"/>
      <w:color w:val="000000"/>
      <w:spacing w:val="0"/>
      <w:w w:val="100"/>
      <w:position w:val="0"/>
      <w:sz w:val="19"/>
      <w:szCs w:val="19"/>
      <w:u w:val="none"/>
      <w:shd w:val="clear" w:color="auto" w:fill="FFFFFF"/>
      <w:lang w:val="pl-PL"/>
    </w:rPr>
  </w:style>
  <w:style w:type="character" w:customStyle="1" w:styleId="Bodytext85pt">
    <w:name w:val="Body text + 8;5 pt"/>
    <w:basedOn w:val="Bodytext"/>
    <w:rsid w:val="001A2AB3"/>
    <w:rPr>
      <w:rFonts w:ascii="Calibri" w:eastAsia="Calibri" w:hAnsi="Calibri" w:cs="Calibri"/>
      <w:b w:val="0"/>
      <w:bCs w:val="0"/>
      <w:i w:val="0"/>
      <w:iCs w:val="0"/>
      <w:smallCaps w:val="0"/>
      <w:strike w:val="0"/>
      <w:color w:val="000000"/>
      <w:spacing w:val="0"/>
      <w:w w:val="100"/>
      <w:position w:val="0"/>
      <w:sz w:val="17"/>
      <w:szCs w:val="17"/>
      <w:u w:val="none"/>
    </w:rPr>
  </w:style>
  <w:style w:type="character" w:customStyle="1" w:styleId="HeaderorfooterPalatinoLinotype8ptBold">
    <w:name w:val="Header or footer + Palatino Linotype;8 pt;Bold"/>
    <w:basedOn w:val="Headerorfooter"/>
    <w:rsid w:val="001A2AB3"/>
    <w:rPr>
      <w:rFonts w:ascii="Palatino Linotype" w:eastAsia="Palatino Linotype" w:hAnsi="Palatino Linotype" w:cs="Palatino Linotype"/>
      <w:b/>
      <w:bCs/>
      <w:i w:val="0"/>
      <w:iCs w:val="0"/>
      <w:smallCaps w:val="0"/>
      <w:strike w:val="0"/>
      <w:color w:val="000000"/>
      <w:spacing w:val="0"/>
      <w:w w:val="100"/>
      <w:position w:val="0"/>
      <w:sz w:val="16"/>
      <w:szCs w:val="16"/>
      <w:u w:val="none"/>
      <w:shd w:val="clear" w:color="auto" w:fill="FFFFFF"/>
      <w:lang w:val="pl-PL"/>
    </w:rPr>
  </w:style>
  <w:style w:type="character" w:customStyle="1" w:styleId="BodytextGulim75ptBold">
    <w:name w:val="Body text + Gulim;7;5 pt;Bold"/>
    <w:basedOn w:val="Bodytext"/>
    <w:rsid w:val="001A2AB3"/>
    <w:rPr>
      <w:rFonts w:ascii="Gulim" w:eastAsia="Gulim" w:hAnsi="Gulim" w:cs="Gulim"/>
      <w:b/>
      <w:bCs/>
      <w:i w:val="0"/>
      <w:iCs w:val="0"/>
      <w:smallCaps w:val="0"/>
      <w:strike w:val="0"/>
      <w:color w:val="000000"/>
      <w:spacing w:val="0"/>
      <w:w w:val="100"/>
      <w:position w:val="0"/>
      <w:sz w:val="15"/>
      <w:szCs w:val="15"/>
      <w:u w:val="none"/>
    </w:rPr>
  </w:style>
  <w:style w:type="character" w:customStyle="1" w:styleId="Bodytext3NotBold">
    <w:name w:val="Body text (3) + Not Bold"/>
    <w:basedOn w:val="Bodytext3"/>
    <w:rsid w:val="001A2AB3"/>
    <w:rPr>
      <w:rFonts w:ascii="Calibri" w:eastAsia="Calibri" w:hAnsi="Calibri" w:cs="Calibri"/>
      <w:b/>
      <w:bCs/>
      <w:i w:val="0"/>
      <w:iCs w:val="0"/>
      <w:smallCaps w:val="0"/>
      <w:strike w:val="0"/>
      <w:color w:val="000000"/>
      <w:spacing w:val="0"/>
      <w:w w:val="100"/>
      <w:position w:val="0"/>
      <w:sz w:val="20"/>
      <w:szCs w:val="20"/>
      <w:u w:val="none"/>
      <w:shd w:val="clear" w:color="auto" w:fill="FFFFFF"/>
      <w:lang w:val="pl-PL"/>
    </w:rPr>
  </w:style>
  <w:style w:type="character" w:customStyle="1" w:styleId="BodytextTimesNewRomanItalicSpacing0pt">
    <w:name w:val="Body text + Times New Roman;Italic;Spacing 0 pt"/>
    <w:basedOn w:val="Bodytext"/>
    <w:rsid w:val="001A2AB3"/>
    <w:rPr>
      <w:rFonts w:ascii="Times New Roman" w:eastAsia="Times New Roman" w:hAnsi="Times New Roman" w:cs="Times New Roman"/>
      <w:b w:val="0"/>
      <w:bCs w:val="0"/>
      <w:i/>
      <w:iCs/>
      <w:smallCaps w:val="0"/>
      <w:strike w:val="0"/>
      <w:color w:val="000000"/>
      <w:spacing w:val="10"/>
      <w:w w:val="100"/>
      <w:position w:val="0"/>
      <w:sz w:val="20"/>
      <w:szCs w:val="20"/>
      <w:u w:val="none"/>
    </w:rPr>
  </w:style>
  <w:style w:type="character" w:customStyle="1" w:styleId="TabelaZnak">
    <w:name w:val="Tabela Znak"/>
    <w:basedOn w:val="LegendaZnak"/>
    <w:link w:val="Tabela"/>
    <w:rsid w:val="004E2F8E"/>
    <w:rPr>
      <w:b w:val="0"/>
      <w:bCs w:val="0"/>
      <w:lang w:eastAsia="en-US"/>
    </w:rPr>
  </w:style>
  <w:style w:type="character" w:customStyle="1" w:styleId="BodytextCalibri105pt">
    <w:name w:val="Body text + Calibri;10;5 pt"/>
    <w:basedOn w:val="Bodytext"/>
    <w:rsid w:val="005557AD"/>
    <w:rPr>
      <w:rFonts w:ascii="Calibri" w:eastAsia="Calibri" w:hAnsi="Calibri" w:cs="Calibri"/>
      <w:b w:val="0"/>
      <w:bCs w:val="0"/>
      <w:i w:val="0"/>
      <w:iCs w:val="0"/>
      <w:smallCaps w:val="0"/>
      <w:strike w:val="0"/>
      <w:color w:val="000000"/>
      <w:spacing w:val="0"/>
      <w:w w:val="100"/>
      <w:position w:val="0"/>
      <w:sz w:val="21"/>
      <w:szCs w:val="21"/>
      <w:u w:val="none"/>
      <w:lang w:val="pl-PL"/>
    </w:rPr>
  </w:style>
  <w:style w:type="table" w:customStyle="1" w:styleId="TableGrid">
    <w:name w:val="TableGrid"/>
    <w:rsid w:val="00C50769"/>
    <w:rPr>
      <w:rFonts w:asciiTheme="minorHAnsi" w:eastAsiaTheme="minorEastAsia" w:hAnsiTheme="minorHAnsi" w:cstheme="minorBidi"/>
    </w:rPr>
    <w:tblPr>
      <w:tblCellMar>
        <w:top w:w="0" w:type="dxa"/>
        <w:left w:w="0" w:type="dxa"/>
        <w:bottom w:w="0" w:type="dxa"/>
        <w:right w:w="0" w:type="dxa"/>
      </w:tblCellMar>
    </w:tblPr>
  </w:style>
  <w:style w:type="table" w:customStyle="1" w:styleId="TableGrid7">
    <w:name w:val="TableGrid7"/>
    <w:rsid w:val="00C50769"/>
    <w:rPr>
      <w:rFonts w:asciiTheme="minorHAnsi" w:eastAsiaTheme="minorEastAsia" w:hAnsiTheme="minorHAnsi" w:cstheme="minorBidi"/>
    </w:rPr>
    <w:tblPr>
      <w:tblCellMar>
        <w:top w:w="0" w:type="dxa"/>
        <w:left w:w="0" w:type="dxa"/>
        <w:bottom w:w="0" w:type="dxa"/>
        <w:right w:w="0" w:type="dxa"/>
      </w:tblCellMar>
    </w:tblPr>
  </w:style>
  <w:style w:type="paragraph" w:customStyle="1" w:styleId="punktkrop">
    <w:name w:val="punkt krop"/>
    <w:basedOn w:val="Normalny"/>
    <w:link w:val="punktkropZnak"/>
    <w:qFormat/>
    <w:rsid w:val="00B23C14"/>
    <w:pPr>
      <w:numPr>
        <w:numId w:val="120"/>
      </w:numPr>
      <w:autoSpaceDE w:val="0"/>
      <w:autoSpaceDN w:val="0"/>
      <w:adjustRightInd w:val="0"/>
      <w:spacing w:after="20" w:line="276" w:lineRule="auto"/>
      <w:jc w:val="both"/>
    </w:pPr>
    <w:rPr>
      <w:rFonts w:ascii="Arial" w:eastAsia="Calibri" w:hAnsi="Arial"/>
      <w:sz w:val="22"/>
    </w:rPr>
  </w:style>
  <w:style w:type="character" w:customStyle="1" w:styleId="punktkropZnak">
    <w:name w:val="punkt krop Znak"/>
    <w:link w:val="punktkrop"/>
    <w:rsid w:val="00B23C14"/>
    <w:rPr>
      <w:rFonts w:ascii="Arial" w:eastAsia="Calibri" w:hAnsi="Arial"/>
      <w:szCs w:val="24"/>
    </w:rPr>
  </w:style>
  <w:style w:type="paragraph" w:customStyle="1" w:styleId="text-justify">
    <w:name w:val="text-justify"/>
    <w:basedOn w:val="Normalny"/>
    <w:rsid w:val="009E3632"/>
    <w:pPr>
      <w:spacing w:before="100" w:beforeAutospacing="1" w:after="100" w:afterAutospacing="1"/>
    </w:pPr>
  </w:style>
  <w:style w:type="character" w:customStyle="1" w:styleId="Nierozpoznanawzmianka2">
    <w:name w:val="Nierozpoznana wzmianka2"/>
    <w:basedOn w:val="Domylnaczcionkaakapitu"/>
    <w:uiPriority w:val="99"/>
    <w:semiHidden/>
    <w:unhideWhenUsed/>
    <w:rsid w:val="0031316A"/>
    <w:rPr>
      <w:color w:val="605E5C"/>
      <w:shd w:val="clear" w:color="auto" w:fill="E1DFDD"/>
    </w:rPr>
  </w:style>
  <w:style w:type="character" w:customStyle="1" w:styleId="Tekstpodstawowy11">
    <w:name w:val="Tekst podstawowy11"/>
    <w:basedOn w:val="Bodytext"/>
    <w:rsid w:val="003B7CCB"/>
    <w:rPr>
      <w:rFonts w:ascii="Arial" w:eastAsia="Arial" w:hAnsi="Arial" w:cs="Arial"/>
      <w:b w:val="0"/>
      <w:bCs w:val="0"/>
      <w:i w:val="0"/>
      <w:iCs w:val="0"/>
      <w:smallCaps w:val="0"/>
      <w:strike w:val="0"/>
      <w:color w:val="000000"/>
      <w:spacing w:val="0"/>
      <w:w w:val="100"/>
      <w:position w:val="0"/>
      <w:sz w:val="20"/>
      <w:szCs w:val="20"/>
      <w:u w:val="none"/>
      <w:lang w:val="pl-PL"/>
    </w:rPr>
  </w:style>
  <w:style w:type="paragraph" w:customStyle="1" w:styleId="Tekstpodstawowy16">
    <w:name w:val="Tekst podstawowy16"/>
    <w:basedOn w:val="Normalny"/>
    <w:rsid w:val="003B7CCB"/>
    <w:pPr>
      <w:widowControl w:val="0"/>
      <w:shd w:val="clear" w:color="auto" w:fill="FFFFFF"/>
      <w:spacing w:before="300" w:after="840" w:line="0" w:lineRule="atLeast"/>
      <w:ind w:hanging="540"/>
    </w:pPr>
    <w:rPr>
      <w:rFonts w:ascii="Arial" w:eastAsia="Arial" w:hAnsi="Arial" w:cs="Arial"/>
      <w:color w:val="000000"/>
      <w:sz w:val="20"/>
      <w:szCs w:val="20"/>
    </w:rPr>
  </w:style>
  <w:style w:type="character" w:customStyle="1" w:styleId="Bodytext7ptItalic">
    <w:name w:val="Body text + 7 pt;Italic"/>
    <w:basedOn w:val="Bodytext"/>
    <w:rsid w:val="006D11A0"/>
    <w:rPr>
      <w:rFonts w:ascii="Arial" w:eastAsia="Arial" w:hAnsi="Arial" w:cs="Arial"/>
      <w:i/>
      <w:iCs/>
      <w:color w:val="000000"/>
      <w:spacing w:val="0"/>
      <w:w w:val="100"/>
      <w:position w:val="0"/>
      <w:sz w:val="14"/>
      <w:szCs w:val="14"/>
      <w:u w:val="none"/>
      <w:shd w:val="clear" w:color="auto" w:fill="FFFFFF"/>
    </w:rPr>
  </w:style>
  <w:style w:type="character" w:customStyle="1" w:styleId="Tekstpodstawowy12">
    <w:name w:val="Tekst podstawowy12"/>
    <w:basedOn w:val="Bodytext"/>
    <w:rsid w:val="006D11A0"/>
    <w:rPr>
      <w:rFonts w:ascii="Arial" w:eastAsia="Arial" w:hAnsi="Arial" w:cs="Arial"/>
      <w:color w:val="000000"/>
      <w:spacing w:val="0"/>
      <w:w w:val="100"/>
      <w:position w:val="0"/>
      <w:sz w:val="20"/>
      <w:szCs w:val="20"/>
      <w:u w:val="none"/>
      <w:shd w:val="clear" w:color="auto" w:fill="FFFFFF"/>
    </w:rPr>
  </w:style>
  <w:style w:type="character" w:customStyle="1" w:styleId="Nierozpoznanawzmianka3">
    <w:name w:val="Nierozpoznana wzmianka3"/>
    <w:basedOn w:val="Domylnaczcionkaakapitu"/>
    <w:uiPriority w:val="99"/>
    <w:semiHidden/>
    <w:unhideWhenUsed/>
    <w:rsid w:val="0093625A"/>
    <w:rPr>
      <w:color w:val="605E5C"/>
      <w:shd w:val="clear" w:color="auto" w:fill="E1DFDD"/>
    </w:rPr>
  </w:style>
  <w:style w:type="character" w:customStyle="1" w:styleId="Bodytext7ptBold">
    <w:name w:val="Body text + 7 pt;Bold"/>
    <w:basedOn w:val="Bodytext"/>
    <w:rsid w:val="00367B96"/>
    <w:rPr>
      <w:rFonts w:ascii="Times New Roman" w:eastAsia="Times New Roman" w:hAnsi="Times New Roman" w:cs="Times New Roman"/>
      <w:b/>
      <w:bCs/>
      <w:i w:val="0"/>
      <w:iCs w:val="0"/>
      <w:smallCaps w:val="0"/>
      <w:strike w:val="0"/>
      <w:color w:val="000000"/>
      <w:spacing w:val="0"/>
      <w:w w:val="100"/>
      <w:position w:val="0"/>
      <w:sz w:val="14"/>
      <w:szCs w:val="14"/>
      <w:u w:val="none"/>
      <w:lang w:val="pl-PL"/>
    </w:rPr>
  </w:style>
  <w:style w:type="character" w:customStyle="1" w:styleId="HeaderorfooterSimHei105pt">
    <w:name w:val="Header or footer + SimHei;10;5 pt"/>
    <w:basedOn w:val="Headerorfooter"/>
    <w:rsid w:val="00367B96"/>
    <w:rPr>
      <w:rFonts w:ascii="SimHei" w:eastAsia="SimHei" w:hAnsi="SimHei" w:cs="SimHei"/>
      <w:b w:val="0"/>
      <w:bCs w:val="0"/>
      <w:i/>
      <w:iCs/>
      <w:smallCaps w:val="0"/>
      <w:strike w:val="0"/>
      <w:color w:val="000000"/>
      <w:spacing w:val="0"/>
      <w:w w:val="100"/>
      <w:position w:val="0"/>
      <w:sz w:val="21"/>
      <w:szCs w:val="21"/>
      <w:u w:val="none"/>
      <w:shd w:val="clear" w:color="auto" w:fill="FFFFFF"/>
    </w:rPr>
  </w:style>
  <w:style w:type="paragraph" w:customStyle="1" w:styleId="Tekstpodstawowy14">
    <w:name w:val="Tekst podstawowy14"/>
    <w:basedOn w:val="Normalny"/>
    <w:rsid w:val="00F65E5D"/>
    <w:pPr>
      <w:widowControl w:val="0"/>
      <w:shd w:val="clear" w:color="auto" w:fill="FFFFFF"/>
      <w:spacing w:after="180" w:line="403" w:lineRule="exact"/>
      <w:ind w:hanging="360"/>
      <w:jc w:val="both"/>
    </w:pPr>
    <w:rPr>
      <w:color w:val="000000"/>
      <w:sz w:val="22"/>
      <w:szCs w:val="22"/>
    </w:rPr>
  </w:style>
  <w:style w:type="paragraph" w:customStyle="1" w:styleId="Tekstpodstawowy13">
    <w:name w:val="Tekst podstawowy13"/>
    <w:basedOn w:val="Normalny"/>
    <w:rsid w:val="00F4430F"/>
    <w:pPr>
      <w:widowControl w:val="0"/>
      <w:shd w:val="clear" w:color="auto" w:fill="FFFFFF"/>
      <w:spacing w:before="1560" w:line="0" w:lineRule="atLeast"/>
      <w:ind w:hanging="440"/>
      <w:jc w:val="center"/>
    </w:pPr>
    <w:rPr>
      <w:rFonts w:ascii="Calibri" w:eastAsia="Calibri" w:hAnsi="Calibri" w:cs="Calibri"/>
      <w:color w:val="000000"/>
      <w:sz w:val="20"/>
      <w:szCs w:val="20"/>
    </w:rPr>
  </w:style>
  <w:style w:type="character" w:customStyle="1" w:styleId="BodytextArialUnicodeMS65pt">
    <w:name w:val="Body text + Arial Unicode MS;6;5 pt"/>
    <w:rsid w:val="00D74716"/>
    <w:rPr>
      <w:rFonts w:ascii="Arial Unicode MS" w:eastAsia="Arial Unicode MS" w:hAnsi="Arial Unicode MS" w:cs="Arial Unicode MS"/>
      <w:b w:val="0"/>
      <w:bCs w:val="0"/>
      <w:i w:val="0"/>
      <w:iCs w:val="0"/>
      <w:smallCaps w:val="0"/>
      <w:strike w:val="0"/>
      <w:color w:val="000000"/>
      <w:spacing w:val="0"/>
      <w:w w:val="100"/>
      <w:position w:val="0"/>
      <w:sz w:val="13"/>
      <w:szCs w:val="13"/>
      <w:u w:val="none"/>
      <w:lang w:val="pl-PL"/>
    </w:rPr>
  </w:style>
  <w:style w:type="character" w:customStyle="1" w:styleId="BodytextCalibri75ptBold">
    <w:name w:val="Body text + Calibri;7;5 pt;Bold"/>
    <w:rsid w:val="00D74716"/>
    <w:rPr>
      <w:rFonts w:ascii="Calibri" w:eastAsia="Calibri" w:hAnsi="Calibri" w:cs="Calibri"/>
      <w:b/>
      <w:bCs/>
      <w:i w:val="0"/>
      <w:iCs w:val="0"/>
      <w:smallCaps w:val="0"/>
      <w:strike w:val="0"/>
      <w:color w:val="000000"/>
      <w:spacing w:val="0"/>
      <w:w w:val="100"/>
      <w:position w:val="0"/>
      <w:sz w:val="15"/>
      <w:szCs w:val="15"/>
      <w:u w:val="none"/>
      <w:lang w:val="pl-PL"/>
    </w:rPr>
  </w:style>
  <w:style w:type="character" w:customStyle="1" w:styleId="Bodytext13">
    <w:name w:val="Body text (13)_"/>
    <w:basedOn w:val="Domylnaczcionkaakapitu"/>
    <w:link w:val="Bodytext130"/>
    <w:rsid w:val="00F70403"/>
    <w:rPr>
      <w:rFonts w:ascii="Calibri" w:eastAsia="Calibri" w:hAnsi="Calibri" w:cs="Calibri"/>
      <w:b/>
      <w:bCs/>
      <w:i/>
      <w:iCs/>
      <w:sz w:val="19"/>
      <w:szCs w:val="19"/>
      <w:shd w:val="clear" w:color="auto" w:fill="FFFFFF"/>
    </w:rPr>
  </w:style>
  <w:style w:type="paragraph" w:customStyle="1" w:styleId="Bodytext130">
    <w:name w:val="Body text (13)"/>
    <w:basedOn w:val="Normalny"/>
    <w:link w:val="Bodytext13"/>
    <w:rsid w:val="00F70403"/>
    <w:pPr>
      <w:widowControl w:val="0"/>
      <w:shd w:val="clear" w:color="auto" w:fill="FFFFFF"/>
      <w:spacing w:before="240" w:line="307" w:lineRule="exact"/>
    </w:pPr>
    <w:rPr>
      <w:rFonts w:ascii="Calibri" w:eastAsia="Calibri" w:hAnsi="Calibri" w:cs="Calibri"/>
      <w:b/>
      <w:bCs/>
      <w:i/>
      <w:iCs/>
      <w:sz w:val="19"/>
      <w:szCs w:val="19"/>
    </w:rPr>
  </w:style>
  <w:style w:type="character" w:customStyle="1" w:styleId="BodytextCandara105pt">
    <w:name w:val="Body text + Candara;10;5 pt"/>
    <w:basedOn w:val="Bodytext"/>
    <w:rsid w:val="000665B6"/>
    <w:rPr>
      <w:rFonts w:ascii="Candara" w:eastAsia="Candara" w:hAnsi="Candara" w:cs="Candara"/>
      <w:b w:val="0"/>
      <w:bCs w:val="0"/>
      <w:i w:val="0"/>
      <w:iCs w:val="0"/>
      <w:smallCaps w:val="0"/>
      <w:strike w:val="0"/>
      <w:color w:val="000000"/>
      <w:spacing w:val="0"/>
      <w:w w:val="100"/>
      <w:position w:val="0"/>
      <w:sz w:val="21"/>
      <w:szCs w:val="21"/>
      <w:u w:val="none"/>
    </w:rPr>
  </w:style>
  <w:style w:type="character" w:customStyle="1" w:styleId="BodytextBoldItalic">
    <w:name w:val="Body text + Bold;Italic"/>
    <w:basedOn w:val="Bodytext"/>
    <w:rsid w:val="005B00D1"/>
    <w:rPr>
      <w:rFonts w:ascii="Times New Roman" w:eastAsia="Times New Roman" w:hAnsi="Times New Roman" w:cs="Times New Roman"/>
      <w:b/>
      <w:bCs/>
      <w:i/>
      <w:iCs/>
      <w:smallCaps w:val="0"/>
      <w:strike w:val="0"/>
      <w:color w:val="000000"/>
      <w:spacing w:val="0"/>
      <w:w w:val="100"/>
      <w:position w:val="0"/>
      <w:sz w:val="23"/>
      <w:szCs w:val="23"/>
      <w:u w:val="none"/>
      <w:lang w:val="pl-PL"/>
    </w:rPr>
  </w:style>
  <w:style w:type="character" w:customStyle="1" w:styleId="Bodytext10ptItalic">
    <w:name w:val="Body text + 10 pt;Italic"/>
    <w:basedOn w:val="Bodytext"/>
    <w:rsid w:val="005B00D1"/>
    <w:rPr>
      <w:rFonts w:ascii="Times New Roman" w:eastAsia="Times New Roman" w:hAnsi="Times New Roman" w:cs="Times New Roman"/>
      <w:b w:val="0"/>
      <w:bCs w:val="0"/>
      <w:i/>
      <w:iCs/>
      <w:smallCaps w:val="0"/>
      <w:strike w:val="0"/>
      <w:color w:val="000000"/>
      <w:spacing w:val="0"/>
      <w:w w:val="100"/>
      <w:position w:val="0"/>
      <w:sz w:val="20"/>
      <w:szCs w:val="20"/>
      <w:u w:val="none"/>
      <w:lang w:val="pl-PL"/>
    </w:rPr>
  </w:style>
  <w:style w:type="character" w:customStyle="1" w:styleId="Bodytext85ptItalic">
    <w:name w:val="Body text + 8;5 pt;Italic"/>
    <w:basedOn w:val="Bodytext"/>
    <w:rsid w:val="00DF1451"/>
    <w:rPr>
      <w:rFonts w:ascii="Times New Roman" w:eastAsia="Times New Roman" w:hAnsi="Times New Roman" w:cs="Times New Roman"/>
      <w:b w:val="0"/>
      <w:bCs w:val="0"/>
      <w:i/>
      <w:iCs/>
      <w:smallCaps w:val="0"/>
      <w:strike w:val="0"/>
      <w:color w:val="000000"/>
      <w:spacing w:val="0"/>
      <w:w w:val="100"/>
      <w:position w:val="0"/>
      <w:sz w:val="17"/>
      <w:szCs w:val="17"/>
      <w:u w:val="none"/>
      <w:lang w:val="pl-PL"/>
    </w:rPr>
  </w:style>
  <w:style w:type="character" w:customStyle="1" w:styleId="BodytextCalibri7pt">
    <w:name w:val="Body text + Calibri;7 pt"/>
    <w:basedOn w:val="Bodytext"/>
    <w:rsid w:val="0003705B"/>
    <w:rPr>
      <w:rFonts w:ascii="Calibri" w:eastAsia="Calibri" w:hAnsi="Calibri" w:cs="Calibri"/>
      <w:b w:val="0"/>
      <w:bCs w:val="0"/>
      <w:i w:val="0"/>
      <w:iCs w:val="0"/>
      <w:smallCaps w:val="0"/>
      <w:strike w:val="0"/>
      <w:color w:val="000000"/>
      <w:spacing w:val="0"/>
      <w:w w:val="100"/>
      <w:position w:val="0"/>
      <w:sz w:val="14"/>
      <w:szCs w:val="14"/>
      <w:u w:val="none"/>
      <w:lang w:val="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502244">
      <w:bodyDiv w:val="1"/>
      <w:marLeft w:val="0"/>
      <w:marRight w:val="0"/>
      <w:marTop w:val="0"/>
      <w:marBottom w:val="0"/>
      <w:divBdr>
        <w:top w:val="none" w:sz="0" w:space="0" w:color="auto"/>
        <w:left w:val="none" w:sz="0" w:space="0" w:color="auto"/>
        <w:bottom w:val="none" w:sz="0" w:space="0" w:color="auto"/>
        <w:right w:val="none" w:sz="0" w:space="0" w:color="auto"/>
      </w:divBdr>
    </w:div>
    <w:div w:id="103161961">
      <w:bodyDiv w:val="1"/>
      <w:marLeft w:val="0"/>
      <w:marRight w:val="0"/>
      <w:marTop w:val="0"/>
      <w:marBottom w:val="0"/>
      <w:divBdr>
        <w:top w:val="none" w:sz="0" w:space="0" w:color="auto"/>
        <w:left w:val="none" w:sz="0" w:space="0" w:color="auto"/>
        <w:bottom w:val="none" w:sz="0" w:space="0" w:color="auto"/>
        <w:right w:val="none" w:sz="0" w:space="0" w:color="auto"/>
      </w:divBdr>
      <w:divsChild>
        <w:div w:id="74474727">
          <w:marLeft w:val="0"/>
          <w:marRight w:val="0"/>
          <w:marTop w:val="0"/>
          <w:marBottom w:val="0"/>
          <w:divBdr>
            <w:top w:val="none" w:sz="0" w:space="0" w:color="auto"/>
            <w:left w:val="none" w:sz="0" w:space="0" w:color="auto"/>
            <w:bottom w:val="none" w:sz="0" w:space="0" w:color="auto"/>
            <w:right w:val="none" w:sz="0" w:space="0" w:color="auto"/>
          </w:divBdr>
        </w:div>
        <w:div w:id="481580433">
          <w:marLeft w:val="0"/>
          <w:marRight w:val="0"/>
          <w:marTop w:val="0"/>
          <w:marBottom w:val="0"/>
          <w:divBdr>
            <w:top w:val="none" w:sz="0" w:space="0" w:color="auto"/>
            <w:left w:val="none" w:sz="0" w:space="0" w:color="auto"/>
            <w:bottom w:val="none" w:sz="0" w:space="0" w:color="auto"/>
            <w:right w:val="none" w:sz="0" w:space="0" w:color="auto"/>
          </w:divBdr>
        </w:div>
        <w:div w:id="1065030781">
          <w:marLeft w:val="0"/>
          <w:marRight w:val="0"/>
          <w:marTop w:val="0"/>
          <w:marBottom w:val="0"/>
          <w:divBdr>
            <w:top w:val="none" w:sz="0" w:space="0" w:color="auto"/>
            <w:left w:val="none" w:sz="0" w:space="0" w:color="auto"/>
            <w:bottom w:val="none" w:sz="0" w:space="0" w:color="auto"/>
            <w:right w:val="none" w:sz="0" w:space="0" w:color="auto"/>
          </w:divBdr>
        </w:div>
        <w:div w:id="1779138284">
          <w:marLeft w:val="0"/>
          <w:marRight w:val="0"/>
          <w:marTop w:val="0"/>
          <w:marBottom w:val="0"/>
          <w:divBdr>
            <w:top w:val="none" w:sz="0" w:space="0" w:color="auto"/>
            <w:left w:val="none" w:sz="0" w:space="0" w:color="auto"/>
            <w:bottom w:val="none" w:sz="0" w:space="0" w:color="auto"/>
            <w:right w:val="none" w:sz="0" w:space="0" w:color="auto"/>
          </w:divBdr>
        </w:div>
        <w:div w:id="1375732838">
          <w:marLeft w:val="0"/>
          <w:marRight w:val="0"/>
          <w:marTop w:val="0"/>
          <w:marBottom w:val="0"/>
          <w:divBdr>
            <w:top w:val="none" w:sz="0" w:space="0" w:color="auto"/>
            <w:left w:val="none" w:sz="0" w:space="0" w:color="auto"/>
            <w:bottom w:val="none" w:sz="0" w:space="0" w:color="auto"/>
            <w:right w:val="none" w:sz="0" w:space="0" w:color="auto"/>
          </w:divBdr>
        </w:div>
        <w:div w:id="1741243935">
          <w:marLeft w:val="0"/>
          <w:marRight w:val="0"/>
          <w:marTop w:val="0"/>
          <w:marBottom w:val="0"/>
          <w:divBdr>
            <w:top w:val="none" w:sz="0" w:space="0" w:color="auto"/>
            <w:left w:val="none" w:sz="0" w:space="0" w:color="auto"/>
            <w:bottom w:val="none" w:sz="0" w:space="0" w:color="auto"/>
            <w:right w:val="none" w:sz="0" w:space="0" w:color="auto"/>
          </w:divBdr>
        </w:div>
        <w:div w:id="979336862">
          <w:marLeft w:val="0"/>
          <w:marRight w:val="0"/>
          <w:marTop w:val="0"/>
          <w:marBottom w:val="0"/>
          <w:divBdr>
            <w:top w:val="none" w:sz="0" w:space="0" w:color="auto"/>
            <w:left w:val="none" w:sz="0" w:space="0" w:color="auto"/>
            <w:bottom w:val="none" w:sz="0" w:space="0" w:color="auto"/>
            <w:right w:val="none" w:sz="0" w:space="0" w:color="auto"/>
          </w:divBdr>
        </w:div>
        <w:div w:id="736634502">
          <w:marLeft w:val="0"/>
          <w:marRight w:val="0"/>
          <w:marTop w:val="0"/>
          <w:marBottom w:val="0"/>
          <w:divBdr>
            <w:top w:val="none" w:sz="0" w:space="0" w:color="auto"/>
            <w:left w:val="none" w:sz="0" w:space="0" w:color="auto"/>
            <w:bottom w:val="none" w:sz="0" w:space="0" w:color="auto"/>
            <w:right w:val="none" w:sz="0" w:space="0" w:color="auto"/>
          </w:divBdr>
        </w:div>
        <w:div w:id="9720119">
          <w:marLeft w:val="0"/>
          <w:marRight w:val="0"/>
          <w:marTop w:val="0"/>
          <w:marBottom w:val="0"/>
          <w:divBdr>
            <w:top w:val="none" w:sz="0" w:space="0" w:color="auto"/>
            <w:left w:val="none" w:sz="0" w:space="0" w:color="auto"/>
            <w:bottom w:val="none" w:sz="0" w:space="0" w:color="auto"/>
            <w:right w:val="none" w:sz="0" w:space="0" w:color="auto"/>
          </w:divBdr>
        </w:div>
        <w:div w:id="1245334579">
          <w:marLeft w:val="0"/>
          <w:marRight w:val="0"/>
          <w:marTop w:val="0"/>
          <w:marBottom w:val="0"/>
          <w:divBdr>
            <w:top w:val="none" w:sz="0" w:space="0" w:color="auto"/>
            <w:left w:val="none" w:sz="0" w:space="0" w:color="auto"/>
            <w:bottom w:val="none" w:sz="0" w:space="0" w:color="auto"/>
            <w:right w:val="none" w:sz="0" w:space="0" w:color="auto"/>
          </w:divBdr>
        </w:div>
        <w:div w:id="1832676484">
          <w:marLeft w:val="0"/>
          <w:marRight w:val="0"/>
          <w:marTop w:val="0"/>
          <w:marBottom w:val="0"/>
          <w:divBdr>
            <w:top w:val="none" w:sz="0" w:space="0" w:color="auto"/>
            <w:left w:val="none" w:sz="0" w:space="0" w:color="auto"/>
            <w:bottom w:val="none" w:sz="0" w:space="0" w:color="auto"/>
            <w:right w:val="none" w:sz="0" w:space="0" w:color="auto"/>
          </w:divBdr>
        </w:div>
        <w:div w:id="825511331">
          <w:marLeft w:val="0"/>
          <w:marRight w:val="0"/>
          <w:marTop w:val="0"/>
          <w:marBottom w:val="0"/>
          <w:divBdr>
            <w:top w:val="none" w:sz="0" w:space="0" w:color="auto"/>
            <w:left w:val="none" w:sz="0" w:space="0" w:color="auto"/>
            <w:bottom w:val="none" w:sz="0" w:space="0" w:color="auto"/>
            <w:right w:val="none" w:sz="0" w:space="0" w:color="auto"/>
          </w:divBdr>
        </w:div>
        <w:div w:id="342972810">
          <w:marLeft w:val="0"/>
          <w:marRight w:val="0"/>
          <w:marTop w:val="0"/>
          <w:marBottom w:val="0"/>
          <w:divBdr>
            <w:top w:val="none" w:sz="0" w:space="0" w:color="auto"/>
            <w:left w:val="none" w:sz="0" w:space="0" w:color="auto"/>
            <w:bottom w:val="none" w:sz="0" w:space="0" w:color="auto"/>
            <w:right w:val="none" w:sz="0" w:space="0" w:color="auto"/>
          </w:divBdr>
        </w:div>
        <w:div w:id="385571723">
          <w:marLeft w:val="0"/>
          <w:marRight w:val="0"/>
          <w:marTop w:val="0"/>
          <w:marBottom w:val="0"/>
          <w:divBdr>
            <w:top w:val="none" w:sz="0" w:space="0" w:color="auto"/>
            <w:left w:val="none" w:sz="0" w:space="0" w:color="auto"/>
            <w:bottom w:val="none" w:sz="0" w:space="0" w:color="auto"/>
            <w:right w:val="none" w:sz="0" w:space="0" w:color="auto"/>
          </w:divBdr>
        </w:div>
        <w:div w:id="4401019">
          <w:marLeft w:val="0"/>
          <w:marRight w:val="0"/>
          <w:marTop w:val="0"/>
          <w:marBottom w:val="0"/>
          <w:divBdr>
            <w:top w:val="none" w:sz="0" w:space="0" w:color="auto"/>
            <w:left w:val="none" w:sz="0" w:space="0" w:color="auto"/>
            <w:bottom w:val="none" w:sz="0" w:space="0" w:color="auto"/>
            <w:right w:val="none" w:sz="0" w:space="0" w:color="auto"/>
          </w:divBdr>
        </w:div>
        <w:div w:id="840892491">
          <w:marLeft w:val="0"/>
          <w:marRight w:val="0"/>
          <w:marTop w:val="0"/>
          <w:marBottom w:val="0"/>
          <w:divBdr>
            <w:top w:val="none" w:sz="0" w:space="0" w:color="auto"/>
            <w:left w:val="none" w:sz="0" w:space="0" w:color="auto"/>
            <w:bottom w:val="none" w:sz="0" w:space="0" w:color="auto"/>
            <w:right w:val="none" w:sz="0" w:space="0" w:color="auto"/>
          </w:divBdr>
        </w:div>
        <w:div w:id="996149569">
          <w:marLeft w:val="0"/>
          <w:marRight w:val="0"/>
          <w:marTop w:val="0"/>
          <w:marBottom w:val="0"/>
          <w:divBdr>
            <w:top w:val="none" w:sz="0" w:space="0" w:color="auto"/>
            <w:left w:val="none" w:sz="0" w:space="0" w:color="auto"/>
            <w:bottom w:val="none" w:sz="0" w:space="0" w:color="auto"/>
            <w:right w:val="none" w:sz="0" w:space="0" w:color="auto"/>
          </w:divBdr>
        </w:div>
        <w:div w:id="3871268">
          <w:marLeft w:val="0"/>
          <w:marRight w:val="0"/>
          <w:marTop w:val="0"/>
          <w:marBottom w:val="0"/>
          <w:divBdr>
            <w:top w:val="none" w:sz="0" w:space="0" w:color="auto"/>
            <w:left w:val="none" w:sz="0" w:space="0" w:color="auto"/>
            <w:bottom w:val="none" w:sz="0" w:space="0" w:color="auto"/>
            <w:right w:val="none" w:sz="0" w:space="0" w:color="auto"/>
          </w:divBdr>
        </w:div>
        <w:div w:id="130251721">
          <w:marLeft w:val="0"/>
          <w:marRight w:val="0"/>
          <w:marTop w:val="0"/>
          <w:marBottom w:val="0"/>
          <w:divBdr>
            <w:top w:val="none" w:sz="0" w:space="0" w:color="auto"/>
            <w:left w:val="none" w:sz="0" w:space="0" w:color="auto"/>
            <w:bottom w:val="none" w:sz="0" w:space="0" w:color="auto"/>
            <w:right w:val="none" w:sz="0" w:space="0" w:color="auto"/>
          </w:divBdr>
        </w:div>
        <w:div w:id="2050522843">
          <w:marLeft w:val="0"/>
          <w:marRight w:val="0"/>
          <w:marTop w:val="0"/>
          <w:marBottom w:val="0"/>
          <w:divBdr>
            <w:top w:val="none" w:sz="0" w:space="0" w:color="auto"/>
            <w:left w:val="none" w:sz="0" w:space="0" w:color="auto"/>
            <w:bottom w:val="none" w:sz="0" w:space="0" w:color="auto"/>
            <w:right w:val="none" w:sz="0" w:space="0" w:color="auto"/>
          </w:divBdr>
        </w:div>
        <w:div w:id="1157572686">
          <w:marLeft w:val="0"/>
          <w:marRight w:val="0"/>
          <w:marTop w:val="0"/>
          <w:marBottom w:val="0"/>
          <w:divBdr>
            <w:top w:val="none" w:sz="0" w:space="0" w:color="auto"/>
            <w:left w:val="none" w:sz="0" w:space="0" w:color="auto"/>
            <w:bottom w:val="none" w:sz="0" w:space="0" w:color="auto"/>
            <w:right w:val="none" w:sz="0" w:space="0" w:color="auto"/>
          </w:divBdr>
        </w:div>
        <w:div w:id="1106654985">
          <w:marLeft w:val="0"/>
          <w:marRight w:val="0"/>
          <w:marTop w:val="0"/>
          <w:marBottom w:val="0"/>
          <w:divBdr>
            <w:top w:val="none" w:sz="0" w:space="0" w:color="auto"/>
            <w:left w:val="none" w:sz="0" w:space="0" w:color="auto"/>
            <w:bottom w:val="none" w:sz="0" w:space="0" w:color="auto"/>
            <w:right w:val="none" w:sz="0" w:space="0" w:color="auto"/>
          </w:divBdr>
        </w:div>
        <w:div w:id="1636255139">
          <w:marLeft w:val="0"/>
          <w:marRight w:val="0"/>
          <w:marTop w:val="0"/>
          <w:marBottom w:val="0"/>
          <w:divBdr>
            <w:top w:val="none" w:sz="0" w:space="0" w:color="auto"/>
            <w:left w:val="none" w:sz="0" w:space="0" w:color="auto"/>
            <w:bottom w:val="none" w:sz="0" w:space="0" w:color="auto"/>
            <w:right w:val="none" w:sz="0" w:space="0" w:color="auto"/>
          </w:divBdr>
        </w:div>
        <w:div w:id="715589449">
          <w:marLeft w:val="0"/>
          <w:marRight w:val="0"/>
          <w:marTop w:val="0"/>
          <w:marBottom w:val="0"/>
          <w:divBdr>
            <w:top w:val="none" w:sz="0" w:space="0" w:color="auto"/>
            <w:left w:val="none" w:sz="0" w:space="0" w:color="auto"/>
            <w:bottom w:val="none" w:sz="0" w:space="0" w:color="auto"/>
            <w:right w:val="none" w:sz="0" w:space="0" w:color="auto"/>
          </w:divBdr>
        </w:div>
        <w:div w:id="367417412">
          <w:marLeft w:val="0"/>
          <w:marRight w:val="0"/>
          <w:marTop w:val="0"/>
          <w:marBottom w:val="0"/>
          <w:divBdr>
            <w:top w:val="none" w:sz="0" w:space="0" w:color="auto"/>
            <w:left w:val="none" w:sz="0" w:space="0" w:color="auto"/>
            <w:bottom w:val="none" w:sz="0" w:space="0" w:color="auto"/>
            <w:right w:val="none" w:sz="0" w:space="0" w:color="auto"/>
          </w:divBdr>
        </w:div>
        <w:div w:id="1110710322">
          <w:marLeft w:val="0"/>
          <w:marRight w:val="0"/>
          <w:marTop w:val="0"/>
          <w:marBottom w:val="0"/>
          <w:divBdr>
            <w:top w:val="none" w:sz="0" w:space="0" w:color="auto"/>
            <w:left w:val="none" w:sz="0" w:space="0" w:color="auto"/>
            <w:bottom w:val="none" w:sz="0" w:space="0" w:color="auto"/>
            <w:right w:val="none" w:sz="0" w:space="0" w:color="auto"/>
          </w:divBdr>
        </w:div>
        <w:div w:id="1476487505">
          <w:marLeft w:val="0"/>
          <w:marRight w:val="0"/>
          <w:marTop w:val="0"/>
          <w:marBottom w:val="0"/>
          <w:divBdr>
            <w:top w:val="none" w:sz="0" w:space="0" w:color="auto"/>
            <w:left w:val="none" w:sz="0" w:space="0" w:color="auto"/>
            <w:bottom w:val="none" w:sz="0" w:space="0" w:color="auto"/>
            <w:right w:val="none" w:sz="0" w:space="0" w:color="auto"/>
          </w:divBdr>
        </w:div>
        <w:div w:id="1863779641">
          <w:marLeft w:val="0"/>
          <w:marRight w:val="0"/>
          <w:marTop w:val="0"/>
          <w:marBottom w:val="0"/>
          <w:divBdr>
            <w:top w:val="none" w:sz="0" w:space="0" w:color="auto"/>
            <w:left w:val="none" w:sz="0" w:space="0" w:color="auto"/>
            <w:bottom w:val="none" w:sz="0" w:space="0" w:color="auto"/>
            <w:right w:val="none" w:sz="0" w:space="0" w:color="auto"/>
          </w:divBdr>
        </w:div>
        <w:div w:id="1958489214">
          <w:marLeft w:val="0"/>
          <w:marRight w:val="0"/>
          <w:marTop w:val="0"/>
          <w:marBottom w:val="0"/>
          <w:divBdr>
            <w:top w:val="none" w:sz="0" w:space="0" w:color="auto"/>
            <w:left w:val="none" w:sz="0" w:space="0" w:color="auto"/>
            <w:bottom w:val="none" w:sz="0" w:space="0" w:color="auto"/>
            <w:right w:val="none" w:sz="0" w:space="0" w:color="auto"/>
          </w:divBdr>
        </w:div>
        <w:div w:id="1864588474">
          <w:marLeft w:val="0"/>
          <w:marRight w:val="0"/>
          <w:marTop w:val="0"/>
          <w:marBottom w:val="0"/>
          <w:divBdr>
            <w:top w:val="none" w:sz="0" w:space="0" w:color="auto"/>
            <w:left w:val="none" w:sz="0" w:space="0" w:color="auto"/>
            <w:bottom w:val="none" w:sz="0" w:space="0" w:color="auto"/>
            <w:right w:val="none" w:sz="0" w:space="0" w:color="auto"/>
          </w:divBdr>
        </w:div>
        <w:div w:id="1994137712">
          <w:marLeft w:val="0"/>
          <w:marRight w:val="0"/>
          <w:marTop w:val="0"/>
          <w:marBottom w:val="0"/>
          <w:divBdr>
            <w:top w:val="none" w:sz="0" w:space="0" w:color="auto"/>
            <w:left w:val="none" w:sz="0" w:space="0" w:color="auto"/>
            <w:bottom w:val="none" w:sz="0" w:space="0" w:color="auto"/>
            <w:right w:val="none" w:sz="0" w:space="0" w:color="auto"/>
          </w:divBdr>
        </w:div>
        <w:div w:id="1897934201">
          <w:marLeft w:val="0"/>
          <w:marRight w:val="0"/>
          <w:marTop w:val="0"/>
          <w:marBottom w:val="0"/>
          <w:divBdr>
            <w:top w:val="none" w:sz="0" w:space="0" w:color="auto"/>
            <w:left w:val="none" w:sz="0" w:space="0" w:color="auto"/>
            <w:bottom w:val="none" w:sz="0" w:space="0" w:color="auto"/>
            <w:right w:val="none" w:sz="0" w:space="0" w:color="auto"/>
          </w:divBdr>
        </w:div>
        <w:div w:id="292106010">
          <w:marLeft w:val="0"/>
          <w:marRight w:val="0"/>
          <w:marTop w:val="0"/>
          <w:marBottom w:val="0"/>
          <w:divBdr>
            <w:top w:val="none" w:sz="0" w:space="0" w:color="auto"/>
            <w:left w:val="none" w:sz="0" w:space="0" w:color="auto"/>
            <w:bottom w:val="none" w:sz="0" w:space="0" w:color="auto"/>
            <w:right w:val="none" w:sz="0" w:space="0" w:color="auto"/>
          </w:divBdr>
        </w:div>
      </w:divsChild>
    </w:div>
    <w:div w:id="138427643">
      <w:bodyDiv w:val="1"/>
      <w:marLeft w:val="0"/>
      <w:marRight w:val="0"/>
      <w:marTop w:val="0"/>
      <w:marBottom w:val="0"/>
      <w:divBdr>
        <w:top w:val="none" w:sz="0" w:space="0" w:color="auto"/>
        <w:left w:val="none" w:sz="0" w:space="0" w:color="auto"/>
        <w:bottom w:val="none" w:sz="0" w:space="0" w:color="auto"/>
        <w:right w:val="none" w:sz="0" w:space="0" w:color="auto"/>
      </w:divBdr>
    </w:div>
    <w:div w:id="203567123">
      <w:bodyDiv w:val="1"/>
      <w:marLeft w:val="0"/>
      <w:marRight w:val="0"/>
      <w:marTop w:val="0"/>
      <w:marBottom w:val="0"/>
      <w:divBdr>
        <w:top w:val="none" w:sz="0" w:space="0" w:color="auto"/>
        <w:left w:val="none" w:sz="0" w:space="0" w:color="auto"/>
        <w:bottom w:val="none" w:sz="0" w:space="0" w:color="auto"/>
        <w:right w:val="none" w:sz="0" w:space="0" w:color="auto"/>
      </w:divBdr>
    </w:div>
    <w:div w:id="212736556">
      <w:bodyDiv w:val="1"/>
      <w:marLeft w:val="0"/>
      <w:marRight w:val="0"/>
      <w:marTop w:val="0"/>
      <w:marBottom w:val="0"/>
      <w:divBdr>
        <w:top w:val="none" w:sz="0" w:space="0" w:color="auto"/>
        <w:left w:val="none" w:sz="0" w:space="0" w:color="auto"/>
        <w:bottom w:val="none" w:sz="0" w:space="0" w:color="auto"/>
        <w:right w:val="none" w:sz="0" w:space="0" w:color="auto"/>
      </w:divBdr>
      <w:divsChild>
        <w:div w:id="734471624">
          <w:marLeft w:val="0"/>
          <w:marRight w:val="0"/>
          <w:marTop w:val="0"/>
          <w:marBottom w:val="0"/>
          <w:divBdr>
            <w:top w:val="none" w:sz="0" w:space="0" w:color="auto"/>
            <w:left w:val="none" w:sz="0" w:space="0" w:color="auto"/>
            <w:bottom w:val="none" w:sz="0" w:space="0" w:color="auto"/>
            <w:right w:val="none" w:sz="0" w:space="0" w:color="auto"/>
          </w:divBdr>
        </w:div>
        <w:div w:id="2133358661">
          <w:marLeft w:val="0"/>
          <w:marRight w:val="0"/>
          <w:marTop w:val="0"/>
          <w:marBottom w:val="0"/>
          <w:divBdr>
            <w:top w:val="none" w:sz="0" w:space="0" w:color="auto"/>
            <w:left w:val="none" w:sz="0" w:space="0" w:color="auto"/>
            <w:bottom w:val="none" w:sz="0" w:space="0" w:color="auto"/>
            <w:right w:val="none" w:sz="0" w:space="0" w:color="auto"/>
          </w:divBdr>
        </w:div>
      </w:divsChild>
    </w:div>
    <w:div w:id="307592768">
      <w:bodyDiv w:val="1"/>
      <w:marLeft w:val="0"/>
      <w:marRight w:val="0"/>
      <w:marTop w:val="0"/>
      <w:marBottom w:val="0"/>
      <w:divBdr>
        <w:top w:val="none" w:sz="0" w:space="0" w:color="auto"/>
        <w:left w:val="none" w:sz="0" w:space="0" w:color="auto"/>
        <w:bottom w:val="none" w:sz="0" w:space="0" w:color="auto"/>
        <w:right w:val="none" w:sz="0" w:space="0" w:color="auto"/>
      </w:divBdr>
    </w:div>
    <w:div w:id="421490629">
      <w:bodyDiv w:val="1"/>
      <w:marLeft w:val="0"/>
      <w:marRight w:val="0"/>
      <w:marTop w:val="0"/>
      <w:marBottom w:val="0"/>
      <w:divBdr>
        <w:top w:val="none" w:sz="0" w:space="0" w:color="auto"/>
        <w:left w:val="none" w:sz="0" w:space="0" w:color="auto"/>
        <w:bottom w:val="none" w:sz="0" w:space="0" w:color="auto"/>
        <w:right w:val="none" w:sz="0" w:space="0" w:color="auto"/>
      </w:divBdr>
    </w:div>
    <w:div w:id="508302326">
      <w:bodyDiv w:val="1"/>
      <w:marLeft w:val="0"/>
      <w:marRight w:val="0"/>
      <w:marTop w:val="0"/>
      <w:marBottom w:val="0"/>
      <w:divBdr>
        <w:top w:val="none" w:sz="0" w:space="0" w:color="auto"/>
        <w:left w:val="none" w:sz="0" w:space="0" w:color="auto"/>
        <w:bottom w:val="none" w:sz="0" w:space="0" w:color="auto"/>
        <w:right w:val="none" w:sz="0" w:space="0" w:color="auto"/>
      </w:divBdr>
    </w:div>
    <w:div w:id="656768172">
      <w:bodyDiv w:val="1"/>
      <w:marLeft w:val="0"/>
      <w:marRight w:val="0"/>
      <w:marTop w:val="0"/>
      <w:marBottom w:val="0"/>
      <w:divBdr>
        <w:top w:val="none" w:sz="0" w:space="0" w:color="auto"/>
        <w:left w:val="none" w:sz="0" w:space="0" w:color="auto"/>
        <w:bottom w:val="none" w:sz="0" w:space="0" w:color="auto"/>
        <w:right w:val="none" w:sz="0" w:space="0" w:color="auto"/>
      </w:divBdr>
    </w:div>
    <w:div w:id="859858079">
      <w:bodyDiv w:val="1"/>
      <w:marLeft w:val="0"/>
      <w:marRight w:val="0"/>
      <w:marTop w:val="0"/>
      <w:marBottom w:val="0"/>
      <w:divBdr>
        <w:top w:val="none" w:sz="0" w:space="0" w:color="auto"/>
        <w:left w:val="none" w:sz="0" w:space="0" w:color="auto"/>
        <w:bottom w:val="none" w:sz="0" w:space="0" w:color="auto"/>
        <w:right w:val="none" w:sz="0" w:space="0" w:color="auto"/>
      </w:divBdr>
    </w:div>
    <w:div w:id="981615869">
      <w:bodyDiv w:val="1"/>
      <w:marLeft w:val="0"/>
      <w:marRight w:val="0"/>
      <w:marTop w:val="0"/>
      <w:marBottom w:val="0"/>
      <w:divBdr>
        <w:top w:val="none" w:sz="0" w:space="0" w:color="auto"/>
        <w:left w:val="none" w:sz="0" w:space="0" w:color="auto"/>
        <w:bottom w:val="none" w:sz="0" w:space="0" w:color="auto"/>
        <w:right w:val="none" w:sz="0" w:space="0" w:color="auto"/>
      </w:divBdr>
    </w:div>
    <w:div w:id="1002663777">
      <w:bodyDiv w:val="1"/>
      <w:marLeft w:val="0"/>
      <w:marRight w:val="0"/>
      <w:marTop w:val="0"/>
      <w:marBottom w:val="0"/>
      <w:divBdr>
        <w:top w:val="none" w:sz="0" w:space="0" w:color="auto"/>
        <w:left w:val="none" w:sz="0" w:space="0" w:color="auto"/>
        <w:bottom w:val="none" w:sz="0" w:space="0" w:color="auto"/>
        <w:right w:val="none" w:sz="0" w:space="0" w:color="auto"/>
      </w:divBdr>
    </w:div>
    <w:div w:id="1053774995">
      <w:bodyDiv w:val="1"/>
      <w:marLeft w:val="0"/>
      <w:marRight w:val="0"/>
      <w:marTop w:val="0"/>
      <w:marBottom w:val="0"/>
      <w:divBdr>
        <w:top w:val="none" w:sz="0" w:space="0" w:color="auto"/>
        <w:left w:val="none" w:sz="0" w:space="0" w:color="auto"/>
        <w:bottom w:val="none" w:sz="0" w:space="0" w:color="auto"/>
        <w:right w:val="none" w:sz="0" w:space="0" w:color="auto"/>
      </w:divBdr>
      <w:divsChild>
        <w:div w:id="794910522">
          <w:marLeft w:val="0"/>
          <w:marRight w:val="0"/>
          <w:marTop w:val="0"/>
          <w:marBottom w:val="0"/>
          <w:divBdr>
            <w:top w:val="none" w:sz="0" w:space="0" w:color="auto"/>
            <w:left w:val="none" w:sz="0" w:space="0" w:color="auto"/>
            <w:bottom w:val="none" w:sz="0" w:space="0" w:color="auto"/>
            <w:right w:val="none" w:sz="0" w:space="0" w:color="auto"/>
          </w:divBdr>
        </w:div>
        <w:div w:id="2042515927">
          <w:marLeft w:val="0"/>
          <w:marRight w:val="0"/>
          <w:marTop w:val="0"/>
          <w:marBottom w:val="0"/>
          <w:divBdr>
            <w:top w:val="none" w:sz="0" w:space="0" w:color="auto"/>
            <w:left w:val="none" w:sz="0" w:space="0" w:color="auto"/>
            <w:bottom w:val="none" w:sz="0" w:space="0" w:color="auto"/>
            <w:right w:val="none" w:sz="0" w:space="0" w:color="auto"/>
          </w:divBdr>
        </w:div>
      </w:divsChild>
    </w:div>
    <w:div w:id="1127550814">
      <w:bodyDiv w:val="1"/>
      <w:marLeft w:val="0"/>
      <w:marRight w:val="0"/>
      <w:marTop w:val="0"/>
      <w:marBottom w:val="0"/>
      <w:divBdr>
        <w:top w:val="none" w:sz="0" w:space="0" w:color="auto"/>
        <w:left w:val="none" w:sz="0" w:space="0" w:color="auto"/>
        <w:bottom w:val="none" w:sz="0" w:space="0" w:color="auto"/>
        <w:right w:val="none" w:sz="0" w:space="0" w:color="auto"/>
      </w:divBdr>
    </w:div>
    <w:div w:id="1214272797">
      <w:bodyDiv w:val="1"/>
      <w:marLeft w:val="0"/>
      <w:marRight w:val="0"/>
      <w:marTop w:val="0"/>
      <w:marBottom w:val="0"/>
      <w:divBdr>
        <w:top w:val="none" w:sz="0" w:space="0" w:color="auto"/>
        <w:left w:val="none" w:sz="0" w:space="0" w:color="auto"/>
        <w:bottom w:val="none" w:sz="0" w:space="0" w:color="auto"/>
        <w:right w:val="none" w:sz="0" w:space="0" w:color="auto"/>
      </w:divBdr>
    </w:div>
    <w:div w:id="1340081034">
      <w:bodyDiv w:val="1"/>
      <w:marLeft w:val="0"/>
      <w:marRight w:val="0"/>
      <w:marTop w:val="0"/>
      <w:marBottom w:val="0"/>
      <w:divBdr>
        <w:top w:val="none" w:sz="0" w:space="0" w:color="auto"/>
        <w:left w:val="none" w:sz="0" w:space="0" w:color="auto"/>
        <w:bottom w:val="none" w:sz="0" w:space="0" w:color="auto"/>
        <w:right w:val="none" w:sz="0" w:space="0" w:color="auto"/>
      </w:divBdr>
    </w:div>
    <w:div w:id="1344238859">
      <w:bodyDiv w:val="1"/>
      <w:marLeft w:val="0"/>
      <w:marRight w:val="0"/>
      <w:marTop w:val="0"/>
      <w:marBottom w:val="0"/>
      <w:divBdr>
        <w:top w:val="none" w:sz="0" w:space="0" w:color="auto"/>
        <w:left w:val="none" w:sz="0" w:space="0" w:color="auto"/>
        <w:bottom w:val="none" w:sz="0" w:space="0" w:color="auto"/>
        <w:right w:val="none" w:sz="0" w:space="0" w:color="auto"/>
      </w:divBdr>
    </w:div>
    <w:div w:id="1366515706">
      <w:bodyDiv w:val="1"/>
      <w:marLeft w:val="0"/>
      <w:marRight w:val="0"/>
      <w:marTop w:val="0"/>
      <w:marBottom w:val="0"/>
      <w:divBdr>
        <w:top w:val="none" w:sz="0" w:space="0" w:color="auto"/>
        <w:left w:val="none" w:sz="0" w:space="0" w:color="auto"/>
        <w:bottom w:val="none" w:sz="0" w:space="0" w:color="auto"/>
        <w:right w:val="none" w:sz="0" w:space="0" w:color="auto"/>
      </w:divBdr>
    </w:div>
    <w:div w:id="1406995215">
      <w:bodyDiv w:val="1"/>
      <w:marLeft w:val="0"/>
      <w:marRight w:val="0"/>
      <w:marTop w:val="0"/>
      <w:marBottom w:val="0"/>
      <w:divBdr>
        <w:top w:val="none" w:sz="0" w:space="0" w:color="auto"/>
        <w:left w:val="none" w:sz="0" w:space="0" w:color="auto"/>
        <w:bottom w:val="none" w:sz="0" w:space="0" w:color="auto"/>
        <w:right w:val="none" w:sz="0" w:space="0" w:color="auto"/>
      </w:divBdr>
    </w:div>
    <w:div w:id="1524056994">
      <w:bodyDiv w:val="1"/>
      <w:marLeft w:val="0"/>
      <w:marRight w:val="0"/>
      <w:marTop w:val="0"/>
      <w:marBottom w:val="0"/>
      <w:divBdr>
        <w:top w:val="none" w:sz="0" w:space="0" w:color="auto"/>
        <w:left w:val="none" w:sz="0" w:space="0" w:color="auto"/>
        <w:bottom w:val="none" w:sz="0" w:space="0" w:color="auto"/>
        <w:right w:val="none" w:sz="0" w:space="0" w:color="auto"/>
      </w:divBdr>
    </w:div>
    <w:div w:id="1622490833">
      <w:marLeft w:val="0"/>
      <w:marRight w:val="0"/>
      <w:marTop w:val="0"/>
      <w:marBottom w:val="0"/>
      <w:divBdr>
        <w:top w:val="none" w:sz="0" w:space="0" w:color="auto"/>
        <w:left w:val="none" w:sz="0" w:space="0" w:color="auto"/>
        <w:bottom w:val="none" w:sz="0" w:space="0" w:color="auto"/>
        <w:right w:val="none" w:sz="0" w:space="0" w:color="auto"/>
      </w:divBdr>
    </w:div>
    <w:div w:id="1622490834">
      <w:marLeft w:val="0"/>
      <w:marRight w:val="0"/>
      <w:marTop w:val="0"/>
      <w:marBottom w:val="0"/>
      <w:divBdr>
        <w:top w:val="none" w:sz="0" w:space="0" w:color="auto"/>
        <w:left w:val="none" w:sz="0" w:space="0" w:color="auto"/>
        <w:bottom w:val="none" w:sz="0" w:space="0" w:color="auto"/>
        <w:right w:val="none" w:sz="0" w:space="0" w:color="auto"/>
      </w:divBdr>
    </w:div>
    <w:div w:id="1622490835">
      <w:marLeft w:val="0"/>
      <w:marRight w:val="0"/>
      <w:marTop w:val="0"/>
      <w:marBottom w:val="0"/>
      <w:divBdr>
        <w:top w:val="none" w:sz="0" w:space="0" w:color="auto"/>
        <w:left w:val="none" w:sz="0" w:space="0" w:color="auto"/>
        <w:bottom w:val="none" w:sz="0" w:space="0" w:color="auto"/>
        <w:right w:val="none" w:sz="0" w:space="0" w:color="auto"/>
      </w:divBdr>
    </w:div>
    <w:div w:id="1622490836">
      <w:marLeft w:val="0"/>
      <w:marRight w:val="0"/>
      <w:marTop w:val="0"/>
      <w:marBottom w:val="0"/>
      <w:divBdr>
        <w:top w:val="none" w:sz="0" w:space="0" w:color="auto"/>
        <w:left w:val="none" w:sz="0" w:space="0" w:color="auto"/>
        <w:bottom w:val="none" w:sz="0" w:space="0" w:color="auto"/>
        <w:right w:val="none" w:sz="0" w:space="0" w:color="auto"/>
      </w:divBdr>
    </w:div>
    <w:div w:id="1622490838">
      <w:marLeft w:val="0"/>
      <w:marRight w:val="0"/>
      <w:marTop w:val="0"/>
      <w:marBottom w:val="0"/>
      <w:divBdr>
        <w:top w:val="none" w:sz="0" w:space="0" w:color="auto"/>
        <w:left w:val="none" w:sz="0" w:space="0" w:color="auto"/>
        <w:bottom w:val="none" w:sz="0" w:space="0" w:color="auto"/>
        <w:right w:val="none" w:sz="0" w:space="0" w:color="auto"/>
      </w:divBdr>
    </w:div>
    <w:div w:id="1622490839">
      <w:marLeft w:val="0"/>
      <w:marRight w:val="0"/>
      <w:marTop w:val="0"/>
      <w:marBottom w:val="0"/>
      <w:divBdr>
        <w:top w:val="none" w:sz="0" w:space="0" w:color="auto"/>
        <w:left w:val="none" w:sz="0" w:space="0" w:color="auto"/>
        <w:bottom w:val="none" w:sz="0" w:space="0" w:color="auto"/>
        <w:right w:val="none" w:sz="0" w:space="0" w:color="auto"/>
      </w:divBdr>
    </w:div>
    <w:div w:id="1622490840">
      <w:marLeft w:val="0"/>
      <w:marRight w:val="0"/>
      <w:marTop w:val="0"/>
      <w:marBottom w:val="0"/>
      <w:divBdr>
        <w:top w:val="none" w:sz="0" w:space="0" w:color="auto"/>
        <w:left w:val="none" w:sz="0" w:space="0" w:color="auto"/>
        <w:bottom w:val="none" w:sz="0" w:space="0" w:color="auto"/>
        <w:right w:val="none" w:sz="0" w:space="0" w:color="auto"/>
      </w:divBdr>
    </w:div>
    <w:div w:id="1622490841">
      <w:marLeft w:val="0"/>
      <w:marRight w:val="0"/>
      <w:marTop w:val="0"/>
      <w:marBottom w:val="0"/>
      <w:divBdr>
        <w:top w:val="none" w:sz="0" w:space="0" w:color="auto"/>
        <w:left w:val="none" w:sz="0" w:space="0" w:color="auto"/>
        <w:bottom w:val="none" w:sz="0" w:space="0" w:color="auto"/>
        <w:right w:val="none" w:sz="0" w:space="0" w:color="auto"/>
      </w:divBdr>
    </w:div>
    <w:div w:id="1622490842">
      <w:marLeft w:val="0"/>
      <w:marRight w:val="0"/>
      <w:marTop w:val="0"/>
      <w:marBottom w:val="0"/>
      <w:divBdr>
        <w:top w:val="none" w:sz="0" w:space="0" w:color="auto"/>
        <w:left w:val="none" w:sz="0" w:space="0" w:color="auto"/>
        <w:bottom w:val="none" w:sz="0" w:space="0" w:color="auto"/>
        <w:right w:val="none" w:sz="0" w:space="0" w:color="auto"/>
      </w:divBdr>
    </w:div>
    <w:div w:id="1622490843">
      <w:marLeft w:val="0"/>
      <w:marRight w:val="0"/>
      <w:marTop w:val="0"/>
      <w:marBottom w:val="0"/>
      <w:divBdr>
        <w:top w:val="none" w:sz="0" w:space="0" w:color="auto"/>
        <w:left w:val="none" w:sz="0" w:space="0" w:color="auto"/>
        <w:bottom w:val="none" w:sz="0" w:space="0" w:color="auto"/>
        <w:right w:val="none" w:sz="0" w:space="0" w:color="auto"/>
      </w:divBdr>
    </w:div>
    <w:div w:id="1622490845">
      <w:marLeft w:val="0"/>
      <w:marRight w:val="0"/>
      <w:marTop w:val="0"/>
      <w:marBottom w:val="0"/>
      <w:divBdr>
        <w:top w:val="none" w:sz="0" w:space="0" w:color="auto"/>
        <w:left w:val="none" w:sz="0" w:space="0" w:color="auto"/>
        <w:bottom w:val="none" w:sz="0" w:space="0" w:color="auto"/>
        <w:right w:val="none" w:sz="0" w:space="0" w:color="auto"/>
      </w:divBdr>
      <w:divsChild>
        <w:div w:id="1622490837">
          <w:marLeft w:val="0"/>
          <w:marRight w:val="0"/>
          <w:marTop w:val="0"/>
          <w:marBottom w:val="0"/>
          <w:divBdr>
            <w:top w:val="none" w:sz="0" w:space="0" w:color="auto"/>
            <w:left w:val="none" w:sz="0" w:space="0" w:color="auto"/>
            <w:bottom w:val="none" w:sz="0" w:space="0" w:color="auto"/>
            <w:right w:val="none" w:sz="0" w:space="0" w:color="auto"/>
          </w:divBdr>
        </w:div>
        <w:div w:id="1622493003">
          <w:marLeft w:val="0"/>
          <w:marRight w:val="0"/>
          <w:marTop w:val="0"/>
          <w:marBottom w:val="0"/>
          <w:divBdr>
            <w:top w:val="none" w:sz="0" w:space="0" w:color="auto"/>
            <w:left w:val="none" w:sz="0" w:space="0" w:color="auto"/>
            <w:bottom w:val="none" w:sz="0" w:space="0" w:color="auto"/>
            <w:right w:val="none" w:sz="0" w:space="0" w:color="auto"/>
          </w:divBdr>
          <w:divsChild>
            <w:div w:id="1622490832">
              <w:marLeft w:val="0"/>
              <w:marRight w:val="0"/>
              <w:marTop w:val="0"/>
              <w:marBottom w:val="0"/>
              <w:divBdr>
                <w:top w:val="none" w:sz="0" w:space="0" w:color="auto"/>
                <w:left w:val="none" w:sz="0" w:space="0" w:color="auto"/>
                <w:bottom w:val="none" w:sz="0" w:space="0" w:color="auto"/>
                <w:right w:val="none" w:sz="0" w:space="0" w:color="auto"/>
              </w:divBdr>
              <w:divsChild>
                <w:div w:id="1622490894">
                  <w:marLeft w:val="0"/>
                  <w:marRight w:val="0"/>
                  <w:marTop w:val="0"/>
                  <w:marBottom w:val="0"/>
                  <w:divBdr>
                    <w:top w:val="none" w:sz="0" w:space="0" w:color="auto"/>
                    <w:left w:val="none" w:sz="0" w:space="0" w:color="auto"/>
                    <w:bottom w:val="none" w:sz="0" w:space="0" w:color="auto"/>
                    <w:right w:val="none" w:sz="0" w:space="0" w:color="auto"/>
                  </w:divBdr>
                  <w:divsChild>
                    <w:div w:id="1622490852">
                      <w:marLeft w:val="0"/>
                      <w:marRight w:val="0"/>
                      <w:marTop w:val="0"/>
                      <w:marBottom w:val="0"/>
                      <w:divBdr>
                        <w:top w:val="none" w:sz="0" w:space="0" w:color="auto"/>
                        <w:left w:val="none" w:sz="0" w:space="0" w:color="auto"/>
                        <w:bottom w:val="none" w:sz="0" w:space="0" w:color="auto"/>
                        <w:right w:val="none" w:sz="0" w:space="0" w:color="auto"/>
                      </w:divBdr>
                    </w:div>
                  </w:divsChild>
                </w:div>
                <w:div w:id="1622492958">
                  <w:marLeft w:val="0"/>
                  <w:marRight w:val="0"/>
                  <w:marTop w:val="0"/>
                  <w:marBottom w:val="0"/>
                  <w:divBdr>
                    <w:top w:val="none" w:sz="0" w:space="0" w:color="auto"/>
                    <w:left w:val="none" w:sz="0" w:space="0" w:color="auto"/>
                    <w:bottom w:val="none" w:sz="0" w:space="0" w:color="auto"/>
                    <w:right w:val="none" w:sz="0" w:space="0" w:color="auto"/>
                  </w:divBdr>
                  <w:divsChild>
                    <w:div w:id="1622490886">
                      <w:marLeft w:val="0"/>
                      <w:marRight w:val="0"/>
                      <w:marTop w:val="0"/>
                      <w:marBottom w:val="0"/>
                      <w:divBdr>
                        <w:top w:val="none" w:sz="0" w:space="0" w:color="auto"/>
                        <w:left w:val="none" w:sz="0" w:space="0" w:color="auto"/>
                        <w:bottom w:val="none" w:sz="0" w:space="0" w:color="auto"/>
                        <w:right w:val="none" w:sz="0" w:space="0" w:color="auto"/>
                      </w:divBdr>
                    </w:div>
                  </w:divsChild>
                </w:div>
                <w:div w:id="1622493000">
                  <w:marLeft w:val="0"/>
                  <w:marRight w:val="0"/>
                  <w:marTop w:val="0"/>
                  <w:marBottom w:val="0"/>
                  <w:divBdr>
                    <w:top w:val="none" w:sz="0" w:space="0" w:color="auto"/>
                    <w:left w:val="none" w:sz="0" w:space="0" w:color="auto"/>
                    <w:bottom w:val="none" w:sz="0" w:space="0" w:color="auto"/>
                    <w:right w:val="none" w:sz="0" w:space="0" w:color="auto"/>
                  </w:divBdr>
                  <w:divsChild>
                    <w:div w:id="16224908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9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0846">
      <w:marLeft w:val="0"/>
      <w:marRight w:val="0"/>
      <w:marTop w:val="0"/>
      <w:marBottom w:val="0"/>
      <w:divBdr>
        <w:top w:val="none" w:sz="0" w:space="0" w:color="auto"/>
        <w:left w:val="none" w:sz="0" w:space="0" w:color="auto"/>
        <w:bottom w:val="none" w:sz="0" w:space="0" w:color="auto"/>
        <w:right w:val="none" w:sz="0" w:space="0" w:color="auto"/>
      </w:divBdr>
      <w:divsChild>
        <w:div w:id="1622490864">
          <w:marLeft w:val="0"/>
          <w:marRight w:val="0"/>
          <w:marTop w:val="0"/>
          <w:marBottom w:val="0"/>
          <w:divBdr>
            <w:top w:val="none" w:sz="0" w:space="0" w:color="auto"/>
            <w:left w:val="none" w:sz="0" w:space="0" w:color="auto"/>
            <w:bottom w:val="none" w:sz="0" w:space="0" w:color="auto"/>
            <w:right w:val="none" w:sz="0" w:space="0" w:color="auto"/>
          </w:divBdr>
          <w:divsChild>
            <w:div w:id="1622492974">
              <w:marLeft w:val="0"/>
              <w:marRight w:val="0"/>
              <w:marTop w:val="0"/>
              <w:marBottom w:val="0"/>
              <w:divBdr>
                <w:top w:val="none" w:sz="0" w:space="0" w:color="auto"/>
                <w:left w:val="none" w:sz="0" w:space="0" w:color="auto"/>
                <w:bottom w:val="none" w:sz="0" w:space="0" w:color="auto"/>
                <w:right w:val="none" w:sz="0" w:space="0" w:color="auto"/>
              </w:divBdr>
            </w:div>
          </w:divsChild>
        </w:div>
        <w:div w:id="1622490870">
          <w:marLeft w:val="0"/>
          <w:marRight w:val="0"/>
          <w:marTop w:val="0"/>
          <w:marBottom w:val="0"/>
          <w:divBdr>
            <w:top w:val="none" w:sz="0" w:space="0" w:color="auto"/>
            <w:left w:val="none" w:sz="0" w:space="0" w:color="auto"/>
            <w:bottom w:val="none" w:sz="0" w:space="0" w:color="auto"/>
            <w:right w:val="none" w:sz="0" w:space="0" w:color="auto"/>
          </w:divBdr>
          <w:divsChild>
            <w:div w:id="1622490849">
              <w:marLeft w:val="0"/>
              <w:marRight w:val="0"/>
              <w:marTop w:val="0"/>
              <w:marBottom w:val="0"/>
              <w:divBdr>
                <w:top w:val="none" w:sz="0" w:space="0" w:color="auto"/>
                <w:left w:val="none" w:sz="0" w:space="0" w:color="auto"/>
                <w:bottom w:val="none" w:sz="0" w:space="0" w:color="auto"/>
                <w:right w:val="none" w:sz="0" w:space="0" w:color="auto"/>
              </w:divBdr>
              <w:divsChild>
                <w:div w:id="1622492976">
                  <w:marLeft w:val="0"/>
                  <w:marRight w:val="0"/>
                  <w:marTop w:val="0"/>
                  <w:marBottom w:val="0"/>
                  <w:divBdr>
                    <w:top w:val="none" w:sz="0" w:space="0" w:color="auto"/>
                    <w:left w:val="none" w:sz="0" w:space="0" w:color="auto"/>
                    <w:bottom w:val="none" w:sz="0" w:space="0" w:color="auto"/>
                    <w:right w:val="none" w:sz="0" w:space="0" w:color="auto"/>
                  </w:divBdr>
                  <w:divsChild>
                    <w:div w:id="16224908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490884">
          <w:marLeft w:val="0"/>
          <w:marRight w:val="0"/>
          <w:marTop w:val="0"/>
          <w:marBottom w:val="0"/>
          <w:divBdr>
            <w:top w:val="none" w:sz="0" w:space="0" w:color="auto"/>
            <w:left w:val="none" w:sz="0" w:space="0" w:color="auto"/>
            <w:bottom w:val="none" w:sz="0" w:space="0" w:color="auto"/>
            <w:right w:val="none" w:sz="0" w:space="0" w:color="auto"/>
          </w:divBdr>
        </w:div>
      </w:divsChild>
    </w:div>
    <w:div w:id="1622490847">
      <w:marLeft w:val="0"/>
      <w:marRight w:val="0"/>
      <w:marTop w:val="0"/>
      <w:marBottom w:val="0"/>
      <w:divBdr>
        <w:top w:val="none" w:sz="0" w:space="0" w:color="auto"/>
        <w:left w:val="none" w:sz="0" w:space="0" w:color="auto"/>
        <w:bottom w:val="none" w:sz="0" w:space="0" w:color="auto"/>
        <w:right w:val="none" w:sz="0" w:space="0" w:color="auto"/>
      </w:divBdr>
    </w:div>
    <w:div w:id="1622490848">
      <w:marLeft w:val="0"/>
      <w:marRight w:val="0"/>
      <w:marTop w:val="0"/>
      <w:marBottom w:val="0"/>
      <w:divBdr>
        <w:top w:val="none" w:sz="0" w:space="0" w:color="auto"/>
        <w:left w:val="none" w:sz="0" w:space="0" w:color="auto"/>
        <w:bottom w:val="none" w:sz="0" w:space="0" w:color="auto"/>
        <w:right w:val="none" w:sz="0" w:space="0" w:color="auto"/>
      </w:divBdr>
    </w:div>
    <w:div w:id="1622490850">
      <w:marLeft w:val="0"/>
      <w:marRight w:val="0"/>
      <w:marTop w:val="0"/>
      <w:marBottom w:val="0"/>
      <w:divBdr>
        <w:top w:val="none" w:sz="0" w:space="0" w:color="auto"/>
        <w:left w:val="none" w:sz="0" w:space="0" w:color="auto"/>
        <w:bottom w:val="none" w:sz="0" w:space="0" w:color="auto"/>
        <w:right w:val="none" w:sz="0" w:space="0" w:color="auto"/>
      </w:divBdr>
    </w:div>
    <w:div w:id="1622490851">
      <w:marLeft w:val="0"/>
      <w:marRight w:val="0"/>
      <w:marTop w:val="0"/>
      <w:marBottom w:val="0"/>
      <w:divBdr>
        <w:top w:val="none" w:sz="0" w:space="0" w:color="auto"/>
        <w:left w:val="none" w:sz="0" w:space="0" w:color="auto"/>
        <w:bottom w:val="none" w:sz="0" w:space="0" w:color="auto"/>
        <w:right w:val="none" w:sz="0" w:space="0" w:color="auto"/>
      </w:divBdr>
    </w:div>
    <w:div w:id="1622490853">
      <w:marLeft w:val="0"/>
      <w:marRight w:val="0"/>
      <w:marTop w:val="0"/>
      <w:marBottom w:val="0"/>
      <w:divBdr>
        <w:top w:val="none" w:sz="0" w:space="0" w:color="auto"/>
        <w:left w:val="none" w:sz="0" w:space="0" w:color="auto"/>
        <w:bottom w:val="none" w:sz="0" w:space="0" w:color="auto"/>
        <w:right w:val="none" w:sz="0" w:space="0" w:color="auto"/>
      </w:divBdr>
    </w:div>
    <w:div w:id="1622490854">
      <w:marLeft w:val="0"/>
      <w:marRight w:val="0"/>
      <w:marTop w:val="0"/>
      <w:marBottom w:val="0"/>
      <w:divBdr>
        <w:top w:val="none" w:sz="0" w:space="0" w:color="auto"/>
        <w:left w:val="none" w:sz="0" w:space="0" w:color="auto"/>
        <w:bottom w:val="none" w:sz="0" w:space="0" w:color="auto"/>
        <w:right w:val="none" w:sz="0" w:space="0" w:color="auto"/>
      </w:divBdr>
    </w:div>
    <w:div w:id="1622490855">
      <w:marLeft w:val="0"/>
      <w:marRight w:val="0"/>
      <w:marTop w:val="0"/>
      <w:marBottom w:val="0"/>
      <w:divBdr>
        <w:top w:val="none" w:sz="0" w:space="0" w:color="auto"/>
        <w:left w:val="none" w:sz="0" w:space="0" w:color="auto"/>
        <w:bottom w:val="none" w:sz="0" w:space="0" w:color="auto"/>
        <w:right w:val="none" w:sz="0" w:space="0" w:color="auto"/>
      </w:divBdr>
    </w:div>
    <w:div w:id="1622490856">
      <w:marLeft w:val="0"/>
      <w:marRight w:val="0"/>
      <w:marTop w:val="0"/>
      <w:marBottom w:val="0"/>
      <w:divBdr>
        <w:top w:val="none" w:sz="0" w:space="0" w:color="auto"/>
        <w:left w:val="none" w:sz="0" w:space="0" w:color="auto"/>
        <w:bottom w:val="none" w:sz="0" w:space="0" w:color="auto"/>
        <w:right w:val="none" w:sz="0" w:space="0" w:color="auto"/>
      </w:divBdr>
    </w:div>
    <w:div w:id="1622490857">
      <w:marLeft w:val="0"/>
      <w:marRight w:val="0"/>
      <w:marTop w:val="0"/>
      <w:marBottom w:val="0"/>
      <w:divBdr>
        <w:top w:val="none" w:sz="0" w:space="0" w:color="auto"/>
        <w:left w:val="none" w:sz="0" w:space="0" w:color="auto"/>
        <w:bottom w:val="none" w:sz="0" w:space="0" w:color="auto"/>
        <w:right w:val="none" w:sz="0" w:space="0" w:color="auto"/>
      </w:divBdr>
    </w:div>
    <w:div w:id="1622490858">
      <w:marLeft w:val="0"/>
      <w:marRight w:val="0"/>
      <w:marTop w:val="0"/>
      <w:marBottom w:val="0"/>
      <w:divBdr>
        <w:top w:val="none" w:sz="0" w:space="0" w:color="auto"/>
        <w:left w:val="none" w:sz="0" w:space="0" w:color="auto"/>
        <w:bottom w:val="none" w:sz="0" w:space="0" w:color="auto"/>
        <w:right w:val="none" w:sz="0" w:space="0" w:color="auto"/>
      </w:divBdr>
    </w:div>
    <w:div w:id="1622490859">
      <w:marLeft w:val="0"/>
      <w:marRight w:val="0"/>
      <w:marTop w:val="0"/>
      <w:marBottom w:val="0"/>
      <w:divBdr>
        <w:top w:val="none" w:sz="0" w:space="0" w:color="auto"/>
        <w:left w:val="none" w:sz="0" w:space="0" w:color="auto"/>
        <w:bottom w:val="none" w:sz="0" w:space="0" w:color="auto"/>
        <w:right w:val="none" w:sz="0" w:space="0" w:color="auto"/>
      </w:divBdr>
    </w:div>
    <w:div w:id="1622490860">
      <w:marLeft w:val="0"/>
      <w:marRight w:val="0"/>
      <w:marTop w:val="0"/>
      <w:marBottom w:val="0"/>
      <w:divBdr>
        <w:top w:val="none" w:sz="0" w:space="0" w:color="auto"/>
        <w:left w:val="none" w:sz="0" w:space="0" w:color="auto"/>
        <w:bottom w:val="none" w:sz="0" w:space="0" w:color="auto"/>
        <w:right w:val="none" w:sz="0" w:space="0" w:color="auto"/>
      </w:divBdr>
    </w:div>
    <w:div w:id="1622490861">
      <w:marLeft w:val="0"/>
      <w:marRight w:val="0"/>
      <w:marTop w:val="0"/>
      <w:marBottom w:val="0"/>
      <w:divBdr>
        <w:top w:val="none" w:sz="0" w:space="0" w:color="auto"/>
        <w:left w:val="none" w:sz="0" w:space="0" w:color="auto"/>
        <w:bottom w:val="none" w:sz="0" w:space="0" w:color="auto"/>
        <w:right w:val="none" w:sz="0" w:space="0" w:color="auto"/>
      </w:divBdr>
    </w:div>
    <w:div w:id="1622490862">
      <w:marLeft w:val="0"/>
      <w:marRight w:val="0"/>
      <w:marTop w:val="0"/>
      <w:marBottom w:val="0"/>
      <w:divBdr>
        <w:top w:val="none" w:sz="0" w:space="0" w:color="auto"/>
        <w:left w:val="none" w:sz="0" w:space="0" w:color="auto"/>
        <w:bottom w:val="none" w:sz="0" w:space="0" w:color="auto"/>
        <w:right w:val="none" w:sz="0" w:space="0" w:color="auto"/>
      </w:divBdr>
    </w:div>
    <w:div w:id="1622490863">
      <w:marLeft w:val="0"/>
      <w:marRight w:val="0"/>
      <w:marTop w:val="0"/>
      <w:marBottom w:val="0"/>
      <w:divBdr>
        <w:top w:val="none" w:sz="0" w:space="0" w:color="auto"/>
        <w:left w:val="none" w:sz="0" w:space="0" w:color="auto"/>
        <w:bottom w:val="none" w:sz="0" w:space="0" w:color="auto"/>
        <w:right w:val="none" w:sz="0" w:space="0" w:color="auto"/>
      </w:divBdr>
    </w:div>
    <w:div w:id="1622490865">
      <w:marLeft w:val="0"/>
      <w:marRight w:val="0"/>
      <w:marTop w:val="0"/>
      <w:marBottom w:val="0"/>
      <w:divBdr>
        <w:top w:val="none" w:sz="0" w:space="0" w:color="auto"/>
        <w:left w:val="none" w:sz="0" w:space="0" w:color="auto"/>
        <w:bottom w:val="none" w:sz="0" w:space="0" w:color="auto"/>
        <w:right w:val="none" w:sz="0" w:space="0" w:color="auto"/>
      </w:divBdr>
    </w:div>
    <w:div w:id="1622490867">
      <w:marLeft w:val="0"/>
      <w:marRight w:val="0"/>
      <w:marTop w:val="0"/>
      <w:marBottom w:val="0"/>
      <w:divBdr>
        <w:top w:val="none" w:sz="0" w:space="0" w:color="auto"/>
        <w:left w:val="none" w:sz="0" w:space="0" w:color="auto"/>
        <w:bottom w:val="none" w:sz="0" w:space="0" w:color="auto"/>
        <w:right w:val="none" w:sz="0" w:space="0" w:color="auto"/>
      </w:divBdr>
    </w:div>
    <w:div w:id="1622490868">
      <w:marLeft w:val="0"/>
      <w:marRight w:val="0"/>
      <w:marTop w:val="0"/>
      <w:marBottom w:val="0"/>
      <w:divBdr>
        <w:top w:val="none" w:sz="0" w:space="0" w:color="auto"/>
        <w:left w:val="none" w:sz="0" w:space="0" w:color="auto"/>
        <w:bottom w:val="none" w:sz="0" w:space="0" w:color="auto"/>
        <w:right w:val="none" w:sz="0" w:space="0" w:color="auto"/>
      </w:divBdr>
    </w:div>
    <w:div w:id="1622490869">
      <w:marLeft w:val="0"/>
      <w:marRight w:val="0"/>
      <w:marTop w:val="0"/>
      <w:marBottom w:val="0"/>
      <w:divBdr>
        <w:top w:val="none" w:sz="0" w:space="0" w:color="auto"/>
        <w:left w:val="none" w:sz="0" w:space="0" w:color="auto"/>
        <w:bottom w:val="none" w:sz="0" w:space="0" w:color="auto"/>
        <w:right w:val="none" w:sz="0" w:space="0" w:color="auto"/>
      </w:divBdr>
      <w:divsChild>
        <w:div w:id="1622492977">
          <w:marLeft w:val="0"/>
          <w:marRight w:val="0"/>
          <w:marTop w:val="0"/>
          <w:marBottom w:val="0"/>
          <w:divBdr>
            <w:top w:val="none" w:sz="0" w:space="0" w:color="auto"/>
            <w:left w:val="none" w:sz="0" w:space="0" w:color="auto"/>
            <w:bottom w:val="none" w:sz="0" w:space="0" w:color="auto"/>
            <w:right w:val="none" w:sz="0" w:space="0" w:color="auto"/>
          </w:divBdr>
        </w:div>
      </w:divsChild>
    </w:div>
    <w:div w:id="1622490872">
      <w:marLeft w:val="0"/>
      <w:marRight w:val="0"/>
      <w:marTop w:val="0"/>
      <w:marBottom w:val="0"/>
      <w:divBdr>
        <w:top w:val="none" w:sz="0" w:space="0" w:color="auto"/>
        <w:left w:val="none" w:sz="0" w:space="0" w:color="auto"/>
        <w:bottom w:val="none" w:sz="0" w:space="0" w:color="auto"/>
        <w:right w:val="none" w:sz="0" w:space="0" w:color="auto"/>
      </w:divBdr>
    </w:div>
    <w:div w:id="1622490873">
      <w:marLeft w:val="0"/>
      <w:marRight w:val="0"/>
      <w:marTop w:val="0"/>
      <w:marBottom w:val="0"/>
      <w:divBdr>
        <w:top w:val="none" w:sz="0" w:space="0" w:color="auto"/>
        <w:left w:val="none" w:sz="0" w:space="0" w:color="auto"/>
        <w:bottom w:val="none" w:sz="0" w:space="0" w:color="auto"/>
        <w:right w:val="none" w:sz="0" w:space="0" w:color="auto"/>
      </w:divBdr>
    </w:div>
    <w:div w:id="1622490874">
      <w:marLeft w:val="0"/>
      <w:marRight w:val="0"/>
      <w:marTop w:val="0"/>
      <w:marBottom w:val="0"/>
      <w:divBdr>
        <w:top w:val="none" w:sz="0" w:space="0" w:color="auto"/>
        <w:left w:val="none" w:sz="0" w:space="0" w:color="auto"/>
        <w:bottom w:val="none" w:sz="0" w:space="0" w:color="auto"/>
        <w:right w:val="none" w:sz="0" w:space="0" w:color="auto"/>
      </w:divBdr>
    </w:div>
    <w:div w:id="1622490875">
      <w:marLeft w:val="0"/>
      <w:marRight w:val="0"/>
      <w:marTop w:val="0"/>
      <w:marBottom w:val="0"/>
      <w:divBdr>
        <w:top w:val="none" w:sz="0" w:space="0" w:color="auto"/>
        <w:left w:val="none" w:sz="0" w:space="0" w:color="auto"/>
        <w:bottom w:val="none" w:sz="0" w:space="0" w:color="auto"/>
        <w:right w:val="none" w:sz="0" w:space="0" w:color="auto"/>
      </w:divBdr>
    </w:div>
    <w:div w:id="1622490876">
      <w:marLeft w:val="0"/>
      <w:marRight w:val="0"/>
      <w:marTop w:val="0"/>
      <w:marBottom w:val="0"/>
      <w:divBdr>
        <w:top w:val="none" w:sz="0" w:space="0" w:color="auto"/>
        <w:left w:val="none" w:sz="0" w:space="0" w:color="auto"/>
        <w:bottom w:val="none" w:sz="0" w:space="0" w:color="auto"/>
        <w:right w:val="none" w:sz="0" w:space="0" w:color="auto"/>
      </w:divBdr>
    </w:div>
    <w:div w:id="1622490877">
      <w:marLeft w:val="0"/>
      <w:marRight w:val="0"/>
      <w:marTop w:val="0"/>
      <w:marBottom w:val="0"/>
      <w:divBdr>
        <w:top w:val="none" w:sz="0" w:space="0" w:color="auto"/>
        <w:left w:val="none" w:sz="0" w:space="0" w:color="auto"/>
        <w:bottom w:val="none" w:sz="0" w:space="0" w:color="auto"/>
        <w:right w:val="none" w:sz="0" w:space="0" w:color="auto"/>
      </w:divBdr>
    </w:div>
    <w:div w:id="1622490878">
      <w:marLeft w:val="0"/>
      <w:marRight w:val="0"/>
      <w:marTop w:val="0"/>
      <w:marBottom w:val="0"/>
      <w:divBdr>
        <w:top w:val="none" w:sz="0" w:space="0" w:color="auto"/>
        <w:left w:val="none" w:sz="0" w:space="0" w:color="auto"/>
        <w:bottom w:val="none" w:sz="0" w:space="0" w:color="auto"/>
        <w:right w:val="none" w:sz="0" w:space="0" w:color="auto"/>
      </w:divBdr>
    </w:div>
    <w:div w:id="1622490879">
      <w:marLeft w:val="0"/>
      <w:marRight w:val="0"/>
      <w:marTop w:val="0"/>
      <w:marBottom w:val="0"/>
      <w:divBdr>
        <w:top w:val="none" w:sz="0" w:space="0" w:color="auto"/>
        <w:left w:val="none" w:sz="0" w:space="0" w:color="auto"/>
        <w:bottom w:val="none" w:sz="0" w:space="0" w:color="auto"/>
        <w:right w:val="none" w:sz="0" w:space="0" w:color="auto"/>
      </w:divBdr>
    </w:div>
    <w:div w:id="1622490880">
      <w:marLeft w:val="0"/>
      <w:marRight w:val="0"/>
      <w:marTop w:val="0"/>
      <w:marBottom w:val="0"/>
      <w:divBdr>
        <w:top w:val="none" w:sz="0" w:space="0" w:color="auto"/>
        <w:left w:val="none" w:sz="0" w:space="0" w:color="auto"/>
        <w:bottom w:val="none" w:sz="0" w:space="0" w:color="auto"/>
        <w:right w:val="none" w:sz="0" w:space="0" w:color="auto"/>
      </w:divBdr>
    </w:div>
    <w:div w:id="1622490881">
      <w:marLeft w:val="0"/>
      <w:marRight w:val="0"/>
      <w:marTop w:val="0"/>
      <w:marBottom w:val="0"/>
      <w:divBdr>
        <w:top w:val="none" w:sz="0" w:space="0" w:color="auto"/>
        <w:left w:val="none" w:sz="0" w:space="0" w:color="auto"/>
        <w:bottom w:val="none" w:sz="0" w:space="0" w:color="auto"/>
        <w:right w:val="none" w:sz="0" w:space="0" w:color="auto"/>
      </w:divBdr>
    </w:div>
    <w:div w:id="1622490882">
      <w:marLeft w:val="0"/>
      <w:marRight w:val="0"/>
      <w:marTop w:val="0"/>
      <w:marBottom w:val="0"/>
      <w:divBdr>
        <w:top w:val="none" w:sz="0" w:space="0" w:color="auto"/>
        <w:left w:val="none" w:sz="0" w:space="0" w:color="auto"/>
        <w:bottom w:val="none" w:sz="0" w:space="0" w:color="auto"/>
        <w:right w:val="none" w:sz="0" w:space="0" w:color="auto"/>
      </w:divBdr>
    </w:div>
    <w:div w:id="1622490883">
      <w:marLeft w:val="0"/>
      <w:marRight w:val="0"/>
      <w:marTop w:val="0"/>
      <w:marBottom w:val="0"/>
      <w:divBdr>
        <w:top w:val="none" w:sz="0" w:space="0" w:color="auto"/>
        <w:left w:val="none" w:sz="0" w:space="0" w:color="auto"/>
        <w:bottom w:val="none" w:sz="0" w:space="0" w:color="auto"/>
        <w:right w:val="none" w:sz="0" w:space="0" w:color="auto"/>
      </w:divBdr>
    </w:div>
    <w:div w:id="1622490885">
      <w:marLeft w:val="0"/>
      <w:marRight w:val="0"/>
      <w:marTop w:val="0"/>
      <w:marBottom w:val="0"/>
      <w:divBdr>
        <w:top w:val="none" w:sz="0" w:space="0" w:color="auto"/>
        <w:left w:val="none" w:sz="0" w:space="0" w:color="auto"/>
        <w:bottom w:val="none" w:sz="0" w:space="0" w:color="auto"/>
        <w:right w:val="none" w:sz="0" w:space="0" w:color="auto"/>
      </w:divBdr>
    </w:div>
    <w:div w:id="1622490887">
      <w:marLeft w:val="0"/>
      <w:marRight w:val="0"/>
      <w:marTop w:val="0"/>
      <w:marBottom w:val="0"/>
      <w:divBdr>
        <w:top w:val="none" w:sz="0" w:space="0" w:color="auto"/>
        <w:left w:val="none" w:sz="0" w:space="0" w:color="auto"/>
        <w:bottom w:val="none" w:sz="0" w:space="0" w:color="auto"/>
        <w:right w:val="none" w:sz="0" w:space="0" w:color="auto"/>
      </w:divBdr>
    </w:div>
    <w:div w:id="1622490888">
      <w:marLeft w:val="0"/>
      <w:marRight w:val="0"/>
      <w:marTop w:val="0"/>
      <w:marBottom w:val="0"/>
      <w:divBdr>
        <w:top w:val="none" w:sz="0" w:space="0" w:color="auto"/>
        <w:left w:val="none" w:sz="0" w:space="0" w:color="auto"/>
        <w:bottom w:val="none" w:sz="0" w:space="0" w:color="auto"/>
        <w:right w:val="none" w:sz="0" w:space="0" w:color="auto"/>
      </w:divBdr>
    </w:div>
    <w:div w:id="1622490889">
      <w:marLeft w:val="0"/>
      <w:marRight w:val="0"/>
      <w:marTop w:val="0"/>
      <w:marBottom w:val="0"/>
      <w:divBdr>
        <w:top w:val="none" w:sz="0" w:space="0" w:color="auto"/>
        <w:left w:val="none" w:sz="0" w:space="0" w:color="auto"/>
        <w:bottom w:val="none" w:sz="0" w:space="0" w:color="auto"/>
        <w:right w:val="none" w:sz="0" w:space="0" w:color="auto"/>
      </w:divBdr>
    </w:div>
    <w:div w:id="1622490890">
      <w:marLeft w:val="0"/>
      <w:marRight w:val="0"/>
      <w:marTop w:val="0"/>
      <w:marBottom w:val="0"/>
      <w:divBdr>
        <w:top w:val="none" w:sz="0" w:space="0" w:color="auto"/>
        <w:left w:val="none" w:sz="0" w:space="0" w:color="auto"/>
        <w:bottom w:val="none" w:sz="0" w:space="0" w:color="auto"/>
        <w:right w:val="none" w:sz="0" w:space="0" w:color="auto"/>
      </w:divBdr>
    </w:div>
    <w:div w:id="1622490892">
      <w:marLeft w:val="0"/>
      <w:marRight w:val="0"/>
      <w:marTop w:val="0"/>
      <w:marBottom w:val="0"/>
      <w:divBdr>
        <w:top w:val="none" w:sz="0" w:space="0" w:color="auto"/>
        <w:left w:val="none" w:sz="0" w:space="0" w:color="auto"/>
        <w:bottom w:val="none" w:sz="0" w:space="0" w:color="auto"/>
        <w:right w:val="none" w:sz="0" w:space="0" w:color="auto"/>
      </w:divBdr>
    </w:div>
    <w:div w:id="1622490893">
      <w:marLeft w:val="0"/>
      <w:marRight w:val="0"/>
      <w:marTop w:val="0"/>
      <w:marBottom w:val="0"/>
      <w:divBdr>
        <w:top w:val="none" w:sz="0" w:space="0" w:color="auto"/>
        <w:left w:val="none" w:sz="0" w:space="0" w:color="auto"/>
        <w:bottom w:val="none" w:sz="0" w:space="0" w:color="auto"/>
        <w:right w:val="none" w:sz="0" w:space="0" w:color="auto"/>
      </w:divBdr>
    </w:div>
    <w:div w:id="1622490895">
      <w:marLeft w:val="0"/>
      <w:marRight w:val="0"/>
      <w:marTop w:val="0"/>
      <w:marBottom w:val="0"/>
      <w:divBdr>
        <w:top w:val="none" w:sz="0" w:space="0" w:color="auto"/>
        <w:left w:val="none" w:sz="0" w:space="0" w:color="auto"/>
        <w:bottom w:val="none" w:sz="0" w:space="0" w:color="auto"/>
        <w:right w:val="none" w:sz="0" w:space="0" w:color="auto"/>
      </w:divBdr>
    </w:div>
    <w:div w:id="1622490896">
      <w:marLeft w:val="0"/>
      <w:marRight w:val="0"/>
      <w:marTop w:val="0"/>
      <w:marBottom w:val="0"/>
      <w:divBdr>
        <w:top w:val="none" w:sz="0" w:space="0" w:color="auto"/>
        <w:left w:val="none" w:sz="0" w:space="0" w:color="auto"/>
        <w:bottom w:val="none" w:sz="0" w:space="0" w:color="auto"/>
        <w:right w:val="none" w:sz="0" w:space="0" w:color="auto"/>
      </w:divBdr>
    </w:div>
    <w:div w:id="1622490897">
      <w:marLeft w:val="0"/>
      <w:marRight w:val="0"/>
      <w:marTop w:val="0"/>
      <w:marBottom w:val="0"/>
      <w:divBdr>
        <w:top w:val="none" w:sz="0" w:space="0" w:color="auto"/>
        <w:left w:val="none" w:sz="0" w:space="0" w:color="auto"/>
        <w:bottom w:val="none" w:sz="0" w:space="0" w:color="auto"/>
        <w:right w:val="none" w:sz="0" w:space="0" w:color="auto"/>
      </w:divBdr>
    </w:div>
    <w:div w:id="1622490903">
      <w:marLeft w:val="0"/>
      <w:marRight w:val="0"/>
      <w:marTop w:val="0"/>
      <w:marBottom w:val="0"/>
      <w:divBdr>
        <w:top w:val="none" w:sz="0" w:space="0" w:color="auto"/>
        <w:left w:val="none" w:sz="0" w:space="0" w:color="auto"/>
        <w:bottom w:val="none" w:sz="0" w:space="0" w:color="auto"/>
        <w:right w:val="none" w:sz="0" w:space="0" w:color="auto"/>
      </w:divBdr>
    </w:div>
    <w:div w:id="1622490906">
      <w:marLeft w:val="0"/>
      <w:marRight w:val="0"/>
      <w:marTop w:val="0"/>
      <w:marBottom w:val="0"/>
      <w:divBdr>
        <w:top w:val="none" w:sz="0" w:space="0" w:color="auto"/>
        <w:left w:val="none" w:sz="0" w:space="0" w:color="auto"/>
        <w:bottom w:val="none" w:sz="0" w:space="0" w:color="auto"/>
        <w:right w:val="none" w:sz="0" w:space="0" w:color="auto"/>
      </w:divBdr>
    </w:div>
    <w:div w:id="1622490907">
      <w:marLeft w:val="0"/>
      <w:marRight w:val="0"/>
      <w:marTop w:val="0"/>
      <w:marBottom w:val="0"/>
      <w:divBdr>
        <w:top w:val="none" w:sz="0" w:space="0" w:color="auto"/>
        <w:left w:val="none" w:sz="0" w:space="0" w:color="auto"/>
        <w:bottom w:val="none" w:sz="0" w:space="0" w:color="auto"/>
        <w:right w:val="none" w:sz="0" w:space="0" w:color="auto"/>
      </w:divBdr>
    </w:div>
    <w:div w:id="1622490923">
      <w:marLeft w:val="0"/>
      <w:marRight w:val="0"/>
      <w:marTop w:val="0"/>
      <w:marBottom w:val="0"/>
      <w:divBdr>
        <w:top w:val="none" w:sz="0" w:space="0" w:color="auto"/>
        <w:left w:val="none" w:sz="0" w:space="0" w:color="auto"/>
        <w:bottom w:val="none" w:sz="0" w:space="0" w:color="auto"/>
        <w:right w:val="none" w:sz="0" w:space="0" w:color="auto"/>
      </w:divBdr>
    </w:div>
    <w:div w:id="1622490929">
      <w:marLeft w:val="0"/>
      <w:marRight w:val="0"/>
      <w:marTop w:val="0"/>
      <w:marBottom w:val="0"/>
      <w:divBdr>
        <w:top w:val="none" w:sz="0" w:space="0" w:color="auto"/>
        <w:left w:val="none" w:sz="0" w:space="0" w:color="auto"/>
        <w:bottom w:val="none" w:sz="0" w:space="0" w:color="auto"/>
        <w:right w:val="none" w:sz="0" w:space="0" w:color="auto"/>
      </w:divBdr>
    </w:div>
    <w:div w:id="1622490958">
      <w:marLeft w:val="0"/>
      <w:marRight w:val="0"/>
      <w:marTop w:val="0"/>
      <w:marBottom w:val="0"/>
      <w:divBdr>
        <w:top w:val="none" w:sz="0" w:space="0" w:color="auto"/>
        <w:left w:val="none" w:sz="0" w:space="0" w:color="auto"/>
        <w:bottom w:val="none" w:sz="0" w:space="0" w:color="auto"/>
        <w:right w:val="none" w:sz="0" w:space="0" w:color="auto"/>
      </w:divBdr>
    </w:div>
    <w:div w:id="1622491018">
      <w:marLeft w:val="0"/>
      <w:marRight w:val="0"/>
      <w:marTop w:val="0"/>
      <w:marBottom w:val="0"/>
      <w:divBdr>
        <w:top w:val="none" w:sz="0" w:space="0" w:color="auto"/>
        <w:left w:val="none" w:sz="0" w:space="0" w:color="auto"/>
        <w:bottom w:val="none" w:sz="0" w:space="0" w:color="auto"/>
        <w:right w:val="none" w:sz="0" w:space="0" w:color="auto"/>
      </w:divBdr>
    </w:div>
    <w:div w:id="1622491020">
      <w:marLeft w:val="0"/>
      <w:marRight w:val="0"/>
      <w:marTop w:val="0"/>
      <w:marBottom w:val="0"/>
      <w:divBdr>
        <w:top w:val="none" w:sz="0" w:space="0" w:color="auto"/>
        <w:left w:val="none" w:sz="0" w:space="0" w:color="auto"/>
        <w:bottom w:val="none" w:sz="0" w:space="0" w:color="auto"/>
        <w:right w:val="none" w:sz="0" w:space="0" w:color="auto"/>
      </w:divBdr>
    </w:div>
    <w:div w:id="1622491072">
      <w:marLeft w:val="0"/>
      <w:marRight w:val="0"/>
      <w:marTop w:val="0"/>
      <w:marBottom w:val="0"/>
      <w:divBdr>
        <w:top w:val="none" w:sz="0" w:space="0" w:color="auto"/>
        <w:left w:val="none" w:sz="0" w:space="0" w:color="auto"/>
        <w:bottom w:val="none" w:sz="0" w:space="0" w:color="auto"/>
        <w:right w:val="none" w:sz="0" w:space="0" w:color="auto"/>
      </w:divBdr>
    </w:div>
    <w:div w:id="1622491106">
      <w:marLeft w:val="0"/>
      <w:marRight w:val="0"/>
      <w:marTop w:val="0"/>
      <w:marBottom w:val="0"/>
      <w:divBdr>
        <w:top w:val="none" w:sz="0" w:space="0" w:color="auto"/>
        <w:left w:val="none" w:sz="0" w:space="0" w:color="auto"/>
        <w:bottom w:val="none" w:sz="0" w:space="0" w:color="auto"/>
        <w:right w:val="none" w:sz="0" w:space="0" w:color="auto"/>
      </w:divBdr>
    </w:div>
    <w:div w:id="1622491131">
      <w:marLeft w:val="0"/>
      <w:marRight w:val="0"/>
      <w:marTop w:val="0"/>
      <w:marBottom w:val="0"/>
      <w:divBdr>
        <w:top w:val="none" w:sz="0" w:space="0" w:color="auto"/>
        <w:left w:val="none" w:sz="0" w:space="0" w:color="auto"/>
        <w:bottom w:val="none" w:sz="0" w:space="0" w:color="auto"/>
        <w:right w:val="none" w:sz="0" w:space="0" w:color="auto"/>
      </w:divBdr>
    </w:div>
    <w:div w:id="1622491142">
      <w:marLeft w:val="0"/>
      <w:marRight w:val="0"/>
      <w:marTop w:val="0"/>
      <w:marBottom w:val="0"/>
      <w:divBdr>
        <w:top w:val="none" w:sz="0" w:space="0" w:color="auto"/>
        <w:left w:val="none" w:sz="0" w:space="0" w:color="auto"/>
        <w:bottom w:val="none" w:sz="0" w:space="0" w:color="auto"/>
        <w:right w:val="none" w:sz="0" w:space="0" w:color="auto"/>
      </w:divBdr>
      <w:divsChild>
        <w:div w:id="1622491890">
          <w:marLeft w:val="0"/>
          <w:marRight w:val="0"/>
          <w:marTop w:val="0"/>
          <w:marBottom w:val="0"/>
          <w:divBdr>
            <w:top w:val="none" w:sz="0" w:space="0" w:color="auto"/>
            <w:left w:val="none" w:sz="0" w:space="0" w:color="auto"/>
            <w:bottom w:val="none" w:sz="0" w:space="0" w:color="auto"/>
            <w:right w:val="none" w:sz="0" w:space="0" w:color="auto"/>
          </w:divBdr>
          <w:divsChild>
            <w:div w:id="1622492911">
              <w:marLeft w:val="0"/>
              <w:marRight w:val="0"/>
              <w:marTop w:val="60"/>
              <w:marBottom w:val="0"/>
              <w:divBdr>
                <w:top w:val="none" w:sz="0" w:space="0" w:color="auto"/>
                <w:left w:val="none" w:sz="0" w:space="0" w:color="auto"/>
                <w:bottom w:val="none" w:sz="0" w:space="0" w:color="auto"/>
                <w:right w:val="none" w:sz="0" w:space="0" w:color="auto"/>
              </w:divBdr>
              <w:divsChild>
                <w:div w:id="1622492180">
                  <w:marLeft w:val="0"/>
                  <w:marRight w:val="0"/>
                  <w:marTop w:val="0"/>
                  <w:marBottom w:val="0"/>
                  <w:divBdr>
                    <w:top w:val="single" w:sz="6" w:space="0" w:color="A9A8A8"/>
                    <w:left w:val="single" w:sz="6" w:space="0" w:color="A9A8A8"/>
                    <w:bottom w:val="single" w:sz="6" w:space="0" w:color="A9A8A8"/>
                    <w:right w:val="single" w:sz="6" w:space="0" w:color="A9A8A8"/>
                  </w:divBdr>
                  <w:divsChild>
                    <w:div w:id="1622491082">
                      <w:marLeft w:val="0"/>
                      <w:marRight w:val="0"/>
                      <w:marTop w:val="0"/>
                      <w:marBottom w:val="0"/>
                      <w:divBdr>
                        <w:top w:val="none" w:sz="0" w:space="0" w:color="auto"/>
                        <w:left w:val="none" w:sz="0" w:space="0" w:color="auto"/>
                        <w:bottom w:val="none" w:sz="0" w:space="0" w:color="auto"/>
                        <w:right w:val="none" w:sz="0" w:space="0" w:color="auto"/>
                      </w:divBdr>
                      <w:divsChild>
                        <w:div w:id="1622492167">
                          <w:marLeft w:val="300"/>
                          <w:marRight w:val="300"/>
                          <w:marTop w:val="225"/>
                          <w:marBottom w:val="225"/>
                          <w:divBdr>
                            <w:top w:val="none" w:sz="0" w:space="0" w:color="auto"/>
                            <w:left w:val="none" w:sz="0" w:space="0" w:color="auto"/>
                            <w:bottom w:val="none" w:sz="0" w:space="0" w:color="auto"/>
                            <w:right w:val="none" w:sz="0" w:space="0" w:color="auto"/>
                          </w:divBdr>
                          <w:divsChild>
                            <w:div w:id="1622491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2491147">
      <w:marLeft w:val="0"/>
      <w:marRight w:val="0"/>
      <w:marTop w:val="0"/>
      <w:marBottom w:val="0"/>
      <w:divBdr>
        <w:top w:val="none" w:sz="0" w:space="0" w:color="auto"/>
        <w:left w:val="none" w:sz="0" w:space="0" w:color="auto"/>
        <w:bottom w:val="none" w:sz="0" w:space="0" w:color="auto"/>
        <w:right w:val="none" w:sz="0" w:space="0" w:color="auto"/>
      </w:divBdr>
    </w:div>
    <w:div w:id="1622491156">
      <w:marLeft w:val="0"/>
      <w:marRight w:val="0"/>
      <w:marTop w:val="0"/>
      <w:marBottom w:val="0"/>
      <w:divBdr>
        <w:top w:val="none" w:sz="0" w:space="0" w:color="auto"/>
        <w:left w:val="none" w:sz="0" w:space="0" w:color="auto"/>
        <w:bottom w:val="none" w:sz="0" w:space="0" w:color="auto"/>
        <w:right w:val="none" w:sz="0" w:space="0" w:color="auto"/>
      </w:divBdr>
    </w:div>
    <w:div w:id="1622491158">
      <w:marLeft w:val="0"/>
      <w:marRight w:val="0"/>
      <w:marTop w:val="0"/>
      <w:marBottom w:val="0"/>
      <w:divBdr>
        <w:top w:val="none" w:sz="0" w:space="0" w:color="auto"/>
        <w:left w:val="none" w:sz="0" w:space="0" w:color="auto"/>
        <w:bottom w:val="none" w:sz="0" w:space="0" w:color="auto"/>
        <w:right w:val="none" w:sz="0" w:space="0" w:color="auto"/>
      </w:divBdr>
      <w:divsChild>
        <w:div w:id="1622490939">
          <w:marLeft w:val="0"/>
          <w:marRight w:val="0"/>
          <w:marTop w:val="0"/>
          <w:marBottom w:val="0"/>
          <w:divBdr>
            <w:top w:val="none" w:sz="0" w:space="0" w:color="auto"/>
            <w:left w:val="none" w:sz="0" w:space="0" w:color="auto"/>
            <w:bottom w:val="none" w:sz="0" w:space="0" w:color="auto"/>
            <w:right w:val="none" w:sz="0" w:space="0" w:color="auto"/>
          </w:divBdr>
        </w:div>
        <w:div w:id="1622491381">
          <w:marLeft w:val="0"/>
          <w:marRight w:val="0"/>
          <w:marTop w:val="0"/>
          <w:marBottom w:val="0"/>
          <w:divBdr>
            <w:top w:val="none" w:sz="0" w:space="0" w:color="auto"/>
            <w:left w:val="none" w:sz="0" w:space="0" w:color="auto"/>
            <w:bottom w:val="none" w:sz="0" w:space="0" w:color="auto"/>
            <w:right w:val="none" w:sz="0" w:space="0" w:color="auto"/>
          </w:divBdr>
        </w:div>
        <w:div w:id="1622491440">
          <w:marLeft w:val="0"/>
          <w:marRight w:val="0"/>
          <w:marTop w:val="0"/>
          <w:marBottom w:val="0"/>
          <w:divBdr>
            <w:top w:val="none" w:sz="0" w:space="0" w:color="auto"/>
            <w:left w:val="none" w:sz="0" w:space="0" w:color="auto"/>
            <w:bottom w:val="none" w:sz="0" w:space="0" w:color="auto"/>
            <w:right w:val="none" w:sz="0" w:space="0" w:color="auto"/>
          </w:divBdr>
        </w:div>
        <w:div w:id="1622491689">
          <w:marLeft w:val="0"/>
          <w:marRight w:val="0"/>
          <w:marTop w:val="0"/>
          <w:marBottom w:val="0"/>
          <w:divBdr>
            <w:top w:val="none" w:sz="0" w:space="0" w:color="auto"/>
            <w:left w:val="none" w:sz="0" w:space="0" w:color="auto"/>
            <w:bottom w:val="none" w:sz="0" w:space="0" w:color="auto"/>
            <w:right w:val="none" w:sz="0" w:space="0" w:color="auto"/>
          </w:divBdr>
        </w:div>
        <w:div w:id="1622491693">
          <w:marLeft w:val="0"/>
          <w:marRight w:val="0"/>
          <w:marTop w:val="0"/>
          <w:marBottom w:val="0"/>
          <w:divBdr>
            <w:top w:val="none" w:sz="0" w:space="0" w:color="auto"/>
            <w:left w:val="none" w:sz="0" w:space="0" w:color="auto"/>
            <w:bottom w:val="none" w:sz="0" w:space="0" w:color="auto"/>
            <w:right w:val="none" w:sz="0" w:space="0" w:color="auto"/>
          </w:divBdr>
        </w:div>
        <w:div w:id="1622491942">
          <w:marLeft w:val="0"/>
          <w:marRight w:val="0"/>
          <w:marTop w:val="0"/>
          <w:marBottom w:val="0"/>
          <w:divBdr>
            <w:top w:val="none" w:sz="0" w:space="0" w:color="auto"/>
            <w:left w:val="none" w:sz="0" w:space="0" w:color="auto"/>
            <w:bottom w:val="none" w:sz="0" w:space="0" w:color="auto"/>
            <w:right w:val="none" w:sz="0" w:space="0" w:color="auto"/>
          </w:divBdr>
        </w:div>
        <w:div w:id="1622492218">
          <w:marLeft w:val="0"/>
          <w:marRight w:val="0"/>
          <w:marTop w:val="0"/>
          <w:marBottom w:val="0"/>
          <w:divBdr>
            <w:top w:val="none" w:sz="0" w:space="0" w:color="auto"/>
            <w:left w:val="none" w:sz="0" w:space="0" w:color="auto"/>
            <w:bottom w:val="none" w:sz="0" w:space="0" w:color="auto"/>
            <w:right w:val="none" w:sz="0" w:space="0" w:color="auto"/>
          </w:divBdr>
        </w:div>
        <w:div w:id="1622492528">
          <w:marLeft w:val="0"/>
          <w:marRight w:val="0"/>
          <w:marTop w:val="0"/>
          <w:marBottom w:val="0"/>
          <w:divBdr>
            <w:top w:val="none" w:sz="0" w:space="0" w:color="auto"/>
            <w:left w:val="none" w:sz="0" w:space="0" w:color="auto"/>
            <w:bottom w:val="none" w:sz="0" w:space="0" w:color="auto"/>
            <w:right w:val="none" w:sz="0" w:space="0" w:color="auto"/>
          </w:divBdr>
        </w:div>
        <w:div w:id="1622492682">
          <w:marLeft w:val="0"/>
          <w:marRight w:val="0"/>
          <w:marTop w:val="0"/>
          <w:marBottom w:val="0"/>
          <w:divBdr>
            <w:top w:val="none" w:sz="0" w:space="0" w:color="auto"/>
            <w:left w:val="none" w:sz="0" w:space="0" w:color="auto"/>
            <w:bottom w:val="none" w:sz="0" w:space="0" w:color="auto"/>
            <w:right w:val="none" w:sz="0" w:space="0" w:color="auto"/>
          </w:divBdr>
        </w:div>
        <w:div w:id="1622492864">
          <w:marLeft w:val="0"/>
          <w:marRight w:val="0"/>
          <w:marTop w:val="0"/>
          <w:marBottom w:val="0"/>
          <w:divBdr>
            <w:top w:val="none" w:sz="0" w:space="0" w:color="auto"/>
            <w:left w:val="none" w:sz="0" w:space="0" w:color="auto"/>
            <w:bottom w:val="none" w:sz="0" w:space="0" w:color="auto"/>
            <w:right w:val="none" w:sz="0" w:space="0" w:color="auto"/>
          </w:divBdr>
        </w:div>
      </w:divsChild>
    </w:div>
    <w:div w:id="1622491164">
      <w:marLeft w:val="0"/>
      <w:marRight w:val="0"/>
      <w:marTop w:val="0"/>
      <w:marBottom w:val="0"/>
      <w:divBdr>
        <w:top w:val="none" w:sz="0" w:space="0" w:color="auto"/>
        <w:left w:val="none" w:sz="0" w:space="0" w:color="auto"/>
        <w:bottom w:val="none" w:sz="0" w:space="0" w:color="auto"/>
        <w:right w:val="none" w:sz="0" w:space="0" w:color="auto"/>
      </w:divBdr>
    </w:div>
    <w:div w:id="1622491173">
      <w:marLeft w:val="0"/>
      <w:marRight w:val="0"/>
      <w:marTop w:val="0"/>
      <w:marBottom w:val="0"/>
      <w:divBdr>
        <w:top w:val="none" w:sz="0" w:space="0" w:color="auto"/>
        <w:left w:val="none" w:sz="0" w:space="0" w:color="auto"/>
        <w:bottom w:val="none" w:sz="0" w:space="0" w:color="auto"/>
        <w:right w:val="none" w:sz="0" w:space="0" w:color="auto"/>
      </w:divBdr>
      <w:divsChild>
        <w:div w:id="1622491863">
          <w:marLeft w:val="0"/>
          <w:marRight w:val="0"/>
          <w:marTop w:val="0"/>
          <w:marBottom w:val="0"/>
          <w:divBdr>
            <w:top w:val="none" w:sz="0" w:space="0" w:color="auto"/>
            <w:left w:val="none" w:sz="0" w:space="0" w:color="auto"/>
            <w:bottom w:val="none" w:sz="0" w:space="0" w:color="auto"/>
            <w:right w:val="none" w:sz="0" w:space="0" w:color="auto"/>
          </w:divBdr>
          <w:divsChild>
            <w:div w:id="1622491597">
              <w:marLeft w:val="0"/>
              <w:marRight w:val="0"/>
              <w:marTop w:val="0"/>
              <w:marBottom w:val="0"/>
              <w:divBdr>
                <w:top w:val="single" w:sz="6" w:space="4" w:color="FFA500"/>
                <w:left w:val="single" w:sz="6" w:space="8" w:color="777777"/>
                <w:bottom w:val="single" w:sz="2" w:space="23" w:color="777777"/>
                <w:right w:val="single" w:sz="6" w:space="8" w:color="333333"/>
              </w:divBdr>
              <w:divsChild>
                <w:div w:id="1622491965">
                  <w:marLeft w:val="0"/>
                  <w:marRight w:val="0"/>
                  <w:marTop w:val="45"/>
                  <w:marBottom w:val="45"/>
                  <w:divBdr>
                    <w:top w:val="none" w:sz="0" w:space="0" w:color="auto"/>
                    <w:left w:val="none" w:sz="0" w:space="0" w:color="auto"/>
                    <w:bottom w:val="none" w:sz="0" w:space="0" w:color="auto"/>
                    <w:right w:val="none" w:sz="0" w:space="0" w:color="auto"/>
                  </w:divBdr>
                </w:div>
              </w:divsChild>
            </w:div>
          </w:divsChild>
        </w:div>
      </w:divsChild>
    </w:div>
    <w:div w:id="1622491188">
      <w:marLeft w:val="0"/>
      <w:marRight w:val="0"/>
      <w:marTop w:val="0"/>
      <w:marBottom w:val="0"/>
      <w:divBdr>
        <w:top w:val="none" w:sz="0" w:space="0" w:color="auto"/>
        <w:left w:val="none" w:sz="0" w:space="0" w:color="auto"/>
        <w:bottom w:val="none" w:sz="0" w:space="0" w:color="auto"/>
        <w:right w:val="none" w:sz="0" w:space="0" w:color="auto"/>
      </w:divBdr>
      <w:divsChild>
        <w:div w:id="1622492769">
          <w:marLeft w:val="0"/>
          <w:marRight w:val="0"/>
          <w:marTop w:val="0"/>
          <w:marBottom w:val="0"/>
          <w:divBdr>
            <w:top w:val="none" w:sz="0" w:space="0" w:color="auto"/>
            <w:left w:val="none" w:sz="0" w:space="0" w:color="auto"/>
            <w:bottom w:val="none" w:sz="0" w:space="0" w:color="auto"/>
            <w:right w:val="none" w:sz="0" w:space="0" w:color="auto"/>
          </w:divBdr>
          <w:divsChild>
            <w:div w:id="1622490975">
              <w:marLeft w:val="0"/>
              <w:marRight w:val="0"/>
              <w:marTop w:val="0"/>
              <w:marBottom w:val="0"/>
              <w:divBdr>
                <w:top w:val="none" w:sz="0" w:space="0" w:color="auto"/>
                <w:left w:val="none" w:sz="0" w:space="0" w:color="auto"/>
                <w:bottom w:val="none" w:sz="0" w:space="0" w:color="auto"/>
                <w:right w:val="none" w:sz="0" w:space="0" w:color="auto"/>
              </w:divBdr>
              <w:divsChild>
                <w:div w:id="1622491047">
                  <w:marLeft w:val="0"/>
                  <w:marRight w:val="0"/>
                  <w:marTop w:val="195"/>
                  <w:marBottom w:val="0"/>
                  <w:divBdr>
                    <w:top w:val="none" w:sz="0" w:space="0" w:color="auto"/>
                    <w:left w:val="none" w:sz="0" w:space="0" w:color="auto"/>
                    <w:bottom w:val="none" w:sz="0" w:space="0" w:color="auto"/>
                    <w:right w:val="none" w:sz="0" w:space="0" w:color="auto"/>
                  </w:divBdr>
                  <w:divsChild>
                    <w:div w:id="1622491878">
                      <w:marLeft w:val="0"/>
                      <w:marRight w:val="0"/>
                      <w:marTop w:val="0"/>
                      <w:marBottom w:val="180"/>
                      <w:divBdr>
                        <w:top w:val="none" w:sz="0" w:space="0" w:color="auto"/>
                        <w:left w:val="none" w:sz="0" w:space="0" w:color="auto"/>
                        <w:bottom w:val="none" w:sz="0" w:space="0" w:color="auto"/>
                        <w:right w:val="none" w:sz="0" w:space="0" w:color="auto"/>
                      </w:divBdr>
                      <w:divsChild>
                        <w:div w:id="1622492414">
                          <w:marLeft w:val="0"/>
                          <w:marRight w:val="0"/>
                          <w:marTop w:val="0"/>
                          <w:marBottom w:val="0"/>
                          <w:divBdr>
                            <w:top w:val="none" w:sz="0" w:space="0" w:color="auto"/>
                            <w:left w:val="none" w:sz="0" w:space="0" w:color="auto"/>
                            <w:bottom w:val="none" w:sz="0" w:space="0" w:color="auto"/>
                            <w:right w:val="none" w:sz="0" w:space="0" w:color="auto"/>
                          </w:divBdr>
                          <w:divsChild>
                            <w:div w:id="1622491355">
                              <w:marLeft w:val="0"/>
                              <w:marRight w:val="0"/>
                              <w:marTop w:val="0"/>
                              <w:marBottom w:val="0"/>
                              <w:divBdr>
                                <w:top w:val="none" w:sz="0" w:space="0" w:color="auto"/>
                                <w:left w:val="none" w:sz="0" w:space="0" w:color="auto"/>
                                <w:bottom w:val="none" w:sz="0" w:space="0" w:color="auto"/>
                                <w:right w:val="none" w:sz="0" w:space="0" w:color="auto"/>
                              </w:divBdr>
                              <w:divsChild>
                                <w:div w:id="1622492941">
                                  <w:marLeft w:val="0"/>
                                  <w:marRight w:val="0"/>
                                  <w:marTop w:val="0"/>
                                  <w:marBottom w:val="0"/>
                                  <w:divBdr>
                                    <w:top w:val="none" w:sz="0" w:space="0" w:color="auto"/>
                                    <w:left w:val="none" w:sz="0" w:space="0" w:color="auto"/>
                                    <w:bottom w:val="none" w:sz="0" w:space="0" w:color="auto"/>
                                    <w:right w:val="none" w:sz="0" w:space="0" w:color="auto"/>
                                  </w:divBdr>
                                  <w:divsChild>
                                    <w:div w:id="1622491847">
                                      <w:marLeft w:val="0"/>
                                      <w:marRight w:val="0"/>
                                      <w:marTop w:val="0"/>
                                      <w:marBottom w:val="0"/>
                                      <w:divBdr>
                                        <w:top w:val="none" w:sz="0" w:space="0" w:color="auto"/>
                                        <w:left w:val="none" w:sz="0" w:space="0" w:color="auto"/>
                                        <w:bottom w:val="none" w:sz="0" w:space="0" w:color="auto"/>
                                        <w:right w:val="none" w:sz="0" w:space="0" w:color="auto"/>
                                      </w:divBdr>
                                      <w:divsChild>
                                        <w:div w:id="1622491382">
                                          <w:marLeft w:val="0"/>
                                          <w:marRight w:val="0"/>
                                          <w:marTop w:val="0"/>
                                          <w:marBottom w:val="0"/>
                                          <w:divBdr>
                                            <w:top w:val="none" w:sz="0" w:space="0" w:color="auto"/>
                                            <w:left w:val="none" w:sz="0" w:space="0" w:color="auto"/>
                                            <w:bottom w:val="none" w:sz="0" w:space="0" w:color="auto"/>
                                            <w:right w:val="none" w:sz="0" w:space="0" w:color="auto"/>
                                          </w:divBdr>
                                          <w:divsChild>
                                            <w:div w:id="1622492815">
                                              <w:marLeft w:val="0"/>
                                              <w:marRight w:val="0"/>
                                              <w:marTop w:val="0"/>
                                              <w:marBottom w:val="0"/>
                                              <w:divBdr>
                                                <w:top w:val="none" w:sz="0" w:space="0" w:color="auto"/>
                                                <w:left w:val="none" w:sz="0" w:space="0" w:color="auto"/>
                                                <w:bottom w:val="none" w:sz="0" w:space="0" w:color="auto"/>
                                                <w:right w:val="none" w:sz="0" w:space="0" w:color="auto"/>
                                              </w:divBdr>
                                              <w:divsChild>
                                                <w:div w:id="1622491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622491206">
      <w:marLeft w:val="0"/>
      <w:marRight w:val="0"/>
      <w:marTop w:val="0"/>
      <w:marBottom w:val="0"/>
      <w:divBdr>
        <w:top w:val="none" w:sz="0" w:space="0" w:color="auto"/>
        <w:left w:val="none" w:sz="0" w:space="0" w:color="auto"/>
        <w:bottom w:val="none" w:sz="0" w:space="0" w:color="auto"/>
        <w:right w:val="none" w:sz="0" w:space="0" w:color="auto"/>
      </w:divBdr>
    </w:div>
    <w:div w:id="1622491213">
      <w:marLeft w:val="0"/>
      <w:marRight w:val="0"/>
      <w:marTop w:val="0"/>
      <w:marBottom w:val="0"/>
      <w:divBdr>
        <w:top w:val="none" w:sz="0" w:space="0" w:color="auto"/>
        <w:left w:val="none" w:sz="0" w:space="0" w:color="auto"/>
        <w:bottom w:val="none" w:sz="0" w:space="0" w:color="auto"/>
        <w:right w:val="none" w:sz="0" w:space="0" w:color="auto"/>
      </w:divBdr>
    </w:div>
    <w:div w:id="1622491250">
      <w:marLeft w:val="0"/>
      <w:marRight w:val="0"/>
      <w:marTop w:val="0"/>
      <w:marBottom w:val="0"/>
      <w:divBdr>
        <w:top w:val="none" w:sz="0" w:space="0" w:color="auto"/>
        <w:left w:val="none" w:sz="0" w:space="0" w:color="auto"/>
        <w:bottom w:val="none" w:sz="0" w:space="0" w:color="auto"/>
        <w:right w:val="none" w:sz="0" w:space="0" w:color="auto"/>
      </w:divBdr>
    </w:div>
    <w:div w:id="1622491252">
      <w:marLeft w:val="0"/>
      <w:marRight w:val="0"/>
      <w:marTop w:val="0"/>
      <w:marBottom w:val="0"/>
      <w:divBdr>
        <w:top w:val="none" w:sz="0" w:space="0" w:color="auto"/>
        <w:left w:val="none" w:sz="0" w:space="0" w:color="auto"/>
        <w:bottom w:val="none" w:sz="0" w:space="0" w:color="auto"/>
        <w:right w:val="none" w:sz="0" w:space="0" w:color="auto"/>
      </w:divBdr>
    </w:div>
    <w:div w:id="1622491260">
      <w:marLeft w:val="0"/>
      <w:marRight w:val="0"/>
      <w:marTop w:val="0"/>
      <w:marBottom w:val="0"/>
      <w:divBdr>
        <w:top w:val="none" w:sz="0" w:space="0" w:color="auto"/>
        <w:left w:val="none" w:sz="0" w:space="0" w:color="auto"/>
        <w:bottom w:val="none" w:sz="0" w:space="0" w:color="auto"/>
        <w:right w:val="none" w:sz="0" w:space="0" w:color="auto"/>
      </w:divBdr>
    </w:div>
    <w:div w:id="1622491364">
      <w:marLeft w:val="0"/>
      <w:marRight w:val="0"/>
      <w:marTop w:val="0"/>
      <w:marBottom w:val="0"/>
      <w:divBdr>
        <w:top w:val="none" w:sz="0" w:space="0" w:color="auto"/>
        <w:left w:val="none" w:sz="0" w:space="0" w:color="auto"/>
        <w:bottom w:val="none" w:sz="0" w:space="0" w:color="auto"/>
        <w:right w:val="none" w:sz="0" w:space="0" w:color="auto"/>
      </w:divBdr>
    </w:div>
    <w:div w:id="1622491365">
      <w:marLeft w:val="0"/>
      <w:marRight w:val="0"/>
      <w:marTop w:val="0"/>
      <w:marBottom w:val="0"/>
      <w:divBdr>
        <w:top w:val="none" w:sz="0" w:space="0" w:color="auto"/>
        <w:left w:val="none" w:sz="0" w:space="0" w:color="auto"/>
        <w:bottom w:val="none" w:sz="0" w:space="0" w:color="auto"/>
        <w:right w:val="none" w:sz="0" w:space="0" w:color="auto"/>
      </w:divBdr>
      <w:divsChild>
        <w:div w:id="1622491289">
          <w:marLeft w:val="0"/>
          <w:marRight w:val="0"/>
          <w:marTop w:val="0"/>
          <w:marBottom w:val="0"/>
          <w:divBdr>
            <w:top w:val="none" w:sz="0" w:space="0" w:color="auto"/>
            <w:left w:val="none" w:sz="0" w:space="0" w:color="auto"/>
            <w:bottom w:val="none" w:sz="0" w:space="0" w:color="auto"/>
            <w:right w:val="none" w:sz="0" w:space="0" w:color="auto"/>
          </w:divBdr>
        </w:div>
        <w:div w:id="1622491410">
          <w:marLeft w:val="0"/>
          <w:marRight w:val="0"/>
          <w:marTop w:val="0"/>
          <w:marBottom w:val="0"/>
          <w:divBdr>
            <w:top w:val="none" w:sz="0" w:space="0" w:color="auto"/>
            <w:left w:val="none" w:sz="0" w:space="0" w:color="auto"/>
            <w:bottom w:val="none" w:sz="0" w:space="0" w:color="auto"/>
            <w:right w:val="none" w:sz="0" w:space="0" w:color="auto"/>
          </w:divBdr>
        </w:div>
        <w:div w:id="1622492143">
          <w:marLeft w:val="0"/>
          <w:marRight w:val="0"/>
          <w:marTop w:val="0"/>
          <w:marBottom w:val="0"/>
          <w:divBdr>
            <w:top w:val="none" w:sz="0" w:space="0" w:color="auto"/>
            <w:left w:val="none" w:sz="0" w:space="0" w:color="auto"/>
            <w:bottom w:val="none" w:sz="0" w:space="0" w:color="auto"/>
            <w:right w:val="none" w:sz="0" w:space="0" w:color="auto"/>
          </w:divBdr>
        </w:div>
        <w:div w:id="1622492158">
          <w:marLeft w:val="0"/>
          <w:marRight w:val="0"/>
          <w:marTop w:val="0"/>
          <w:marBottom w:val="0"/>
          <w:divBdr>
            <w:top w:val="none" w:sz="0" w:space="0" w:color="auto"/>
            <w:left w:val="none" w:sz="0" w:space="0" w:color="auto"/>
            <w:bottom w:val="none" w:sz="0" w:space="0" w:color="auto"/>
            <w:right w:val="none" w:sz="0" w:space="0" w:color="auto"/>
          </w:divBdr>
        </w:div>
      </w:divsChild>
    </w:div>
    <w:div w:id="1622491386">
      <w:marLeft w:val="0"/>
      <w:marRight w:val="0"/>
      <w:marTop w:val="0"/>
      <w:marBottom w:val="0"/>
      <w:divBdr>
        <w:top w:val="none" w:sz="0" w:space="0" w:color="auto"/>
        <w:left w:val="none" w:sz="0" w:space="0" w:color="auto"/>
        <w:bottom w:val="none" w:sz="0" w:space="0" w:color="auto"/>
        <w:right w:val="none" w:sz="0" w:space="0" w:color="auto"/>
      </w:divBdr>
    </w:div>
    <w:div w:id="1622491459">
      <w:marLeft w:val="0"/>
      <w:marRight w:val="0"/>
      <w:marTop w:val="0"/>
      <w:marBottom w:val="0"/>
      <w:divBdr>
        <w:top w:val="none" w:sz="0" w:space="0" w:color="auto"/>
        <w:left w:val="none" w:sz="0" w:space="0" w:color="auto"/>
        <w:bottom w:val="none" w:sz="0" w:space="0" w:color="auto"/>
        <w:right w:val="none" w:sz="0" w:space="0" w:color="auto"/>
      </w:divBdr>
    </w:div>
    <w:div w:id="1622491465">
      <w:marLeft w:val="0"/>
      <w:marRight w:val="0"/>
      <w:marTop w:val="0"/>
      <w:marBottom w:val="0"/>
      <w:divBdr>
        <w:top w:val="none" w:sz="0" w:space="0" w:color="auto"/>
        <w:left w:val="none" w:sz="0" w:space="0" w:color="auto"/>
        <w:bottom w:val="none" w:sz="0" w:space="0" w:color="auto"/>
        <w:right w:val="none" w:sz="0" w:space="0" w:color="auto"/>
      </w:divBdr>
      <w:divsChild>
        <w:div w:id="1622490943">
          <w:marLeft w:val="0"/>
          <w:marRight w:val="0"/>
          <w:marTop w:val="0"/>
          <w:marBottom w:val="0"/>
          <w:divBdr>
            <w:top w:val="none" w:sz="0" w:space="0" w:color="auto"/>
            <w:left w:val="none" w:sz="0" w:space="0" w:color="auto"/>
            <w:bottom w:val="none" w:sz="0" w:space="0" w:color="auto"/>
            <w:right w:val="none" w:sz="0" w:space="0" w:color="auto"/>
          </w:divBdr>
        </w:div>
        <w:div w:id="1622492321">
          <w:marLeft w:val="0"/>
          <w:marRight w:val="0"/>
          <w:marTop w:val="0"/>
          <w:marBottom w:val="0"/>
          <w:divBdr>
            <w:top w:val="none" w:sz="0" w:space="0" w:color="auto"/>
            <w:left w:val="none" w:sz="0" w:space="0" w:color="auto"/>
            <w:bottom w:val="none" w:sz="0" w:space="0" w:color="auto"/>
            <w:right w:val="none" w:sz="0" w:space="0" w:color="auto"/>
          </w:divBdr>
        </w:div>
      </w:divsChild>
    </w:div>
    <w:div w:id="1622491470">
      <w:marLeft w:val="0"/>
      <w:marRight w:val="0"/>
      <w:marTop w:val="0"/>
      <w:marBottom w:val="0"/>
      <w:divBdr>
        <w:top w:val="none" w:sz="0" w:space="0" w:color="auto"/>
        <w:left w:val="none" w:sz="0" w:space="0" w:color="auto"/>
        <w:bottom w:val="none" w:sz="0" w:space="0" w:color="auto"/>
        <w:right w:val="none" w:sz="0" w:space="0" w:color="auto"/>
      </w:divBdr>
    </w:div>
    <w:div w:id="1622491509">
      <w:marLeft w:val="0"/>
      <w:marRight w:val="0"/>
      <w:marTop w:val="0"/>
      <w:marBottom w:val="0"/>
      <w:divBdr>
        <w:top w:val="none" w:sz="0" w:space="0" w:color="auto"/>
        <w:left w:val="none" w:sz="0" w:space="0" w:color="auto"/>
        <w:bottom w:val="none" w:sz="0" w:space="0" w:color="auto"/>
        <w:right w:val="none" w:sz="0" w:space="0" w:color="auto"/>
      </w:divBdr>
    </w:div>
    <w:div w:id="1622491510">
      <w:marLeft w:val="0"/>
      <w:marRight w:val="0"/>
      <w:marTop w:val="0"/>
      <w:marBottom w:val="0"/>
      <w:divBdr>
        <w:top w:val="none" w:sz="0" w:space="0" w:color="auto"/>
        <w:left w:val="none" w:sz="0" w:space="0" w:color="auto"/>
        <w:bottom w:val="none" w:sz="0" w:space="0" w:color="auto"/>
        <w:right w:val="none" w:sz="0" w:space="0" w:color="auto"/>
      </w:divBdr>
    </w:div>
    <w:div w:id="1622491521">
      <w:marLeft w:val="0"/>
      <w:marRight w:val="0"/>
      <w:marTop w:val="0"/>
      <w:marBottom w:val="0"/>
      <w:divBdr>
        <w:top w:val="none" w:sz="0" w:space="0" w:color="auto"/>
        <w:left w:val="none" w:sz="0" w:space="0" w:color="auto"/>
        <w:bottom w:val="none" w:sz="0" w:space="0" w:color="auto"/>
        <w:right w:val="none" w:sz="0" w:space="0" w:color="auto"/>
      </w:divBdr>
    </w:div>
    <w:div w:id="1622491577">
      <w:marLeft w:val="0"/>
      <w:marRight w:val="0"/>
      <w:marTop w:val="0"/>
      <w:marBottom w:val="0"/>
      <w:divBdr>
        <w:top w:val="none" w:sz="0" w:space="0" w:color="auto"/>
        <w:left w:val="none" w:sz="0" w:space="0" w:color="auto"/>
        <w:bottom w:val="none" w:sz="0" w:space="0" w:color="auto"/>
        <w:right w:val="none" w:sz="0" w:space="0" w:color="auto"/>
      </w:divBdr>
    </w:div>
    <w:div w:id="1622491594">
      <w:marLeft w:val="0"/>
      <w:marRight w:val="0"/>
      <w:marTop w:val="0"/>
      <w:marBottom w:val="0"/>
      <w:divBdr>
        <w:top w:val="none" w:sz="0" w:space="0" w:color="auto"/>
        <w:left w:val="none" w:sz="0" w:space="0" w:color="auto"/>
        <w:bottom w:val="none" w:sz="0" w:space="0" w:color="auto"/>
        <w:right w:val="none" w:sz="0" w:space="0" w:color="auto"/>
      </w:divBdr>
    </w:div>
    <w:div w:id="1622491607">
      <w:marLeft w:val="0"/>
      <w:marRight w:val="0"/>
      <w:marTop w:val="0"/>
      <w:marBottom w:val="0"/>
      <w:divBdr>
        <w:top w:val="none" w:sz="0" w:space="0" w:color="auto"/>
        <w:left w:val="none" w:sz="0" w:space="0" w:color="auto"/>
        <w:bottom w:val="none" w:sz="0" w:space="0" w:color="auto"/>
        <w:right w:val="none" w:sz="0" w:space="0" w:color="auto"/>
      </w:divBdr>
    </w:div>
    <w:div w:id="1622491657">
      <w:marLeft w:val="0"/>
      <w:marRight w:val="0"/>
      <w:marTop w:val="0"/>
      <w:marBottom w:val="0"/>
      <w:divBdr>
        <w:top w:val="none" w:sz="0" w:space="0" w:color="auto"/>
        <w:left w:val="none" w:sz="0" w:space="0" w:color="auto"/>
        <w:bottom w:val="none" w:sz="0" w:space="0" w:color="auto"/>
        <w:right w:val="none" w:sz="0" w:space="0" w:color="auto"/>
      </w:divBdr>
      <w:divsChild>
        <w:div w:id="1622492396">
          <w:marLeft w:val="0"/>
          <w:marRight w:val="0"/>
          <w:marTop w:val="0"/>
          <w:marBottom w:val="0"/>
          <w:divBdr>
            <w:top w:val="none" w:sz="0" w:space="0" w:color="auto"/>
            <w:left w:val="none" w:sz="0" w:space="0" w:color="auto"/>
            <w:bottom w:val="none" w:sz="0" w:space="0" w:color="auto"/>
            <w:right w:val="none" w:sz="0" w:space="0" w:color="auto"/>
          </w:divBdr>
          <w:divsChild>
            <w:div w:id="1622491244">
              <w:marLeft w:val="0"/>
              <w:marRight w:val="0"/>
              <w:marTop w:val="0"/>
              <w:marBottom w:val="0"/>
              <w:divBdr>
                <w:top w:val="none" w:sz="0" w:space="0" w:color="auto"/>
                <w:left w:val="none" w:sz="0" w:space="0" w:color="auto"/>
                <w:bottom w:val="none" w:sz="0" w:space="0" w:color="auto"/>
                <w:right w:val="none" w:sz="0" w:space="0" w:color="auto"/>
              </w:divBdr>
              <w:divsChild>
                <w:div w:id="1622492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491658">
      <w:marLeft w:val="0"/>
      <w:marRight w:val="0"/>
      <w:marTop w:val="0"/>
      <w:marBottom w:val="0"/>
      <w:divBdr>
        <w:top w:val="none" w:sz="0" w:space="0" w:color="auto"/>
        <w:left w:val="none" w:sz="0" w:space="0" w:color="auto"/>
        <w:bottom w:val="none" w:sz="0" w:space="0" w:color="auto"/>
        <w:right w:val="none" w:sz="0" w:space="0" w:color="auto"/>
      </w:divBdr>
    </w:div>
    <w:div w:id="1622491690">
      <w:marLeft w:val="0"/>
      <w:marRight w:val="0"/>
      <w:marTop w:val="0"/>
      <w:marBottom w:val="0"/>
      <w:divBdr>
        <w:top w:val="none" w:sz="0" w:space="0" w:color="auto"/>
        <w:left w:val="none" w:sz="0" w:space="0" w:color="auto"/>
        <w:bottom w:val="none" w:sz="0" w:space="0" w:color="auto"/>
        <w:right w:val="none" w:sz="0" w:space="0" w:color="auto"/>
      </w:divBdr>
    </w:div>
    <w:div w:id="1622491699">
      <w:marLeft w:val="0"/>
      <w:marRight w:val="0"/>
      <w:marTop w:val="0"/>
      <w:marBottom w:val="0"/>
      <w:divBdr>
        <w:top w:val="none" w:sz="0" w:space="0" w:color="auto"/>
        <w:left w:val="none" w:sz="0" w:space="0" w:color="auto"/>
        <w:bottom w:val="none" w:sz="0" w:space="0" w:color="auto"/>
        <w:right w:val="none" w:sz="0" w:space="0" w:color="auto"/>
      </w:divBdr>
    </w:div>
    <w:div w:id="1622491719">
      <w:marLeft w:val="0"/>
      <w:marRight w:val="0"/>
      <w:marTop w:val="0"/>
      <w:marBottom w:val="0"/>
      <w:divBdr>
        <w:top w:val="none" w:sz="0" w:space="0" w:color="auto"/>
        <w:left w:val="none" w:sz="0" w:space="0" w:color="auto"/>
        <w:bottom w:val="none" w:sz="0" w:space="0" w:color="auto"/>
        <w:right w:val="none" w:sz="0" w:space="0" w:color="auto"/>
      </w:divBdr>
    </w:div>
    <w:div w:id="1622491773">
      <w:marLeft w:val="0"/>
      <w:marRight w:val="0"/>
      <w:marTop w:val="0"/>
      <w:marBottom w:val="0"/>
      <w:divBdr>
        <w:top w:val="none" w:sz="0" w:space="0" w:color="auto"/>
        <w:left w:val="none" w:sz="0" w:space="0" w:color="auto"/>
        <w:bottom w:val="none" w:sz="0" w:space="0" w:color="auto"/>
        <w:right w:val="none" w:sz="0" w:space="0" w:color="auto"/>
      </w:divBdr>
    </w:div>
    <w:div w:id="1622491780">
      <w:marLeft w:val="0"/>
      <w:marRight w:val="0"/>
      <w:marTop w:val="0"/>
      <w:marBottom w:val="0"/>
      <w:divBdr>
        <w:top w:val="none" w:sz="0" w:space="0" w:color="auto"/>
        <w:left w:val="none" w:sz="0" w:space="0" w:color="auto"/>
        <w:bottom w:val="none" w:sz="0" w:space="0" w:color="auto"/>
        <w:right w:val="none" w:sz="0" w:space="0" w:color="auto"/>
      </w:divBdr>
    </w:div>
    <w:div w:id="1622491784">
      <w:marLeft w:val="0"/>
      <w:marRight w:val="0"/>
      <w:marTop w:val="0"/>
      <w:marBottom w:val="0"/>
      <w:divBdr>
        <w:top w:val="none" w:sz="0" w:space="0" w:color="auto"/>
        <w:left w:val="none" w:sz="0" w:space="0" w:color="auto"/>
        <w:bottom w:val="none" w:sz="0" w:space="0" w:color="auto"/>
        <w:right w:val="none" w:sz="0" w:space="0" w:color="auto"/>
      </w:divBdr>
    </w:div>
    <w:div w:id="1622491786">
      <w:marLeft w:val="0"/>
      <w:marRight w:val="0"/>
      <w:marTop w:val="0"/>
      <w:marBottom w:val="0"/>
      <w:divBdr>
        <w:top w:val="none" w:sz="0" w:space="0" w:color="auto"/>
        <w:left w:val="none" w:sz="0" w:space="0" w:color="auto"/>
        <w:bottom w:val="none" w:sz="0" w:space="0" w:color="auto"/>
        <w:right w:val="none" w:sz="0" w:space="0" w:color="auto"/>
      </w:divBdr>
      <w:divsChild>
        <w:div w:id="1622491246">
          <w:marLeft w:val="0"/>
          <w:marRight w:val="0"/>
          <w:marTop w:val="0"/>
          <w:marBottom w:val="0"/>
          <w:divBdr>
            <w:top w:val="none" w:sz="0" w:space="0" w:color="auto"/>
            <w:left w:val="none" w:sz="0" w:space="0" w:color="auto"/>
            <w:bottom w:val="none" w:sz="0" w:space="0" w:color="auto"/>
            <w:right w:val="none" w:sz="0" w:space="0" w:color="auto"/>
          </w:divBdr>
          <w:divsChild>
            <w:div w:id="1622492938">
              <w:marLeft w:val="0"/>
              <w:marRight w:val="0"/>
              <w:marTop w:val="0"/>
              <w:marBottom w:val="0"/>
              <w:divBdr>
                <w:top w:val="none" w:sz="0" w:space="0" w:color="auto"/>
                <w:left w:val="none" w:sz="0" w:space="0" w:color="auto"/>
                <w:bottom w:val="none" w:sz="0" w:space="0" w:color="auto"/>
                <w:right w:val="none" w:sz="0" w:space="0" w:color="auto"/>
              </w:divBdr>
              <w:divsChild>
                <w:div w:id="1622490926">
                  <w:marLeft w:val="0"/>
                  <w:marRight w:val="0"/>
                  <w:marTop w:val="0"/>
                  <w:marBottom w:val="0"/>
                  <w:divBdr>
                    <w:top w:val="none" w:sz="0" w:space="0" w:color="auto"/>
                    <w:left w:val="none" w:sz="0" w:space="0" w:color="auto"/>
                    <w:bottom w:val="none" w:sz="0" w:space="0" w:color="auto"/>
                    <w:right w:val="none" w:sz="0" w:space="0" w:color="auto"/>
                  </w:divBdr>
                </w:div>
                <w:div w:id="1622490930">
                  <w:marLeft w:val="0"/>
                  <w:marRight w:val="0"/>
                  <w:marTop w:val="0"/>
                  <w:marBottom w:val="0"/>
                  <w:divBdr>
                    <w:top w:val="none" w:sz="0" w:space="0" w:color="auto"/>
                    <w:left w:val="none" w:sz="0" w:space="0" w:color="auto"/>
                    <w:bottom w:val="none" w:sz="0" w:space="0" w:color="auto"/>
                    <w:right w:val="none" w:sz="0" w:space="0" w:color="auto"/>
                  </w:divBdr>
                </w:div>
                <w:div w:id="1622490934">
                  <w:marLeft w:val="0"/>
                  <w:marRight w:val="0"/>
                  <w:marTop w:val="0"/>
                  <w:marBottom w:val="0"/>
                  <w:divBdr>
                    <w:top w:val="none" w:sz="0" w:space="0" w:color="auto"/>
                    <w:left w:val="none" w:sz="0" w:space="0" w:color="auto"/>
                    <w:bottom w:val="none" w:sz="0" w:space="0" w:color="auto"/>
                    <w:right w:val="none" w:sz="0" w:space="0" w:color="auto"/>
                  </w:divBdr>
                </w:div>
                <w:div w:id="1622490964">
                  <w:marLeft w:val="0"/>
                  <w:marRight w:val="0"/>
                  <w:marTop w:val="0"/>
                  <w:marBottom w:val="0"/>
                  <w:divBdr>
                    <w:top w:val="none" w:sz="0" w:space="0" w:color="auto"/>
                    <w:left w:val="none" w:sz="0" w:space="0" w:color="auto"/>
                    <w:bottom w:val="none" w:sz="0" w:space="0" w:color="auto"/>
                    <w:right w:val="none" w:sz="0" w:space="0" w:color="auto"/>
                  </w:divBdr>
                </w:div>
                <w:div w:id="1622491002">
                  <w:marLeft w:val="0"/>
                  <w:marRight w:val="0"/>
                  <w:marTop w:val="0"/>
                  <w:marBottom w:val="0"/>
                  <w:divBdr>
                    <w:top w:val="none" w:sz="0" w:space="0" w:color="auto"/>
                    <w:left w:val="none" w:sz="0" w:space="0" w:color="auto"/>
                    <w:bottom w:val="none" w:sz="0" w:space="0" w:color="auto"/>
                    <w:right w:val="none" w:sz="0" w:space="0" w:color="auto"/>
                  </w:divBdr>
                </w:div>
                <w:div w:id="1622491009">
                  <w:marLeft w:val="0"/>
                  <w:marRight w:val="0"/>
                  <w:marTop w:val="0"/>
                  <w:marBottom w:val="0"/>
                  <w:divBdr>
                    <w:top w:val="none" w:sz="0" w:space="0" w:color="auto"/>
                    <w:left w:val="none" w:sz="0" w:space="0" w:color="auto"/>
                    <w:bottom w:val="none" w:sz="0" w:space="0" w:color="auto"/>
                    <w:right w:val="none" w:sz="0" w:space="0" w:color="auto"/>
                  </w:divBdr>
                </w:div>
                <w:div w:id="1622491011">
                  <w:marLeft w:val="0"/>
                  <w:marRight w:val="0"/>
                  <w:marTop w:val="0"/>
                  <w:marBottom w:val="0"/>
                  <w:divBdr>
                    <w:top w:val="none" w:sz="0" w:space="0" w:color="auto"/>
                    <w:left w:val="none" w:sz="0" w:space="0" w:color="auto"/>
                    <w:bottom w:val="none" w:sz="0" w:space="0" w:color="auto"/>
                    <w:right w:val="none" w:sz="0" w:space="0" w:color="auto"/>
                  </w:divBdr>
                </w:div>
                <w:div w:id="1622491012">
                  <w:marLeft w:val="0"/>
                  <w:marRight w:val="0"/>
                  <w:marTop w:val="0"/>
                  <w:marBottom w:val="0"/>
                  <w:divBdr>
                    <w:top w:val="none" w:sz="0" w:space="0" w:color="auto"/>
                    <w:left w:val="none" w:sz="0" w:space="0" w:color="auto"/>
                    <w:bottom w:val="none" w:sz="0" w:space="0" w:color="auto"/>
                    <w:right w:val="none" w:sz="0" w:space="0" w:color="auto"/>
                  </w:divBdr>
                </w:div>
                <w:div w:id="1622491025">
                  <w:marLeft w:val="0"/>
                  <w:marRight w:val="0"/>
                  <w:marTop w:val="0"/>
                  <w:marBottom w:val="0"/>
                  <w:divBdr>
                    <w:top w:val="none" w:sz="0" w:space="0" w:color="auto"/>
                    <w:left w:val="none" w:sz="0" w:space="0" w:color="auto"/>
                    <w:bottom w:val="none" w:sz="0" w:space="0" w:color="auto"/>
                    <w:right w:val="none" w:sz="0" w:space="0" w:color="auto"/>
                  </w:divBdr>
                </w:div>
                <w:div w:id="1622491034">
                  <w:marLeft w:val="0"/>
                  <w:marRight w:val="0"/>
                  <w:marTop w:val="0"/>
                  <w:marBottom w:val="0"/>
                  <w:divBdr>
                    <w:top w:val="none" w:sz="0" w:space="0" w:color="auto"/>
                    <w:left w:val="none" w:sz="0" w:space="0" w:color="auto"/>
                    <w:bottom w:val="none" w:sz="0" w:space="0" w:color="auto"/>
                    <w:right w:val="none" w:sz="0" w:space="0" w:color="auto"/>
                  </w:divBdr>
                </w:div>
                <w:div w:id="1622491035">
                  <w:marLeft w:val="0"/>
                  <w:marRight w:val="0"/>
                  <w:marTop w:val="0"/>
                  <w:marBottom w:val="0"/>
                  <w:divBdr>
                    <w:top w:val="none" w:sz="0" w:space="0" w:color="auto"/>
                    <w:left w:val="none" w:sz="0" w:space="0" w:color="auto"/>
                    <w:bottom w:val="none" w:sz="0" w:space="0" w:color="auto"/>
                    <w:right w:val="none" w:sz="0" w:space="0" w:color="auto"/>
                  </w:divBdr>
                </w:div>
                <w:div w:id="1622491055">
                  <w:marLeft w:val="0"/>
                  <w:marRight w:val="0"/>
                  <w:marTop w:val="0"/>
                  <w:marBottom w:val="0"/>
                  <w:divBdr>
                    <w:top w:val="none" w:sz="0" w:space="0" w:color="auto"/>
                    <w:left w:val="none" w:sz="0" w:space="0" w:color="auto"/>
                    <w:bottom w:val="none" w:sz="0" w:space="0" w:color="auto"/>
                    <w:right w:val="none" w:sz="0" w:space="0" w:color="auto"/>
                  </w:divBdr>
                </w:div>
                <w:div w:id="1622491067">
                  <w:marLeft w:val="0"/>
                  <w:marRight w:val="0"/>
                  <w:marTop w:val="0"/>
                  <w:marBottom w:val="0"/>
                  <w:divBdr>
                    <w:top w:val="none" w:sz="0" w:space="0" w:color="auto"/>
                    <w:left w:val="none" w:sz="0" w:space="0" w:color="auto"/>
                    <w:bottom w:val="none" w:sz="0" w:space="0" w:color="auto"/>
                    <w:right w:val="none" w:sz="0" w:space="0" w:color="auto"/>
                  </w:divBdr>
                </w:div>
                <w:div w:id="1622491074">
                  <w:marLeft w:val="0"/>
                  <w:marRight w:val="0"/>
                  <w:marTop w:val="0"/>
                  <w:marBottom w:val="0"/>
                  <w:divBdr>
                    <w:top w:val="none" w:sz="0" w:space="0" w:color="auto"/>
                    <w:left w:val="none" w:sz="0" w:space="0" w:color="auto"/>
                    <w:bottom w:val="none" w:sz="0" w:space="0" w:color="auto"/>
                    <w:right w:val="none" w:sz="0" w:space="0" w:color="auto"/>
                  </w:divBdr>
                </w:div>
                <w:div w:id="1622491109">
                  <w:marLeft w:val="0"/>
                  <w:marRight w:val="0"/>
                  <w:marTop w:val="0"/>
                  <w:marBottom w:val="0"/>
                  <w:divBdr>
                    <w:top w:val="none" w:sz="0" w:space="0" w:color="auto"/>
                    <w:left w:val="none" w:sz="0" w:space="0" w:color="auto"/>
                    <w:bottom w:val="none" w:sz="0" w:space="0" w:color="auto"/>
                    <w:right w:val="none" w:sz="0" w:space="0" w:color="auto"/>
                  </w:divBdr>
                </w:div>
                <w:div w:id="1622491112">
                  <w:marLeft w:val="0"/>
                  <w:marRight w:val="0"/>
                  <w:marTop w:val="0"/>
                  <w:marBottom w:val="0"/>
                  <w:divBdr>
                    <w:top w:val="none" w:sz="0" w:space="0" w:color="auto"/>
                    <w:left w:val="none" w:sz="0" w:space="0" w:color="auto"/>
                    <w:bottom w:val="none" w:sz="0" w:space="0" w:color="auto"/>
                    <w:right w:val="none" w:sz="0" w:space="0" w:color="auto"/>
                  </w:divBdr>
                </w:div>
                <w:div w:id="1622491167">
                  <w:marLeft w:val="0"/>
                  <w:marRight w:val="0"/>
                  <w:marTop w:val="0"/>
                  <w:marBottom w:val="0"/>
                  <w:divBdr>
                    <w:top w:val="none" w:sz="0" w:space="0" w:color="auto"/>
                    <w:left w:val="none" w:sz="0" w:space="0" w:color="auto"/>
                    <w:bottom w:val="none" w:sz="0" w:space="0" w:color="auto"/>
                    <w:right w:val="none" w:sz="0" w:space="0" w:color="auto"/>
                  </w:divBdr>
                </w:div>
                <w:div w:id="1622491197">
                  <w:marLeft w:val="0"/>
                  <w:marRight w:val="0"/>
                  <w:marTop w:val="0"/>
                  <w:marBottom w:val="0"/>
                  <w:divBdr>
                    <w:top w:val="none" w:sz="0" w:space="0" w:color="auto"/>
                    <w:left w:val="none" w:sz="0" w:space="0" w:color="auto"/>
                    <w:bottom w:val="none" w:sz="0" w:space="0" w:color="auto"/>
                    <w:right w:val="none" w:sz="0" w:space="0" w:color="auto"/>
                  </w:divBdr>
                </w:div>
                <w:div w:id="1622491220">
                  <w:marLeft w:val="0"/>
                  <w:marRight w:val="0"/>
                  <w:marTop w:val="0"/>
                  <w:marBottom w:val="0"/>
                  <w:divBdr>
                    <w:top w:val="none" w:sz="0" w:space="0" w:color="auto"/>
                    <w:left w:val="none" w:sz="0" w:space="0" w:color="auto"/>
                    <w:bottom w:val="none" w:sz="0" w:space="0" w:color="auto"/>
                    <w:right w:val="none" w:sz="0" w:space="0" w:color="auto"/>
                  </w:divBdr>
                </w:div>
                <w:div w:id="1622491235">
                  <w:marLeft w:val="0"/>
                  <w:marRight w:val="0"/>
                  <w:marTop w:val="0"/>
                  <w:marBottom w:val="0"/>
                  <w:divBdr>
                    <w:top w:val="none" w:sz="0" w:space="0" w:color="auto"/>
                    <w:left w:val="none" w:sz="0" w:space="0" w:color="auto"/>
                    <w:bottom w:val="none" w:sz="0" w:space="0" w:color="auto"/>
                    <w:right w:val="none" w:sz="0" w:space="0" w:color="auto"/>
                  </w:divBdr>
                </w:div>
                <w:div w:id="1622491267">
                  <w:marLeft w:val="0"/>
                  <w:marRight w:val="0"/>
                  <w:marTop w:val="0"/>
                  <w:marBottom w:val="0"/>
                  <w:divBdr>
                    <w:top w:val="none" w:sz="0" w:space="0" w:color="auto"/>
                    <w:left w:val="none" w:sz="0" w:space="0" w:color="auto"/>
                    <w:bottom w:val="none" w:sz="0" w:space="0" w:color="auto"/>
                    <w:right w:val="none" w:sz="0" w:space="0" w:color="auto"/>
                  </w:divBdr>
                </w:div>
                <w:div w:id="1622491283">
                  <w:marLeft w:val="0"/>
                  <w:marRight w:val="0"/>
                  <w:marTop w:val="0"/>
                  <w:marBottom w:val="0"/>
                  <w:divBdr>
                    <w:top w:val="none" w:sz="0" w:space="0" w:color="auto"/>
                    <w:left w:val="none" w:sz="0" w:space="0" w:color="auto"/>
                    <w:bottom w:val="none" w:sz="0" w:space="0" w:color="auto"/>
                    <w:right w:val="none" w:sz="0" w:space="0" w:color="auto"/>
                  </w:divBdr>
                </w:div>
                <w:div w:id="1622491292">
                  <w:marLeft w:val="0"/>
                  <w:marRight w:val="0"/>
                  <w:marTop w:val="0"/>
                  <w:marBottom w:val="0"/>
                  <w:divBdr>
                    <w:top w:val="none" w:sz="0" w:space="0" w:color="auto"/>
                    <w:left w:val="none" w:sz="0" w:space="0" w:color="auto"/>
                    <w:bottom w:val="none" w:sz="0" w:space="0" w:color="auto"/>
                    <w:right w:val="none" w:sz="0" w:space="0" w:color="auto"/>
                  </w:divBdr>
                </w:div>
                <w:div w:id="1622491304">
                  <w:marLeft w:val="0"/>
                  <w:marRight w:val="0"/>
                  <w:marTop w:val="0"/>
                  <w:marBottom w:val="0"/>
                  <w:divBdr>
                    <w:top w:val="none" w:sz="0" w:space="0" w:color="auto"/>
                    <w:left w:val="none" w:sz="0" w:space="0" w:color="auto"/>
                    <w:bottom w:val="none" w:sz="0" w:space="0" w:color="auto"/>
                    <w:right w:val="none" w:sz="0" w:space="0" w:color="auto"/>
                  </w:divBdr>
                </w:div>
                <w:div w:id="1622491323">
                  <w:marLeft w:val="0"/>
                  <w:marRight w:val="0"/>
                  <w:marTop w:val="0"/>
                  <w:marBottom w:val="0"/>
                  <w:divBdr>
                    <w:top w:val="none" w:sz="0" w:space="0" w:color="auto"/>
                    <w:left w:val="none" w:sz="0" w:space="0" w:color="auto"/>
                    <w:bottom w:val="none" w:sz="0" w:space="0" w:color="auto"/>
                    <w:right w:val="none" w:sz="0" w:space="0" w:color="auto"/>
                  </w:divBdr>
                </w:div>
                <w:div w:id="1622491354">
                  <w:marLeft w:val="0"/>
                  <w:marRight w:val="0"/>
                  <w:marTop w:val="0"/>
                  <w:marBottom w:val="0"/>
                  <w:divBdr>
                    <w:top w:val="none" w:sz="0" w:space="0" w:color="auto"/>
                    <w:left w:val="none" w:sz="0" w:space="0" w:color="auto"/>
                    <w:bottom w:val="none" w:sz="0" w:space="0" w:color="auto"/>
                    <w:right w:val="none" w:sz="0" w:space="0" w:color="auto"/>
                  </w:divBdr>
                </w:div>
                <w:div w:id="1622491394">
                  <w:marLeft w:val="0"/>
                  <w:marRight w:val="0"/>
                  <w:marTop w:val="0"/>
                  <w:marBottom w:val="0"/>
                  <w:divBdr>
                    <w:top w:val="none" w:sz="0" w:space="0" w:color="auto"/>
                    <w:left w:val="none" w:sz="0" w:space="0" w:color="auto"/>
                    <w:bottom w:val="none" w:sz="0" w:space="0" w:color="auto"/>
                    <w:right w:val="none" w:sz="0" w:space="0" w:color="auto"/>
                  </w:divBdr>
                </w:div>
                <w:div w:id="1622491398">
                  <w:marLeft w:val="0"/>
                  <w:marRight w:val="0"/>
                  <w:marTop w:val="0"/>
                  <w:marBottom w:val="0"/>
                  <w:divBdr>
                    <w:top w:val="none" w:sz="0" w:space="0" w:color="auto"/>
                    <w:left w:val="none" w:sz="0" w:space="0" w:color="auto"/>
                    <w:bottom w:val="none" w:sz="0" w:space="0" w:color="auto"/>
                    <w:right w:val="none" w:sz="0" w:space="0" w:color="auto"/>
                  </w:divBdr>
                </w:div>
                <w:div w:id="1622491415">
                  <w:marLeft w:val="0"/>
                  <w:marRight w:val="0"/>
                  <w:marTop w:val="0"/>
                  <w:marBottom w:val="0"/>
                  <w:divBdr>
                    <w:top w:val="none" w:sz="0" w:space="0" w:color="auto"/>
                    <w:left w:val="none" w:sz="0" w:space="0" w:color="auto"/>
                    <w:bottom w:val="none" w:sz="0" w:space="0" w:color="auto"/>
                    <w:right w:val="none" w:sz="0" w:space="0" w:color="auto"/>
                  </w:divBdr>
                </w:div>
                <w:div w:id="1622491420">
                  <w:marLeft w:val="0"/>
                  <w:marRight w:val="0"/>
                  <w:marTop w:val="0"/>
                  <w:marBottom w:val="0"/>
                  <w:divBdr>
                    <w:top w:val="none" w:sz="0" w:space="0" w:color="auto"/>
                    <w:left w:val="none" w:sz="0" w:space="0" w:color="auto"/>
                    <w:bottom w:val="none" w:sz="0" w:space="0" w:color="auto"/>
                    <w:right w:val="none" w:sz="0" w:space="0" w:color="auto"/>
                  </w:divBdr>
                </w:div>
                <w:div w:id="1622491430">
                  <w:marLeft w:val="0"/>
                  <w:marRight w:val="0"/>
                  <w:marTop w:val="0"/>
                  <w:marBottom w:val="0"/>
                  <w:divBdr>
                    <w:top w:val="none" w:sz="0" w:space="0" w:color="auto"/>
                    <w:left w:val="none" w:sz="0" w:space="0" w:color="auto"/>
                    <w:bottom w:val="none" w:sz="0" w:space="0" w:color="auto"/>
                    <w:right w:val="none" w:sz="0" w:space="0" w:color="auto"/>
                  </w:divBdr>
                </w:div>
                <w:div w:id="1622491446">
                  <w:marLeft w:val="0"/>
                  <w:marRight w:val="0"/>
                  <w:marTop w:val="0"/>
                  <w:marBottom w:val="0"/>
                  <w:divBdr>
                    <w:top w:val="none" w:sz="0" w:space="0" w:color="auto"/>
                    <w:left w:val="none" w:sz="0" w:space="0" w:color="auto"/>
                    <w:bottom w:val="none" w:sz="0" w:space="0" w:color="auto"/>
                    <w:right w:val="none" w:sz="0" w:space="0" w:color="auto"/>
                  </w:divBdr>
                </w:div>
                <w:div w:id="1622491471">
                  <w:marLeft w:val="0"/>
                  <w:marRight w:val="0"/>
                  <w:marTop w:val="0"/>
                  <w:marBottom w:val="0"/>
                  <w:divBdr>
                    <w:top w:val="none" w:sz="0" w:space="0" w:color="auto"/>
                    <w:left w:val="none" w:sz="0" w:space="0" w:color="auto"/>
                    <w:bottom w:val="none" w:sz="0" w:space="0" w:color="auto"/>
                    <w:right w:val="none" w:sz="0" w:space="0" w:color="auto"/>
                  </w:divBdr>
                </w:div>
                <w:div w:id="1622491482">
                  <w:marLeft w:val="0"/>
                  <w:marRight w:val="0"/>
                  <w:marTop w:val="0"/>
                  <w:marBottom w:val="0"/>
                  <w:divBdr>
                    <w:top w:val="none" w:sz="0" w:space="0" w:color="auto"/>
                    <w:left w:val="none" w:sz="0" w:space="0" w:color="auto"/>
                    <w:bottom w:val="none" w:sz="0" w:space="0" w:color="auto"/>
                    <w:right w:val="none" w:sz="0" w:space="0" w:color="auto"/>
                  </w:divBdr>
                </w:div>
                <w:div w:id="1622491490">
                  <w:marLeft w:val="0"/>
                  <w:marRight w:val="0"/>
                  <w:marTop w:val="0"/>
                  <w:marBottom w:val="0"/>
                  <w:divBdr>
                    <w:top w:val="none" w:sz="0" w:space="0" w:color="auto"/>
                    <w:left w:val="none" w:sz="0" w:space="0" w:color="auto"/>
                    <w:bottom w:val="none" w:sz="0" w:space="0" w:color="auto"/>
                    <w:right w:val="none" w:sz="0" w:space="0" w:color="auto"/>
                  </w:divBdr>
                </w:div>
                <w:div w:id="1622491499">
                  <w:marLeft w:val="0"/>
                  <w:marRight w:val="0"/>
                  <w:marTop w:val="0"/>
                  <w:marBottom w:val="0"/>
                  <w:divBdr>
                    <w:top w:val="none" w:sz="0" w:space="0" w:color="auto"/>
                    <w:left w:val="none" w:sz="0" w:space="0" w:color="auto"/>
                    <w:bottom w:val="none" w:sz="0" w:space="0" w:color="auto"/>
                    <w:right w:val="none" w:sz="0" w:space="0" w:color="auto"/>
                  </w:divBdr>
                </w:div>
                <w:div w:id="1622491511">
                  <w:marLeft w:val="0"/>
                  <w:marRight w:val="0"/>
                  <w:marTop w:val="0"/>
                  <w:marBottom w:val="0"/>
                  <w:divBdr>
                    <w:top w:val="none" w:sz="0" w:space="0" w:color="auto"/>
                    <w:left w:val="none" w:sz="0" w:space="0" w:color="auto"/>
                    <w:bottom w:val="none" w:sz="0" w:space="0" w:color="auto"/>
                    <w:right w:val="none" w:sz="0" w:space="0" w:color="auto"/>
                  </w:divBdr>
                </w:div>
                <w:div w:id="1622491548">
                  <w:marLeft w:val="0"/>
                  <w:marRight w:val="0"/>
                  <w:marTop w:val="0"/>
                  <w:marBottom w:val="0"/>
                  <w:divBdr>
                    <w:top w:val="none" w:sz="0" w:space="0" w:color="auto"/>
                    <w:left w:val="none" w:sz="0" w:space="0" w:color="auto"/>
                    <w:bottom w:val="none" w:sz="0" w:space="0" w:color="auto"/>
                    <w:right w:val="none" w:sz="0" w:space="0" w:color="auto"/>
                  </w:divBdr>
                </w:div>
                <w:div w:id="1622491552">
                  <w:marLeft w:val="0"/>
                  <w:marRight w:val="0"/>
                  <w:marTop w:val="0"/>
                  <w:marBottom w:val="0"/>
                  <w:divBdr>
                    <w:top w:val="none" w:sz="0" w:space="0" w:color="auto"/>
                    <w:left w:val="none" w:sz="0" w:space="0" w:color="auto"/>
                    <w:bottom w:val="none" w:sz="0" w:space="0" w:color="auto"/>
                    <w:right w:val="none" w:sz="0" w:space="0" w:color="auto"/>
                  </w:divBdr>
                </w:div>
                <w:div w:id="1622491561">
                  <w:marLeft w:val="0"/>
                  <w:marRight w:val="0"/>
                  <w:marTop w:val="0"/>
                  <w:marBottom w:val="0"/>
                  <w:divBdr>
                    <w:top w:val="none" w:sz="0" w:space="0" w:color="auto"/>
                    <w:left w:val="none" w:sz="0" w:space="0" w:color="auto"/>
                    <w:bottom w:val="none" w:sz="0" w:space="0" w:color="auto"/>
                    <w:right w:val="none" w:sz="0" w:space="0" w:color="auto"/>
                  </w:divBdr>
                </w:div>
                <w:div w:id="1622491570">
                  <w:marLeft w:val="0"/>
                  <w:marRight w:val="0"/>
                  <w:marTop w:val="0"/>
                  <w:marBottom w:val="0"/>
                  <w:divBdr>
                    <w:top w:val="none" w:sz="0" w:space="0" w:color="auto"/>
                    <w:left w:val="none" w:sz="0" w:space="0" w:color="auto"/>
                    <w:bottom w:val="none" w:sz="0" w:space="0" w:color="auto"/>
                    <w:right w:val="none" w:sz="0" w:space="0" w:color="auto"/>
                  </w:divBdr>
                </w:div>
                <w:div w:id="1622491586">
                  <w:marLeft w:val="0"/>
                  <w:marRight w:val="0"/>
                  <w:marTop w:val="0"/>
                  <w:marBottom w:val="0"/>
                  <w:divBdr>
                    <w:top w:val="none" w:sz="0" w:space="0" w:color="auto"/>
                    <w:left w:val="none" w:sz="0" w:space="0" w:color="auto"/>
                    <w:bottom w:val="none" w:sz="0" w:space="0" w:color="auto"/>
                    <w:right w:val="none" w:sz="0" w:space="0" w:color="auto"/>
                  </w:divBdr>
                </w:div>
                <w:div w:id="1622491605">
                  <w:marLeft w:val="0"/>
                  <w:marRight w:val="0"/>
                  <w:marTop w:val="0"/>
                  <w:marBottom w:val="0"/>
                  <w:divBdr>
                    <w:top w:val="none" w:sz="0" w:space="0" w:color="auto"/>
                    <w:left w:val="none" w:sz="0" w:space="0" w:color="auto"/>
                    <w:bottom w:val="none" w:sz="0" w:space="0" w:color="auto"/>
                    <w:right w:val="none" w:sz="0" w:space="0" w:color="auto"/>
                  </w:divBdr>
                </w:div>
                <w:div w:id="1622491615">
                  <w:marLeft w:val="0"/>
                  <w:marRight w:val="0"/>
                  <w:marTop w:val="0"/>
                  <w:marBottom w:val="0"/>
                  <w:divBdr>
                    <w:top w:val="none" w:sz="0" w:space="0" w:color="auto"/>
                    <w:left w:val="none" w:sz="0" w:space="0" w:color="auto"/>
                    <w:bottom w:val="none" w:sz="0" w:space="0" w:color="auto"/>
                    <w:right w:val="none" w:sz="0" w:space="0" w:color="auto"/>
                  </w:divBdr>
                </w:div>
                <w:div w:id="1622491624">
                  <w:marLeft w:val="0"/>
                  <w:marRight w:val="0"/>
                  <w:marTop w:val="0"/>
                  <w:marBottom w:val="0"/>
                  <w:divBdr>
                    <w:top w:val="none" w:sz="0" w:space="0" w:color="auto"/>
                    <w:left w:val="none" w:sz="0" w:space="0" w:color="auto"/>
                    <w:bottom w:val="none" w:sz="0" w:space="0" w:color="auto"/>
                    <w:right w:val="none" w:sz="0" w:space="0" w:color="auto"/>
                  </w:divBdr>
                </w:div>
                <w:div w:id="1622491669">
                  <w:marLeft w:val="0"/>
                  <w:marRight w:val="0"/>
                  <w:marTop w:val="0"/>
                  <w:marBottom w:val="0"/>
                  <w:divBdr>
                    <w:top w:val="none" w:sz="0" w:space="0" w:color="auto"/>
                    <w:left w:val="none" w:sz="0" w:space="0" w:color="auto"/>
                    <w:bottom w:val="none" w:sz="0" w:space="0" w:color="auto"/>
                    <w:right w:val="none" w:sz="0" w:space="0" w:color="auto"/>
                  </w:divBdr>
                </w:div>
                <w:div w:id="1622491673">
                  <w:marLeft w:val="0"/>
                  <w:marRight w:val="0"/>
                  <w:marTop w:val="0"/>
                  <w:marBottom w:val="0"/>
                  <w:divBdr>
                    <w:top w:val="none" w:sz="0" w:space="0" w:color="auto"/>
                    <w:left w:val="none" w:sz="0" w:space="0" w:color="auto"/>
                    <w:bottom w:val="none" w:sz="0" w:space="0" w:color="auto"/>
                    <w:right w:val="none" w:sz="0" w:space="0" w:color="auto"/>
                  </w:divBdr>
                </w:div>
                <w:div w:id="1622491695">
                  <w:marLeft w:val="0"/>
                  <w:marRight w:val="0"/>
                  <w:marTop w:val="0"/>
                  <w:marBottom w:val="0"/>
                  <w:divBdr>
                    <w:top w:val="none" w:sz="0" w:space="0" w:color="auto"/>
                    <w:left w:val="none" w:sz="0" w:space="0" w:color="auto"/>
                    <w:bottom w:val="none" w:sz="0" w:space="0" w:color="auto"/>
                    <w:right w:val="none" w:sz="0" w:space="0" w:color="auto"/>
                  </w:divBdr>
                </w:div>
                <w:div w:id="1622491697">
                  <w:marLeft w:val="0"/>
                  <w:marRight w:val="0"/>
                  <w:marTop w:val="0"/>
                  <w:marBottom w:val="0"/>
                  <w:divBdr>
                    <w:top w:val="none" w:sz="0" w:space="0" w:color="auto"/>
                    <w:left w:val="none" w:sz="0" w:space="0" w:color="auto"/>
                    <w:bottom w:val="none" w:sz="0" w:space="0" w:color="auto"/>
                    <w:right w:val="none" w:sz="0" w:space="0" w:color="auto"/>
                  </w:divBdr>
                </w:div>
                <w:div w:id="1622491698">
                  <w:marLeft w:val="0"/>
                  <w:marRight w:val="0"/>
                  <w:marTop w:val="0"/>
                  <w:marBottom w:val="0"/>
                  <w:divBdr>
                    <w:top w:val="none" w:sz="0" w:space="0" w:color="auto"/>
                    <w:left w:val="none" w:sz="0" w:space="0" w:color="auto"/>
                    <w:bottom w:val="none" w:sz="0" w:space="0" w:color="auto"/>
                    <w:right w:val="none" w:sz="0" w:space="0" w:color="auto"/>
                  </w:divBdr>
                </w:div>
                <w:div w:id="1622491700">
                  <w:marLeft w:val="0"/>
                  <w:marRight w:val="0"/>
                  <w:marTop w:val="0"/>
                  <w:marBottom w:val="0"/>
                  <w:divBdr>
                    <w:top w:val="none" w:sz="0" w:space="0" w:color="auto"/>
                    <w:left w:val="none" w:sz="0" w:space="0" w:color="auto"/>
                    <w:bottom w:val="none" w:sz="0" w:space="0" w:color="auto"/>
                    <w:right w:val="none" w:sz="0" w:space="0" w:color="auto"/>
                  </w:divBdr>
                </w:div>
                <w:div w:id="1622491720">
                  <w:marLeft w:val="0"/>
                  <w:marRight w:val="0"/>
                  <w:marTop w:val="0"/>
                  <w:marBottom w:val="0"/>
                  <w:divBdr>
                    <w:top w:val="none" w:sz="0" w:space="0" w:color="auto"/>
                    <w:left w:val="none" w:sz="0" w:space="0" w:color="auto"/>
                    <w:bottom w:val="none" w:sz="0" w:space="0" w:color="auto"/>
                    <w:right w:val="none" w:sz="0" w:space="0" w:color="auto"/>
                  </w:divBdr>
                </w:div>
                <w:div w:id="1622491735">
                  <w:marLeft w:val="0"/>
                  <w:marRight w:val="0"/>
                  <w:marTop w:val="0"/>
                  <w:marBottom w:val="0"/>
                  <w:divBdr>
                    <w:top w:val="none" w:sz="0" w:space="0" w:color="auto"/>
                    <w:left w:val="none" w:sz="0" w:space="0" w:color="auto"/>
                    <w:bottom w:val="none" w:sz="0" w:space="0" w:color="auto"/>
                    <w:right w:val="none" w:sz="0" w:space="0" w:color="auto"/>
                  </w:divBdr>
                </w:div>
                <w:div w:id="1622491738">
                  <w:marLeft w:val="0"/>
                  <w:marRight w:val="0"/>
                  <w:marTop w:val="0"/>
                  <w:marBottom w:val="0"/>
                  <w:divBdr>
                    <w:top w:val="none" w:sz="0" w:space="0" w:color="auto"/>
                    <w:left w:val="none" w:sz="0" w:space="0" w:color="auto"/>
                    <w:bottom w:val="none" w:sz="0" w:space="0" w:color="auto"/>
                    <w:right w:val="none" w:sz="0" w:space="0" w:color="auto"/>
                  </w:divBdr>
                </w:div>
                <w:div w:id="1622491740">
                  <w:marLeft w:val="0"/>
                  <w:marRight w:val="0"/>
                  <w:marTop w:val="0"/>
                  <w:marBottom w:val="0"/>
                  <w:divBdr>
                    <w:top w:val="none" w:sz="0" w:space="0" w:color="auto"/>
                    <w:left w:val="none" w:sz="0" w:space="0" w:color="auto"/>
                    <w:bottom w:val="none" w:sz="0" w:space="0" w:color="auto"/>
                    <w:right w:val="none" w:sz="0" w:space="0" w:color="auto"/>
                  </w:divBdr>
                </w:div>
                <w:div w:id="1622491791">
                  <w:marLeft w:val="0"/>
                  <w:marRight w:val="0"/>
                  <w:marTop w:val="0"/>
                  <w:marBottom w:val="0"/>
                  <w:divBdr>
                    <w:top w:val="none" w:sz="0" w:space="0" w:color="auto"/>
                    <w:left w:val="none" w:sz="0" w:space="0" w:color="auto"/>
                    <w:bottom w:val="none" w:sz="0" w:space="0" w:color="auto"/>
                    <w:right w:val="none" w:sz="0" w:space="0" w:color="auto"/>
                  </w:divBdr>
                </w:div>
                <w:div w:id="1622491805">
                  <w:marLeft w:val="0"/>
                  <w:marRight w:val="0"/>
                  <w:marTop w:val="0"/>
                  <w:marBottom w:val="0"/>
                  <w:divBdr>
                    <w:top w:val="none" w:sz="0" w:space="0" w:color="auto"/>
                    <w:left w:val="none" w:sz="0" w:space="0" w:color="auto"/>
                    <w:bottom w:val="none" w:sz="0" w:space="0" w:color="auto"/>
                    <w:right w:val="none" w:sz="0" w:space="0" w:color="auto"/>
                  </w:divBdr>
                </w:div>
                <w:div w:id="1622491820">
                  <w:marLeft w:val="0"/>
                  <w:marRight w:val="0"/>
                  <w:marTop w:val="0"/>
                  <w:marBottom w:val="0"/>
                  <w:divBdr>
                    <w:top w:val="none" w:sz="0" w:space="0" w:color="auto"/>
                    <w:left w:val="none" w:sz="0" w:space="0" w:color="auto"/>
                    <w:bottom w:val="none" w:sz="0" w:space="0" w:color="auto"/>
                    <w:right w:val="none" w:sz="0" w:space="0" w:color="auto"/>
                  </w:divBdr>
                </w:div>
                <w:div w:id="1622491826">
                  <w:marLeft w:val="0"/>
                  <w:marRight w:val="0"/>
                  <w:marTop w:val="0"/>
                  <w:marBottom w:val="0"/>
                  <w:divBdr>
                    <w:top w:val="none" w:sz="0" w:space="0" w:color="auto"/>
                    <w:left w:val="none" w:sz="0" w:space="0" w:color="auto"/>
                    <w:bottom w:val="none" w:sz="0" w:space="0" w:color="auto"/>
                    <w:right w:val="none" w:sz="0" w:space="0" w:color="auto"/>
                  </w:divBdr>
                </w:div>
                <w:div w:id="1622491848">
                  <w:marLeft w:val="0"/>
                  <w:marRight w:val="0"/>
                  <w:marTop w:val="0"/>
                  <w:marBottom w:val="0"/>
                  <w:divBdr>
                    <w:top w:val="none" w:sz="0" w:space="0" w:color="auto"/>
                    <w:left w:val="none" w:sz="0" w:space="0" w:color="auto"/>
                    <w:bottom w:val="none" w:sz="0" w:space="0" w:color="auto"/>
                    <w:right w:val="none" w:sz="0" w:space="0" w:color="auto"/>
                  </w:divBdr>
                </w:div>
                <w:div w:id="1622491875">
                  <w:marLeft w:val="0"/>
                  <w:marRight w:val="0"/>
                  <w:marTop w:val="0"/>
                  <w:marBottom w:val="0"/>
                  <w:divBdr>
                    <w:top w:val="none" w:sz="0" w:space="0" w:color="auto"/>
                    <w:left w:val="none" w:sz="0" w:space="0" w:color="auto"/>
                    <w:bottom w:val="none" w:sz="0" w:space="0" w:color="auto"/>
                    <w:right w:val="none" w:sz="0" w:space="0" w:color="auto"/>
                  </w:divBdr>
                </w:div>
                <w:div w:id="1622491926">
                  <w:marLeft w:val="0"/>
                  <w:marRight w:val="0"/>
                  <w:marTop w:val="0"/>
                  <w:marBottom w:val="0"/>
                  <w:divBdr>
                    <w:top w:val="none" w:sz="0" w:space="0" w:color="auto"/>
                    <w:left w:val="none" w:sz="0" w:space="0" w:color="auto"/>
                    <w:bottom w:val="none" w:sz="0" w:space="0" w:color="auto"/>
                    <w:right w:val="none" w:sz="0" w:space="0" w:color="auto"/>
                  </w:divBdr>
                </w:div>
                <w:div w:id="1622491950">
                  <w:marLeft w:val="0"/>
                  <w:marRight w:val="0"/>
                  <w:marTop w:val="0"/>
                  <w:marBottom w:val="0"/>
                  <w:divBdr>
                    <w:top w:val="none" w:sz="0" w:space="0" w:color="auto"/>
                    <w:left w:val="none" w:sz="0" w:space="0" w:color="auto"/>
                    <w:bottom w:val="none" w:sz="0" w:space="0" w:color="auto"/>
                    <w:right w:val="none" w:sz="0" w:space="0" w:color="auto"/>
                  </w:divBdr>
                </w:div>
                <w:div w:id="1622491987">
                  <w:marLeft w:val="0"/>
                  <w:marRight w:val="0"/>
                  <w:marTop w:val="0"/>
                  <w:marBottom w:val="0"/>
                  <w:divBdr>
                    <w:top w:val="none" w:sz="0" w:space="0" w:color="auto"/>
                    <w:left w:val="none" w:sz="0" w:space="0" w:color="auto"/>
                    <w:bottom w:val="none" w:sz="0" w:space="0" w:color="auto"/>
                    <w:right w:val="none" w:sz="0" w:space="0" w:color="auto"/>
                  </w:divBdr>
                </w:div>
                <w:div w:id="1622492046">
                  <w:marLeft w:val="0"/>
                  <w:marRight w:val="0"/>
                  <w:marTop w:val="0"/>
                  <w:marBottom w:val="0"/>
                  <w:divBdr>
                    <w:top w:val="none" w:sz="0" w:space="0" w:color="auto"/>
                    <w:left w:val="none" w:sz="0" w:space="0" w:color="auto"/>
                    <w:bottom w:val="none" w:sz="0" w:space="0" w:color="auto"/>
                    <w:right w:val="none" w:sz="0" w:space="0" w:color="auto"/>
                  </w:divBdr>
                </w:div>
                <w:div w:id="1622492049">
                  <w:marLeft w:val="0"/>
                  <w:marRight w:val="0"/>
                  <w:marTop w:val="0"/>
                  <w:marBottom w:val="0"/>
                  <w:divBdr>
                    <w:top w:val="none" w:sz="0" w:space="0" w:color="auto"/>
                    <w:left w:val="none" w:sz="0" w:space="0" w:color="auto"/>
                    <w:bottom w:val="none" w:sz="0" w:space="0" w:color="auto"/>
                    <w:right w:val="none" w:sz="0" w:space="0" w:color="auto"/>
                  </w:divBdr>
                </w:div>
                <w:div w:id="1622492053">
                  <w:marLeft w:val="0"/>
                  <w:marRight w:val="0"/>
                  <w:marTop w:val="0"/>
                  <w:marBottom w:val="0"/>
                  <w:divBdr>
                    <w:top w:val="none" w:sz="0" w:space="0" w:color="auto"/>
                    <w:left w:val="none" w:sz="0" w:space="0" w:color="auto"/>
                    <w:bottom w:val="none" w:sz="0" w:space="0" w:color="auto"/>
                    <w:right w:val="none" w:sz="0" w:space="0" w:color="auto"/>
                  </w:divBdr>
                </w:div>
                <w:div w:id="1622492066">
                  <w:marLeft w:val="0"/>
                  <w:marRight w:val="0"/>
                  <w:marTop w:val="0"/>
                  <w:marBottom w:val="0"/>
                  <w:divBdr>
                    <w:top w:val="none" w:sz="0" w:space="0" w:color="auto"/>
                    <w:left w:val="none" w:sz="0" w:space="0" w:color="auto"/>
                    <w:bottom w:val="none" w:sz="0" w:space="0" w:color="auto"/>
                    <w:right w:val="none" w:sz="0" w:space="0" w:color="auto"/>
                  </w:divBdr>
                </w:div>
                <w:div w:id="1622492067">
                  <w:marLeft w:val="0"/>
                  <w:marRight w:val="0"/>
                  <w:marTop w:val="0"/>
                  <w:marBottom w:val="0"/>
                  <w:divBdr>
                    <w:top w:val="none" w:sz="0" w:space="0" w:color="auto"/>
                    <w:left w:val="none" w:sz="0" w:space="0" w:color="auto"/>
                    <w:bottom w:val="none" w:sz="0" w:space="0" w:color="auto"/>
                    <w:right w:val="none" w:sz="0" w:space="0" w:color="auto"/>
                  </w:divBdr>
                </w:div>
                <w:div w:id="1622492071">
                  <w:marLeft w:val="0"/>
                  <w:marRight w:val="0"/>
                  <w:marTop w:val="0"/>
                  <w:marBottom w:val="0"/>
                  <w:divBdr>
                    <w:top w:val="none" w:sz="0" w:space="0" w:color="auto"/>
                    <w:left w:val="none" w:sz="0" w:space="0" w:color="auto"/>
                    <w:bottom w:val="none" w:sz="0" w:space="0" w:color="auto"/>
                    <w:right w:val="none" w:sz="0" w:space="0" w:color="auto"/>
                  </w:divBdr>
                </w:div>
                <w:div w:id="1622492084">
                  <w:marLeft w:val="0"/>
                  <w:marRight w:val="0"/>
                  <w:marTop w:val="0"/>
                  <w:marBottom w:val="0"/>
                  <w:divBdr>
                    <w:top w:val="none" w:sz="0" w:space="0" w:color="auto"/>
                    <w:left w:val="none" w:sz="0" w:space="0" w:color="auto"/>
                    <w:bottom w:val="none" w:sz="0" w:space="0" w:color="auto"/>
                    <w:right w:val="none" w:sz="0" w:space="0" w:color="auto"/>
                  </w:divBdr>
                </w:div>
                <w:div w:id="1622492086">
                  <w:marLeft w:val="0"/>
                  <w:marRight w:val="0"/>
                  <w:marTop w:val="0"/>
                  <w:marBottom w:val="0"/>
                  <w:divBdr>
                    <w:top w:val="none" w:sz="0" w:space="0" w:color="auto"/>
                    <w:left w:val="none" w:sz="0" w:space="0" w:color="auto"/>
                    <w:bottom w:val="none" w:sz="0" w:space="0" w:color="auto"/>
                    <w:right w:val="none" w:sz="0" w:space="0" w:color="auto"/>
                  </w:divBdr>
                </w:div>
                <w:div w:id="1622492095">
                  <w:marLeft w:val="0"/>
                  <w:marRight w:val="0"/>
                  <w:marTop w:val="0"/>
                  <w:marBottom w:val="0"/>
                  <w:divBdr>
                    <w:top w:val="none" w:sz="0" w:space="0" w:color="auto"/>
                    <w:left w:val="none" w:sz="0" w:space="0" w:color="auto"/>
                    <w:bottom w:val="none" w:sz="0" w:space="0" w:color="auto"/>
                    <w:right w:val="none" w:sz="0" w:space="0" w:color="auto"/>
                  </w:divBdr>
                </w:div>
                <w:div w:id="1622492115">
                  <w:marLeft w:val="0"/>
                  <w:marRight w:val="0"/>
                  <w:marTop w:val="0"/>
                  <w:marBottom w:val="0"/>
                  <w:divBdr>
                    <w:top w:val="none" w:sz="0" w:space="0" w:color="auto"/>
                    <w:left w:val="none" w:sz="0" w:space="0" w:color="auto"/>
                    <w:bottom w:val="none" w:sz="0" w:space="0" w:color="auto"/>
                    <w:right w:val="none" w:sz="0" w:space="0" w:color="auto"/>
                  </w:divBdr>
                </w:div>
                <w:div w:id="1622492131">
                  <w:marLeft w:val="0"/>
                  <w:marRight w:val="0"/>
                  <w:marTop w:val="0"/>
                  <w:marBottom w:val="0"/>
                  <w:divBdr>
                    <w:top w:val="none" w:sz="0" w:space="0" w:color="auto"/>
                    <w:left w:val="none" w:sz="0" w:space="0" w:color="auto"/>
                    <w:bottom w:val="none" w:sz="0" w:space="0" w:color="auto"/>
                    <w:right w:val="none" w:sz="0" w:space="0" w:color="auto"/>
                  </w:divBdr>
                </w:div>
                <w:div w:id="1622492136">
                  <w:marLeft w:val="0"/>
                  <w:marRight w:val="0"/>
                  <w:marTop w:val="0"/>
                  <w:marBottom w:val="0"/>
                  <w:divBdr>
                    <w:top w:val="none" w:sz="0" w:space="0" w:color="auto"/>
                    <w:left w:val="none" w:sz="0" w:space="0" w:color="auto"/>
                    <w:bottom w:val="none" w:sz="0" w:space="0" w:color="auto"/>
                    <w:right w:val="none" w:sz="0" w:space="0" w:color="auto"/>
                  </w:divBdr>
                </w:div>
                <w:div w:id="1622492139">
                  <w:marLeft w:val="0"/>
                  <w:marRight w:val="0"/>
                  <w:marTop w:val="0"/>
                  <w:marBottom w:val="0"/>
                  <w:divBdr>
                    <w:top w:val="none" w:sz="0" w:space="0" w:color="auto"/>
                    <w:left w:val="none" w:sz="0" w:space="0" w:color="auto"/>
                    <w:bottom w:val="none" w:sz="0" w:space="0" w:color="auto"/>
                    <w:right w:val="none" w:sz="0" w:space="0" w:color="auto"/>
                  </w:divBdr>
                </w:div>
                <w:div w:id="1622492152">
                  <w:marLeft w:val="0"/>
                  <w:marRight w:val="0"/>
                  <w:marTop w:val="0"/>
                  <w:marBottom w:val="0"/>
                  <w:divBdr>
                    <w:top w:val="none" w:sz="0" w:space="0" w:color="auto"/>
                    <w:left w:val="none" w:sz="0" w:space="0" w:color="auto"/>
                    <w:bottom w:val="none" w:sz="0" w:space="0" w:color="auto"/>
                    <w:right w:val="none" w:sz="0" w:space="0" w:color="auto"/>
                  </w:divBdr>
                </w:div>
                <w:div w:id="1622492161">
                  <w:marLeft w:val="0"/>
                  <w:marRight w:val="0"/>
                  <w:marTop w:val="0"/>
                  <w:marBottom w:val="0"/>
                  <w:divBdr>
                    <w:top w:val="none" w:sz="0" w:space="0" w:color="auto"/>
                    <w:left w:val="none" w:sz="0" w:space="0" w:color="auto"/>
                    <w:bottom w:val="none" w:sz="0" w:space="0" w:color="auto"/>
                    <w:right w:val="none" w:sz="0" w:space="0" w:color="auto"/>
                  </w:divBdr>
                </w:div>
                <w:div w:id="1622492168">
                  <w:marLeft w:val="0"/>
                  <w:marRight w:val="0"/>
                  <w:marTop w:val="0"/>
                  <w:marBottom w:val="0"/>
                  <w:divBdr>
                    <w:top w:val="none" w:sz="0" w:space="0" w:color="auto"/>
                    <w:left w:val="none" w:sz="0" w:space="0" w:color="auto"/>
                    <w:bottom w:val="none" w:sz="0" w:space="0" w:color="auto"/>
                    <w:right w:val="none" w:sz="0" w:space="0" w:color="auto"/>
                  </w:divBdr>
                </w:div>
                <w:div w:id="1622492183">
                  <w:marLeft w:val="0"/>
                  <w:marRight w:val="0"/>
                  <w:marTop w:val="0"/>
                  <w:marBottom w:val="0"/>
                  <w:divBdr>
                    <w:top w:val="none" w:sz="0" w:space="0" w:color="auto"/>
                    <w:left w:val="none" w:sz="0" w:space="0" w:color="auto"/>
                    <w:bottom w:val="none" w:sz="0" w:space="0" w:color="auto"/>
                    <w:right w:val="none" w:sz="0" w:space="0" w:color="auto"/>
                  </w:divBdr>
                </w:div>
                <w:div w:id="1622492200">
                  <w:marLeft w:val="0"/>
                  <w:marRight w:val="0"/>
                  <w:marTop w:val="0"/>
                  <w:marBottom w:val="0"/>
                  <w:divBdr>
                    <w:top w:val="none" w:sz="0" w:space="0" w:color="auto"/>
                    <w:left w:val="none" w:sz="0" w:space="0" w:color="auto"/>
                    <w:bottom w:val="none" w:sz="0" w:space="0" w:color="auto"/>
                    <w:right w:val="none" w:sz="0" w:space="0" w:color="auto"/>
                  </w:divBdr>
                </w:div>
                <w:div w:id="1622492204">
                  <w:marLeft w:val="0"/>
                  <w:marRight w:val="0"/>
                  <w:marTop w:val="0"/>
                  <w:marBottom w:val="0"/>
                  <w:divBdr>
                    <w:top w:val="none" w:sz="0" w:space="0" w:color="auto"/>
                    <w:left w:val="none" w:sz="0" w:space="0" w:color="auto"/>
                    <w:bottom w:val="none" w:sz="0" w:space="0" w:color="auto"/>
                    <w:right w:val="none" w:sz="0" w:space="0" w:color="auto"/>
                  </w:divBdr>
                </w:div>
                <w:div w:id="1622492219">
                  <w:marLeft w:val="0"/>
                  <w:marRight w:val="0"/>
                  <w:marTop w:val="0"/>
                  <w:marBottom w:val="0"/>
                  <w:divBdr>
                    <w:top w:val="none" w:sz="0" w:space="0" w:color="auto"/>
                    <w:left w:val="none" w:sz="0" w:space="0" w:color="auto"/>
                    <w:bottom w:val="none" w:sz="0" w:space="0" w:color="auto"/>
                    <w:right w:val="none" w:sz="0" w:space="0" w:color="auto"/>
                  </w:divBdr>
                </w:div>
                <w:div w:id="1622492225">
                  <w:marLeft w:val="0"/>
                  <w:marRight w:val="0"/>
                  <w:marTop w:val="0"/>
                  <w:marBottom w:val="0"/>
                  <w:divBdr>
                    <w:top w:val="none" w:sz="0" w:space="0" w:color="auto"/>
                    <w:left w:val="none" w:sz="0" w:space="0" w:color="auto"/>
                    <w:bottom w:val="none" w:sz="0" w:space="0" w:color="auto"/>
                    <w:right w:val="none" w:sz="0" w:space="0" w:color="auto"/>
                  </w:divBdr>
                </w:div>
                <w:div w:id="1622492243">
                  <w:marLeft w:val="0"/>
                  <w:marRight w:val="0"/>
                  <w:marTop w:val="0"/>
                  <w:marBottom w:val="0"/>
                  <w:divBdr>
                    <w:top w:val="none" w:sz="0" w:space="0" w:color="auto"/>
                    <w:left w:val="none" w:sz="0" w:space="0" w:color="auto"/>
                    <w:bottom w:val="none" w:sz="0" w:space="0" w:color="auto"/>
                    <w:right w:val="none" w:sz="0" w:space="0" w:color="auto"/>
                  </w:divBdr>
                </w:div>
                <w:div w:id="1622492281">
                  <w:marLeft w:val="0"/>
                  <w:marRight w:val="0"/>
                  <w:marTop w:val="0"/>
                  <w:marBottom w:val="0"/>
                  <w:divBdr>
                    <w:top w:val="none" w:sz="0" w:space="0" w:color="auto"/>
                    <w:left w:val="none" w:sz="0" w:space="0" w:color="auto"/>
                    <w:bottom w:val="none" w:sz="0" w:space="0" w:color="auto"/>
                    <w:right w:val="none" w:sz="0" w:space="0" w:color="auto"/>
                  </w:divBdr>
                </w:div>
                <w:div w:id="1622492284">
                  <w:marLeft w:val="0"/>
                  <w:marRight w:val="0"/>
                  <w:marTop w:val="0"/>
                  <w:marBottom w:val="0"/>
                  <w:divBdr>
                    <w:top w:val="none" w:sz="0" w:space="0" w:color="auto"/>
                    <w:left w:val="none" w:sz="0" w:space="0" w:color="auto"/>
                    <w:bottom w:val="none" w:sz="0" w:space="0" w:color="auto"/>
                    <w:right w:val="none" w:sz="0" w:space="0" w:color="auto"/>
                  </w:divBdr>
                </w:div>
                <w:div w:id="1622492318">
                  <w:marLeft w:val="0"/>
                  <w:marRight w:val="0"/>
                  <w:marTop w:val="0"/>
                  <w:marBottom w:val="0"/>
                  <w:divBdr>
                    <w:top w:val="none" w:sz="0" w:space="0" w:color="auto"/>
                    <w:left w:val="none" w:sz="0" w:space="0" w:color="auto"/>
                    <w:bottom w:val="none" w:sz="0" w:space="0" w:color="auto"/>
                    <w:right w:val="none" w:sz="0" w:space="0" w:color="auto"/>
                  </w:divBdr>
                </w:div>
                <w:div w:id="1622492335">
                  <w:marLeft w:val="0"/>
                  <w:marRight w:val="0"/>
                  <w:marTop w:val="0"/>
                  <w:marBottom w:val="0"/>
                  <w:divBdr>
                    <w:top w:val="none" w:sz="0" w:space="0" w:color="auto"/>
                    <w:left w:val="none" w:sz="0" w:space="0" w:color="auto"/>
                    <w:bottom w:val="none" w:sz="0" w:space="0" w:color="auto"/>
                    <w:right w:val="none" w:sz="0" w:space="0" w:color="auto"/>
                  </w:divBdr>
                </w:div>
                <w:div w:id="1622492344">
                  <w:marLeft w:val="0"/>
                  <w:marRight w:val="0"/>
                  <w:marTop w:val="0"/>
                  <w:marBottom w:val="0"/>
                  <w:divBdr>
                    <w:top w:val="none" w:sz="0" w:space="0" w:color="auto"/>
                    <w:left w:val="none" w:sz="0" w:space="0" w:color="auto"/>
                    <w:bottom w:val="none" w:sz="0" w:space="0" w:color="auto"/>
                    <w:right w:val="none" w:sz="0" w:space="0" w:color="auto"/>
                  </w:divBdr>
                </w:div>
                <w:div w:id="1622492346">
                  <w:marLeft w:val="0"/>
                  <w:marRight w:val="0"/>
                  <w:marTop w:val="0"/>
                  <w:marBottom w:val="0"/>
                  <w:divBdr>
                    <w:top w:val="none" w:sz="0" w:space="0" w:color="auto"/>
                    <w:left w:val="none" w:sz="0" w:space="0" w:color="auto"/>
                    <w:bottom w:val="none" w:sz="0" w:space="0" w:color="auto"/>
                    <w:right w:val="none" w:sz="0" w:space="0" w:color="auto"/>
                  </w:divBdr>
                </w:div>
                <w:div w:id="1622492385">
                  <w:marLeft w:val="0"/>
                  <w:marRight w:val="0"/>
                  <w:marTop w:val="0"/>
                  <w:marBottom w:val="0"/>
                  <w:divBdr>
                    <w:top w:val="none" w:sz="0" w:space="0" w:color="auto"/>
                    <w:left w:val="none" w:sz="0" w:space="0" w:color="auto"/>
                    <w:bottom w:val="none" w:sz="0" w:space="0" w:color="auto"/>
                    <w:right w:val="none" w:sz="0" w:space="0" w:color="auto"/>
                  </w:divBdr>
                </w:div>
                <w:div w:id="1622492438">
                  <w:marLeft w:val="0"/>
                  <w:marRight w:val="0"/>
                  <w:marTop w:val="0"/>
                  <w:marBottom w:val="0"/>
                  <w:divBdr>
                    <w:top w:val="none" w:sz="0" w:space="0" w:color="auto"/>
                    <w:left w:val="none" w:sz="0" w:space="0" w:color="auto"/>
                    <w:bottom w:val="none" w:sz="0" w:space="0" w:color="auto"/>
                    <w:right w:val="none" w:sz="0" w:space="0" w:color="auto"/>
                  </w:divBdr>
                </w:div>
                <w:div w:id="1622492475">
                  <w:marLeft w:val="0"/>
                  <w:marRight w:val="0"/>
                  <w:marTop w:val="0"/>
                  <w:marBottom w:val="0"/>
                  <w:divBdr>
                    <w:top w:val="none" w:sz="0" w:space="0" w:color="auto"/>
                    <w:left w:val="none" w:sz="0" w:space="0" w:color="auto"/>
                    <w:bottom w:val="none" w:sz="0" w:space="0" w:color="auto"/>
                    <w:right w:val="none" w:sz="0" w:space="0" w:color="auto"/>
                  </w:divBdr>
                </w:div>
                <w:div w:id="1622492509">
                  <w:marLeft w:val="0"/>
                  <w:marRight w:val="0"/>
                  <w:marTop w:val="0"/>
                  <w:marBottom w:val="0"/>
                  <w:divBdr>
                    <w:top w:val="none" w:sz="0" w:space="0" w:color="auto"/>
                    <w:left w:val="none" w:sz="0" w:space="0" w:color="auto"/>
                    <w:bottom w:val="none" w:sz="0" w:space="0" w:color="auto"/>
                    <w:right w:val="none" w:sz="0" w:space="0" w:color="auto"/>
                  </w:divBdr>
                </w:div>
                <w:div w:id="1622492530">
                  <w:marLeft w:val="0"/>
                  <w:marRight w:val="0"/>
                  <w:marTop w:val="0"/>
                  <w:marBottom w:val="0"/>
                  <w:divBdr>
                    <w:top w:val="none" w:sz="0" w:space="0" w:color="auto"/>
                    <w:left w:val="none" w:sz="0" w:space="0" w:color="auto"/>
                    <w:bottom w:val="none" w:sz="0" w:space="0" w:color="auto"/>
                    <w:right w:val="none" w:sz="0" w:space="0" w:color="auto"/>
                  </w:divBdr>
                </w:div>
                <w:div w:id="1622492532">
                  <w:marLeft w:val="0"/>
                  <w:marRight w:val="0"/>
                  <w:marTop w:val="0"/>
                  <w:marBottom w:val="0"/>
                  <w:divBdr>
                    <w:top w:val="none" w:sz="0" w:space="0" w:color="auto"/>
                    <w:left w:val="none" w:sz="0" w:space="0" w:color="auto"/>
                    <w:bottom w:val="none" w:sz="0" w:space="0" w:color="auto"/>
                    <w:right w:val="none" w:sz="0" w:space="0" w:color="auto"/>
                  </w:divBdr>
                </w:div>
                <w:div w:id="1622492541">
                  <w:marLeft w:val="0"/>
                  <w:marRight w:val="0"/>
                  <w:marTop w:val="0"/>
                  <w:marBottom w:val="0"/>
                  <w:divBdr>
                    <w:top w:val="none" w:sz="0" w:space="0" w:color="auto"/>
                    <w:left w:val="none" w:sz="0" w:space="0" w:color="auto"/>
                    <w:bottom w:val="none" w:sz="0" w:space="0" w:color="auto"/>
                    <w:right w:val="none" w:sz="0" w:space="0" w:color="auto"/>
                  </w:divBdr>
                </w:div>
                <w:div w:id="1622492545">
                  <w:marLeft w:val="0"/>
                  <w:marRight w:val="0"/>
                  <w:marTop w:val="0"/>
                  <w:marBottom w:val="0"/>
                  <w:divBdr>
                    <w:top w:val="none" w:sz="0" w:space="0" w:color="auto"/>
                    <w:left w:val="none" w:sz="0" w:space="0" w:color="auto"/>
                    <w:bottom w:val="none" w:sz="0" w:space="0" w:color="auto"/>
                    <w:right w:val="none" w:sz="0" w:space="0" w:color="auto"/>
                  </w:divBdr>
                </w:div>
                <w:div w:id="1622492563">
                  <w:marLeft w:val="0"/>
                  <w:marRight w:val="0"/>
                  <w:marTop w:val="0"/>
                  <w:marBottom w:val="0"/>
                  <w:divBdr>
                    <w:top w:val="none" w:sz="0" w:space="0" w:color="auto"/>
                    <w:left w:val="none" w:sz="0" w:space="0" w:color="auto"/>
                    <w:bottom w:val="none" w:sz="0" w:space="0" w:color="auto"/>
                    <w:right w:val="none" w:sz="0" w:space="0" w:color="auto"/>
                  </w:divBdr>
                </w:div>
                <w:div w:id="1622492570">
                  <w:marLeft w:val="0"/>
                  <w:marRight w:val="0"/>
                  <w:marTop w:val="0"/>
                  <w:marBottom w:val="0"/>
                  <w:divBdr>
                    <w:top w:val="none" w:sz="0" w:space="0" w:color="auto"/>
                    <w:left w:val="none" w:sz="0" w:space="0" w:color="auto"/>
                    <w:bottom w:val="none" w:sz="0" w:space="0" w:color="auto"/>
                    <w:right w:val="none" w:sz="0" w:space="0" w:color="auto"/>
                  </w:divBdr>
                </w:div>
                <w:div w:id="1622492586">
                  <w:marLeft w:val="0"/>
                  <w:marRight w:val="0"/>
                  <w:marTop w:val="0"/>
                  <w:marBottom w:val="0"/>
                  <w:divBdr>
                    <w:top w:val="none" w:sz="0" w:space="0" w:color="auto"/>
                    <w:left w:val="none" w:sz="0" w:space="0" w:color="auto"/>
                    <w:bottom w:val="none" w:sz="0" w:space="0" w:color="auto"/>
                    <w:right w:val="none" w:sz="0" w:space="0" w:color="auto"/>
                  </w:divBdr>
                </w:div>
                <w:div w:id="1622492593">
                  <w:marLeft w:val="0"/>
                  <w:marRight w:val="0"/>
                  <w:marTop w:val="0"/>
                  <w:marBottom w:val="0"/>
                  <w:divBdr>
                    <w:top w:val="none" w:sz="0" w:space="0" w:color="auto"/>
                    <w:left w:val="none" w:sz="0" w:space="0" w:color="auto"/>
                    <w:bottom w:val="none" w:sz="0" w:space="0" w:color="auto"/>
                    <w:right w:val="none" w:sz="0" w:space="0" w:color="auto"/>
                  </w:divBdr>
                </w:div>
                <w:div w:id="1622492600">
                  <w:marLeft w:val="0"/>
                  <w:marRight w:val="0"/>
                  <w:marTop w:val="0"/>
                  <w:marBottom w:val="0"/>
                  <w:divBdr>
                    <w:top w:val="none" w:sz="0" w:space="0" w:color="auto"/>
                    <w:left w:val="none" w:sz="0" w:space="0" w:color="auto"/>
                    <w:bottom w:val="none" w:sz="0" w:space="0" w:color="auto"/>
                    <w:right w:val="none" w:sz="0" w:space="0" w:color="auto"/>
                  </w:divBdr>
                </w:div>
                <w:div w:id="1622492614">
                  <w:marLeft w:val="0"/>
                  <w:marRight w:val="0"/>
                  <w:marTop w:val="0"/>
                  <w:marBottom w:val="0"/>
                  <w:divBdr>
                    <w:top w:val="none" w:sz="0" w:space="0" w:color="auto"/>
                    <w:left w:val="none" w:sz="0" w:space="0" w:color="auto"/>
                    <w:bottom w:val="none" w:sz="0" w:space="0" w:color="auto"/>
                    <w:right w:val="none" w:sz="0" w:space="0" w:color="auto"/>
                  </w:divBdr>
                </w:div>
                <w:div w:id="1622492644">
                  <w:marLeft w:val="0"/>
                  <w:marRight w:val="0"/>
                  <w:marTop w:val="0"/>
                  <w:marBottom w:val="0"/>
                  <w:divBdr>
                    <w:top w:val="none" w:sz="0" w:space="0" w:color="auto"/>
                    <w:left w:val="none" w:sz="0" w:space="0" w:color="auto"/>
                    <w:bottom w:val="none" w:sz="0" w:space="0" w:color="auto"/>
                    <w:right w:val="none" w:sz="0" w:space="0" w:color="auto"/>
                  </w:divBdr>
                </w:div>
                <w:div w:id="1622492646">
                  <w:marLeft w:val="0"/>
                  <w:marRight w:val="0"/>
                  <w:marTop w:val="0"/>
                  <w:marBottom w:val="0"/>
                  <w:divBdr>
                    <w:top w:val="none" w:sz="0" w:space="0" w:color="auto"/>
                    <w:left w:val="none" w:sz="0" w:space="0" w:color="auto"/>
                    <w:bottom w:val="none" w:sz="0" w:space="0" w:color="auto"/>
                    <w:right w:val="none" w:sz="0" w:space="0" w:color="auto"/>
                  </w:divBdr>
                </w:div>
                <w:div w:id="1622492658">
                  <w:marLeft w:val="0"/>
                  <w:marRight w:val="0"/>
                  <w:marTop w:val="0"/>
                  <w:marBottom w:val="0"/>
                  <w:divBdr>
                    <w:top w:val="none" w:sz="0" w:space="0" w:color="auto"/>
                    <w:left w:val="none" w:sz="0" w:space="0" w:color="auto"/>
                    <w:bottom w:val="none" w:sz="0" w:space="0" w:color="auto"/>
                    <w:right w:val="none" w:sz="0" w:space="0" w:color="auto"/>
                  </w:divBdr>
                </w:div>
                <w:div w:id="1622492704">
                  <w:marLeft w:val="0"/>
                  <w:marRight w:val="0"/>
                  <w:marTop w:val="0"/>
                  <w:marBottom w:val="0"/>
                  <w:divBdr>
                    <w:top w:val="none" w:sz="0" w:space="0" w:color="auto"/>
                    <w:left w:val="none" w:sz="0" w:space="0" w:color="auto"/>
                    <w:bottom w:val="none" w:sz="0" w:space="0" w:color="auto"/>
                    <w:right w:val="none" w:sz="0" w:space="0" w:color="auto"/>
                  </w:divBdr>
                </w:div>
                <w:div w:id="1622492708">
                  <w:marLeft w:val="0"/>
                  <w:marRight w:val="0"/>
                  <w:marTop w:val="0"/>
                  <w:marBottom w:val="0"/>
                  <w:divBdr>
                    <w:top w:val="none" w:sz="0" w:space="0" w:color="auto"/>
                    <w:left w:val="none" w:sz="0" w:space="0" w:color="auto"/>
                    <w:bottom w:val="none" w:sz="0" w:space="0" w:color="auto"/>
                    <w:right w:val="none" w:sz="0" w:space="0" w:color="auto"/>
                  </w:divBdr>
                </w:div>
                <w:div w:id="1622492709">
                  <w:marLeft w:val="0"/>
                  <w:marRight w:val="0"/>
                  <w:marTop w:val="0"/>
                  <w:marBottom w:val="0"/>
                  <w:divBdr>
                    <w:top w:val="none" w:sz="0" w:space="0" w:color="auto"/>
                    <w:left w:val="none" w:sz="0" w:space="0" w:color="auto"/>
                    <w:bottom w:val="none" w:sz="0" w:space="0" w:color="auto"/>
                    <w:right w:val="none" w:sz="0" w:space="0" w:color="auto"/>
                  </w:divBdr>
                </w:div>
                <w:div w:id="1622492715">
                  <w:marLeft w:val="0"/>
                  <w:marRight w:val="0"/>
                  <w:marTop w:val="0"/>
                  <w:marBottom w:val="0"/>
                  <w:divBdr>
                    <w:top w:val="none" w:sz="0" w:space="0" w:color="auto"/>
                    <w:left w:val="none" w:sz="0" w:space="0" w:color="auto"/>
                    <w:bottom w:val="none" w:sz="0" w:space="0" w:color="auto"/>
                    <w:right w:val="none" w:sz="0" w:space="0" w:color="auto"/>
                  </w:divBdr>
                </w:div>
                <w:div w:id="1622492730">
                  <w:marLeft w:val="0"/>
                  <w:marRight w:val="0"/>
                  <w:marTop w:val="0"/>
                  <w:marBottom w:val="0"/>
                  <w:divBdr>
                    <w:top w:val="none" w:sz="0" w:space="0" w:color="auto"/>
                    <w:left w:val="none" w:sz="0" w:space="0" w:color="auto"/>
                    <w:bottom w:val="none" w:sz="0" w:space="0" w:color="auto"/>
                    <w:right w:val="none" w:sz="0" w:space="0" w:color="auto"/>
                  </w:divBdr>
                </w:div>
                <w:div w:id="1622492731">
                  <w:marLeft w:val="0"/>
                  <w:marRight w:val="0"/>
                  <w:marTop w:val="0"/>
                  <w:marBottom w:val="0"/>
                  <w:divBdr>
                    <w:top w:val="none" w:sz="0" w:space="0" w:color="auto"/>
                    <w:left w:val="none" w:sz="0" w:space="0" w:color="auto"/>
                    <w:bottom w:val="none" w:sz="0" w:space="0" w:color="auto"/>
                    <w:right w:val="none" w:sz="0" w:space="0" w:color="auto"/>
                  </w:divBdr>
                </w:div>
                <w:div w:id="1622492744">
                  <w:marLeft w:val="0"/>
                  <w:marRight w:val="0"/>
                  <w:marTop w:val="0"/>
                  <w:marBottom w:val="0"/>
                  <w:divBdr>
                    <w:top w:val="none" w:sz="0" w:space="0" w:color="auto"/>
                    <w:left w:val="none" w:sz="0" w:space="0" w:color="auto"/>
                    <w:bottom w:val="none" w:sz="0" w:space="0" w:color="auto"/>
                    <w:right w:val="none" w:sz="0" w:space="0" w:color="auto"/>
                  </w:divBdr>
                </w:div>
                <w:div w:id="1622492781">
                  <w:marLeft w:val="0"/>
                  <w:marRight w:val="0"/>
                  <w:marTop w:val="0"/>
                  <w:marBottom w:val="0"/>
                  <w:divBdr>
                    <w:top w:val="none" w:sz="0" w:space="0" w:color="auto"/>
                    <w:left w:val="none" w:sz="0" w:space="0" w:color="auto"/>
                    <w:bottom w:val="none" w:sz="0" w:space="0" w:color="auto"/>
                    <w:right w:val="none" w:sz="0" w:space="0" w:color="auto"/>
                  </w:divBdr>
                </w:div>
                <w:div w:id="1622492825">
                  <w:marLeft w:val="0"/>
                  <w:marRight w:val="0"/>
                  <w:marTop w:val="0"/>
                  <w:marBottom w:val="0"/>
                  <w:divBdr>
                    <w:top w:val="none" w:sz="0" w:space="0" w:color="auto"/>
                    <w:left w:val="none" w:sz="0" w:space="0" w:color="auto"/>
                    <w:bottom w:val="none" w:sz="0" w:space="0" w:color="auto"/>
                    <w:right w:val="none" w:sz="0" w:space="0" w:color="auto"/>
                  </w:divBdr>
                </w:div>
                <w:div w:id="1622492842">
                  <w:marLeft w:val="0"/>
                  <w:marRight w:val="0"/>
                  <w:marTop w:val="0"/>
                  <w:marBottom w:val="0"/>
                  <w:divBdr>
                    <w:top w:val="none" w:sz="0" w:space="0" w:color="auto"/>
                    <w:left w:val="none" w:sz="0" w:space="0" w:color="auto"/>
                    <w:bottom w:val="none" w:sz="0" w:space="0" w:color="auto"/>
                    <w:right w:val="none" w:sz="0" w:space="0" w:color="auto"/>
                  </w:divBdr>
                </w:div>
                <w:div w:id="1622492854">
                  <w:marLeft w:val="0"/>
                  <w:marRight w:val="0"/>
                  <w:marTop w:val="0"/>
                  <w:marBottom w:val="0"/>
                  <w:divBdr>
                    <w:top w:val="none" w:sz="0" w:space="0" w:color="auto"/>
                    <w:left w:val="none" w:sz="0" w:space="0" w:color="auto"/>
                    <w:bottom w:val="none" w:sz="0" w:space="0" w:color="auto"/>
                    <w:right w:val="none" w:sz="0" w:space="0" w:color="auto"/>
                  </w:divBdr>
                </w:div>
                <w:div w:id="1622492856">
                  <w:marLeft w:val="0"/>
                  <w:marRight w:val="0"/>
                  <w:marTop w:val="0"/>
                  <w:marBottom w:val="0"/>
                  <w:divBdr>
                    <w:top w:val="none" w:sz="0" w:space="0" w:color="auto"/>
                    <w:left w:val="none" w:sz="0" w:space="0" w:color="auto"/>
                    <w:bottom w:val="none" w:sz="0" w:space="0" w:color="auto"/>
                    <w:right w:val="none" w:sz="0" w:space="0" w:color="auto"/>
                  </w:divBdr>
                </w:div>
                <w:div w:id="1622492868">
                  <w:marLeft w:val="0"/>
                  <w:marRight w:val="0"/>
                  <w:marTop w:val="0"/>
                  <w:marBottom w:val="0"/>
                  <w:divBdr>
                    <w:top w:val="none" w:sz="0" w:space="0" w:color="auto"/>
                    <w:left w:val="none" w:sz="0" w:space="0" w:color="auto"/>
                    <w:bottom w:val="none" w:sz="0" w:space="0" w:color="auto"/>
                    <w:right w:val="none" w:sz="0" w:space="0" w:color="auto"/>
                  </w:divBdr>
                </w:div>
                <w:div w:id="1622492915">
                  <w:marLeft w:val="0"/>
                  <w:marRight w:val="0"/>
                  <w:marTop w:val="0"/>
                  <w:marBottom w:val="0"/>
                  <w:divBdr>
                    <w:top w:val="none" w:sz="0" w:space="0" w:color="auto"/>
                    <w:left w:val="none" w:sz="0" w:space="0" w:color="auto"/>
                    <w:bottom w:val="none" w:sz="0" w:space="0" w:color="auto"/>
                    <w:right w:val="none" w:sz="0" w:space="0" w:color="auto"/>
                  </w:divBdr>
                </w:div>
                <w:div w:id="1622492923">
                  <w:marLeft w:val="0"/>
                  <w:marRight w:val="0"/>
                  <w:marTop w:val="0"/>
                  <w:marBottom w:val="0"/>
                  <w:divBdr>
                    <w:top w:val="none" w:sz="0" w:space="0" w:color="auto"/>
                    <w:left w:val="none" w:sz="0" w:space="0" w:color="auto"/>
                    <w:bottom w:val="none" w:sz="0" w:space="0" w:color="auto"/>
                    <w:right w:val="none" w:sz="0" w:space="0" w:color="auto"/>
                  </w:divBdr>
                </w:div>
                <w:div w:id="1622492933">
                  <w:marLeft w:val="0"/>
                  <w:marRight w:val="0"/>
                  <w:marTop w:val="0"/>
                  <w:marBottom w:val="0"/>
                  <w:divBdr>
                    <w:top w:val="none" w:sz="0" w:space="0" w:color="auto"/>
                    <w:left w:val="none" w:sz="0" w:space="0" w:color="auto"/>
                    <w:bottom w:val="none" w:sz="0" w:space="0" w:color="auto"/>
                    <w:right w:val="none" w:sz="0" w:space="0" w:color="auto"/>
                  </w:divBdr>
                </w:div>
                <w:div w:id="1622492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402">
          <w:marLeft w:val="0"/>
          <w:marRight w:val="0"/>
          <w:marTop w:val="0"/>
          <w:marBottom w:val="0"/>
          <w:divBdr>
            <w:top w:val="none" w:sz="0" w:space="0" w:color="auto"/>
            <w:left w:val="none" w:sz="0" w:space="0" w:color="auto"/>
            <w:bottom w:val="none" w:sz="0" w:space="0" w:color="auto"/>
            <w:right w:val="none" w:sz="0" w:space="0" w:color="auto"/>
          </w:divBdr>
          <w:divsChild>
            <w:div w:id="1622491534">
              <w:marLeft w:val="0"/>
              <w:marRight w:val="0"/>
              <w:marTop w:val="0"/>
              <w:marBottom w:val="0"/>
              <w:divBdr>
                <w:top w:val="none" w:sz="0" w:space="0" w:color="auto"/>
                <w:left w:val="none" w:sz="0" w:space="0" w:color="auto"/>
                <w:bottom w:val="none" w:sz="0" w:space="0" w:color="auto"/>
                <w:right w:val="none" w:sz="0" w:space="0" w:color="auto"/>
              </w:divBdr>
              <w:divsChild>
                <w:div w:id="1622490914">
                  <w:marLeft w:val="0"/>
                  <w:marRight w:val="0"/>
                  <w:marTop w:val="0"/>
                  <w:marBottom w:val="0"/>
                  <w:divBdr>
                    <w:top w:val="none" w:sz="0" w:space="0" w:color="auto"/>
                    <w:left w:val="none" w:sz="0" w:space="0" w:color="auto"/>
                    <w:bottom w:val="none" w:sz="0" w:space="0" w:color="auto"/>
                    <w:right w:val="none" w:sz="0" w:space="0" w:color="auto"/>
                  </w:divBdr>
                </w:div>
                <w:div w:id="1622490924">
                  <w:marLeft w:val="0"/>
                  <w:marRight w:val="0"/>
                  <w:marTop w:val="0"/>
                  <w:marBottom w:val="0"/>
                  <w:divBdr>
                    <w:top w:val="none" w:sz="0" w:space="0" w:color="auto"/>
                    <w:left w:val="none" w:sz="0" w:space="0" w:color="auto"/>
                    <w:bottom w:val="none" w:sz="0" w:space="0" w:color="auto"/>
                    <w:right w:val="none" w:sz="0" w:space="0" w:color="auto"/>
                  </w:divBdr>
                </w:div>
                <w:div w:id="1622490950">
                  <w:marLeft w:val="0"/>
                  <w:marRight w:val="0"/>
                  <w:marTop w:val="0"/>
                  <w:marBottom w:val="0"/>
                  <w:divBdr>
                    <w:top w:val="none" w:sz="0" w:space="0" w:color="auto"/>
                    <w:left w:val="none" w:sz="0" w:space="0" w:color="auto"/>
                    <w:bottom w:val="none" w:sz="0" w:space="0" w:color="auto"/>
                    <w:right w:val="none" w:sz="0" w:space="0" w:color="auto"/>
                  </w:divBdr>
                </w:div>
                <w:div w:id="1622490951">
                  <w:marLeft w:val="0"/>
                  <w:marRight w:val="0"/>
                  <w:marTop w:val="0"/>
                  <w:marBottom w:val="0"/>
                  <w:divBdr>
                    <w:top w:val="none" w:sz="0" w:space="0" w:color="auto"/>
                    <w:left w:val="none" w:sz="0" w:space="0" w:color="auto"/>
                    <w:bottom w:val="none" w:sz="0" w:space="0" w:color="auto"/>
                    <w:right w:val="none" w:sz="0" w:space="0" w:color="auto"/>
                  </w:divBdr>
                </w:div>
                <w:div w:id="1622490972">
                  <w:marLeft w:val="0"/>
                  <w:marRight w:val="0"/>
                  <w:marTop w:val="0"/>
                  <w:marBottom w:val="0"/>
                  <w:divBdr>
                    <w:top w:val="none" w:sz="0" w:space="0" w:color="auto"/>
                    <w:left w:val="none" w:sz="0" w:space="0" w:color="auto"/>
                    <w:bottom w:val="none" w:sz="0" w:space="0" w:color="auto"/>
                    <w:right w:val="none" w:sz="0" w:space="0" w:color="auto"/>
                  </w:divBdr>
                </w:div>
                <w:div w:id="1622490985">
                  <w:marLeft w:val="0"/>
                  <w:marRight w:val="0"/>
                  <w:marTop w:val="0"/>
                  <w:marBottom w:val="0"/>
                  <w:divBdr>
                    <w:top w:val="none" w:sz="0" w:space="0" w:color="auto"/>
                    <w:left w:val="none" w:sz="0" w:space="0" w:color="auto"/>
                    <w:bottom w:val="none" w:sz="0" w:space="0" w:color="auto"/>
                    <w:right w:val="none" w:sz="0" w:space="0" w:color="auto"/>
                  </w:divBdr>
                </w:div>
                <w:div w:id="1622490986">
                  <w:marLeft w:val="0"/>
                  <w:marRight w:val="0"/>
                  <w:marTop w:val="0"/>
                  <w:marBottom w:val="0"/>
                  <w:divBdr>
                    <w:top w:val="none" w:sz="0" w:space="0" w:color="auto"/>
                    <w:left w:val="none" w:sz="0" w:space="0" w:color="auto"/>
                    <w:bottom w:val="none" w:sz="0" w:space="0" w:color="auto"/>
                    <w:right w:val="none" w:sz="0" w:space="0" w:color="auto"/>
                  </w:divBdr>
                </w:div>
                <w:div w:id="1622490995">
                  <w:marLeft w:val="0"/>
                  <w:marRight w:val="0"/>
                  <w:marTop w:val="0"/>
                  <w:marBottom w:val="0"/>
                  <w:divBdr>
                    <w:top w:val="none" w:sz="0" w:space="0" w:color="auto"/>
                    <w:left w:val="none" w:sz="0" w:space="0" w:color="auto"/>
                    <w:bottom w:val="none" w:sz="0" w:space="0" w:color="auto"/>
                    <w:right w:val="none" w:sz="0" w:space="0" w:color="auto"/>
                  </w:divBdr>
                </w:div>
                <w:div w:id="1622490997">
                  <w:marLeft w:val="0"/>
                  <w:marRight w:val="0"/>
                  <w:marTop w:val="0"/>
                  <w:marBottom w:val="0"/>
                  <w:divBdr>
                    <w:top w:val="none" w:sz="0" w:space="0" w:color="auto"/>
                    <w:left w:val="none" w:sz="0" w:space="0" w:color="auto"/>
                    <w:bottom w:val="none" w:sz="0" w:space="0" w:color="auto"/>
                    <w:right w:val="none" w:sz="0" w:space="0" w:color="auto"/>
                  </w:divBdr>
                </w:div>
                <w:div w:id="1622490999">
                  <w:marLeft w:val="0"/>
                  <w:marRight w:val="0"/>
                  <w:marTop w:val="0"/>
                  <w:marBottom w:val="0"/>
                  <w:divBdr>
                    <w:top w:val="none" w:sz="0" w:space="0" w:color="auto"/>
                    <w:left w:val="none" w:sz="0" w:space="0" w:color="auto"/>
                    <w:bottom w:val="none" w:sz="0" w:space="0" w:color="auto"/>
                    <w:right w:val="none" w:sz="0" w:space="0" w:color="auto"/>
                  </w:divBdr>
                </w:div>
                <w:div w:id="1622491004">
                  <w:marLeft w:val="0"/>
                  <w:marRight w:val="0"/>
                  <w:marTop w:val="0"/>
                  <w:marBottom w:val="0"/>
                  <w:divBdr>
                    <w:top w:val="none" w:sz="0" w:space="0" w:color="auto"/>
                    <w:left w:val="none" w:sz="0" w:space="0" w:color="auto"/>
                    <w:bottom w:val="none" w:sz="0" w:space="0" w:color="auto"/>
                    <w:right w:val="none" w:sz="0" w:space="0" w:color="auto"/>
                  </w:divBdr>
                </w:div>
                <w:div w:id="1622491007">
                  <w:marLeft w:val="0"/>
                  <w:marRight w:val="0"/>
                  <w:marTop w:val="0"/>
                  <w:marBottom w:val="0"/>
                  <w:divBdr>
                    <w:top w:val="none" w:sz="0" w:space="0" w:color="auto"/>
                    <w:left w:val="none" w:sz="0" w:space="0" w:color="auto"/>
                    <w:bottom w:val="none" w:sz="0" w:space="0" w:color="auto"/>
                    <w:right w:val="none" w:sz="0" w:space="0" w:color="auto"/>
                  </w:divBdr>
                </w:div>
                <w:div w:id="1622491016">
                  <w:marLeft w:val="0"/>
                  <w:marRight w:val="0"/>
                  <w:marTop w:val="0"/>
                  <w:marBottom w:val="0"/>
                  <w:divBdr>
                    <w:top w:val="none" w:sz="0" w:space="0" w:color="auto"/>
                    <w:left w:val="none" w:sz="0" w:space="0" w:color="auto"/>
                    <w:bottom w:val="none" w:sz="0" w:space="0" w:color="auto"/>
                    <w:right w:val="none" w:sz="0" w:space="0" w:color="auto"/>
                  </w:divBdr>
                </w:div>
                <w:div w:id="1622491021">
                  <w:marLeft w:val="0"/>
                  <w:marRight w:val="0"/>
                  <w:marTop w:val="0"/>
                  <w:marBottom w:val="0"/>
                  <w:divBdr>
                    <w:top w:val="none" w:sz="0" w:space="0" w:color="auto"/>
                    <w:left w:val="none" w:sz="0" w:space="0" w:color="auto"/>
                    <w:bottom w:val="none" w:sz="0" w:space="0" w:color="auto"/>
                    <w:right w:val="none" w:sz="0" w:space="0" w:color="auto"/>
                  </w:divBdr>
                </w:div>
                <w:div w:id="1622491051">
                  <w:marLeft w:val="0"/>
                  <w:marRight w:val="0"/>
                  <w:marTop w:val="0"/>
                  <w:marBottom w:val="0"/>
                  <w:divBdr>
                    <w:top w:val="none" w:sz="0" w:space="0" w:color="auto"/>
                    <w:left w:val="none" w:sz="0" w:space="0" w:color="auto"/>
                    <w:bottom w:val="none" w:sz="0" w:space="0" w:color="auto"/>
                    <w:right w:val="none" w:sz="0" w:space="0" w:color="auto"/>
                  </w:divBdr>
                </w:div>
                <w:div w:id="1622491052">
                  <w:marLeft w:val="0"/>
                  <w:marRight w:val="0"/>
                  <w:marTop w:val="0"/>
                  <w:marBottom w:val="0"/>
                  <w:divBdr>
                    <w:top w:val="none" w:sz="0" w:space="0" w:color="auto"/>
                    <w:left w:val="none" w:sz="0" w:space="0" w:color="auto"/>
                    <w:bottom w:val="none" w:sz="0" w:space="0" w:color="auto"/>
                    <w:right w:val="none" w:sz="0" w:space="0" w:color="auto"/>
                  </w:divBdr>
                </w:div>
                <w:div w:id="1622491066">
                  <w:marLeft w:val="0"/>
                  <w:marRight w:val="0"/>
                  <w:marTop w:val="0"/>
                  <w:marBottom w:val="0"/>
                  <w:divBdr>
                    <w:top w:val="none" w:sz="0" w:space="0" w:color="auto"/>
                    <w:left w:val="none" w:sz="0" w:space="0" w:color="auto"/>
                    <w:bottom w:val="none" w:sz="0" w:space="0" w:color="auto"/>
                    <w:right w:val="none" w:sz="0" w:space="0" w:color="auto"/>
                  </w:divBdr>
                </w:div>
                <w:div w:id="1622491071">
                  <w:marLeft w:val="0"/>
                  <w:marRight w:val="0"/>
                  <w:marTop w:val="0"/>
                  <w:marBottom w:val="0"/>
                  <w:divBdr>
                    <w:top w:val="none" w:sz="0" w:space="0" w:color="auto"/>
                    <w:left w:val="none" w:sz="0" w:space="0" w:color="auto"/>
                    <w:bottom w:val="none" w:sz="0" w:space="0" w:color="auto"/>
                    <w:right w:val="none" w:sz="0" w:space="0" w:color="auto"/>
                  </w:divBdr>
                </w:div>
                <w:div w:id="1622491086">
                  <w:marLeft w:val="0"/>
                  <w:marRight w:val="0"/>
                  <w:marTop w:val="0"/>
                  <w:marBottom w:val="0"/>
                  <w:divBdr>
                    <w:top w:val="none" w:sz="0" w:space="0" w:color="auto"/>
                    <w:left w:val="none" w:sz="0" w:space="0" w:color="auto"/>
                    <w:bottom w:val="none" w:sz="0" w:space="0" w:color="auto"/>
                    <w:right w:val="none" w:sz="0" w:space="0" w:color="auto"/>
                  </w:divBdr>
                </w:div>
                <w:div w:id="1622491092">
                  <w:marLeft w:val="0"/>
                  <w:marRight w:val="0"/>
                  <w:marTop w:val="0"/>
                  <w:marBottom w:val="0"/>
                  <w:divBdr>
                    <w:top w:val="none" w:sz="0" w:space="0" w:color="auto"/>
                    <w:left w:val="none" w:sz="0" w:space="0" w:color="auto"/>
                    <w:bottom w:val="none" w:sz="0" w:space="0" w:color="auto"/>
                    <w:right w:val="none" w:sz="0" w:space="0" w:color="auto"/>
                  </w:divBdr>
                </w:div>
                <w:div w:id="1622491102">
                  <w:marLeft w:val="0"/>
                  <w:marRight w:val="0"/>
                  <w:marTop w:val="0"/>
                  <w:marBottom w:val="0"/>
                  <w:divBdr>
                    <w:top w:val="none" w:sz="0" w:space="0" w:color="auto"/>
                    <w:left w:val="none" w:sz="0" w:space="0" w:color="auto"/>
                    <w:bottom w:val="none" w:sz="0" w:space="0" w:color="auto"/>
                    <w:right w:val="none" w:sz="0" w:space="0" w:color="auto"/>
                  </w:divBdr>
                </w:div>
                <w:div w:id="1622491103">
                  <w:marLeft w:val="0"/>
                  <w:marRight w:val="0"/>
                  <w:marTop w:val="0"/>
                  <w:marBottom w:val="0"/>
                  <w:divBdr>
                    <w:top w:val="none" w:sz="0" w:space="0" w:color="auto"/>
                    <w:left w:val="none" w:sz="0" w:space="0" w:color="auto"/>
                    <w:bottom w:val="none" w:sz="0" w:space="0" w:color="auto"/>
                    <w:right w:val="none" w:sz="0" w:space="0" w:color="auto"/>
                  </w:divBdr>
                </w:div>
                <w:div w:id="1622491121">
                  <w:marLeft w:val="0"/>
                  <w:marRight w:val="0"/>
                  <w:marTop w:val="0"/>
                  <w:marBottom w:val="0"/>
                  <w:divBdr>
                    <w:top w:val="none" w:sz="0" w:space="0" w:color="auto"/>
                    <w:left w:val="none" w:sz="0" w:space="0" w:color="auto"/>
                    <w:bottom w:val="none" w:sz="0" w:space="0" w:color="auto"/>
                    <w:right w:val="none" w:sz="0" w:space="0" w:color="auto"/>
                  </w:divBdr>
                </w:div>
                <w:div w:id="1622491122">
                  <w:marLeft w:val="0"/>
                  <w:marRight w:val="0"/>
                  <w:marTop w:val="0"/>
                  <w:marBottom w:val="0"/>
                  <w:divBdr>
                    <w:top w:val="none" w:sz="0" w:space="0" w:color="auto"/>
                    <w:left w:val="none" w:sz="0" w:space="0" w:color="auto"/>
                    <w:bottom w:val="none" w:sz="0" w:space="0" w:color="auto"/>
                    <w:right w:val="none" w:sz="0" w:space="0" w:color="auto"/>
                  </w:divBdr>
                </w:div>
                <w:div w:id="1622491132">
                  <w:marLeft w:val="0"/>
                  <w:marRight w:val="0"/>
                  <w:marTop w:val="0"/>
                  <w:marBottom w:val="0"/>
                  <w:divBdr>
                    <w:top w:val="none" w:sz="0" w:space="0" w:color="auto"/>
                    <w:left w:val="none" w:sz="0" w:space="0" w:color="auto"/>
                    <w:bottom w:val="none" w:sz="0" w:space="0" w:color="auto"/>
                    <w:right w:val="none" w:sz="0" w:space="0" w:color="auto"/>
                  </w:divBdr>
                </w:div>
                <w:div w:id="1622491180">
                  <w:marLeft w:val="0"/>
                  <w:marRight w:val="0"/>
                  <w:marTop w:val="0"/>
                  <w:marBottom w:val="0"/>
                  <w:divBdr>
                    <w:top w:val="none" w:sz="0" w:space="0" w:color="auto"/>
                    <w:left w:val="none" w:sz="0" w:space="0" w:color="auto"/>
                    <w:bottom w:val="none" w:sz="0" w:space="0" w:color="auto"/>
                    <w:right w:val="none" w:sz="0" w:space="0" w:color="auto"/>
                  </w:divBdr>
                </w:div>
                <w:div w:id="1622491192">
                  <w:marLeft w:val="0"/>
                  <w:marRight w:val="0"/>
                  <w:marTop w:val="0"/>
                  <w:marBottom w:val="0"/>
                  <w:divBdr>
                    <w:top w:val="none" w:sz="0" w:space="0" w:color="auto"/>
                    <w:left w:val="none" w:sz="0" w:space="0" w:color="auto"/>
                    <w:bottom w:val="none" w:sz="0" w:space="0" w:color="auto"/>
                    <w:right w:val="none" w:sz="0" w:space="0" w:color="auto"/>
                  </w:divBdr>
                </w:div>
                <w:div w:id="1622491237">
                  <w:marLeft w:val="0"/>
                  <w:marRight w:val="0"/>
                  <w:marTop w:val="0"/>
                  <w:marBottom w:val="0"/>
                  <w:divBdr>
                    <w:top w:val="none" w:sz="0" w:space="0" w:color="auto"/>
                    <w:left w:val="none" w:sz="0" w:space="0" w:color="auto"/>
                    <w:bottom w:val="none" w:sz="0" w:space="0" w:color="auto"/>
                    <w:right w:val="none" w:sz="0" w:space="0" w:color="auto"/>
                  </w:divBdr>
                </w:div>
                <w:div w:id="1622491275">
                  <w:marLeft w:val="0"/>
                  <w:marRight w:val="0"/>
                  <w:marTop w:val="0"/>
                  <w:marBottom w:val="0"/>
                  <w:divBdr>
                    <w:top w:val="none" w:sz="0" w:space="0" w:color="auto"/>
                    <w:left w:val="none" w:sz="0" w:space="0" w:color="auto"/>
                    <w:bottom w:val="none" w:sz="0" w:space="0" w:color="auto"/>
                    <w:right w:val="none" w:sz="0" w:space="0" w:color="auto"/>
                  </w:divBdr>
                </w:div>
                <w:div w:id="1622491277">
                  <w:marLeft w:val="0"/>
                  <w:marRight w:val="0"/>
                  <w:marTop w:val="0"/>
                  <w:marBottom w:val="0"/>
                  <w:divBdr>
                    <w:top w:val="none" w:sz="0" w:space="0" w:color="auto"/>
                    <w:left w:val="none" w:sz="0" w:space="0" w:color="auto"/>
                    <w:bottom w:val="none" w:sz="0" w:space="0" w:color="auto"/>
                    <w:right w:val="none" w:sz="0" w:space="0" w:color="auto"/>
                  </w:divBdr>
                </w:div>
                <w:div w:id="1622491297">
                  <w:marLeft w:val="0"/>
                  <w:marRight w:val="0"/>
                  <w:marTop w:val="0"/>
                  <w:marBottom w:val="0"/>
                  <w:divBdr>
                    <w:top w:val="none" w:sz="0" w:space="0" w:color="auto"/>
                    <w:left w:val="none" w:sz="0" w:space="0" w:color="auto"/>
                    <w:bottom w:val="none" w:sz="0" w:space="0" w:color="auto"/>
                    <w:right w:val="none" w:sz="0" w:space="0" w:color="auto"/>
                  </w:divBdr>
                </w:div>
                <w:div w:id="1622491352">
                  <w:marLeft w:val="0"/>
                  <w:marRight w:val="0"/>
                  <w:marTop w:val="0"/>
                  <w:marBottom w:val="0"/>
                  <w:divBdr>
                    <w:top w:val="none" w:sz="0" w:space="0" w:color="auto"/>
                    <w:left w:val="none" w:sz="0" w:space="0" w:color="auto"/>
                    <w:bottom w:val="none" w:sz="0" w:space="0" w:color="auto"/>
                    <w:right w:val="none" w:sz="0" w:space="0" w:color="auto"/>
                  </w:divBdr>
                </w:div>
                <w:div w:id="1622491361">
                  <w:marLeft w:val="0"/>
                  <w:marRight w:val="0"/>
                  <w:marTop w:val="0"/>
                  <w:marBottom w:val="0"/>
                  <w:divBdr>
                    <w:top w:val="none" w:sz="0" w:space="0" w:color="auto"/>
                    <w:left w:val="none" w:sz="0" w:space="0" w:color="auto"/>
                    <w:bottom w:val="none" w:sz="0" w:space="0" w:color="auto"/>
                    <w:right w:val="none" w:sz="0" w:space="0" w:color="auto"/>
                  </w:divBdr>
                </w:div>
                <w:div w:id="1622491392">
                  <w:marLeft w:val="0"/>
                  <w:marRight w:val="0"/>
                  <w:marTop w:val="0"/>
                  <w:marBottom w:val="0"/>
                  <w:divBdr>
                    <w:top w:val="none" w:sz="0" w:space="0" w:color="auto"/>
                    <w:left w:val="none" w:sz="0" w:space="0" w:color="auto"/>
                    <w:bottom w:val="none" w:sz="0" w:space="0" w:color="auto"/>
                    <w:right w:val="none" w:sz="0" w:space="0" w:color="auto"/>
                  </w:divBdr>
                </w:div>
                <w:div w:id="1622491424">
                  <w:marLeft w:val="0"/>
                  <w:marRight w:val="0"/>
                  <w:marTop w:val="0"/>
                  <w:marBottom w:val="0"/>
                  <w:divBdr>
                    <w:top w:val="none" w:sz="0" w:space="0" w:color="auto"/>
                    <w:left w:val="none" w:sz="0" w:space="0" w:color="auto"/>
                    <w:bottom w:val="none" w:sz="0" w:space="0" w:color="auto"/>
                    <w:right w:val="none" w:sz="0" w:space="0" w:color="auto"/>
                  </w:divBdr>
                </w:div>
                <w:div w:id="1622491463">
                  <w:marLeft w:val="0"/>
                  <w:marRight w:val="0"/>
                  <w:marTop w:val="0"/>
                  <w:marBottom w:val="0"/>
                  <w:divBdr>
                    <w:top w:val="none" w:sz="0" w:space="0" w:color="auto"/>
                    <w:left w:val="none" w:sz="0" w:space="0" w:color="auto"/>
                    <w:bottom w:val="none" w:sz="0" w:space="0" w:color="auto"/>
                    <w:right w:val="none" w:sz="0" w:space="0" w:color="auto"/>
                  </w:divBdr>
                </w:div>
                <w:div w:id="1622491473">
                  <w:marLeft w:val="0"/>
                  <w:marRight w:val="0"/>
                  <w:marTop w:val="0"/>
                  <w:marBottom w:val="0"/>
                  <w:divBdr>
                    <w:top w:val="none" w:sz="0" w:space="0" w:color="auto"/>
                    <w:left w:val="none" w:sz="0" w:space="0" w:color="auto"/>
                    <w:bottom w:val="none" w:sz="0" w:space="0" w:color="auto"/>
                    <w:right w:val="none" w:sz="0" w:space="0" w:color="auto"/>
                  </w:divBdr>
                </w:div>
                <w:div w:id="1622491474">
                  <w:marLeft w:val="0"/>
                  <w:marRight w:val="0"/>
                  <w:marTop w:val="0"/>
                  <w:marBottom w:val="0"/>
                  <w:divBdr>
                    <w:top w:val="none" w:sz="0" w:space="0" w:color="auto"/>
                    <w:left w:val="none" w:sz="0" w:space="0" w:color="auto"/>
                    <w:bottom w:val="none" w:sz="0" w:space="0" w:color="auto"/>
                    <w:right w:val="none" w:sz="0" w:space="0" w:color="auto"/>
                  </w:divBdr>
                </w:div>
                <w:div w:id="1622491508">
                  <w:marLeft w:val="0"/>
                  <w:marRight w:val="0"/>
                  <w:marTop w:val="0"/>
                  <w:marBottom w:val="0"/>
                  <w:divBdr>
                    <w:top w:val="none" w:sz="0" w:space="0" w:color="auto"/>
                    <w:left w:val="none" w:sz="0" w:space="0" w:color="auto"/>
                    <w:bottom w:val="none" w:sz="0" w:space="0" w:color="auto"/>
                    <w:right w:val="none" w:sz="0" w:space="0" w:color="auto"/>
                  </w:divBdr>
                </w:div>
                <w:div w:id="1622491523">
                  <w:marLeft w:val="0"/>
                  <w:marRight w:val="0"/>
                  <w:marTop w:val="0"/>
                  <w:marBottom w:val="0"/>
                  <w:divBdr>
                    <w:top w:val="none" w:sz="0" w:space="0" w:color="auto"/>
                    <w:left w:val="none" w:sz="0" w:space="0" w:color="auto"/>
                    <w:bottom w:val="none" w:sz="0" w:space="0" w:color="auto"/>
                    <w:right w:val="none" w:sz="0" w:space="0" w:color="auto"/>
                  </w:divBdr>
                </w:div>
                <w:div w:id="1622491532">
                  <w:marLeft w:val="0"/>
                  <w:marRight w:val="0"/>
                  <w:marTop w:val="0"/>
                  <w:marBottom w:val="0"/>
                  <w:divBdr>
                    <w:top w:val="none" w:sz="0" w:space="0" w:color="auto"/>
                    <w:left w:val="none" w:sz="0" w:space="0" w:color="auto"/>
                    <w:bottom w:val="none" w:sz="0" w:space="0" w:color="auto"/>
                    <w:right w:val="none" w:sz="0" w:space="0" w:color="auto"/>
                  </w:divBdr>
                </w:div>
                <w:div w:id="1622491538">
                  <w:marLeft w:val="0"/>
                  <w:marRight w:val="0"/>
                  <w:marTop w:val="0"/>
                  <w:marBottom w:val="0"/>
                  <w:divBdr>
                    <w:top w:val="none" w:sz="0" w:space="0" w:color="auto"/>
                    <w:left w:val="none" w:sz="0" w:space="0" w:color="auto"/>
                    <w:bottom w:val="none" w:sz="0" w:space="0" w:color="auto"/>
                    <w:right w:val="none" w:sz="0" w:space="0" w:color="auto"/>
                  </w:divBdr>
                </w:div>
                <w:div w:id="1622491559">
                  <w:marLeft w:val="0"/>
                  <w:marRight w:val="0"/>
                  <w:marTop w:val="0"/>
                  <w:marBottom w:val="0"/>
                  <w:divBdr>
                    <w:top w:val="none" w:sz="0" w:space="0" w:color="auto"/>
                    <w:left w:val="none" w:sz="0" w:space="0" w:color="auto"/>
                    <w:bottom w:val="none" w:sz="0" w:space="0" w:color="auto"/>
                    <w:right w:val="none" w:sz="0" w:space="0" w:color="auto"/>
                  </w:divBdr>
                </w:div>
                <w:div w:id="1622491567">
                  <w:marLeft w:val="0"/>
                  <w:marRight w:val="0"/>
                  <w:marTop w:val="0"/>
                  <w:marBottom w:val="0"/>
                  <w:divBdr>
                    <w:top w:val="none" w:sz="0" w:space="0" w:color="auto"/>
                    <w:left w:val="none" w:sz="0" w:space="0" w:color="auto"/>
                    <w:bottom w:val="none" w:sz="0" w:space="0" w:color="auto"/>
                    <w:right w:val="none" w:sz="0" w:space="0" w:color="auto"/>
                  </w:divBdr>
                </w:div>
                <w:div w:id="1622491585">
                  <w:marLeft w:val="0"/>
                  <w:marRight w:val="0"/>
                  <w:marTop w:val="0"/>
                  <w:marBottom w:val="0"/>
                  <w:divBdr>
                    <w:top w:val="none" w:sz="0" w:space="0" w:color="auto"/>
                    <w:left w:val="none" w:sz="0" w:space="0" w:color="auto"/>
                    <w:bottom w:val="none" w:sz="0" w:space="0" w:color="auto"/>
                    <w:right w:val="none" w:sz="0" w:space="0" w:color="auto"/>
                  </w:divBdr>
                </w:div>
                <w:div w:id="1622491591">
                  <w:marLeft w:val="0"/>
                  <w:marRight w:val="0"/>
                  <w:marTop w:val="0"/>
                  <w:marBottom w:val="0"/>
                  <w:divBdr>
                    <w:top w:val="none" w:sz="0" w:space="0" w:color="auto"/>
                    <w:left w:val="none" w:sz="0" w:space="0" w:color="auto"/>
                    <w:bottom w:val="none" w:sz="0" w:space="0" w:color="auto"/>
                    <w:right w:val="none" w:sz="0" w:space="0" w:color="auto"/>
                  </w:divBdr>
                </w:div>
                <w:div w:id="1622491619">
                  <w:marLeft w:val="0"/>
                  <w:marRight w:val="0"/>
                  <w:marTop w:val="0"/>
                  <w:marBottom w:val="0"/>
                  <w:divBdr>
                    <w:top w:val="none" w:sz="0" w:space="0" w:color="auto"/>
                    <w:left w:val="none" w:sz="0" w:space="0" w:color="auto"/>
                    <w:bottom w:val="none" w:sz="0" w:space="0" w:color="auto"/>
                    <w:right w:val="none" w:sz="0" w:space="0" w:color="auto"/>
                  </w:divBdr>
                </w:div>
                <w:div w:id="1622491627">
                  <w:marLeft w:val="0"/>
                  <w:marRight w:val="0"/>
                  <w:marTop w:val="0"/>
                  <w:marBottom w:val="0"/>
                  <w:divBdr>
                    <w:top w:val="none" w:sz="0" w:space="0" w:color="auto"/>
                    <w:left w:val="none" w:sz="0" w:space="0" w:color="auto"/>
                    <w:bottom w:val="none" w:sz="0" w:space="0" w:color="auto"/>
                    <w:right w:val="none" w:sz="0" w:space="0" w:color="auto"/>
                  </w:divBdr>
                </w:div>
                <w:div w:id="1622491638">
                  <w:marLeft w:val="0"/>
                  <w:marRight w:val="0"/>
                  <w:marTop w:val="0"/>
                  <w:marBottom w:val="0"/>
                  <w:divBdr>
                    <w:top w:val="none" w:sz="0" w:space="0" w:color="auto"/>
                    <w:left w:val="none" w:sz="0" w:space="0" w:color="auto"/>
                    <w:bottom w:val="none" w:sz="0" w:space="0" w:color="auto"/>
                    <w:right w:val="none" w:sz="0" w:space="0" w:color="auto"/>
                  </w:divBdr>
                </w:div>
                <w:div w:id="1622491640">
                  <w:marLeft w:val="0"/>
                  <w:marRight w:val="0"/>
                  <w:marTop w:val="0"/>
                  <w:marBottom w:val="0"/>
                  <w:divBdr>
                    <w:top w:val="none" w:sz="0" w:space="0" w:color="auto"/>
                    <w:left w:val="none" w:sz="0" w:space="0" w:color="auto"/>
                    <w:bottom w:val="none" w:sz="0" w:space="0" w:color="auto"/>
                    <w:right w:val="none" w:sz="0" w:space="0" w:color="auto"/>
                  </w:divBdr>
                </w:div>
                <w:div w:id="1622491656">
                  <w:marLeft w:val="0"/>
                  <w:marRight w:val="0"/>
                  <w:marTop w:val="0"/>
                  <w:marBottom w:val="0"/>
                  <w:divBdr>
                    <w:top w:val="none" w:sz="0" w:space="0" w:color="auto"/>
                    <w:left w:val="none" w:sz="0" w:space="0" w:color="auto"/>
                    <w:bottom w:val="none" w:sz="0" w:space="0" w:color="auto"/>
                    <w:right w:val="none" w:sz="0" w:space="0" w:color="auto"/>
                  </w:divBdr>
                </w:div>
                <w:div w:id="1622491660">
                  <w:marLeft w:val="0"/>
                  <w:marRight w:val="0"/>
                  <w:marTop w:val="0"/>
                  <w:marBottom w:val="0"/>
                  <w:divBdr>
                    <w:top w:val="none" w:sz="0" w:space="0" w:color="auto"/>
                    <w:left w:val="none" w:sz="0" w:space="0" w:color="auto"/>
                    <w:bottom w:val="none" w:sz="0" w:space="0" w:color="auto"/>
                    <w:right w:val="none" w:sz="0" w:space="0" w:color="auto"/>
                  </w:divBdr>
                </w:div>
                <w:div w:id="1622491664">
                  <w:marLeft w:val="0"/>
                  <w:marRight w:val="0"/>
                  <w:marTop w:val="0"/>
                  <w:marBottom w:val="0"/>
                  <w:divBdr>
                    <w:top w:val="none" w:sz="0" w:space="0" w:color="auto"/>
                    <w:left w:val="none" w:sz="0" w:space="0" w:color="auto"/>
                    <w:bottom w:val="none" w:sz="0" w:space="0" w:color="auto"/>
                    <w:right w:val="none" w:sz="0" w:space="0" w:color="auto"/>
                  </w:divBdr>
                </w:div>
                <w:div w:id="1622491705">
                  <w:marLeft w:val="0"/>
                  <w:marRight w:val="0"/>
                  <w:marTop w:val="0"/>
                  <w:marBottom w:val="0"/>
                  <w:divBdr>
                    <w:top w:val="none" w:sz="0" w:space="0" w:color="auto"/>
                    <w:left w:val="none" w:sz="0" w:space="0" w:color="auto"/>
                    <w:bottom w:val="none" w:sz="0" w:space="0" w:color="auto"/>
                    <w:right w:val="none" w:sz="0" w:space="0" w:color="auto"/>
                  </w:divBdr>
                </w:div>
                <w:div w:id="1622491751">
                  <w:marLeft w:val="0"/>
                  <w:marRight w:val="0"/>
                  <w:marTop w:val="0"/>
                  <w:marBottom w:val="0"/>
                  <w:divBdr>
                    <w:top w:val="none" w:sz="0" w:space="0" w:color="auto"/>
                    <w:left w:val="none" w:sz="0" w:space="0" w:color="auto"/>
                    <w:bottom w:val="none" w:sz="0" w:space="0" w:color="auto"/>
                    <w:right w:val="none" w:sz="0" w:space="0" w:color="auto"/>
                  </w:divBdr>
                </w:div>
                <w:div w:id="1622491768">
                  <w:marLeft w:val="0"/>
                  <w:marRight w:val="0"/>
                  <w:marTop w:val="0"/>
                  <w:marBottom w:val="0"/>
                  <w:divBdr>
                    <w:top w:val="none" w:sz="0" w:space="0" w:color="auto"/>
                    <w:left w:val="none" w:sz="0" w:space="0" w:color="auto"/>
                    <w:bottom w:val="none" w:sz="0" w:space="0" w:color="auto"/>
                    <w:right w:val="none" w:sz="0" w:space="0" w:color="auto"/>
                  </w:divBdr>
                </w:div>
                <w:div w:id="1622491788">
                  <w:marLeft w:val="0"/>
                  <w:marRight w:val="0"/>
                  <w:marTop w:val="0"/>
                  <w:marBottom w:val="0"/>
                  <w:divBdr>
                    <w:top w:val="none" w:sz="0" w:space="0" w:color="auto"/>
                    <w:left w:val="none" w:sz="0" w:space="0" w:color="auto"/>
                    <w:bottom w:val="none" w:sz="0" w:space="0" w:color="auto"/>
                    <w:right w:val="none" w:sz="0" w:space="0" w:color="auto"/>
                  </w:divBdr>
                </w:div>
                <w:div w:id="1622491795">
                  <w:marLeft w:val="0"/>
                  <w:marRight w:val="0"/>
                  <w:marTop w:val="0"/>
                  <w:marBottom w:val="0"/>
                  <w:divBdr>
                    <w:top w:val="none" w:sz="0" w:space="0" w:color="auto"/>
                    <w:left w:val="none" w:sz="0" w:space="0" w:color="auto"/>
                    <w:bottom w:val="none" w:sz="0" w:space="0" w:color="auto"/>
                    <w:right w:val="none" w:sz="0" w:space="0" w:color="auto"/>
                  </w:divBdr>
                </w:div>
                <w:div w:id="1622491815">
                  <w:marLeft w:val="0"/>
                  <w:marRight w:val="0"/>
                  <w:marTop w:val="0"/>
                  <w:marBottom w:val="0"/>
                  <w:divBdr>
                    <w:top w:val="none" w:sz="0" w:space="0" w:color="auto"/>
                    <w:left w:val="none" w:sz="0" w:space="0" w:color="auto"/>
                    <w:bottom w:val="none" w:sz="0" w:space="0" w:color="auto"/>
                    <w:right w:val="none" w:sz="0" w:space="0" w:color="auto"/>
                  </w:divBdr>
                </w:div>
                <w:div w:id="1622491830">
                  <w:marLeft w:val="0"/>
                  <w:marRight w:val="0"/>
                  <w:marTop w:val="0"/>
                  <w:marBottom w:val="0"/>
                  <w:divBdr>
                    <w:top w:val="none" w:sz="0" w:space="0" w:color="auto"/>
                    <w:left w:val="none" w:sz="0" w:space="0" w:color="auto"/>
                    <w:bottom w:val="none" w:sz="0" w:space="0" w:color="auto"/>
                    <w:right w:val="none" w:sz="0" w:space="0" w:color="auto"/>
                  </w:divBdr>
                </w:div>
                <w:div w:id="1622491832">
                  <w:marLeft w:val="0"/>
                  <w:marRight w:val="0"/>
                  <w:marTop w:val="0"/>
                  <w:marBottom w:val="0"/>
                  <w:divBdr>
                    <w:top w:val="none" w:sz="0" w:space="0" w:color="auto"/>
                    <w:left w:val="none" w:sz="0" w:space="0" w:color="auto"/>
                    <w:bottom w:val="none" w:sz="0" w:space="0" w:color="auto"/>
                    <w:right w:val="none" w:sz="0" w:space="0" w:color="auto"/>
                  </w:divBdr>
                </w:div>
                <w:div w:id="1622491838">
                  <w:marLeft w:val="0"/>
                  <w:marRight w:val="0"/>
                  <w:marTop w:val="0"/>
                  <w:marBottom w:val="0"/>
                  <w:divBdr>
                    <w:top w:val="none" w:sz="0" w:space="0" w:color="auto"/>
                    <w:left w:val="none" w:sz="0" w:space="0" w:color="auto"/>
                    <w:bottom w:val="none" w:sz="0" w:space="0" w:color="auto"/>
                    <w:right w:val="none" w:sz="0" w:space="0" w:color="auto"/>
                  </w:divBdr>
                </w:div>
                <w:div w:id="1622491865">
                  <w:marLeft w:val="0"/>
                  <w:marRight w:val="0"/>
                  <w:marTop w:val="0"/>
                  <w:marBottom w:val="0"/>
                  <w:divBdr>
                    <w:top w:val="none" w:sz="0" w:space="0" w:color="auto"/>
                    <w:left w:val="none" w:sz="0" w:space="0" w:color="auto"/>
                    <w:bottom w:val="none" w:sz="0" w:space="0" w:color="auto"/>
                    <w:right w:val="none" w:sz="0" w:space="0" w:color="auto"/>
                  </w:divBdr>
                </w:div>
                <w:div w:id="1622491884">
                  <w:marLeft w:val="0"/>
                  <w:marRight w:val="0"/>
                  <w:marTop w:val="0"/>
                  <w:marBottom w:val="0"/>
                  <w:divBdr>
                    <w:top w:val="none" w:sz="0" w:space="0" w:color="auto"/>
                    <w:left w:val="none" w:sz="0" w:space="0" w:color="auto"/>
                    <w:bottom w:val="none" w:sz="0" w:space="0" w:color="auto"/>
                    <w:right w:val="none" w:sz="0" w:space="0" w:color="auto"/>
                  </w:divBdr>
                </w:div>
                <w:div w:id="1622491887">
                  <w:marLeft w:val="0"/>
                  <w:marRight w:val="0"/>
                  <w:marTop w:val="0"/>
                  <w:marBottom w:val="0"/>
                  <w:divBdr>
                    <w:top w:val="none" w:sz="0" w:space="0" w:color="auto"/>
                    <w:left w:val="none" w:sz="0" w:space="0" w:color="auto"/>
                    <w:bottom w:val="none" w:sz="0" w:space="0" w:color="auto"/>
                    <w:right w:val="none" w:sz="0" w:space="0" w:color="auto"/>
                  </w:divBdr>
                </w:div>
                <w:div w:id="1622491892">
                  <w:marLeft w:val="0"/>
                  <w:marRight w:val="0"/>
                  <w:marTop w:val="0"/>
                  <w:marBottom w:val="0"/>
                  <w:divBdr>
                    <w:top w:val="none" w:sz="0" w:space="0" w:color="auto"/>
                    <w:left w:val="none" w:sz="0" w:space="0" w:color="auto"/>
                    <w:bottom w:val="none" w:sz="0" w:space="0" w:color="auto"/>
                    <w:right w:val="none" w:sz="0" w:space="0" w:color="auto"/>
                  </w:divBdr>
                </w:div>
                <w:div w:id="1622491897">
                  <w:marLeft w:val="0"/>
                  <w:marRight w:val="0"/>
                  <w:marTop w:val="0"/>
                  <w:marBottom w:val="0"/>
                  <w:divBdr>
                    <w:top w:val="none" w:sz="0" w:space="0" w:color="auto"/>
                    <w:left w:val="none" w:sz="0" w:space="0" w:color="auto"/>
                    <w:bottom w:val="none" w:sz="0" w:space="0" w:color="auto"/>
                    <w:right w:val="none" w:sz="0" w:space="0" w:color="auto"/>
                  </w:divBdr>
                </w:div>
                <w:div w:id="1622491909">
                  <w:marLeft w:val="0"/>
                  <w:marRight w:val="0"/>
                  <w:marTop w:val="0"/>
                  <w:marBottom w:val="0"/>
                  <w:divBdr>
                    <w:top w:val="none" w:sz="0" w:space="0" w:color="auto"/>
                    <w:left w:val="none" w:sz="0" w:space="0" w:color="auto"/>
                    <w:bottom w:val="none" w:sz="0" w:space="0" w:color="auto"/>
                    <w:right w:val="none" w:sz="0" w:space="0" w:color="auto"/>
                  </w:divBdr>
                </w:div>
                <w:div w:id="1622491912">
                  <w:marLeft w:val="0"/>
                  <w:marRight w:val="0"/>
                  <w:marTop w:val="0"/>
                  <w:marBottom w:val="0"/>
                  <w:divBdr>
                    <w:top w:val="none" w:sz="0" w:space="0" w:color="auto"/>
                    <w:left w:val="none" w:sz="0" w:space="0" w:color="auto"/>
                    <w:bottom w:val="none" w:sz="0" w:space="0" w:color="auto"/>
                    <w:right w:val="none" w:sz="0" w:space="0" w:color="auto"/>
                  </w:divBdr>
                </w:div>
                <w:div w:id="1622491913">
                  <w:marLeft w:val="0"/>
                  <w:marRight w:val="0"/>
                  <w:marTop w:val="0"/>
                  <w:marBottom w:val="0"/>
                  <w:divBdr>
                    <w:top w:val="none" w:sz="0" w:space="0" w:color="auto"/>
                    <w:left w:val="none" w:sz="0" w:space="0" w:color="auto"/>
                    <w:bottom w:val="none" w:sz="0" w:space="0" w:color="auto"/>
                    <w:right w:val="none" w:sz="0" w:space="0" w:color="auto"/>
                  </w:divBdr>
                </w:div>
                <w:div w:id="1622491915">
                  <w:marLeft w:val="0"/>
                  <w:marRight w:val="0"/>
                  <w:marTop w:val="0"/>
                  <w:marBottom w:val="0"/>
                  <w:divBdr>
                    <w:top w:val="none" w:sz="0" w:space="0" w:color="auto"/>
                    <w:left w:val="none" w:sz="0" w:space="0" w:color="auto"/>
                    <w:bottom w:val="none" w:sz="0" w:space="0" w:color="auto"/>
                    <w:right w:val="none" w:sz="0" w:space="0" w:color="auto"/>
                  </w:divBdr>
                </w:div>
                <w:div w:id="1622491924">
                  <w:marLeft w:val="0"/>
                  <w:marRight w:val="0"/>
                  <w:marTop w:val="0"/>
                  <w:marBottom w:val="0"/>
                  <w:divBdr>
                    <w:top w:val="none" w:sz="0" w:space="0" w:color="auto"/>
                    <w:left w:val="none" w:sz="0" w:space="0" w:color="auto"/>
                    <w:bottom w:val="none" w:sz="0" w:space="0" w:color="auto"/>
                    <w:right w:val="none" w:sz="0" w:space="0" w:color="auto"/>
                  </w:divBdr>
                </w:div>
                <w:div w:id="1622491934">
                  <w:marLeft w:val="0"/>
                  <w:marRight w:val="0"/>
                  <w:marTop w:val="0"/>
                  <w:marBottom w:val="0"/>
                  <w:divBdr>
                    <w:top w:val="none" w:sz="0" w:space="0" w:color="auto"/>
                    <w:left w:val="none" w:sz="0" w:space="0" w:color="auto"/>
                    <w:bottom w:val="none" w:sz="0" w:space="0" w:color="auto"/>
                    <w:right w:val="none" w:sz="0" w:space="0" w:color="auto"/>
                  </w:divBdr>
                </w:div>
                <w:div w:id="1622491951">
                  <w:marLeft w:val="0"/>
                  <w:marRight w:val="0"/>
                  <w:marTop w:val="0"/>
                  <w:marBottom w:val="0"/>
                  <w:divBdr>
                    <w:top w:val="none" w:sz="0" w:space="0" w:color="auto"/>
                    <w:left w:val="none" w:sz="0" w:space="0" w:color="auto"/>
                    <w:bottom w:val="none" w:sz="0" w:space="0" w:color="auto"/>
                    <w:right w:val="none" w:sz="0" w:space="0" w:color="auto"/>
                  </w:divBdr>
                </w:div>
                <w:div w:id="1622491960">
                  <w:marLeft w:val="0"/>
                  <w:marRight w:val="0"/>
                  <w:marTop w:val="0"/>
                  <w:marBottom w:val="0"/>
                  <w:divBdr>
                    <w:top w:val="none" w:sz="0" w:space="0" w:color="auto"/>
                    <w:left w:val="none" w:sz="0" w:space="0" w:color="auto"/>
                    <w:bottom w:val="none" w:sz="0" w:space="0" w:color="auto"/>
                    <w:right w:val="none" w:sz="0" w:space="0" w:color="auto"/>
                  </w:divBdr>
                </w:div>
                <w:div w:id="1622491974">
                  <w:marLeft w:val="0"/>
                  <w:marRight w:val="0"/>
                  <w:marTop w:val="0"/>
                  <w:marBottom w:val="0"/>
                  <w:divBdr>
                    <w:top w:val="none" w:sz="0" w:space="0" w:color="auto"/>
                    <w:left w:val="none" w:sz="0" w:space="0" w:color="auto"/>
                    <w:bottom w:val="none" w:sz="0" w:space="0" w:color="auto"/>
                    <w:right w:val="none" w:sz="0" w:space="0" w:color="auto"/>
                  </w:divBdr>
                </w:div>
                <w:div w:id="1622491978">
                  <w:marLeft w:val="0"/>
                  <w:marRight w:val="0"/>
                  <w:marTop w:val="0"/>
                  <w:marBottom w:val="0"/>
                  <w:divBdr>
                    <w:top w:val="none" w:sz="0" w:space="0" w:color="auto"/>
                    <w:left w:val="none" w:sz="0" w:space="0" w:color="auto"/>
                    <w:bottom w:val="none" w:sz="0" w:space="0" w:color="auto"/>
                    <w:right w:val="none" w:sz="0" w:space="0" w:color="auto"/>
                  </w:divBdr>
                </w:div>
                <w:div w:id="1622491992">
                  <w:marLeft w:val="0"/>
                  <w:marRight w:val="0"/>
                  <w:marTop w:val="0"/>
                  <w:marBottom w:val="0"/>
                  <w:divBdr>
                    <w:top w:val="none" w:sz="0" w:space="0" w:color="auto"/>
                    <w:left w:val="none" w:sz="0" w:space="0" w:color="auto"/>
                    <w:bottom w:val="none" w:sz="0" w:space="0" w:color="auto"/>
                    <w:right w:val="none" w:sz="0" w:space="0" w:color="auto"/>
                  </w:divBdr>
                </w:div>
                <w:div w:id="1622492009">
                  <w:marLeft w:val="0"/>
                  <w:marRight w:val="0"/>
                  <w:marTop w:val="0"/>
                  <w:marBottom w:val="0"/>
                  <w:divBdr>
                    <w:top w:val="none" w:sz="0" w:space="0" w:color="auto"/>
                    <w:left w:val="none" w:sz="0" w:space="0" w:color="auto"/>
                    <w:bottom w:val="none" w:sz="0" w:space="0" w:color="auto"/>
                    <w:right w:val="none" w:sz="0" w:space="0" w:color="auto"/>
                  </w:divBdr>
                </w:div>
                <w:div w:id="1622492010">
                  <w:marLeft w:val="0"/>
                  <w:marRight w:val="0"/>
                  <w:marTop w:val="0"/>
                  <w:marBottom w:val="0"/>
                  <w:divBdr>
                    <w:top w:val="none" w:sz="0" w:space="0" w:color="auto"/>
                    <w:left w:val="none" w:sz="0" w:space="0" w:color="auto"/>
                    <w:bottom w:val="none" w:sz="0" w:space="0" w:color="auto"/>
                    <w:right w:val="none" w:sz="0" w:space="0" w:color="auto"/>
                  </w:divBdr>
                </w:div>
                <w:div w:id="1622492017">
                  <w:marLeft w:val="0"/>
                  <w:marRight w:val="0"/>
                  <w:marTop w:val="0"/>
                  <w:marBottom w:val="0"/>
                  <w:divBdr>
                    <w:top w:val="none" w:sz="0" w:space="0" w:color="auto"/>
                    <w:left w:val="none" w:sz="0" w:space="0" w:color="auto"/>
                    <w:bottom w:val="none" w:sz="0" w:space="0" w:color="auto"/>
                    <w:right w:val="none" w:sz="0" w:space="0" w:color="auto"/>
                  </w:divBdr>
                </w:div>
                <w:div w:id="1622492030">
                  <w:marLeft w:val="0"/>
                  <w:marRight w:val="0"/>
                  <w:marTop w:val="0"/>
                  <w:marBottom w:val="0"/>
                  <w:divBdr>
                    <w:top w:val="none" w:sz="0" w:space="0" w:color="auto"/>
                    <w:left w:val="none" w:sz="0" w:space="0" w:color="auto"/>
                    <w:bottom w:val="none" w:sz="0" w:space="0" w:color="auto"/>
                    <w:right w:val="none" w:sz="0" w:space="0" w:color="auto"/>
                  </w:divBdr>
                </w:div>
                <w:div w:id="1622492047">
                  <w:marLeft w:val="0"/>
                  <w:marRight w:val="0"/>
                  <w:marTop w:val="0"/>
                  <w:marBottom w:val="0"/>
                  <w:divBdr>
                    <w:top w:val="none" w:sz="0" w:space="0" w:color="auto"/>
                    <w:left w:val="none" w:sz="0" w:space="0" w:color="auto"/>
                    <w:bottom w:val="none" w:sz="0" w:space="0" w:color="auto"/>
                    <w:right w:val="none" w:sz="0" w:space="0" w:color="auto"/>
                  </w:divBdr>
                </w:div>
                <w:div w:id="1622492068">
                  <w:marLeft w:val="0"/>
                  <w:marRight w:val="0"/>
                  <w:marTop w:val="0"/>
                  <w:marBottom w:val="0"/>
                  <w:divBdr>
                    <w:top w:val="none" w:sz="0" w:space="0" w:color="auto"/>
                    <w:left w:val="none" w:sz="0" w:space="0" w:color="auto"/>
                    <w:bottom w:val="none" w:sz="0" w:space="0" w:color="auto"/>
                    <w:right w:val="none" w:sz="0" w:space="0" w:color="auto"/>
                  </w:divBdr>
                </w:div>
                <w:div w:id="1622492133">
                  <w:marLeft w:val="0"/>
                  <w:marRight w:val="0"/>
                  <w:marTop w:val="0"/>
                  <w:marBottom w:val="0"/>
                  <w:divBdr>
                    <w:top w:val="none" w:sz="0" w:space="0" w:color="auto"/>
                    <w:left w:val="none" w:sz="0" w:space="0" w:color="auto"/>
                    <w:bottom w:val="none" w:sz="0" w:space="0" w:color="auto"/>
                    <w:right w:val="none" w:sz="0" w:space="0" w:color="auto"/>
                  </w:divBdr>
                </w:div>
                <w:div w:id="1622492166">
                  <w:marLeft w:val="0"/>
                  <w:marRight w:val="0"/>
                  <w:marTop w:val="0"/>
                  <w:marBottom w:val="0"/>
                  <w:divBdr>
                    <w:top w:val="none" w:sz="0" w:space="0" w:color="auto"/>
                    <w:left w:val="none" w:sz="0" w:space="0" w:color="auto"/>
                    <w:bottom w:val="none" w:sz="0" w:space="0" w:color="auto"/>
                    <w:right w:val="none" w:sz="0" w:space="0" w:color="auto"/>
                  </w:divBdr>
                </w:div>
                <w:div w:id="1622492192">
                  <w:marLeft w:val="0"/>
                  <w:marRight w:val="0"/>
                  <w:marTop w:val="0"/>
                  <w:marBottom w:val="0"/>
                  <w:divBdr>
                    <w:top w:val="none" w:sz="0" w:space="0" w:color="auto"/>
                    <w:left w:val="none" w:sz="0" w:space="0" w:color="auto"/>
                    <w:bottom w:val="none" w:sz="0" w:space="0" w:color="auto"/>
                    <w:right w:val="none" w:sz="0" w:space="0" w:color="auto"/>
                  </w:divBdr>
                </w:div>
                <w:div w:id="1622492212">
                  <w:marLeft w:val="0"/>
                  <w:marRight w:val="0"/>
                  <w:marTop w:val="0"/>
                  <w:marBottom w:val="0"/>
                  <w:divBdr>
                    <w:top w:val="none" w:sz="0" w:space="0" w:color="auto"/>
                    <w:left w:val="none" w:sz="0" w:space="0" w:color="auto"/>
                    <w:bottom w:val="none" w:sz="0" w:space="0" w:color="auto"/>
                    <w:right w:val="none" w:sz="0" w:space="0" w:color="auto"/>
                  </w:divBdr>
                </w:div>
                <w:div w:id="1622492214">
                  <w:marLeft w:val="0"/>
                  <w:marRight w:val="0"/>
                  <w:marTop w:val="0"/>
                  <w:marBottom w:val="0"/>
                  <w:divBdr>
                    <w:top w:val="none" w:sz="0" w:space="0" w:color="auto"/>
                    <w:left w:val="none" w:sz="0" w:space="0" w:color="auto"/>
                    <w:bottom w:val="none" w:sz="0" w:space="0" w:color="auto"/>
                    <w:right w:val="none" w:sz="0" w:space="0" w:color="auto"/>
                  </w:divBdr>
                </w:div>
                <w:div w:id="1622492232">
                  <w:marLeft w:val="0"/>
                  <w:marRight w:val="0"/>
                  <w:marTop w:val="0"/>
                  <w:marBottom w:val="0"/>
                  <w:divBdr>
                    <w:top w:val="none" w:sz="0" w:space="0" w:color="auto"/>
                    <w:left w:val="none" w:sz="0" w:space="0" w:color="auto"/>
                    <w:bottom w:val="none" w:sz="0" w:space="0" w:color="auto"/>
                    <w:right w:val="none" w:sz="0" w:space="0" w:color="auto"/>
                  </w:divBdr>
                </w:div>
                <w:div w:id="1622492239">
                  <w:marLeft w:val="0"/>
                  <w:marRight w:val="0"/>
                  <w:marTop w:val="0"/>
                  <w:marBottom w:val="0"/>
                  <w:divBdr>
                    <w:top w:val="none" w:sz="0" w:space="0" w:color="auto"/>
                    <w:left w:val="none" w:sz="0" w:space="0" w:color="auto"/>
                    <w:bottom w:val="none" w:sz="0" w:space="0" w:color="auto"/>
                    <w:right w:val="none" w:sz="0" w:space="0" w:color="auto"/>
                  </w:divBdr>
                </w:div>
                <w:div w:id="1622492259">
                  <w:marLeft w:val="0"/>
                  <w:marRight w:val="0"/>
                  <w:marTop w:val="0"/>
                  <w:marBottom w:val="0"/>
                  <w:divBdr>
                    <w:top w:val="none" w:sz="0" w:space="0" w:color="auto"/>
                    <w:left w:val="none" w:sz="0" w:space="0" w:color="auto"/>
                    <w:bottom w:val="none" w:sz="0" w:space="0" w:color="auto"/>
                    <w:right w:val="none" w:sz="0" w:space="0" w:color="auto"/>
                  </w:divBdr>
                </w:div>
                <w:div w:id="1622492269">
                  <w:marLeft w:val="0"/>
                  <w:marRight w:val="0"/>
                  <w:marTop w:val="0"/>
                  <w:marBottom w:val="0"/>
                  <w:divBdr>
                    <w:top w:val="none" w:sz="0" w:space="0" w:color="auto"/>
                    <w:left w:val="none" w:sz="0" w:space="0" w:color="auto"/>
                    <w:bottom w:val="none" w:sz="0" w:space="0" w:color="auto"/>
                    <w:right w:val="none" w:sz="0" w:space="0" w:color="auto"/>
                  </w:divBdr>
                </w:div>
                <w:div w:id="1622492280">
                  <w:marLeft w:val="0"/>
                  <w:marRight w:val="0"/>
                  <w:marTop w:val="0"/>
                  <w:marBottom w:val="0"/>
                  <w:divBdr>
                    <w:top w:val="none" w:sz="0" w:space="0" w:color="auto"/>
                    <w:left w:val="none" w:sz="0" w:space="0" w:color="auto"/>
                    <w:bottom w:val="none" w:sz="0" w:space="0" w:color="auto"/>
                    <w:right w:val="none" w:sz="0" w:space="0" w:color="auto"/>
                  </w:divBdr>
                </w:div>
                <w:div w:id="1622492301">
                  <w:marLeft w:val="0"/>
                  <w:marRight w:val="0"/>
                  <w:marTop w:val="0"/>
                  <w:marBottom w:val="0"/>
                  <w:divBdr>
                    <w:top w:val="none" w:sz="0" w:space="0" w:color="auto"/>
                    <w:left w:val="none" w:sz="0" w:space="0" w:color="auto"/>
                    <w:bottom w:val="none" w:sz="0" w:space="0" w:color="auto"/>
                    <w:right w:val="none" w:sz="0" w:space="0" w:color="auto"/>
                  </w:divBdr>
                </w:div>
                <w:div w:id="1622492302">
                  <w:marLeft w:val="0"/>
                  <w:marRight w:val="0"/>
                  <w:marTop w:val="0"/>
                  <w:marBottom w:val="0"/>
                  <w:divBdr>
                    <w:top w:val="none" w:sz="0" w:space="0" w:color="auto"/>
                    <w:left w:val="none" w:sz="0" w:space="0" w:color="auto"/>
                    <w:bottom w:val="none" w:sz="0" w:space="0" w:color="auto"/>
                    <w:right w:val="none" w:sz="0" w:space="0" w:color="auto"/>
                  </w:divBdr>
                </w:div>
                <w:div w:id="1622492303">
                  <w:marLeft w:val="0"/>
                  <w:marRight w:val="0"/>
                  <w:marTop w:val="0"/>
                  <w:marBottom w:val="0"/>
                  <w:divBdr>
                    <w:top w:val="none" w:sz="0" w:space="0" w:color="auto"/>
                    <w:left w:val="none" w:sz="0" w:space="0" w:color="auto"/>
                    <w:bottom w:val="none" w:sz="0" w:space="0" w:color="auto"/>
                    <w:right w:val="none" w:sz="0" w:space="0" w:color="auto"/>
                  </w:divBdr>
                </w:div>
                <w:div w:id="1622492322">
                  <w:marLeft w:val="0"/>
                  <w:marRight w:val="0"/>
                  <w:marTop w:val="0"/>
                  <w:marBottom w:val="0"/>
                  <w:divBdr>
                    <w:top w:val="none" w:sz="0" w:space="0" w:color="auto"/>
                    <w:left w:val="none" w:sz="0" w:space="0" w:color="auto"/>
                    <w:bottom w:val="none" w:sz="0" w:space="0" w:color="auto"/>
                    <w:right w:val="none" w:sz="0" w:space="0" w:color="auto"/>
                  </w:divBdr>
                </w:div>
                <w:div w:id="1622492340">
                  <w:marLeft w:val="0"/>
                  <w:marRight w:val="0"/>
                  <w:marTop w:val="0"/>
                  <w:marBottom w:val="0"/>
                  <w:divBdr>
                    <w:top w:val="none" w:sz="0" w:space="0" w:color="auto"/>
                    <w:left w:val="none" w:sz="0" w:space="0" w:color="auto"/>
                    <w:bottom w:val="none" w:sz="0" w:space="0" w:color="auto"/>
                    <w:right w:val="none" w:sz="0" w:space="0" w:color="auto"/>
                  </w:divBdr>
                </w:div>
                <w:div w:id="1622492370">
                  <w:marLeft w:val="0"/>
                  <w:marRight w:val="0"/>
                  <w:marTop w:val="0"/>
                  <w:marBottom w:val="0"/>
                  <w:divBdr>
                    <w:top w:val="none" w:sz="0" w:space="0" w:color="auto"/>
                    <w:left w:val="none" w:sz="0" w:space="0" w:color="auto"/>
                    <w:bottom w:val="none" w:sz="0" w:space="0" w:color="auto"/>
                    <w:right w:val="none" w:sz="0" w:space="0" w:color="auto"/>
                  </w:divBdr>
                </w:div>
                <w:div w:id="1622492416">
                  <w:marLeft w:val="0"/>
                  <w:marRight w:val="0"/>
                  <w:marTop w:val="0"/>
                  <w:marBottom w:val="0"/>
                  <w:divBdr>
                    <w:top w:val="none" w:sz="0" w:space="0" w:color="auto"/>
                    <w:left w:val="none" w:sz="0" w:space="0" w:color="auto"/>
                    <w:bottom w:val="none" w:sz="0" w:space="0" w:color="auto"/>
                    <w:right w:val="none" w:sz="0" w:space="0" w:color="auto"/>
                  </w:divBdr>
                </w:div>
                <w:div w:id="1622492420">
                  <w:marLeft w:val="0"/>
                  <w:marRight w:val="0"/>
                  <w:marTop w:val="0"/>
                  <w:marBottom w:val="0"/>
                  <w:divBdr>
                    <w:top w:val="none" w:sz="0" w:space="0" w:color="auto"/>
                    <w:left w:val="none" w:sz="0" w:space="0" w:color="auto"/>
                    <w:bottom w:val="none" w:sz="0" w:space="0" w:color="auto"/>
                    <w:right w:val="none" w:sz="0" w:space="0" w:color="auto"/>
                  </w:divBdr>
                </w:div>
                <w:div w:id="1622492434">
                  <w:marLeft w:val="0"/>
                  <w:marRight w:val="0"/>
                  <w:marTop w:val="0"/>
                  <w:marBottom w:val="0"/>
                  <w:divBdr>
                    <w:top w:val="none" w:sz="0" w:space="0" w:color="auto"/>
                    <w:left w:val="none" w:sz="0" w:space="0" w:color="auto"/>
                    <w:bottom w:val="none" w:sz="0" w:space="0" w:color="auto"/>
                    <w:right w:val="none" w:sz="0" w:space="0" w:color="auto"/>
                  </w:divBdr>
                </w:div>
                <w:div w:id="1622492435">
                  <w:marLeft w:val="0"/>
                  <w:marRight w:val="0"/>
                  <w:marTop w:val="0"/>
                  <w:marBottom w:val="0"/>
                  <w:divBdr>
                    <w:top w:val="none" w:sz="0" w:space="0" w:color="auto"/>
                    <w:left w:val="none" w:sz="0" w:space="0" w:color="auto"/>
                    <w:bottom w:val="none" w:sz="0" w:space="0" w:color="auto"/>
                    <w:right w:val="none" w:sz="0" w:space="0" w:color="auto"/>
                  </w:divBdr>
                </w:div>
                <w:div w:id="1622492441">
                  <w:marLeft w:val="0"/>
                  <w:marRight w:val="0"/>
                  <w:marTop w:val="0"/>
                  <w:marBottom w:val="0"/>
                  <w:divBdr>
                    <w:top w:val="none" w:sz="0" w:space="0" w:color="auto"/>
                    <w:left w:val="none" w:sz="0" w:space="0" w:color="auto"/>
                    <w:bottom w:val="none" w:sz="0" w:space="0" w:color="auto"/>
                    <w:right w:val="none" w:sz="0" w:space="0" w:color="auto"/>
                  </w:divBdr>
                </w:div>
                <w:div w:id="1622492467">
                  <w:marLeft w:val="0"/>
                  <w:marRight w:val="0"/>
                  <w:marTop w:val="0"/>
                  <w:marBottom w:val="0"/>
                  <w:divBdr>
                    <w:top w:val="none" w:sz="0" w:space="0" w:color="auto"/>
                    <w:left w:val="none" w:sz="0" w:space="0" w:color="auto"/>
                    <w:bottom w:val="none" w:sz="0" w:space="0" w:color="auto"/>
                    <w:right w:val="none" w:sz="0" w:space="0" w:color="auto"/>
                  </w:divBdr>
                </w:div>
                <w:div w:id="1622492503">
                  <w:marLeft w:val="0"/>
                  <w:marRight w:val="0"/>
                  <w:marTop w:val="0"/>
                  <w:marBottom w:val="0"/>
                  <w:divBdr>
                    <w:top w:val="none" w:sz="0" w:space="0" w:color="auto"/>
                    <w:left w:val="none" w:sz="0" w:space="0" w:color="auto"/>
                    <w:bottom w:val="none" w:sz="0" w:space="0" w:color="auto"/>
                    <w:right w:val="none" w:sz="0" w:space="0" w:color="auto"/>
                  </w:divBdr>
                </w:div>
                <w:div w:id="1622492511">
                  <w:marLeft w:val="0"/>
                  <w:marRight w:val="0"/>
                  <w:marTop w:val="0"/>
                  <w:marBottom w:val="0"/>
                  <w:divBdr>
                    <w:top w:val="none" w:sz="0" w:space="0" w:color="auto"/>
                    <w:left w:val="none" w:sz="0" w:space="0" w:color="auto"/>
                    <w:bottom w:val="none" w:sz="0" w:space="0" w:color="auto"/>
                    <w:right w:val="none" w:sz="0" w:space="0" w:color="auto"/>
                  </w:divBdr>
                </w:div>
                <w:div w:id="1622492526">
                  <w:marLeft w:val="0"/>
                  <w:marRight w:val="0"/>
                  <w:marTop w:val="0"/>
                  <w:marBottom w:val="0"/>
                  <w:divBdr>
                    <w:top w:val="none" w:sz="0" w:space="0" w:color="auto"/>
                    <w:left w:val="none" w:sz="0" w:space="0" w:color="auto"/>
                    <w:bottom w:val="none" w:sz="0" w:space="0" w:color="auto"/>
                    <w:right w:val="none" w:sz="0" w:space="0" w:color="auto"/>
                  </w:divBdr>
                </w:div>
                <w:div w:id="1622492552">
                  <w:marLeft w:val="0"/>
                  <w:marRight w:val="0"/>
                  <w:marTop w:val="0"/>
                  <w:marBottom w:val="0"/>
                  <w:divBdr>
                    <w:top w:val="none" w:sz="0" w:space="0" w:color="auto"/>
                    <w:left w:val="none" w:sz="0" w:space="0" w:color="auto"/>
                    <w:bottom w:val="none" w:sz="0" w:space="0" w:color="auto"/>
                    <w:right w:val="none" w:sz="0" w:space="0" w:color="auto"/>
                  </w:divBdr>
                </w:div>
                <w:div w:id="1622492554">
                  <w:marLeft w:val="0"/>
                  <w:marRight w:val="0"/>
                  <w:marTop w:val="0"/>
                  <w:marBottom w:val="0"/>
                  <w:divBdr>
                    <w:top w:val="none" w:sz="0" w:space="0" w:color="auto"/>
                    <w:left w:val="none" w:sz="0" w:space="0" w:color="auto"/>
                    <w:bottom w:val="none" w:sz="0" w:space="0" w:color="auto"/>
                    <w:right w:val="none" w:sz="0" w:space="0" w:color="auto"/>
                  </w:divBdr>
                </w:div>
                <w:div w:id="1622492555">
                  <w:marLeft w:val="0"/>
                  <w:marRight w:val="0"/>
                  <w:marTop w:val="0"/>
                  <w:marBottom w:val="0"/>
                  <w:divBdr>
                    <w:top w:val="none" w:sz="0" w:space="0" w:color="auto"/>
                    <w:left w:val="none" w:sz="0" w:space="0" w:color="auto"/>
                    <w:bottom w:val="none" w:sz="0" w:space="0" w:color="auto"/>
                    <w:right w:val="none" w:sz="0" w:space="0" w:color="auto"/>
                  </w:divBdr>
                </w:div>
                <w:div w:id="1622492572">
                  <w:marLeft w:val="0"/>
                  <w:marRight w:val="0"/>
                  <w:marTop w:val="0"/>
                  <w:marBottom w:val="0"/>
                  <w:divBdr>
                    <w:top w:val="none" w:sz="0" w:space="0" w:color="auto"/>
                    <w:left w:val="none" w:sz="0" w:space="0" w:color="auto"/>
                    <w:bottom w:val="none" w:sz="0" w:space="0" w:color="auto"/>
                    <w:right w:val="none" w:sz="0" w:space="0" w:color="auto"/>
                  </w:divBdr>
                </w:div>
                <w:div w:id="1622492579">
                  <w:marLeft w:val="0"/>
                  <w:marRight w:val="0"/>
                  <w:marTop w:val="0"/>
                  <w:marBottom w:val="0"/>
                  <w:divBdr>
                    <w:top w:val="none" w:sz="0" w:space="0" w:color="auto"/>
                    <w:left w:val="none" w:sz="0" w:space="0" w:color="auto"/>
                    <w:bottom w:val="none" w:sz="0" w:space="0" w:color="auto"/>
                    <w:right w:val="none" w:sz="0" w:space="0" w:color="auto"/>
                  </w:divBdr>
                </w:div>
                <w:div w:id="1622492582">
                  <w:marLeft w:val="0"/>
                  <w:marRight w:val="0"/>
                  <w:marTop w:val="0"/>
                  <w:marBottom w:val="0"/>
                  <w:divBdr>
                    <w:top w:val="none" w:sz="0" w:space="0" w:color="auto"/>
                    <w:left w:val="none" w:sz="0" w:space="0" w:color="auto"/>
                    <w:bottom w:val="none" w:sz="0" w:space="0" w:color="auto"/>
                    <w:right w:val="none" w:sz="0" w:space="0" w:color="auto"/>
                  </w:divBdr>
                </w:div>
                <w:div w:id="1622492584">
                  <w:marLeft w:val="0"/>
                  <w:marRight w:val="0"/>
                  <w:marTop w:val="0"/>
                  <w:marBottom w:val="0"/>
                  <w:divBdr>
                    <w:top w:val="none" w:sz="0" w:space="0" w:color="auto"/>
                    <w:left w:val="none" w:sz="0" w:space="0" w:color="auto"/>
                    <w:bottom w:val="none" w:sz="0" w:space="0" w:color="auto"/>
                    <w:right w:val="none" w:sz="0" w:space="0" w:color="auto"/>
                  </w:divBdr>
                </w:div>
                <w:div w:id="1622492585">
                  <w:marLeft w:val="0"/>
                  <w:marRight w:val="0"/>
                  <w:marTop w:val="0"/>
                  <w:marBottom w:val="0"/>
                  <w:divBdr>
                    <w:top w:val="none" w:sz="0" w:space="0" w:color="auto"/>
                    <w:left w:val="none" w:sz="0" w:space="0" w:color="auto"/>
                    <w:bottom w:val="none" w:sz="0" w:space="0" w:color="auto"/>
                    <w:right w:val="none" w:sz="0" w:space="0" w:color="auto"/>
                  </w:divBdr>
                </w:div>
                <w:div w:id="1622492615">
                  <w:marLeft w:val="0"/>
                  <w:marRight w:val="0"/>
                  <w:marTop w:val="0"/>
                  <w:marBottom w:val="0"/>
                  <w:divBdr>
                    <w:top w:val="none" w:sz="0" w:space="0" w:color="auto"/>
                    <w:left w:val="none" w:sz="0" w:space="0" w:color="auto"/>
                    <w:bottom w:val="none" w:sz="0" w:space="0" w:color="auto"/>
                    <w:right w:val="none" w:sz="0" w:space="0" w:color="auto"/>
                  </w:divBdr>
                </w:div>
                <w:div w:id="1622492622">
                  <w:marLeft w:val="0"/>
                  <w:marRight w:val="0"/>
                  <w:marTop w:val="0"/>
                  <w:marBottom w:val="0"/>
                  <w:divBdr>
                    <w:top w:val="none" w:sz="0" w:space="0" w:color="auto"/>
                    <w:left w:val="none" w:sz="0" w:space="0" w:color="auto"/>
                    <w:bottom w:val="none" w:sz="0" w:space="0" w:color="auto"/>
                    <w:right w:val="none" w:sz="0" w:space="0" w:color="auto"/>
                  </w:divBdr>
                </w:div>
                <w:div w:id="1622492629">
                  <w:marLeft w:val="0"/>
                  <w:marRight w:val="0"/>
                  <w:marTop w:val="0"/>
                  <w:marBottom w:val="0"/>
                  <w:divBdr>
                    <w:top w:val="none" w:sz="0" w:space="0" w:color="auto"/>
                    <w:left w:val="none" w:sz="0" w:space="0" w:color="auto"/>
                    <w:bottom w:val="none" w:sz="0" w:space="0" w:color="auto"/>
                    <w:right w:val="none" w:sz="0" w:space="0" w:color="auto"/>
                  </w:divBdr>
                </w:div>
                <w:div w:id="1622492648">
                  <w:marLeft w:val="0"/>
                  <w:marRight w:val="0"/>
                  <w:marTop w:val="0"/>
                  <w:marBottom w:val="0"/>
                  <w:divBdr>
                    <w:top w:val="none" w:sz="0" w:space="0" w:color="auto"/>
                    <w:left w:val="none" w:sz="0" w:space="0" w:color="auto"/>
                    <w:bottom w:val="none" w:sz="0" w:space="0" w:color="auto"/>
                    <w:right w:val="none" w:sz="0" w:space="0" w:color="auto"/>
                  </w:divBdr>
                </w:div>
                <w:div w:id="1622492651">
                  <w:marLeft w:val="0"/>
                  <w:marRight w:val="0"/>
                  <w:marTop w:val="0"/>
                  <w:marBottom w:val="0"/>
                  <w:divBdr>
                    <w:top w:val="none" w:sz="0" w:space="0" w:color="auto"/>
                    <w:left w:val="none" w:sz="0" w:space="0" w:color="auto"/>
                    <w:bottom w:val="none" w:sz="0" w:space="0" w:color="auto"/>
                    <w:right w:val="none" w:sz="0" w:space="0" w:color="auto"/>
                  </w:divBdr>
                </w:div>
                <w:div w:id="1622492657">
                  <w:marLeft w:val="0"/>
                  <w:marRight w:val="0"/>
                  <w:marTop w:val="0"/>
                  <w:marBottom w:val="0"/>
                  <w:divBdr>
                    <w:top w:val="none" w:sz="0" w:space="0" w:color="auto"/>
                    <w:left w:val="none" w:sz="0" w:space="0" w:color="auto"/>
                    <w:bottom w:val="none" w:sz="0" w:space="0" w:color="auto"/>
                    <w:right w:val="none" w:sz="0" w:space="0" w:color="auto"/>
                  </w:divBdr>
                </w:div>
                <w:div w:id="1622492660">
                  <w:marLeft w:val="0"/>
                  <w:marRight w:val="0"/>
                  <w:marTop w:val="0"/>
                  <w:marBottom w:val="0"/>
                  <w:divBdr>
                    <w:top w:val="none" w:sz="0" w:space="0" w:color="auto"/>
                    <w:left w:val="none" w:sz="0" w:space="0" w:color="auto"/>
                    <w:bottom w:val="none" w:sz="0" w:space="0" w:color="auto"/>
                    <w:right w:val="none" w:sz="0" w:space="0" w:color="auto"/>
                  </w:divBdr>
                </w:div>
                <w:div w:id="1622492661">
                  <w:marLeft w:val="0"/>
                  <w:marRight w:val="0"/>
                  <w:marTop w:val="0"/>
                  <w:marBottom w:val="0"/>
                  <w:divBdr>
                    <w:top w:val="none" w:sz="0" w:space="0" w:color="auto"/>
                    <w:left w:val="none" w:sz="0" w:space="0" w:color="auto"/>
                    <w:bottom w:val="none" w:sz="0" w:space="0" w:color="auto"/>
                    <w:right w:val="none" w:sz="0" w:space="0" w:color="auto"/>
                  </w:divBdr>
                </w:div>
                <w:div w:id="1622492667">
                  <w:marLeft w:val="0"/>
                  <w:marRight w:val="0"/>
                  <w:marTop w:val="0"/>
                  <w:marBottom w:val="0"/>
                  <w:divBdr>
                    <w:top w:val="none" w:sz="0" w:space="0" w:color="auto"/>
                    <w:left w:val="none" w:sz="0" w:space="0" w:color="auto"/>
                    <w:bottom w:val="none" w:sz="0" w:space="0" w:color="auto"/>
                    <w:right w:val="none" w:sz="0" w:space="0" w:color="auto"/>
                  </w:divBdr>
                </w:div>
                <w:div w:id="1622492671">
                  <w:marLeft w:val="0"/>
                  <w:marRight w:val="0"/>
                  <w:marTop w:val="0"/>
                  <w:marBottom w:val="0"/>
                  <w:divBdr>
                    <w:top w:val="none" w:sz="0" w:space="0" w:color="auto"/>
                    <w:left w:val="none" w:sz="0" w:space="0" w:color="auto"/>
                    <w:bottom w:val="none" w:sz="0" w:space="0" w:color="auto"/>
                    <w:right w:val="none" w:sz="0" w:space="0" w:color="auto"/>
                  </w:divBdr>
                </w:div>
                <w:div w:id="1622492717">
                  <w:marLeft w:val="0"/>
                  <w:marRight w:val="0"/>
                  <w:marTop w:val="0"/>
                  <w:marBottom w:val="0"/>
                  <w:divBdr>
                    <w:top w:val="none" w:sz="0" w:space="0" w:color="auto"/>
                    <w:left w:val="none" w:sz="0" w:space="0" w:color="auto"/>
                    <w:bottom w:val="none" w:sz="0" w:space="0" w:color="auto"/>
                    <w:right w:val="none" w:sz="0" w:space="0" w:color="auto"/>
                  </w:divBdr>
                </w:div>
                <w:div w:id="1622492779">
                  <w:marLeft w:val="0"/>
                  <w:marRight w:val="0"/>
                  <w:marTop w:val="0"/>
                  <w:marBottom w:val="0"/>
                  <w:divBdr>
                    <w:top w:val="none" w:sz="0" w:space="0" w:color="auto"/>
                    <w:left w:val="none" w:sz="0" w:space="0" w:color="auto"/>
                    <w:bottom w:val="none" w:sz="0" w:space="0" w:color="auto"/>
                    <w:right w:val="none" w:sz="0" w:space="0" w:color="auto"/>
                  </w:divBdr>
                </w:div>
                <w:div w:id="1622492784">
                  <w:marLeft w:val="0"/>
                  <w:marRight w:val="0"/>
                  <w:marTop w:val="0"/>
                  <w:marBottom w:val="0"/>
                  <w:divBdr>
                    <w:top w:val="none" w:sz="0" w:space="0" w:color="auto"/>
                    <w:left w:val="none" w:sz="0" w:space="0" w:color="auto"/>
                    <w:bottom w:val="none" w:sz="0" w:space="0" w:color="auto"/>
                    <w:right w:val="none" w:sz="0" w:space="0" w:color="auto"/>
                  </w:divBdr>
                </w:div>
                <w:div w:id="1622492813">
                  <w:marLeft w:val="0"/>
                  <w:marRight w:val="0"/>
                  <w:marTop w:val="0"/>
                  <w:marBottom w:val="0"/>
                  <w:divBdr>
                    <w:top w:val="none" w:sz="0" w:space="0" w:color="auto"/>
                    <w:left w:val="none" w:sz="0" w:space="0" w:color="auto"/>
                    <w:bottom w:val="none" w:sz="0" w:space="0" w:color="auto"/>
                    <w:right w:val="none" w:sz="0" w:space="0" w:color="auto"/>
                  </w:divBdr>
                </w:div>
                <w:div w:id="1622492819">
                  <w:marLeft w:val="0"/>
                  <w:marRight w:val="0"/>
                  <w:marTop w:val="0"/>
                  <w:marBottom w:val="0"/>
                  <w:divBdr>
                    <w:top w:val="none" w:sz="0" w:space="0" w:color="auto"/>
                    <w:left w:val="none" w:sz="0" w:space="0" w:color="auto"/>
                    <w:bottom w:val="none" w:sz="0" w:space="0" w:color="auto"/>
                    <w:right w:val="none" w:sz="0" w:space="0" w:color="auto"/>
                  </w:divBdr>
                </w:div>
                <w:div w:id="1622492841">
                  <w:marLeft w:val="0"/>
                  <w:marRight w:val="0"/>
                  <w:marTop w:val="0"/>
                  <w:marBottom w:val="0"/>
                  <w:divBdr>
                    <w:top w:val="none" w:sz="0" w:space="0" w:color="auto"/>
                    <w:left w:val="none" w:sz="0" w:space="0" w:color="auto"/>
                    <w:bottom w:val="none" w:sz="0" w:space="0" w:color="auto"/>
                    <w:right w:val="none" w:sz="0" w:space="0" w:color="auto"/>
                  </w:divBdr>
                </w:div>
                <w:div w:id="1622492887">
                  <w:marLeft w:val="0"/>
                  <w:marRight w:val="0"/>
                  <w:marTop w:val="0"/>
                  <w:marBottom w:val="0"/>
                  <w:divBdr>
                    <w:top w:val="none" w:sz="0" w:space="0" w:color="auto"/>
                    <w:left w:val="none" w:sz="0" w:space="0" w:color="auto"/>
                    <w:bottom w:val="none" w:sz="0" w:space="0" w:color="auto"/>
                    <w:right w:val="none" w:sz="0" w:space="0" w:color="auto"/>
                  </w:divBdr>
                </w:div>
                <w:div w:id="1622492888">
                  <w:marLeft w:val="0"/>
                  <w:marRight w:val="0"/>
                  <w:marTop w:val="0"/>
                  <w:marBottom w:val="0"/>
                  <w:divBdr>
                    <w:top w:val="none" w:sz="0" w:space="0" w:color="auto"/>
                    <w:left w:val="none" w:sz="0" w:space="0" w:color="auto"/>
                    <w:bottom w:val="none" w:sz="0" w:space="0" w:color="auto"/>
                    <w:right w:val="none" w:sz="0" w:space="0" w:color="auto"/>
                  </w:divBdr>
                </w:div>
                <w:div w:id="1622492889">
                  <w:marLeft w:val="0"/>
                  <w:marRight w:val="0"/>
                  <w:marTop w:val="0"/>
                  <w:marBottom w:val="0"/>
                  <w:divBdr>
                    <w:top w:val="none" w:sz="0" w:space="0" w:color="auto"/>
                    <w:left w:val="none" w:sz="0" w:space="0" w:color="auto"/>
                    <w:bottom w:val="none" w:sz="0" w:space="0" w:color="auto"/>
                    <w:right w:val="none" w:sz="0" w:space="0" w:color="auto"/>
                  </w:divBdr>
                </w:div>
                <w:div w:id="1622492917">
                  <w:marLeft w:val="0"/>
                  <w:marRight w:val="0"/>
                  <w:marTop w:val="0"/>
                  <w:marBottom w:val="0"/>
                  <w:divBdr>
                    <w:top w:val="none" w:sz="0" w:space="0" w:color="auto"/>
                    <w:left w:val="none" w:sz="0" w:space="0" w:color="auto"/>
                    <w:bottom w:val="none" w:sz="0" w:space="0" w:color="auto"/>
                    <w:right w:val="none" w:sz="0" w:space="0" w:color="auto"/>
                  </w:divBdr>
                </w:div>
                <w:div w:id="1622492927">
                  <w:marLeft w:val="0"/>
                  <w:marRight w:val="0"/>
                  <w:marTop w:val="0"/>
                  <w:marBottom w:val="0"/>
                  <w:divBdr>
                    <w:top w:val="none" w:sz="0" w:space="0" w:color="auto"/>
                    <w:left w:val="none" w:sz="0" w:space="0" w:color="auto"/>
                    <w:bottom w:val="none" w:sz="0" w:space="0" w:color="auto"/>
                    <w:right w:val="none" w:sz="0" w:space="0" w:color="auto"/>
                  </w:divBdr>
                </w:div>
                <w:div w:id="1622492934">
                  <w:marLeft w:val="0"/>
                  <w:marRight w:val="0"/>
                  <w:marTop w:val="0"/>
                  <w:marBottom w:val="0"/>
                  <w:divBdr>
                    <w:top w:val="none" w:sz="0" w:space="0" w:color="auto"/>
                    <w:left w:val="none" w:sz="0" w:space="0" w:color="auto"/>
                    <w:bottom w:val="none" w:sz="0" w:space="0" w:color="auto"/>
                    <w:right w:val="none" w:sz="0" w:space="0" w:color="auto"/>
                  </w:divBdr>
                </w:div>
                <w:div w:id="1622492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752">
          <w:marLeft w:val="0"/>
          <w:marRight w:val="0"/>
          <w:marTop w:val="0"/>
          <w:marBottom w:val="0"/>
          <w:divBdr>
            <w:top w:val="none" w:sz="0" w:space="0" w:color="auto"/>
            <w:left w:val="none" w:sz="0" w:space="0" w:color="auto"/>
            <w:bottom w:val="none" w:sz="0" w:space="0" w:color="auto"/>
            <w:right w:val="none" w:sz="0" w:space="0" w:color="auto"/>
          </w:divBdr>
          <w:divsChild>
            <w:div w:id="1622491396">
              <w:marLeft w:val="0"/>
              <w:marRight w:val="0"/>
              <w:marTop w:val="0"/>
              <w:marBottom w:val="0"/>
              <w:divBdr>
                <w:top w:val="none" w:sz="0" w:space="0" w:color="auto"/>
                <w:left w:val="none" w:sz="0" w:space="0" w:color="auto"/>
                <w:bottom w:val="none" w:sz="0" w:space="0" w:color="auto"/>
                <w:right w:val="none" w:sz="0" w:space="0" w:color="auto"/>
              </w:divBdr>
              <w:divsChild>
                <w:div w:id="1622490917">
                  <w:marLeft w:val="0"/>
                  <w:marRight w:val="0"/>
                  <w:marTop w:val="0"/>
                  <w:marBottom w:val="0"/>
                  <w:divBdr>
                    <w:top w:val="none" w:sz="0" w:space="0" w:color="auto"/>
                    <w:left w:val="none" w:sz="0" w:space="0" w:color="auto"/>
                    <w:bottom w:val="none" w:sz="0" w:space="0" w:color="auto"/>
                    <w:right w:val="none" w:sz="0" w:space="0" w:color="auto"/>
                  </w:divBdr>
                </w:div>
                <w:div w:id="1622490918">
                  <w:marLeft w:val="0"/>
                  <w:marRight w:val="0"/>
                  <w:marTop w:val="0"/>
                  <w:marBottom w:val="0"/>
                  <w:divBdr>
                    <w:top w:val="none" w:sz="0" w:space="0" w:color="auto"/>
                    <w:left w:val="none" w:sz="0" w:space="0" w:color="auto"/>
                    <w:bottom w:val="none" w:sz="0" w:space="0" w:color="auto"/>
                    <w:right w:val="none" w:sz="0" w:space="0" w:color="auto"/>
                  </w:divBdr>
                </w:div>
                <w:div w:id="1622490947">
                  <w:marLeft w:val="0"/>
                  <w:marRight w:val="0"/>
                  <w:marTop w:val="0"/>
                  <w:marBottom w:val="0"/>
                  <w:divBdr>
                    <w:top w:val="none" w:sz="0" w:space="0" w:color="auto"/>
                    <w:left w:val="none" w:sz="0" w:space="0" w:color="auto"/>
                    <w:bottom w:val="none" w:sz="0" w:space="0" w:color="auto"/>
                    <w:right w:val="none" w:sz="0" w:space="0" w:color="auto"/>
                  </w:divBdr>
                </w:div>
                <w:div w:id="1622490952">
                  <w:marLeft w:val="0"/>
                  <w:marRight w:val="0"/>
                  <w:marTop w:val="0"/>
                  <w:marBottom w:val="0"/>
                  <w:divBdr>
                    <w:top w:val="none" w:sz="0" w:space="0" w:color="auto"/>
                    <w:left w:val="none" w:sz="0" w:space="0" w:color="auto"/>
                    <w:bottom w:val="none" w:sz="0" w:space="0" w:color="auto"/>
                    <w:right w:val="none" w:sz="0" w:space="0" w:color="auto"/>
                  </w:divBdr>
                </w:div>
                <w:div w:id="1622490988">
                  <w:marLeft w:val="0"/>
                  <w:marRight w:val="0"/>
                  <w:marTop w:val="0"/>
                  <w:marBottom w:val="0"/>
                  <w:divBdr>
                    <w:top w:val="none" w:sz="0" w:space="0" w:color="auto"/>
                    <w:left w:val="none" w:sz="0" w:space="0" w:color="auto"/>
                    <w:bottom w:val="none" w:sz="0" w:space="0" w:color="auto"/>
                    <w:right w:val="none" w:sz="0" w:space="0" w:color="auto"/>
                  </w:divBdr>
                </w:div>
                <w:div w:id="1622490998">
                  <w:marLeft w:val="0"/>
                  <w:marRight w:val="0"/>
                  <w:marTop w:val="0"/>
                  <w:marBottom w:val="0"/>
                  <w:divBdr>
                    <w:top w:val="none" w:sz="0" w:space="0" w:color="auto"/>
                    <w:left w:val="none" w:sz="0" w:space="0" w:color="auto"/>
                    <w:bottom w:val="none" w:sz="0" w:space="0" w:color="auto"/>
                    <w:right w:val="none" w:sz="0" w:space="0" w:color="auto"/>
                  </w:divBdr>
                </w:div>
                <w:div w:id="1622491005">
                  <w:marLeft w:val="0"/>
                  <w:marRight w:val="0"/>
                  <w:marTop w:val="0"/>
                  <w:marBottom w:val="0"/>
                  <w:divBdr>
                    <w:top w:val="none" w:sz="0" w:space="0" w:color="auto"/>
                    <w:left w:val="none" w:sz="0" w:space="0" w:color="auto"/>
                    <w:bottom w:val="none" w:sz="0" w:space="0" w:color="auto"/>
                    <w:right w:val="none" w:sz="0" w:space="0" w:color="auto"/>
                  </w:divBdr>
                </w:div>
                <w:div w:id="1622491022">
                  <w:marLeft w:val="0"/>
                  <w:marRight w:val="0"/>
                  <w:marTop w:val="0"/>
                  <w:marBottom w:val="0"/>
                  <w:divBdr>
                    <w:top w:val="none" w:sz="0" w:space="0" w:color="auto"/>
                    <w:left w:val="none" w:sz="0" w:space="0" w:color="auto"/>
                    <w:bottom w:val="none" w:sz="0" w:space="0" w:color="auto"/>
                    <w:right w:val="none" w:sz="0" w:space="0" w:color="auto"/>
                  </w:divBdr>
                </w:div>
                <w:div w:id="1622491024">
                  <w:marLeft w:val="0"/>
                  <w:marRight w:val="0"/>
                  <w:marTop w:val="0"/>
                  <w:marBottom w:val="0"/>
                  <w:divBdr>
                    <w:top w:val="none" w:sz="0" w:space="0" w:color="auto"/>
                    <w:left w:val="none" w:sz="0" w:space="0" w:color="auto"/>
                    <w:bottom w:val="none" w:sz="0" w:space="0" w:color="auto"/>
                    <w:right w:val="none" w:sz="0" w:space="0" w:color="auto"/>
                  </w:divBdr>
                </w:div>
                <w:div w:id="1622491032">
                  <w:marLeft w:val="0"/>
                  <w:marRight w:val="0"/>
                  <w:marTop w:val="0"/>
                  <w:marBottom w:val="0"/>
                  <w:divBdr>
                    <w:top w:val="none" w:sz="0" w:space="0" w:color="auto"/>
                    <w:left w:val="none" w:sz="0" w:space="0" w:color="auto"/>
                    <w:bottom w:val="none" w:sz="0" w:space="0" w:color="auto"/>
                    <w:right w:val="none" w:sz="0" w:space="0" w:color="auto"/>
                  </w:divBdr>
                </w:div>
                <w:div w:id="1622491049">
                  <w:marLeft w:val="0"/>
                  <w:marRight w:val="0"/>
                  <w:marTop w:val="0"/>
                  <w:marBottom w:val="0"/>
                  <w:divBdr>
                    <w:top w:val="none" w:sz="0" w:space="0" w:color="auto"/>
                    <w:left w:val="none" w:sz="0" w:space="0" w:color="auto"/>
                    <w:bottom w:val="none" w:sz="0" w:space="0" w:color="auto"/>
                    <w:right w:val="none" w:sz="0" w:space="0" w:color="auto"/>
                  </w:divBdr>
                </w:div>
                <w:div w:id="1622491054">
                  <w:marLeft w:val="0"/>
                  <w:marRight w:val="0"/>
                  <w:marTop w:val="0"/>
                  <w:marBottom w:val="0"/>
                  <w:divBdr>
                    <w:top w:val="none" w:sz="0" w:space="0" w:color="auto"/>
                    <w:left w:val="none" w:sz="0" w:space="0" w:color="auto"/>
                    <w:bottom w:val="none" w:sz="0" w:space="0" w:color="auto"/>
                    <w:right w:val="none" w:sz="0" w:space="0" w:color="auto"/>
                  </w:divBdr>
                </w:div>
                <w:div w:id="1622491080">
                  <w:marLeft w:val="0"/>
                  <w:marRight w:val="0"/>
                  <w:marTop w:val="0"/>
                  <w:marBottom w:val="0"/>
                  <w:divBdr>
                    <w:top w:val="none" w:sz="0" w:space="0" w:color="auto"/>
                    <w:left w:val="none" w:sz="0" w:space="0" w:color="auto"/>
                    <w:bottom w:val="none" w:sz="0" w:space="0" w:color="auto"/>
                    <w:right w:val="none" w:sz="0" w:space="0" w:color="auto"/>
                  </w:divBdr>
                </w:div>
                <w:div w:id="1622491166">
                  <w:marLeft w:val="0"/>
                  <w:marRight w:val="0"/>
                  <w:marTop w:val="0"/>
                  <w:marBottom w:val="0"/>
                  <w:divBdr>
                    <w:top w:val="none" w:sz="0" w:space="0" w:color="auto"/>
                    <w:left w:val="none" w:sz="0" w:space="0" w:color="auto"/>
                    <w:bottom w:val="none" w:sz="0" w:space="0" w:color="auto"/>
                    <w:right w:val="none" w:sz="0" w:space="0" w:color="auto"/>
                  </w:divBdr>
                </w:div>
                <w:div w:id="1622491168">
                  <w:marLeft w:val="0"/>
                  <w:marRight w:val="0"/>
                  <w:marTop w:val="0"/>
                  <w:marBottom w:val="0"/>
                  <w:divBdr>
                    <w:top w:val="none" w:sz="0" w:space="0" w:color="auto"/>
                    <w:left w:val="none" w:sz="0" w:space="0" w:color="auto"/>
                    <w:bottom w:val="none" w:sz="0" w:space="0" w:color="auto"/>
                    <w:right w:val="none" w:sz="0" w:space="0" w:color="auto"/>
                  </w:divBdr>
                </w:div>
                <w:div w:id="1622491189">
                  <w:marLeft w:val="0"/>
                  <w:marRight w:val="0"/>
                  <w:marTop w:val="0"/>
                  <w:marBottom w:val="0"/>
                  <w:divBdr>
                    <w:top w:val="none" w:sz="0" w:space="0" w:color="auto"/>
                    <w:left w:val="none" w:sz="0" w:space="0" w:color="auto"/>
                    <w:bottom w:val="none" w:sz="0" w:space="0" w:color="auto"/>
                    <w:right w:val="none" w:sz="0" w:space="0" w:color="auto"/>
                  </w:divBdr>
                </w:div>
                <w:div w:id="1622491263">
                  <w:marLeft w:val="0"/>
                  <w:marRight w:val="0"/>
                  <w:marTop w:val="0"/>
                  <w:marBottom w:val="0"/>
                  <w:divBdr>
                    <w:top w:val="none" w:sz="0" w:space="0" w:color="auto"/>
                    <w:left w:val="none" w:sz="0" w:space="0" w:color="auto"/>
                    <w:bottom w:val="none" w:sz="0" w:space="0" w:color="auto"/>
                    <w:right w:val="none" w:sz="0" w:space="0" w:color="auto"/>
                  </w:divBdr>
                </w:div>
                <w:div w:id="1622491272">
                  <w:marLeft w:val="0"/>
                  <w:marRight w:val="0"/>
                  <w:marTop w:val="0"/>
                  <w:marBottom w:val="0"/>
                  <w:divBdr>
                    <w:top w:val="none" w:sz="0" w:space="0" w:color="auto"/>
                    <w:left w:val="none" w:sz="0" w:space="0" w:color="auto"/>
                    <w:bottom w:val="none" w:sz="0" w:space="0" w:color="auto"/>
                    <w:right w:val="none" w:sz="0" w:space="0" w:color="auto"/>
                  </w:divBdr>
                </w:div>
                <w:div w:id="1622491273">
                  <w:marLeft w:val="0"/>
                  <w:marRight w:val="0"/>
                  <w:marTop w:val="0"/>
                  <w:marBottom w:val="0"/>
                  <w:divBdr>
                    <w:top w:val="none" w:sz="0" w:space="0" w:color="auto"/>
                    <w:left w:val="none" w:sz="0" w:space="0" w:color="auto"/>
                    <w:bottom w:val="none" w:sz="0" w:space="0" w:color="auto"/>
                    <w:right w:val="none" w:sz="0" w:space="0" w:color="auto"/>
                  </w:divBdr>
                </w:div>
                <w:div w:id="1622491274">
                  <w:marLeft w:val="0"/>
                  <w:marRight w:val="0"/>
                  <w:marTop w:val="0"/>
                  <w:marBottom w:val="0"/>
                  <w:divBdr>
                    <w:top w:val="none" w:sz="0" w:space="0" w:color="auto"/>
                    <w:left w:val="none" w:sz="0" w:space="0" w:color="auto"/>
                    <w:bottom w:val="none" w:sz="0" w:space="0" w:color="auto"/>
                    <w:right w:val="none" w:sz="0" w:space="0" w:color="auto"/>
                  </w:divBdr>
                </w:div>
                <w:div w:id="1622491281">
                  <w:marLeft w:val="0"/>
                  <w:marRight w:val="0"/>
                  <w:marTop w:val="0"/>
                  <w:marBottom w:val="0"/>
                  <w:divBdr>
                    <w:top w:val="none" w:sz="0" w:space="0" w:color="auto"/>
                    <w:left w:val="none" w:sz="0" w:space="0" w:color="auto"/>
                    <w:bottom w:val="none" w:sz="0" w:space="0" w:color="auto"/>
                    <w:right w:val="none" w:sz="0" w:space="0" w:color="auto"/>
                  </w:divBdr>
                </w:div>
                <w:div w:id="1622491296">
                  <w:marLeft w:val="0"/>
                  <w:marRight w:val="0"/>
                  <w:marTop w:val="0"/>
                  <w:marBottom w:val="0"/>
                  <w:divBdr>
                    <w:top w:val="none" w:sz="0" w:space="0" w:color="auto"/>
                    <w:left w:val="none" w:sz="0" w:space="0" w:color="auto"/>
                    <w:bottom w:val="none" w:sz="0" w:space="0" w:color="auto"/>
                    <w:right w:val="none" w:sz="0" w:space="0" w:color="auto"/>
                  </w:divBdr>
                </w:div>
                <w:div w:id="1622491329">
                  <w:marLeft w:val="0"/>
                  <w:marRight w:val="0"/>
                  <w:marTop w:val="0"/>
                  <w:marBottom w:val="0"/>
                  <w:divBdr>
                    <w:top w:val="none" w:sz="0" w:space="0" w:color="auto"/>
                    <w:left w:val="none" w:sz="0" w:space="0" w:color="auto"/>
                    <w:bottom w:val="none" w:sz="0" w:space="0" w:color="auto"/>
                    <w:right w:val="none" w:sz="0" w:space="0" w:color="auto"/>
                  </w:divBdr>
                </w:div>
                <w:div w:id="1622491336">
                  <w:marLeft w:val="0"/>
                  <w:marRight w:val="0"/>
                  <w:marTop w:val="0"/>
                  <w:marBottom w:val="0"/>
                  <w:divBdr>
                    <w:top w:val="none" w:sz="0" w:space="0" w:color="auto"/>
                    <w:left w:val="none" w:sz="0" w:space="0" w:color="auto"/>
                    <w:bottom w:val="none" w:sz="0" w:space="0" w:color="auto"/>
                    <w:right w:val="none" w:sz="0" w:space="0" w:color="auto"/>
                  </w:divBdr>
                </w:div>
                <w:div w:id="1622491363">
                  <w:marLeft w:val="0"/>
                  <w:marRight w:val="0"/>
                  <w:marTop w:val="0"/>
                  <w:marBottom w:val="0"/>
                  <w:divBdr>
                    <w:top w:val="none" w:sz="0" w:space="0" w:color="auto"/>
                    <w:left w:val="none" w:sz="0" w:space="0" w:color="auto"/>
                    <w:bottom w:val="none" w:sz="0" w:space="0" w:color="auto"/>
                    <w:right w:val="none" w:sz="0" w:space="0" w:color="auto"/>
                  </w:divBdr>
                </w:div>
                <w:div w:id="1622491369">
                  <w:marLeft w:val="0"/>
                  <w:marRight w:val="0"/>
                  <w:marTop w:val="0"/>
                  <w:marBottom w:val="0"/>
                  <w:divBdr>
                    <w:top w:val="none" w:sz="0" w:space="0" w:color="auto"/>
                    <w:left w:val="none" w:sz="0" w:space="0" w:color="auto"/>
                    <w:bottom w:val="none" w:sz="0" w:space="0" w:color="auto"/>
                    <w:right w:val="none" w:sz="0" w:space="0" w:color="auto"/>
                  </w:divBdr>
                </w:div>
                <w:div w:id="1622491387">
                  <w:marLeft w:val="0"/>
                  <w:marRight w:val="0"/>
                  <w:marTop w:val="0"/>
                  <w:marBottom w:val="0"/>
                  <w:divBdr>
                    <w:top w:val="none" w:sz="0" w:space="0" w:color="auto"/>
                    <w:left w:val="none" w:sz="0" w:space="0" w:color="auto"/>
                    <w:bottom w:val="none" w:sz="0" w:space="0" w:color="auto"/>
                    <w:right w:val="none" w:sz="0" w:space="0" w:color="auto"/>
                  </w:divBdr>
                </w:div>
                <w:div w:id="1622491393">
                  <w:marLeft w:val="0"/>
                  <w:marRight w:val="0"/>
                  <w:marTop w:val="0"/>
                  <w:marBottom w:val="0"/>
                  <w:divBdr>
                    <w:top w:val="none" w:sz="0" w:space="0" w:color="auto"/>
                    <w:left w:val="none" w:sz="0" w:space="0" w:color="auto"/>
                    <w:bottom w:val="none" w:sz="0" w:space="0" w:color="auto"/>
                    <w:right w:val="none" w:sz="0" w:space="0" w:color="auto"/>
                  </w:divBdr>
                </w:div>
                <w:div w:id="1622491404">
                  <w:marLeft w:val="0"/>
                  <w:marRight w:val="0"/>
                  <w:marTop w:val="0"/>
                  <w:marBottom w:val="0"/>
                  <w:divBdr>
                    <w:top w:val="none" w:sz="0" w:space="0" w:color="auto"/>
                    <w:left w:val="none" w:sz="0" w:space="0" w:color="auto"/>
                    <w:bottom w:val="none" w:sz="0" w:space="0" w:color="auto"/>
                    <w:right w:val="none" w:sz="0" w:space="0" w:color="auto"/>
                  </w:divBdr>
                </w:div>
                <w:div w:id="1622491406">
                  <w:marLeft w:val="0"/>
                  <w:marRight w:val="0"/>
                  <w:marTop w:val="0"/>
                  <w:marBottom w:val="0"/>
                  <w:divBdr>
                    <w:top w:val="none" w:sz="0" w:space="0" w:color="auto"/>
                    <w:left w:val="none" w:sz="0" w:space="0" w:color="auto"/>
                    <w:bottom w:val="none" w:sz="0" w:space="0" w:color="auto"/>
                    <w:right w:val="none" w:sz="0" w:space="0" w:color="auto"/>
                  </w:divBdr>
                </w:div>
                <w:div w:id="1622491451">
                  <w:marLeft w:val="0"/>
                  <w:marRight w:val="0"/>
                  <w:marTop w:val="0"/>
                  <w:marBottom w:val="0"/>
                  <w:divBdr>
                    <w:top w:val="none" w:sz="0" w:space="0" w:color="auto"/>
                    <w:left w:val="none" w:sz="0" w:space="0" w:color="auto"/>
                    <w:bottom w:val="none" w:sz="0" w:space="0" w:color="auto"/>
                    <w:right w:val="none" w:sz="0" w:space="0" w:color="auto"/>
                  </w:divBdr>
                </w:div>
                <w:div w:id="1622491462">
                  <w:marLeft w:val="0"/>
                  <w:marRight w:val="0"/>
                  <w:marTop w:val="0"/>
                  <w:marBottom w:val="0"/>
                  <w:divBdr>
                    <w:top w:val="none" w:sz="0" w:space="0" w:color="auto"/>
                    <w:left w:val="none" w:sz="0" w:space="0" w:color="auto"/>
                    <w:bottom w:val="none" w:sz="0" w:space="0" w:color="auto"/>
                    <w:right w:val="none" w:sz="0" w:space="0" w:color="auto"/>
                  </w:divBdr>
                </w:div>
                <w:div w:id="1622491505">
                  <w:marLeft w:val="0"/>
                  <w:marRight w:val="0"/>
                  <w:marTop w:val="0"/>
                  <w:marBottom w:val="0"/>
                  <w:divBdr>
                    <w:top w:val="none" w:sz="0" w:space="0" w:color="auto"/>
                    <w:left w:val="none" w:sz="0" w:space="0" w:color="auto"/>
                    <w:bottom w:val="none" w:sz="0" w:space="0" w:color="auto"/>
                    <w:right w:val="none" w:sz="0" w:space="0" w:color="auto"/>
                  </w:divBdr>
                </w:div>
                <w:div w:id="1622491519">
                  <w:marLeft w:val="0"/>
                  <w:marRight w:val="0"/>
                  <w:marTop w:val="0"/>
                  <w:marBottom w:val="0"/>
                  <w:divBdr>
                    <w:top w:val="none" w:sz="0" w:space="0" w:color="auto"/>
                    <w:left w:val="none" w:sz="0" w:space="0" w:color="auto"/>
                    <w:bottom w:val="none" w:sz="0" w:space="0" w:color="auto"/>
                    <w:right w:val="none" w:sz="0" w:space="0" w:color="auto"/>
                  </w:divBdr>
                </w:div>
                <w:div w:id="1622491529">
                  <w:marLeft w:val="0"/>
                  <w:marRight w:val="0"/>
                  <w:marTop w:val="0"/>
                  <w:marBottom w:val="0"/>
                  <w:divBdr>
                    <w:top w:val="none" w:sz="0" w:space="0" w:color="auto"/>
                    <w:left w:val="none" w:sz="0" w:space="0" w:color="auto"/>
                    <w:bottom w:val="none" w:sz="0" w:space="0" w:color="auto"/>
                    <w:right w:val="none" w:sz="0" w:space="0" w:color="auto"/>
                  </w:divBdr>
                </w:div>
                <w:div w:id="1622491539">
                  <w:marLeft w:val="0"/>
                  <w:marRight w:val="0"/>
                  <w:marTop w:val="0"/>
                  <w:marBottom w:val="0"/>
                  <w:divBdr>
                    <w:top w:val="none" w:sz="0" w:space="0" w:color="auto"/>
                    <w:left w:val="none" w:sz="0" w:space="0" w:color="auto"/>
                    <w:bottom w:val="none" w:sz="0" w:space="0" w:color="auto"/>
                    <w:right w:val="none" w:sz="0" w:space="0" w:color="auto"/>
                  </w:divBdr>
                </w:div>
                <w:div w:id="1622491540">
                  <w:marLeft w:val="0"/>
                  <w:marRight w:val="0"/>
                  <w:marTop w:val="0"/>
                  <w:marBottom w:val="0"/>
                  <w:divBdr>
                    <w:top w:val="none" w:sz="0" w:space="0" w:color="auto"/>
                    <w:left w:val="none" w:sz="0" w:space="0" w:color="auto"/>
                    <w:bottom w:val="none" w:sz="0" w:space="0" w:color="auto"/>
                    <w:right w:val="none" w:sz="0" w:space="0" w:color="auto"/>
                  </w:divBdr>
                </w:div>
                <w:div w:id="1622491573">
                  <w:marLeft w:val="0"/>
                  <w:marRight w:val="0"/>
                  <w:marTop w:val="0"/>
                  <w:marBottom w:val="0"/>
                  <w:divBdr>
                    <w:top w:val="none" w:sz="0" w:space="0" w:color="auto"/>
                    <w:left w:val="none" w:sz="0" w:space="0" w:color="auto"/>
                    <w:bottom w:val="none" w:sz="0" w:space="0" w:color="auto"/>
                    <w:right w:val="none" w:sz="0" w:space="0" w:color="auto"/>
                  </w:divBdr>
                </w:div>
                <w:div w:id="1622491592">
                  <w:marLeft w:val="0"/>
                  <w:marRight w:val="0"/>
                  <w:marTop w:val="0"/>
                  <w:marBottom w:val="0"/>
                  <w:divBdr>
                    <w:top w:val="none" w:sz="0" w:space="0" w:color="auto"/>
                    <w:left w:val="none" w:sz="0" w:space="0" w:color="auto"/>
                    <w:bottom w:val="none" w:sz="0" w:space="0" w:color="auto"/>
                    <w:right w:val="none" w:sz="0" w:space="0" w:color="auto"/>
                  </w:divBdr>
                </w:div>
                <w:div w:id="1622491604">
                  <w:marLeft w:val="0"/>
                  <w:marRight w:val="0"/>
                  <w:marTop w:val="0"/>
                  <w:marBottom w:val="0"/>
                  <w:divBdr>
                    <w:top w:val="none" w:sz="0" w:space="0" w:color="auto"/>
                    <w:left w:val="none" w:sz="0" w:space="0" w:color="auto"/>
                    <w:bottom w:val="none" w:sz="0" w:space="0" w:color="auto"/>
                    <w:right w:val="none" w:sz="0" w:space="0" w:color="auto"/>
                  </w:divBdr>
                </w:div>
                <w:div w:id="1622491633">
                  <w:marLeft w:val="0"/>
                  <w:marRight w:val="0"/>
                  <w:marTop w:val="0"/>
                  <w:marBottom w:val="0"/>
                  <w:divBdr>
                    <w:top w:val="none" w:sz="0" w:space="0" w:color="auto"/>
                    <w:left w:val="none" w:sz="0" w:space="0" w:color="auto"/>
                    <w:bottom w:val="none" w:sz="0" w:space="0" w:color="auto"/>
                    <w:right w:val="none" w:sz="0" w:space="0" w:color="auto"/>
                  </w:divBdr>
                </w:div>
                <w:div w:id="1622491642">
                  <w:marLeft w:val="0"/>
                  <w:marRight w:val="0"/>
                  <w:marTop w:val="0"/>
                  <w:marBottom w:val="0"/>
                  <w:divBdr>
                    <w:top w:val="none" w:sz="0" w:space="0" w:color="auto"/>
                    <w:left w:val="none" w:sz="0" w:space="0" w:color="auto"/>
                    <w:bottom w:val="none" w:sz="0" w:space="0" w:color="auto"/>
                    <w:right w:val="none" w:sz="0" w:space="0" w:color="auto"/>
                  </w:divBdr>
                </w:div>
                <w:div w:id="1622491655">
                  <w:marLeft w:val="0"/>
                  <w:marRight w:val="0"/>
                  <w:marTop w:val="0"/>
                  <w:marBottom w:val="0"/>
                  <w:divBdr>
                    <w:top w:val="none" w:sz="0" w:space="0" w:color="auto"/>
                    <w:left w:val="none" w:sz="0" w:space="0" w:color="auto"/>
                    <w:bottom w:val="none" w:sz="0" w:space="0" w:color="auto"/>
                    <w:right w:val="none" w:sz="0" w:space="0" w:color="auto"/>
                  </w:divBdr>
                </w:div>
                <w:div w:id="1622491674">
                  <w:marLeft w:val="0"/>
                  <w:marRight w:val="0"/>
                  <w:marTop w:val="0"/>
                  <w:marBottom w:val="0"/>
                  <w:divBdr>
                    <w:top w:val="none" w:sz="0" w:space="0" w:color="auto"/>
                    <w:left w:val="none" w:sz="0" w:space="0" w:color="auto"/>
                    <w:bottom w:val="none" w:sz="0" w:space="0" w:color="auto"/>
                    <w:right w:val="none" w:sz="0" w:space="0" w:color="auto"/>
                  </w:divBdr>
                </w:div>
                <w:div w:id="1622491676">
                  <w:marLeft w:val="0"/>
                  <w:marRight w:val="0"/>
                  <w:marTop w:val="0"/>
                  <w:marBottom w:val="0"/>
                  <w:divBdr>
                    <w:top w:val="none" w:sz="0" w:space="0" w:color="auto"/>
                    <w:left w:val="none" w:sz="0" w:space="0" w:color="auto"/>
                    <w:bottom w:val="none" w:sz="0" w:space="0" w:color="auto"/>
                    <w:right w:val="none" w:sz="0" w:space="0" w:color="auto"/>
                  </w:divBdr>
                </w:div>
                <w:div w:id="1622491718">
                  <w:marLeft w:val="0"/>
                  <w:marRight w:val="0"/>
                  <w:marTop w:val="0"/>
                  <w:marBottom w:val="0"/>
                  <w:divBdr>
                    <w:top w:val="none" w:sz="0" w:space="0" w:color="auto"/>
                    <w:left w:val="none" w:sz="0" w:space="0" w:color="auto"/>
                    <w:bottom w:val="none" w:sz="0" w:space="0" w:color="auto"/>
                    <w:right w:val="none" w:sz="0" w:space="0" w:color="auto"/>
                  </w:divBdr>
                </w:div>
                <w:div w:id="1622491758">
                  <w:marLeft w:val="0"/>
                  <w:marRight w:val="0"/>
                  <w:marTop w:val="0"/>
                  <w:marBottom w:val="0"/>
                  <w:divBdr>
                    <w:top w:val="none" w:sz="0" w:space="0" w:color="auto"/>
                    <w:left w:val="none" w:sz="0" w:space="0" w:color="auto"/>
                    <w:bottom w:val="none" w:sz="0" w:space="0" w:color="auto"/>
                    <w:right w:val="none" w:sz="0" w:space="0" w:color="auto"/>
                  </w:divBdr>
                </w:div>
                <w:div w:id="1622491794">
                  <w:marLeft w:val="0"/>
                  <w:marRight w:val="0"/>
                  <w:marTop w:val="0"/>
                  <w:marBottom w:val="0"/>
                  <w:divBdr>
                    <w:top w:val="none" w:sz="0" w:space="0" w:color="auto"/>
                    <w:left w:val="none" w:sz="0" w:space="0" w:color="auto"/>
                    <w:bottom w:val="none" w:sz="0" w:space="0" w:color="auto"/>
                    <w:right w:val="none" w:sz="0" w:space="0" w:color="auto"/>
                  </w:divBdr>
                </w:div>
                <w:div w:id="1622491846">
                  <w:marLeft w:val="0"/>
                  <w:marRight w:val="0"/>
                  <w:marTop w:val="0"/>
                  <w:marBottom w:val="0"/>
                  <w:divBdr>
                    <w:top w:val="none" w:sz="0" w:space="0" w:color="auto"/>
                    <w:left w:val="none" w:sz="0" w:space="0" w:color="auto"/>
                    <w:bottom w:val="none" w:sz="0" w:space="0" w:color="auto"/>
                    <w:right w:val="none" w:sz="0" w:space="0" w:color="auto"/>
                  </w:divBdr>
                </w:div>
                <w:div w:id="1622491856">
                  <w:marLeft w:val="0"/>
                  <w:marRight w:val="0"/>
                  <w:marTop w:val="0"/>
                  <w:marBottom w:val="0"/>
                  <w:divBdr>
                    <w:top w:val="none" w:sz="0" w:space="0" w:color="auto"/>
                    <w:left w:val="none" w:sz="0" w:space="0" w:color="auto"/>
                    <w:bottom w:val="none" w:sz="0" w:space="0" w:color="auto"/>
                    <w:right w:val="none" w:sz="0" w:space="0" w:color="auto"/>
                  </w:divBdr>
                </w:div>
                <w:div w:id="1622491885">
                  <w:marLeft w:val="0"/>
                  <w:marRight w:val="0"/>
                  <w:marTop w:val="0"/>
                  <w:marBottom w:val="0"/>
                  <w:divBdr>
                    <w:top w:val="none" w:sz="0" w:space="0" w:color="auto"/>
                    <w:left w:val="none" w:sz="0" w:space="0" w:color="auto"/>
                    <w:bottom w:val="none" w:sz="0" w:space="0" w:color="auto"/>
                    <w:right w:val="none" w:sz="0" w:space="0" w:color="auto"/>
                  </w:divBdr>
                </w:div>
                <w:div w:id="1622491893">
                  <w:marLeft w:val="0"/>
                  <w:marRight w:val="0"/>
                  <w:marTop w:val="0"/>
                  <w:marBottom w:val="0"/>
                  <w:divBdr>
                    <w:top w:val="none" w:sz="0" w:space="0" w:color="auto"/>
                    <w:left w:val="none" w:sz="0" w:space="0" w:color="auto"/>
                    <w:bottom w:val="none" w:sz="0" w:space="0" w:color="auto"/>
                    <w:right w:val="none" w:sz="0" w:space="0" w:color="auto"/>
                  </w:divBdr>
                </w:div>
                <w:div w:id="1622491896">
                  <w:marLeft w:val="0"/>
                  <w:marRight w:val="0"/>
                  <w:marTop w:val="0"/>
                  <w:marBottom w:val="0"/>
                  <w:divBdr>
                    <w:top w:val="none" w:sz="0" w:space="0" w:color="auto"/>
                    <w:left w:val="none" w:sz="0" w:space="0" w:color="auto"/>
                    <w:bottom w:val="none" w:sz="0" w:space="0" w:color="auto"/>
                    <w:right w:val="none" w:sz="0" w:space="0" w:color="auto"/>
                  </w:divBdr>
                </w:div>
                <w:div w:id="1622491902">
                  <w:marLeft w:val="0"/>
                  <w:marRight w:val="0"/>
                  <w:marTop w:val="0"/>
                  <w:marBottom w:val="0"/>
                  <w:divBdr>
                    <w:top w:val="none" w:sz="0" w:space="0" w:color="auto"/>
                    <w:left w:val="none" w:sz="0" w:space="0" w:color="auto"/>
                    <w:bottom w:val="none" w:sz="0" w:space="0" w:color="auto"/>
                    <w:right w:val="none" w:sz="0" w:space="0" w:color="auto"/>
                  </w:divBdr>
                </w:div>
                <w:div w:id="1622491919">
                  <w:marLeft w:val="0"/>
                  <w:marRight w:val="0"/>
                  <w:marTop w:val="0"/>
                  <w:marBottom w:val="0"/>
                  <w:divBdr>
                    <w:top w:val="none" w:sz="0" w:space="0" w:color="auto"/>
                    <w:left w:val="none" w:sz="0" w:space="0" w:color="auto"/>
                    <w:bottom w:val="none" w:sz="0" w:space="0" w:color="auto"/>
                    <w:right w:val="none" w:sz="0" w:space="0" w:color="auto"/>
                  </w:divBdr>
                </w:div>
                <w:div w:id="1622491930">
                  <w:marLeft w:val="0"/>
                  <w:marRight w:val="0"/>
                  <w:marTop w:val="0"/>
                  <w:marBottom w:val="0"/>
                  <w:divBdr>
                    <w:top w:val="none" w:sz="0" w:space="0" w:color="auto"/>
                    <w:left w:val="none" w:sz="0" w:space="0" w:color="auto"/>
                    <w:bottom w:val="none" w:sz="0" w:space="0" w:color="auto"/>
                    <w:right w:val="none" w:sz="0" w:space="0" w:color="auto"/>
                  </w:divBdr>
                </w:div>
                <w:div w:id="1622491947">
                  <w:marLeft w:val="0"/>
                  <w:marRight w:val="0"/>
                  <w:marTop w:val="0"/>
                  <w:marBottom w:val="0"/>
                  <w:divBdr>
                    <w:top w:val="none" w:sz="0" w:space="0" w:color="auto"/>
                    <w:left w:val="none" w:sz="0" w:space="0" w:color="auto"/>
                    <w:bottom w:val="none" w:sz="0" w:space="0" w:color="auto"/>
                    <w:right w:val="none" w:sz="0" w:space="0" w:color="auto"/>
                  </w:divBdr>
                </w:div>
                <w:div w:id="1622491971">
                  <w:marLeft w:val="0"/>
                  <w:marRight w:val="0"/>
                  <w:marTop w:val="0"/>
                  <w:marBottom w:val="0"/>
                  <w:divBdr>
                    <w:top w:val="none" w:sz="0" w:space="0" w:color="auto"/>
                    <w:left w:val="none" w:sz="0" w:space="0" w:color="auto"/>
                    <w:bottom w:val="none" w:sz="0" w:space="0" w:color="auto"/>
                    <w:right w:val="none" w:sz="0" w:space="0" w:color="auto"/>
                  </w:divBdr>
                </w:div>
                <w:div w:id="1622491981">
                  <w:marLeft w:val="0"/>
                  <w:marRight w:val="0"/>
                  <w:marTop w:val="0"/>
                  <w:marBottom w:val="0"/>
                  <w:divBdr>
                    <w:top w:val="none" w:sz="0" w:space="0" w:color="auto"/>
                    <w:left w:val="none" w:sz="0" w:space="0" w:color="auto"/>
                    <w:bottom w:val="none" w:sz="0" w:space="0" w:color="auto"/>
                    <w:right w:val="none" w:sz="0" w:space="0" w:color="auto"/>
                  </w:divBdr>
                </w:div>
                <w:div w:id="1622491982">
                  <w:marLeft w:val="0"/>
                  <w:marRight w:val="0"/>
                  <w:marTop w:val="0"/>
                  <w:marBottom w:val="0"/>
                  <w:divBdr>
                    <w:top w:val="none" w:sz="0" w:space="0" w:color="auto"/>
                    <w:left w:val="none" w:sz="0" w:space="0" w:color="auto"/>
                    <w:bottom w:val="none" w:sz="0" w:space="0" w:color="auto"/>
                    <w:right w:val="none" w:sz="0" w:space="0" w:color="auto"/>
                  </w:divBdr>
                </w:div>
                <w:div w:id="1622492004">
                  <w:marLeft w:val="0"/>
                  <w:marRight w:val="0"/>
                  <w:marTop w:val="0"/>
                  <w:marBottom w:val="0"/>
                  <w:divBdr>
                    <w:top w:val="none" w:sz="0" w:space="0" w:color="auto"/>
                    <w:left w:val="none" w:sz="0" w:space="0" w:color="auto"/>
                    <w:bottom w:val="none" w:sz="0" w:space="0" w:color="auto"/>
                    <w:right w:val="none" w:sz="0" w:space="0" w:color="auto"/>
                  </w:divBdr>
                </w:div>
                <w:div w:id="1622492040">
                  <w:marLeft w:val="0"/>
                  <w:marRight w:val="0"/>
                  <w:marTop w:val="0"/>
                  <w:marBottom w:val="0"/>
                  <w:divBdr>
                    <w:top w:val="none" w:sz="0" w:space="0" w:color="auto"/>
                    <w:left w:val="none" w:sz="0" w:space="0" w:color="auto"/>
                    <w:bottom w:val="none" w:sz="0" w:space="0" w:color="auto"/>
                    <w:right w:val="none" w:sz="0" w:space="0" w:color="auto"/>
                  </w:divBdr>
                </w:div>
                <w:div w:id="1622492048">
                  <w:marLeft w:val="0"/>
                  <w:marRight w:val="0"/>
                  <w:marTop w:val="0"/>
                  <w:marBottom w:val="0"/>
                  <w:divBdr>
                    <w:top w:val="none" w:sz="0" w:space="0" w:color="auto"/>
                    <w:left w:val="none" w:sz="0" w:space="0" w:color="auto"/>
                    <w:bottom w:val="none" w:sz="0" w:space="0" w:color="auto"/>
                    <w:right w:val="none" w:sz="0" w:space="0" w:color="auto"/>
                  </w:divBdr>
                </w:div>
                <w:div w:id="1622492057">
                  <w:marLeft w:val="0"/>
                  <w:marRight w:val="0"/>
                  <w:marTop w:val="0"/>
                  <w:marBottom w:val="0"/>
                  <w:divBdr>
                    <w:top w:val="none" w:sz="0" w:space="0" w:color="auto"/>
                    <w:left w:val="none" w:sz="0" w:space="0" w:color="auto"/>
                    <w:bottom w:val="none" w:sz="0" w:space="0" w:color="auto"/>
                    <w:right w:val="none" w:sz="0" w:space="0" w:color="auto"/>
                  </w:divBdr>
                </w:div>
                <w:div w:id="1622492083">
                  <w:marLeft w:val="0"/>
                  <w:marRight w:val="0"/>
                  <w:marTop w:val="0"/>
                  <w:marBottom w:val="0"/>
                  <w:divBdr>
                    <w:top w:val="none" w:sz="0" w:space="0" w:color="auto"/>
                    <w:left w:val="none" w:sz="0" w:space="0" w:color="auto"/>
                    <w:bottom w:val="none" w:sz="0" w:space="0" w:color="auto"/>
                    <w:right w:val="none" w:sz="0" w:space="0" w:color="auto"/>
                  </w:divBdr>
                </w:div>
                <w:div w:id="1622492087">
                  <w:marLeft w:val="0"/>
                  <w:marRight w:val="0"/>
                  <w:marTop w:val="0"/>
                  <w:marBottom w:val="0"/>
                  <w:divBdr>
                    <w:top w:val="none" w:sz="0" w:space="0" w:color="auto"/>
                    <w:left w:val="none" w:sz="0" w:space="0" w:color="auto"/>
                    <w:bottom w:val="none" w:sz="0" w:space="0" w:color="auto"/>
                    <w:right w:val="none" w:sz="0" w:space="0" w:color="auto"/>
                  </w:divBdr>
                </w:div>
                <w:div w:id="1622492090">
                  <w:marLeft w:val="0"/>
                  <w:marRight w:val="0"/>
                  <w:marTop w:val="0"/>
                  <w:marBottom w:val="0"/>
                  <w:divBdr>
                    <w:top w:val="none" w:sz="0" w:space="0" w:color="auto"/>
                    <w:left w:val="none" w:sz="0" w:space="0" w:color="auto"/>
                    <w:bottom w:val="none" w:sz="0" w:space="0" w:color="auto"/>
                    <w:right w:val="none" w:sz="0" w:space="0" w:color="auto"/>
                  </w:divBdr>
                </w:div>
                <w:div w:id="1622492121">
                  <w:marLeft w:val="0"/>
                  <w:marRight w:val="0"/>
                  <w:marTop w:val="0"/>
                  <w:marBottom w:val="0"/>
                  <w:divBdr>
                    <w:top w:val="none" w:sz="0" w:space="0" w:color="auto"/>
                    <w:left w:val="none" w:sz="0" w:space="0" w:color="auto"/>
                    <w:bottom w:val="none" w:sz="0" w:space="0" w:color="auto"/>
                    <w:right w:val="none" w:sz="0" w:space="0" w:color="auto"/>
                  </w:divBdr>
                </w:div>
                <w:div w:id="1622492127">
                  <w:marLeft w:val="0"/>
                  <w:marRight w:val="0"/>
                  <w:marTop w:val="0"/>
                  <w:marBottom w:val="0"/>
                  <w:divBdr>
                    <w:top w:val="none" w:sz="0" w:space="0" w:color="auto"/>
                    <w:left w:val="none" w:sz="0" w:space="0" w:color="auto"/>
                    <w:bottom w:val="none" w:sz="0" w:space="0" w:color="auto"/>
                    <w:right w:val="none" w:sz="0" w:space="0" w:color="auto"/>
                  </w:divBdr>
                </w:div>
                <w:div w:id="1622492156">
                  <w:marLeft w:val="0"/>
                  <w:marRight w:val="0"/>
                  <w:marTop w:val="0"/>
                  <w:marBottom w:val="0"/>
                  <w:divBdr>
                    <w:top w:val="none" w:sz="0" w:space="0" w:color="auto"/>
                    <w:left w:val="none" w:sz="0" w:space="0" w:color="auto"/>
                    <w:bottom w:val="none" w:sz="0" w:space="0" w:color="auto"/>
                    <w:right w:val="none" w:sz="0" w:space="0" w:color="auto"/>
                  </w:divBdr>
                </w:div>
                <w:div w:id="1622492186">
                  <w:marLeft w:val="0"/>
                  <w:marRight w:val="0"/>
                  <w:marTop w:val="0"/>
                  <w:marBottom w:val="0"/>
                  <w:divBdr>
                    <w:top w:val="none" w:sz="0" w:space="0" w:color="auto"/>
                    <w:left w:val="none" w:sz="0" w:space="0" w:color="auto"/>
                    <w:bottom w:val="none" w:sz="0" w:space="0" w:color="auto"/>
                    <w:right w:val="none" w:sz="0" w:space="0" w:color="auto"/>
                  </w:divBdr>
                </w:div>
                <w:div w:id="1622492188">
                  <w:marLeft w:val="0"/>
                  <w:marRight w:val="0"/>
                  <w:marTop w:val="0"/>
                  <w:marBottom w:val="0"/>
                  <w:divBdr>
                    <w:top w:val="none" w:sz="0" w:space="0" w:color="auto"/>
                    <w:left w:val="none" w:sz="0" w:space="0" w:color="auto"/>
                    <w:bottom w:val="none" w:sz="0" w:space="0" w:color="auto"/>
                    <w:right w:val="none" w:sz="0" w:space="0" w:color="auto"/>
                  </w:divBdr>
                </w:div>
                <w:div w:id="1622492194">
                  <w:marLeft w:val="0"/>
                  <w:marRight w:val="0"/>
                  <w:marTop w:val="0"/>
                  <w:marBottom w:val="0"/>
                  <w:divBdr>
                    <w:top w:val="none" w:sz="0" w:space="0" w:color="auto"/>
                    <w:left w:val="none" w:sz="0" w:space="0" w:color="auto"/>
                    <w:bottom w:val="none" w:sz="0" w:space="0" w:color="auto"/>
                    <w:right w:val="none" w:sz="0" w:space="0" w:color="auto"/>
                  </w:divBdr>
                </w:div>
                <w:div w:id="1622492235">
                  <w:marLeft w:val="0"/>
                  <w:marRight w:val="0"/>
                  <w:marTop w:val="0"/>
                  <w:marBottom w:val="0"/>
                  <w:divBdr>
                    <w:top w:val="none" w:sz="0" w:space="0" w:color="auto"/>
                    <w:left w:val="none" w:sz="0" w:space="0" w:color="auto"/>
                    <w:bottom w:val="none" w:sz="0" w:space="0" w:color="auto"/>
                    <w:right w:val="none" w:sz="0" w:space="0" w:color="auto"/>
                  </w:divBdr>
                </w:div>
                <w:div w:id="1622492246">
                  <w:marLeft w:val="0"/>
                  <w:marRight w:val="0"/>
                  <w:marTop w:val="0"/>
                  <w:marBottom w:val="0"/>
                  <w:divBdr>
                    <w:top w:val="none" w:sz="0" w:space="0" w:color="auto"/>
                    <w:left w:val="none" w:sz="0" w:space="0" w:color="auto"/>
                    <w:bottom w:val="none" w:sz="0" w:space="0" w:color="auto"/>
                    <w:right w:val="none" w:sz="0" w:space="0" w:color="auto"/>
                  </w:divBdr>
                </w:div>
                <w:div w:id="1622492277">
                  <w:marLeft w:val="0"/>
                  <w:marRight w:val="0"/>
                  <w:marTop w:val="0"/>
                  <w:marBottom w:val="0"/>
                  <w:divBdr>
                    <w:top w:val="none" w:sz="0" w:space="0" w:color="auto"/>
                    <w:left w:val="none" w:sz="0" w:space="0" w:color="auto"/>
                    <w:bottom w:val="none" w:sz="0" w:space="0" w:color="auto"/>
                    <w:right w:val="none" w:sz="0" w:space="0" w:color="auto"/>
                  </w:divBdr>
                </w:div>
                <w:div w:id="1622492295">
                  <w:marLeft w:val="0"/>
                  <w:marRight w:val="0"/>
                  <w:marTop w:val="0"/>
                  <w:marBottom w:val="0"/>
                  <w:divBdr>
                    <w:top w:val="none" w:sz="0" w:space="0" w:color="auto"/>
                    <w:left w:val="none" w:sz="0" w:space="0" w:color="auto"/>
                    <w:bottom w:val="none" w:sz="0" w:space="0" w:color="auto"/>
                    <w:right w:val="none" w:sz="0" w:space="0" w:color="auto"/>
                  </w:divBdr>
                </w:div>
                <w:div w:id="1622492330">
                  <w:marLeft w:val="0"/>
                  <w:marRight w:val="0"/>
                  <w:marTop w:val="0"/>
                  <w:marBottom w:val="0"/>
                  <w:divBdr>
                    <w:top w:val="none" w:sz="0" w:space="0" w:color="auto"/>
                    <w:left w:val="none" w:sz="0" w:space="0" w:color="auto"/>
                    <w:bottom w:val="none" w:sz="0" w:space="0" w:color="auto"/>
                    <w:right w:val="none" w:sz="0" w:space="0" w:color="auto"/>
                  </w:divBdr>
                </w:div>
                <w:div w:id="1622492339">
                  <w:marLeft w:val="0"/>
                  <w:marRight w:val="0"/>
                  <w:marTop w:val="0"/>
                  <w:marBottom w:val="0"/>
                  <w:divBdr>
                    <w:top w:val="none" w:sz="0" w:space="0" w:color="auto"/>
                    <w:left w:val="none" w:sz="0" w:space="0" w:color="auto"/>
                    <w:bottom w:val="none" w:sz="0" w:space="0" w:color="auto"/>
                    <w:right w:val="none" w:sz="0" w:space="0" w:color="auto"/>
                  </w:divBdr>
                </w:div>
                <w:div w:id="1622492369">
                  <w:marLeft w:val="0"/>
                  <w:marRight w:val="0"/>
                  <w:marTop w:val="0"/>
                  <w:marBottom w:val="0"/>
                  <w:divBdr>
                    <w:top w:val="none" w:sz="0" w:space="0" w:color="auto"/>
                    <w:left w:val="none" w:sz="0" w:space="0" w:color="auto"/>
                    <w:bottom w:val="none" w:sz="0" w:space="0" w:color="auto"/>
                    <w:right w:val="none" w:sz="0" w:space="0" w:color="auto"/>
                  </w:divBdr>
                </w:div>
                <w:div w:id="1622492384">
                  <w:marLeft w:val="0"/>
                  <w:marRight w:val="0"/>
                  <w:marTop w:val="0"/>
                  <w:marBottom w:val="0"/>
                  <w:divBdr>
                    <w:top w:val="none" w:sz="0" w:space="0" w:color="auto"/>
                    <w:left w:val="none" w:sz="0" w:space="0" w:color="auto"/>
                    <w:bottom w:val="none" w:sz="0" w:space="0" w:color="auto"/>
                    <w:right w:val="none" w:sz="0" w:space="0" w:color="auto"/>
                  </w:divBdr>
                </w:div>
                <w:div w:id="1622492431">
                  <w:marLeft w:val="0"/>
                  <w:marRight w:val="0"/>
                  <w:marTop w:val="0"/>
                  <w:marBottom w:val="0"/>
                  <w:divBdr>
                    <w:top w:val="none" w:sz="0" w:space="0" w:color="auto"/>
                    <w:left w:val="none" w:sz="0" w:space="0" w:color="auto"/>
                    <w:bottom w:val="none" w:sz="0" w:space="0" w:color="auto"/>
                    <w:right w:val="none" w:sz="0" w:space="0" w:color="auto"/>
                  </w:divBdr>
                </w:div>
                <w:div w:id="1622492440">
                  <w:marLeft w:val="0"/>
                  <w:marRight w:val="0"/>
                  <w:marTop w:val="0"/>
                  <w:marBottom w:val="0"/>
                  <w:divBdr>
                    <w:top w:val="none" w:sz="0" w:space="0" w:color="auto"/>
                    <w:left w:val="none" w:sz="0" w:space="0" w:color="auto"/>
                    <w:bottom w:val="none" w:sz="0" w:space="0" w:color="auto"/>
                    <w:right w:val="none" w:sz="0" w:space="0" w:color="auto"/>
                  </w:divBdr>
                </w:div>
                <w:div w:id="1622492480">
                  <w:marLeft w:val="0"/>
                  <w:marRight w:val="0"/>
                  <w:marTop w:val="0"/>
                  <w:marBottom w:val="0"/>
                  <w:divBdr>
                    <w:top w:val="none" w:sz="0" w:space="0" w:color="auto"/>
                    <w:left w:val="none" w:sz="0" w:space="0" w:color="auto"/>
                    <w:bottom w:val="none" w:sz="0" w:space="0" w:color="auto"/>
                    <w:right w:val="none" w:sz="0" w:space="0" w:color="auto"/>
                  </w:divBdr>
                </w:div>
                <w:div w:id="1622492481">
                  <w:marLeft w:val="0"/>
                  <w:marRight w:val="0"/>
                  <w:marTop w:val="0"/>
                  <w:marBottom w:val="0"/>
                  <w:divBdr>
                    <w:top w:val="none" w:sz="0" w:space="0" w:color="auto"/>
                    <w:left w:val="none" w:sz="0" w:space="0" w:color="auto"/>
                    <w:bottom w:val="none" w:sz="0" w:space="0" w:color="auto"/>
                    <w:right w:val="none" w:sz="0" w:space="0" w:color="auto"/>
                  </w:divBdr>
                </w:div>
                <w:div w:id="1622492484">
                  <w:marLeft w:val="0"/>
                  <w:marRight w:val="0"/>
                  <w:marTop w:val="0"/>
                  <w:marBottom w:val="0"/>
                  <w:divBdr>
                    <w:top w:val="none" w:sz="0" w:space="0" w:color="auto"/>
                    <w:left w:val="none" w:sz="0" w:space="0" w:color="auto"/>
                    <w:bottom w:val="none" w:sz="0" w:space="0" w:color="auto"/>
                    <w:right w:val="none" w:sz="0" w:space="0" w:color="auto"/>
                  </w:divBdr>
                </w:div>
                <w:div w:id="1622492490">
                  <w:marLeft w:val="0"/>
                  <w:marRight w:val="0"/>
                  <w:marTop w:val="0"/>
                  <w:marBottom w:val="0"/>
                  <w:divBdr>
                    <w:top w:val="none" w:sz="0" w:space="0" w:color="auto"/>
                    <w:left w:val="none" w:sz="0" w:space="0" w:color="auto"/>
                    <w:bottom w:val="none" w:sz="0" w:space="0" w:color="auto"/>
                    <w:right w:val="none" w:sz="0" w:space="0" w:color="auto"/>
                  </w:divBdr>
                </w:div>
                <w:div w:id="1622492499">
                  <w:marLeft w:val="0"/>
                  <w:marRight w:val="0"/>
                  <w:marTop w:val="0"/>
                  <w:marBottom w:val="0"/>
                  <w:divBdr>
                    <w:top w:val="none" w:sz="0" w:space="0" w:color="auto"/>
                    <w:left w:val="none" w:sz="0" w:space="0" w:color="auto"/>
                    <w:bottom w:val="none" w:sz="0" w:space="0" w:color="auto"/>
                    <w:right w:val="none" w:sz="0" w:space="0" w:color="auto"/>
                  </w:divBdr>
                </w:div>
                <w:div w:id="1622492501">
                  <w:marLeft w:val="0"/>
                  <w:marRight w:val="0"/>
                  <w:marTop w:val="0"/>
                  <w:marBottom w:val="0"/>
                  <w:divBdr>
                    <w:top w:val="none" w:sz="0" w:space="0" w:color="auto"/>
                    <w:left w:val="none" w:sz="0" w:space="0" w:color="auto"/>
                    <w:bottom w:val="none" w:sz="0" w:space="0" w:color="auto"/>
                    <w:right w:val="none" w:sz="0" w:space="0" w:color="auto"/>
                  </w:divBdr>
                </w:div>
                <w:div w:id="1622492544">
                  <w:marLeft w:val="0"/>
                  <w:marRight w:val="0"/>
                  <w:marTop w:val="0"/>
                  <w:marBottom w:val="0"/>
                  <w:divBdr>
                    <w:top w:val="none" w:sz="0" w:space="0" w:color="auto"/>
                    <w:left w:val="none" w:sz="0" w:space="0" w:color="auto"/>
                    <w:bottom w:val="none" w:sz="0" w:space="0" w:color="auto"/>
                    <w:right w:val="none" w:sz="0" w:space="0" w:color="auto"/>
                  </w:divBdr>
                </w:div>
                <w:div w:id="1622492564">
                  <w:marLeft w:val="0"/>
                  <w:marRight w:val="0"/>
                  <w:marTop w:val="0"/>
                  <w:marBottom w:val="0"/>
                  <w:divBdr>
                    <w:top w:val="none" w:sz="0" w:space="0" w:color="auto"/>
                    <w:left w:val="none" w:sz="0" w:space="0" w:color="auto"/>
                    <w:bottom w:val="none" w:sz="0" w:space="0" w:color="auto"/>
                    <w:right w:val="none" w:sz="0" w:space="0" w:color="auto"/>
                  </w:divBdr>
                </w:div>
                <w:div w:id="1622492566">
                  <w:marLeft w:val="0"/>
                  <w:marRight w:val="0"/>
                  <w:marTop w:val="0"/>
                  <w:marBottom w:val="0"/>
                  <w:divBdr>
                    <w:top w:val="none" w:sz="0" w:space="0" w:color="auto"/>
                    <w:left w:val="none" w:sz="0" w:space="0" w:color="auto"/>
                    <w:bottom w:val="none" w:sz="0" w:space="0" w:color="auto"/>
                    <w:right w:val="none" w:sz="0" w:space="0" w:color="auto"/>
                  </w:divBdr>
                </w:div>
                <w:div w:id="1622492597">
                  <w:marLeft w:val="0"/>
                  <w:marRight w:val="0"/>
                  <w:marTop w:val="0"/>
                  <w:marBottom w:val="0"/>
                  <w:divBdr>
                    <w:top w:val="none" w:sz="0" w:space="0" w:color="auto"/>
                    <w:left w:val="none" w:sz="0" w:space="0" w:color="auto"/>
                    <w:bottom w:val="none" w:sz="0" w:space="0" w:color="auto"/>
                    <w:right w:val="none" w:sz="0" w:space="0" w:color="auto"/>
                  </w:divBdr>
                </w:div>
                <w:div w:id="1622492645">
                  <w:marLeft w:val="0"/>
                  <w:marRight w:val="0"/>
                  <w:marTop w:val="0"/>
                  <w:marBottom w:val="0"/>
                  <w:divBdr>
                    <w:top w:val="none" w:sz="0" w:space="0" w:color="auto"/>
                    <w:left w:val="none" w:sz="0" w:space="0" w:color="auto"/>
                    <w:bottom w:val="none" w:sz="0" w:space="0" w:color="auto"/>
                    <w:right w:val="none" w:sz="0" w:space="0" w:color="auto"/>
                  </w:divBdr>
                </w:div>
                <w:div w:id="1622492677">
                  <w:marLeft w:val="0"/>
                  <w:marRight w:val="0"/>
                  <w:marTop w:val="0"/>
                  <w:marBottom w:val="0"/>
                  <w:divBdr>
                    <w:top w:val="none" w:sz="0" w:space="0" w:color="auto"/>
                    <w:left w:val="none" w:sz="0" w:space="0" w:color="auto"/>
                    <w:bottom w:val="none" w:sz="0" w:space="0" w:color="auto"/>
                    <w:right w:val="none" w:sz="0" w:space="0" w:color="auto"/>
                  </w:divBdr>
                </w:div>
                <w:div w:id="1622492684">
                  <w:marLeft w:val="0"/>
                  <w:marRight w:val="0"/>
                  <w:marTop w:val="0"/>
                  <w:marBottom w:val="0"/>
                  <w:divBdr>
                    <w:top w:val="none" w:sz="0" w:space="0" w:color="auto"/>
                    <w:left w:val="none" w:sz="0" w:space="0" w:color="auto"/>
                    <w:bottom w:val="none" w:sz="0" w:space="0" w:color="auto"/>
                    <w:right w:val="none" w:sz="0" w:space="0" w:color="auto"/>
                  </w:divBdr>
                </w:div>
                <w:div w:id="1622492710">
                  <w:marLeft w:val="0"/>
                  <w:marRight w:val="0"/>
                  <w:marTop w:val="0"/>
                  <w:marBottom w:val="0"/>
                  <w:divBdr>
                    <w:top w:val="none" w:sz="0" w:space="0" w:color="auto"/>
                    <w:left w:val="none" w:sz="0" w:space="0" w:color="auto"/>
                    <w:bottom w:val="none" w:sz="0" w:space="0" w:color="auto"/>
                    <w:right w:val="none" w:sz="0" w:space="0" w:color="auto"/>
                  </w:divBdr>
                </w:div>
                <w:div w:id="1622492720">
                  <w:marLeft w:val="0"/>
                  <w:marRight w:val="0"/>
                  <w:marTop w:val="0"/>
                  <w:marBottom w:val="0"/>
                  <w:divBdr>
                    <w:top w:val="none" w:sz="0" w:space="0" w:color="auto"/>
                    <w:left w:val="none" w:sz="0" w:space="0" w:color="auto"/>
                    <w:bottom w:val="none" w:sz="0" w:space="0" w:color="auto"/>
                    <w:right w:val="none" w:sz="0" w:space="0" w:color="auto"/>
                  </w:divBdr>
                </w:div>
                <w:div w:id="1622492741">
                  <w:marLeft w:val="0"/>
                  <w:marRight w:val="0"/>
                  <w:marTop w:val="0"/>
                  <w:marBottom w:val="0"/>
                  <w:divBdr>
                    <w:top w:val="none" w:sz="0" w:space="0" w:color="auto"/>
                    <w:left w:val="none" w:sz="0" w:space="0" w:color="auto"/>
                    <w:bottom w:val="none" w:sz="0" w:space="0" w:color="auto"/>
                    <w:right w:val="none" w:sz="0" w:space="0" w:color="auto"/>
                  </w:divBdr>
                </w:div>
                <w:div w:id="1622492760">
                  <w:marLeft w:val="0"/>
                  <w:marRight w:val="0"/>
                  <w:marTop w:val="0"/>
                  <w:marBottom w:val="0"/>
                  <w:divBdr>
                    <w:top w:val="none" w:sz="0" w:space="0" w:color="auto"/>
                    <w:left w:val="none" w:sz="0" w:space="0" w:color="auto"/>
                    <w:bottom w:val="none" w:sz="0" w:space="0" w:color="auto"/>
                    <w:right w:val="none" w:sz="0" w:space="0" w:color="auto"/>
                  </w:divBdr>
                </w:div>
                <w:div w:id="1622492785">
                  <w:marLeft w:val="0"/>
                  <w:marRight w:val="0"/>
                  <w:marTop w:val="0"/>
                  <w:marBottom w:val="0"/>
                  <w:divBdr>
                    <w:top w:val="none" w:sz="0" w:space="0" w:color="auto"/>
                    <w:left w:val="none" w:sz="0" w:space="0" w:color="auto"/>
                    <w:bottom w:val="none" w:sz="0" w:space="0" w:color="auto"/>
                    <w:right w:val="none" w:sz="0" w:space="0" w:color="auto"/>
                  </w:divBdr>
                </w:div>
                <w:div w:id="1622492826">
                  <w:marLeft w:val="0"/>
                  <w:marRight w:val="0"/>
                  <w:marTop w:val="0"/>
                  <w:marBottom w:val="0"/>
                  <w:divBdr>
                    <w:top w:val="none" w:sz="0" w:space="0" w:color="auto"/>
                    <w:left w:val="none" w:sz="0" w:space="0" w:color="auto"/>
                    <w:bottom w:val="none" w:sz="0" w:space="0" w:color="auto"/>
                    <w:right w:val="none" w:sz="0" w:space="0" w:color="auto"/>
                  </w:divBdr>
                </w:div>
                <w:div w:id="1622492827">
                  <w:marLeft w:val="0"/>
                  <w:marRight w:val="0"/>
                  <w:marTop w:val="0"/>
                  <w:marBottom w:val="0"/>
                  <w:divBdr>
                    <w:top w:val="none" w:sz="0" w:space="0" w:color="auto"/>
                    <w:left w:val="none" w:sz="0" w:space="0" w:color="auto"/>
                    <w:bottom w:val="none" w:sz="0" w:space="0" w:color="auto"/>
                    <w:right w:val="none" w:sz="0" w:space="0" w:color="auto"/>
                  </w:divBdr>
                </w:div>
                <w:div w:id="1622492831">
                  <w:marLeft w:val="0"/>
                  <w:marRight w:val="0"/>
                  <w:marTop w:val="0"/>
                  <w:marBottom w:val="0"/>
                  <w:divBdr>
                    <w:top w:val="none" w:sz="0" w:space="0" w:color="auto"/>
                    <w:left w:val="none" w:sz="0" w:space="0" w:color="auto"/>
                    <w:bottom w:val="none" w:sz="0" w:space="0" w:color="auto"/>
                    <w:right w:val="none" w:sz="0" w:space="0" w:color="auto"/>
                  </w:divBdr>
                </w:div>
                <w:div w:id="1622492843">
                  <w:marLeft w:val="0"/>
                  <w:marRight w:val="0"/>
                  <w:marTop w:val="0"/>
                  <w:marBottom w:val="0"/>
                  <w:divBdr>
                    <w:top w:val="none" w:sz="0" w:space="0" w:color="auto"/>
                    <w:left w:val="none" w:sz="0" w:space="0" w:color="auto"/>
                    <w:bottom w:val="none" w:sz="0" w:space="0" w:color="auto"/>
                    <w:right w:val="none" w:sz="0" w:space="0" w:color="auto"/>
                  </w:divBdr>
                </w:div>
                <w:div w:id="1622492844">
                  <w:marLeft w:val="0"/>
                  <w:marRight w:val="0"/>
                  <w:marTop w:val="0"/>
                  <w:marBottom w:val="0"/>
                  <w:divBdr>
                    <w:top w:val="none" w:sz="0" w:space="0" w:color="auto"/>
                    <w:left w:val="none" w:sz="0" w:space="0" w:color="auto"/>
                    <w:bottom w:val="none" w:sz="0" w:space="0" w:color="auto"/>
                    <w:right w:val="none" w:sz="0" w:space="0" w:color="auto"/>
                  </w:divBdr>
                </w:div>
                <w:div w:id="1622492899">
                  <w:marLeft w:val="0"/>
                  <w:marRight w:val="0"/>
                  <w:marTop w:val="0"/>
                  <w:marBottom w:val="0"/>
                  <w:divBdr>
                    <w:top w:val="none" w:sz="0" w:space="0" w:color="auto"/>
                    <w:left w:val="none" w:sz="0" w:space="0" w:color="auto"/>
                    <w:bottom w:val="none" w:sz="0" w:space="0" w:color="auto"/>
                    <w:right w:val="none" w:sz="0" w:space="0" w:color="auto"/>
                  </w:divBdr>
                </w:div>
                <w:div w:id="1622492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849">
          <w:marLeft w:val="0"/>
          <w:marRight w:val="0"/>
          <w:marTop w:val="0"/>
          <w:marBottom w:val="0"/>
          <w:divBdr>
            <w:top w:val="none" w:sz="0" w:space="0" w:color="auto"/>
            <w:left w:val="none" w:sz="0" w:space="0" w:color="auto"/>
            <w:bottom w:val="none" w:sz="0" w:space="0" w:color="auto"/>
            <w:right w:val="none" w:sz="0" w:space="0" w:color="auto"/>
          </w:divBdr>
          <w:divsChild>
            <w:div w:id="1622491437">
              <w:marLeft w:val="0"/>
              <w:marRight w:val="0"/>
              <w:marTop w:val="0"/>
              <w:marBottom w:val="0"/>
              <w:divBdr>
                <w:top w:val="none" w:sz="0" w:space="0" w:color="auto"/>
                <w:left w:val="none" w:sz="0" w:space="0" w:color="auto"/>
                <w:bottom w:val="none" w:sz="0" w:space="0" w:color="auto"/>
                <w:right w:val="none" w:sz="0" w:space="0" w:color="auto"/>
              </w:divBdr>
              <w:divsChild>
                <w:div w:id="1622490908">
                  <w:marLeft w:val="0"/>
                  <w:marRight w:val="0"/>
                  <w:marTop w:val="0"/>
                  <w:marBottom w:val="0"/>
                  <w:divBdr>
                    <w:top w:val="none" w:sz="0" w:space="0" w:color="auto"/>
                    <w:left w:val="none" w:sz="0" w:space="0" w:color="auto"/>
                    <w:bottom w:val="none" w:sz="0" w:space="0" w:color="auto"/>
                    <w:right w:val="none" w:sz="0" w:space="0" w:color="auto"/>
                  </w:divBdr>
                </w:div>
                <w:div w:id="1622490922">
                  <w:marLeft w:val="0"/>
                  <w:marRight w:val="0"/>
                  <w:marTop w:val="0"/>
                  <w:marBottom w:val="0"/>
                  <w:divBdr>
                    <w:top w:val="none" w:sz="0" w:space="0" w:color="auto"/>
                    <w:left w:val="none" w:sz="0" w:space="0" w:color="auto"/>
                    <w:bottom w:val="none" w:sz="0" w:space="0" w:color="auto"/>
                    <w:right w:val="none" w:sz="0" w:space="0" w:color="auto"/>
                  </w:divBdr>
                </w:div>
                <w:div w:id="1622490927">
                  <w:marLeft w:val="0"/>
                  <w:marRight w:val="0"/>
                  <w:marTop w:val="0"/>
                  <w:marBottom w:val="0"/>
                  <w:divBdr>
                    <w:top w:val="none" w:sz="0" w:space="0" w:color="auto"/>
                    <w:left w:val="none" w:sz="0" w:space="0" w:color="auto"/>
                    <w:bottom w:val="none" w:sz="0" w:space="0" w:color="auto"/>
                    <w:right w:val="none" w:sz="0" w:space="0" w:color="auto"/>
                  </w:divBdr>
                </w:div>
                <w:div w:id="1622490945">
                  <w:marLeft w:val="0"/>
                  <w:marRight w:val="0"/>
                  <w:marTop w:val="0"/>
                  <w:marBottom w:val="0"/>
                  <w:divBdr>
                    <w:top w:val="none" w:sz="0" w:space="0" w:color="auto"/>
                    <w:left w:val="none" w:sz="0" w:space="0" w:color="auto"/>
                    <w:bottom w:val="none" w:sz="0" w:space="0" w:color="auto"/>
                    <w:right w:val="none" w:sz="0" w:space="0" w:color="auto"/>
                  </w:divBdr>
                </w:div>
                <w:div w:id="1622490962">
                  <w:marLeft w:val="0"/>
                  <w:marRight w:val="0"/>
                  <w:marTop w:val="0"/>
                  <w:marBottom w:val="0"/>
                  <w:divBdr>
                    <w:top w:val="none" w:sz="0" w:space="0" w:color="auto"/>
                    <w:left w:val="none" w:sz="0" w:space="0" w:color="auto"/>
                    <w:bottom w:val="none" w:sz="0" w:space="0" w:color="auto"/>
                    <w:right w:val="none" w:sz="0" w:space="0" w:color="auto"/>
                  </w:divBdr>
                </w:div>
                <w:div w:id="1622491031">
                  <w:marLeft w:val="0"/>
                  <w:marRight w:val="0"/>
                  <w:marTop w:val="0"/>
                  <w:marBottom w:val="0"/>
                  <w:divBdr>
                    <w:top w:val="none" w:sz="0" w:space="0" w:color="auto"/>
                    <w:left w:val="none" w:sz="0" w:space="0" w:color="auto"/>
                    <w:bottom w:val="none" w:sz="0" w:space="0" w:color="auto"/>
                    <w:right w:val="none" w:sz="0" w:space="0" w:color="auto"/>
                  </w:divBdr>
                </w:div>
                <w:div w:id="1622491060">
                  <w:marLeft w:val="0"/>
                  <w:marRight w:val="0"/>
                  <w:marTop w:val="0"/>
                  <w:marBottom w:val="0"/>
                  <w:divBdr>
                    <w:top w:val="none" w:sz="0" w:space="0" w:color="auto"/>
                    <w:left w:val="none" w:sz="0" w:space="0" w:color="auto"/>
                    <w:bottom w:val="none" w:sz="0" w:space="0" w:color="auto"/>
                    <w:right w:val="none" w:sz="0" w:space="0" w:color="auto"/>
                  </w:divBdr>
                </w:div>
                <w:div w:id="1622491077">
                  <w:marLeft w:val="0"/>
                  <w:marRight w:val="0"/>
                  <w:marTop w:val="0"/>
                  <w:marBottom w:val="0"/>
                  <w:divBdr>
                    <w:top w:val="none" w:sz="0" w:space="0" w:color="auto"/>
                    <w:left w:val="none" w:sz="0" w:space="0" w:color="auto"/>
                    <w:bottom w:val="none" w:sz="0" w:space="0" w:color="auto"/>
                    <w:right w:val="none" w:sz="0" w:space="0" w:color="auto"/>
                  </w:divBdr>
                </w:div>
                <w:div w:id="1622491090">
                  <w:marLeft w:val="0"/>
                  <w:marRight w:val="0"/>
                  <w:marTop w:val="0"/>
                  <w:marBottom w:val="0"/>
                  <w:divBdr>
                    <w:top w:val="none" w:sz="0" w:space="0" w:color="auto"/>
                    <w:left w:val="none" w:sz="0" w:space="0" w:color="auto"/>
                    <w:bottom w:val="none" w:sz="0" w:space="0" w:color="auto"/>
                    <w:right w:val="none" w:sz="0" w:space="0" w:color="auto"/>
                  </w:divBdr>
                </w:div>
                <w:div w:id="1622491099">
                  <w:marLeft w:val="0"/>
                  <w:marRight w:val="0"/>
                  <w:marTop w:val="0"/>
                  <w:marBottom w:val="0"/>
                  <w:divBdr>
                    <w:top w:val="none" w:sz="0" w:space="0" w:color="auto"/>
                    <w:left w:val="none" w:sz="0" w:space="0" w:color="auto"/>
                    <w:bottom w:val="none" w:sz="0" w:space="0" w:color="auto"/>
                    <w:right w:val="none" w:sz="0" w:space="0" w:color="auto"/>
                  </w:divBdr>
                </w:div>
                <w:div w:id="1622491111">
                  <w:marLeft w:val="0"/>
                  <w:marRight w:val="0"/>
                  <w:marTop w:val="0"/>
                  <w:marBottom w:val="0"/>
                  <w:divBdr>
                    <w:top w:val="none" w:sz="0" w:space="0" w:color="auto"/>
                    <w:left w:val="none" w:sz="0" w:space="0" w:color="auto"/>
                    <w:bottom w:val="none" w:sz="0" w:space="0" w:color="auto"/>
                    <w:right w:val="none" w:sz="0" w:space="0" w:color="auto"/>
                  </w:divBdr>
                </w:div>
                <w:div w:id="1622491124">
                  <w:marLeft w:val="0"/>
                  <w:marRight w:val="0"/>
                  <w:marTop w:val="0"/>
                  <w:marBottom w:val="0"/>
                  <w:divBdr>
                    <w:top w:val="none" w:sz="0" w:space="0" w:color="auto"/>
                    <w:left w:val="none" w:sz="0" w:space="0" w:color="auto"/>
                    <w:bottom w:val="none" w:sz="0" w:space="0" w:color="auto"/>
                    <w:right w:val="none" w:sz="0" w:space="0" w:color="auto"/>
                  </w:divBdr>
                </w:div>
                <w:div w:id="1622491136">
                  <w:marLeft w:val="0"/>
                  <w:marRight w:val="0"/>
                  <w:marTop w:val="0"/>
                  <w:marBottom w:val="0"/>
                  <w:divBdr>
                    <w:top w:val="none" w:sz="0" w:space="0" w:color="auto"/>
                    <w:left w:val="none" w:sz="0" w:space="0" w:color="auto"/>
                    <w:bottom w:val="none" w:sz="0" w:space="0" w:color="auto"/>
                    <w:right w:val="none" w:sz="0" w:space="0" w:color="auto"/>
                  </w:divBdr>
                </w:div>
                <w:div w:id="1622491154">
                  <w:marLeft w:val="0"/>
                  <w:marRight w:val="0"/>
                  <w:marTop w:val="0"/>
                  <w:marBottom w:val="0"/>
                  <w:divBdr>
                    <w:top w:val="none" w:sz="0" w:space="0" w:color="auto"/>
                    <w:left w:val="none" w:sz="0" w:space="0" w:color="auto"/>
                    <w:bottom w:val="none" w:sz="0" w:space="0" w:color="auto"/>
                    <w:right w:val="none" w:sz="0" w:space="0" w:color="auto"/>
                  </w:divBdr>
                </w:div>
                <w:div w:id="1622491201">
                  <w:marLeft w:val="0"/>
                  <w:marRight w:val="0"/>
                  <w:marTop w:val="0"/>
                  <w:marBottom w:val="0"/>
                  <w:divBdr>
                    <w:top w:val="none" w:sz="0" w:space="0" w:color="auto"/>
                    <w:left w:val="none" w:sz="0" w:space="0" w:color="auto"/>
                    <w:bottom w:val="none" w:sz="0" w:space="0" w:color="auto"/>
                    <w:right w:val="none" w:sz="0" w:space="0" w:color="auto"/>
                  </w:divBdr>
                </w:div>
                <w:div w:id="1622491202">
                  <w:marLeft w:val="0"/>
                  <w:marRight w:val="0"/>
                  <w:marTop w:val="0"/>
                  <w:marBottom w:val="0"/>
                  <w:divBdr>
                    <w:top w:val="none" w:sz="0" w:space="0" w:color="auto"/>
                    <w:left w:val="none" w:sz="0" w:space="0" w:color="auto"/>
                    <w:bottom w:val="none" w:sz="0" w:space="0" w:color="auto"/>
                    <w:right w:val="none" w:sz="0" w:space="0" w:color="auto"/>
                  </w:divBdr>
                </w:div>
                <w:div w:id="1622491210">
                  <w:marLeft w:val="0"/>
                  <w:marRight w:val="0"/>
                  <w:marTop w:val="0"/>
                  <w:marBottom w:val="0"/>
                  <w:divBdr>
                    <w:top w:val="none" w:sz="0" w:space="0" w:color="auto"/>
                    <w:left w:val="none" w:sz="0" w:space="0" w:color="auto"/>
                    <w:bottom w:val="none" w:sz="0" w:space="0" w:color="auto"/>
                    <w:right w:val="none" w:sz="0" w:space="0" w:color="auto"/>
                  </w:divBdr>
                </w:div>
                <w:div w:id="1622491221">
                  <w:marLeft w:val="0"/>
                  <w:marRight w:val="0"/>
                  <w:marTop w:val="0"/>
                  <w:marBottom w:val="0"/>
                  <w:divBdr>
                    <w:top w:val="none" w:sz="0" w:space="0" w:color="auto"/>
                    <w:left w:val="none" w:sz="0" w:space="0" w:color="auto"/>
                    <w:bottom w:val="none" w:sz="0" w:space="0" w:color="auto"/>
                    <w:right w:val="none" w:sz="0" w:space="0" w:color="auto"/>
                  </w:divBdr>
                </w:div>
                <w:div w:id="1622491225">
                  <w:marLeft w:val="0"/>
                  <w:marRight w:val="0"/>
                  <w:marTop w:val="0"/>
                  <w:marBottom w:val="0"/>
                  <w:divBdr>
                    <w:top w:val="none" w:sz="0" w:space="0" w:color="auto"/>
                    <w:left w:val="none" w:sz="0" w:space="0" w:color="auto"/>
                    <w:bottom w:val="none" w:sz="0" w:space="0" w:color="auto"/>
                    <w:right w:val="none" w:sz="0" w:space="0" w:color="auto"/>
                  </w:divBdr>
                </w:div>
                <w:div w:id="1622491233">
                  <w:marLeft w:val="0"/>
                  <w:marRight w:val="0"/>
                  <w:marTop w:val="0"/>
                  <w:marBottom w:val="0"/>
                  <w:divBdr>
                    <w:top w:val="none" w:sz="0" w:space="0" w:color="auto"/>
                    <w:left w:val="none" w:sz="0" w:space="0" w:color="auto"/>
                    <w:bottom w:val="none" w:sz="0" w:space="0" w:color="auto"/>
                    <w:right w:val="none" w:sz="0" w:space="0" w:color="auto"/>
                  </w:divBdr>
                </w:div>
                <w:div w:id="1622491249">
                  <w:marLeft w:val="0"/>
                  <w:marRight w:val="0"/>
                  <w:marTop w:val="0"/>
                  <w:marBottom w:val="0"/>
                  <w:divBdr>
                    <w:top w:val="none" w:sz="0" w:space="0" w:color="auto"/>
                    <w:left w:val="none" w:sz="0" w:space="0" w:color="auto"/>
                    <w:bottom w:val="none" w:sz="0" w:space="0" w:color="auto"/>
                    <w:right w:val="none" w:sz="0" w:space="0" w:color="auto"/>
                  </w:divBdr>
                </w:div>
                <w:div w:id="1622491256">
                  <w:marLeft w:val="0"/>
                  <w:marRight w:val="0"/>
                  <w:marTop w:val="0"/>
                  <w:marBottom w:val="0"/>
                  <w:divBdr>
                    <w:top w:val="none" w:sz="0" w:space="0" w:color="auto"/>
                    <w:left w:val="none" w:sz="0" w:space="0" w:color="auto"/>
                    <w:bottom w:val="none" w:sz="0" w:space="0" w:color="auto"/>
                    <w:right w:val="none" w:sz="0" w:space="0" w:color="auto"/>
                  </w:divBdr>
                </w:div>
                <w:div w:id="1622491265">
                  <w:marLeft w:val="0"/>
                  <w:marRight w:val="0"/>
                  <w:marTop w:val="0"/>
                  <w:marBottom w:val="0"/>
                  <w:divBdr>
                    <w:top w:val="none" w:sz="0" w:space="0" w:color="auto"/>
                    <w:left w:val="none" w:sz="0" w:space="0" w:color="auto"/>
                    <w:bottom w:val="none" w:sz="0" w:space="0" w:color="auto"/>
                    <w:right w:val="none" w:sz="0" w:space="0" w:color="auto"/>
                  </w:divBdr>
                </w:div>
                <w:div w:id="1622491309">
                  <w:marLeft w:val="0"/>
                  <w:marRight w:val="0"/>
                  <w:marTop w:val="0"/>
                  <w:marBottom w:val="0"/>
                  <w:divBdr>
                    <w:top w:val="none" w:sz="0" w:space="0" w:color="auto"/>
                    <w:left w:val="none" w:sz="0" w:space="0" w:color="auto"/>
                    <w:bottom w:val="none" w:sz="0" w:space="0" w:color="auto"/>
                    <w:right w:val="none" w:sz="0" w:space="0" w:color="auto"/>
                  </w:divBdr>
                </w:div>
                <w:div w:id="1622491311">
                  <w:marLeft w:val="0"/>
                  <w:marRight w:val="0"/>
                  <w:marTop w:val="0"/>
                  <w:marBottom w:val="0"/>
                  <w:divBdr>
                    <w:top w:val="none" w:sz="0" w:space="0" w:color="auto"/>
                    <w:left w:val="none" w:sz="0" w:space="0" w:color="auto"/>
                    <w:bottom w:val="none" w:sz="0" w:space="0" w:color="auto"/>
                    <w:right w:val="none" w:sz="0" w:space="0" w:color="auto"/>
                  </w:divBdr>
                </w:div>
                <w:div w:id="1622491317">
                  <w:marLeft w:val="0"/>
                  <w:marRight w:val="0"/>
                  <w:marTop w:val="0"/>
                  <w:marBottom w:val="0"/>
                  <w:divBdr>
                    <w:top w:val="none" w:sz="0" w:space="0" w:color="auto"/>
                    <w:left w:val="none" w:sz="0" w:space="0" w:color="auto"/>
                    <w:bottom w:val="none" w:sz="0" w:space="0" w:color="auto"/>
                    <w:right w:val="none" w:sz="0" w:space="0" w:color="auto"/>
                  </w:divBdr>
                </w:div>
                <w:div w:id="1622491377">
                  <w:marLeft w:val="0"/>
                  <w:marRight w:val="0"/>
                  <w:marTop w:val="0"/>
                  <w:marBottom w:val="0"/>
                  <w:divBdr>
                    <w:top w:val="none" w:sz="0" w:space="0" w:color="auto"/>
                    <w:left w:val="none" w:sz="0" w:space="0" w:color="auto"/>
                    <w:bottom w:val="none" w:sz="0" w:space="0" w:color="auto"/>
                    <w:right w:val="none" w:sz="0" w:space="0" w:color="auto"/>
                  </w:divBdr>
                </w:div>
                <w:div w:id="1622491400">
                  <w:marLeft w:val="0"/>
                  <w:marRight w:val="0"/>
                  <w:marTop w:val="0"/>
                  <w:marBottom w:val="0"/>
                  <w:divBdr>
                    <w:top w:val="none" w:sz="0" w:space="0" w:color="auto"/>
                    <w:left w:val="none" w:sz="0" w:space="0" w:color="auto"/>
                    <w:bottom w:val="none" w:sz="0" w:space="0" w:color="auto"/>
                    <w:right w:val="none" w:sz="0" w:space="0" w:color="auto"/>
                  </w:divBdr>
                </w:div>
                <w:div w:id="1622491401">
                  <w:marLeft w:val="0"/>
                  <w:marRight w:val="0"/>
                  <w:marTop w:val="0"/>
                  <w:marBottom w:val="0"/>
                  <w:divBdr>
                    <w:top w:val="none" w:sz="0" w:space="0" w:color="auto"/>
                    <w:left w:val="none" w:sz="0" w:space="0" w:color="auto"/>
                    <w:bottom w:val="none" w:sz="0" w:space="0" w:color="auto"/>
                    <w:right w:val="none" w:sz="0" w:space="0" w:color="auto"/>
                  </w:divBdr>
                </w:div>
                <w:div w:id="1622491408">
                  <w:marLeft w:val="0"/>
                  <w:marRight w:val="0"/>
                  <w:marTop w:val="0"/>
                  <w:marBottom w:val="0"/>
                  <w:divBdr>
                    <w:top w:val="none" w:sz="0" w:space="0" w:color="auto"/>
                    <w:left w:val="none" w:sz="0" w:space="0" w:color="auto"/>
                    <w:bottom w:val="none" w:sz="0" w:space="0" w:color="auto"/>
                    <w:right w:val="none" w:sz="0" w:space="0" w:color="auto"/>
                  </w:divBdr>
                </w:div>
                <w:div w:id="1622491438">
                  <w:marLeft w:val="0"/>
                  <w:marRight w:val="0"/>
                  <w:marTop w:val="0"/>
                  <w:marBottom w:val="0"/>
                  <w:divBdr>
                    <w:top w:val="none" w:sz="0" w:space="0" w:color="auto"/>
                    <w:left w:val="none" w:sz="0" w:space="0" w:color="auto"/>
                    <w:bottom w:val="none" w:sz="0" w:space="0" w:color="auto"/>
                    <w:right w:val="none" w:sz="0" w:space="0" w:color="auto"/>
                  </w:divBdr>
                </w:div>
                <w:div w:id="1622491443">
                  <w:marLeft w:val="0"/>
                  <w:marRight w:val="0"/>
                  <w:marTop w:val="0"/>
                  <w:marBottom w:val="0"/>
                  <w:divBdr>
                    <w:top w:val="none" w:sz="0" w:space="0" w:color="auto"/>
                    <w:left w:val="none" w:sz="0" w:space="0" w:color="auto"/>
                    <w:bottom w:val="none" w:sz="0" w:space="0" w:color="auto"/>
                    <w:right w:val="none" w:sz="0" w:space="0" w:color="auto"/>
                  </w:divBdr>
                </w:div>
                <w:div w:id="1622491450">
                  <w:marLeft w:val="0"/>
                  <w:marRight w:val="0"/>
                  <w:marTop w:val="0"/>
                  <w:marBottom w:val="0"/>
                  <w:divBdr>
                    <w:top w:val="none" w:sz="0" w:space="0" w:color="auto"/>
                    <w:left w:val="none" w:sz="0" w:space="0" w:color="auto"/>
                    <w:bottom w:val="none" w:sz="0" w:space="0" w:color="auto"/>
                    <w:right w:val="none" w:sz="0" w:space="0" w:color="auto"/>
                  </w:divBdr>
                </w:div>
                <w:div w:id="1622491456">
                  <w:marLeft w:val="0"/>
                  <w:marRight w:val="0"/>
                  <w:marTop w:val="0"/>
                  <w:marBottom w:val="0"/>
                  <w:divBdr>
                    <w:top w:val="none" w:sz="0" w:space="0" w:color="auto"/>
                    <w:left w:val="none" w:sz="0" w:space="0" w:color="auto"/>
                    <w:bottom w:val="none" w:sz="0" w:space="0" w:color="auto"/>
                    <w:right w:val="none" w:sz="0" w:space="0" w:color="auto"/>
                  </w:divBdr>
                </w:div>
                <w:div w:id="1622491466">
                  <w:marLeft w:val="0"/>
                  <w:marRight w:val="0"/>
                  <w:marTop w:val="0"/>
                  <w:marBottom w:val="0"/>
                  <w:divBdr>
                    <w:top w:val="none" w:sz="0" w:space="0" w:color="auto"/>
                    <w:left w:val="none" w:sz="0" w:space="0" w:color="auto"/>
                    <w:bottom w:val="none" w:sz="0" w:space="0" w:color="auto"/>
                    <w:right w:val="none" w:sz="0" w:space="0" w:color="auto"/>
                  </w:divBdr>
                </w:div>
                <w:div w:id="1622491481">
                  <w:marLeft w:val="0"/>
                  <w:marRight w:val="0"/>
                  <w:marTop w:val="0"/>
                  <w:marBottom w:val="0"/>
                  <w:divBdr>
                    <w:top w:val="none" w:sz="0" w:space="0" w:color="auto"/>
                    <w:left w:val="none" w:sz="0" w:space="0" w:color="auto"/>
                    <w:bottom w:val="none" w:sz="0" w:space="0" w:color="auto"/>
                    <w:right w:val="none" w:sz="0" w:space="0" w:color="auto"/>
                  </w:divBdr>
                </w:div>
                <w:div w:id="1622491535">
                  <w:marLeft w:val="0"/>
                  <w:marRight w:val="0"/>
                  <w:marTop w:val="0"/>
                  <w:marBottom w:val="0"/>
                  <w:divBdr>
                    <w:top w:val="none" w:sz="0" w:space="0" w:color="auto"/>
                    <w:left w:val="none" w:sz="0" w:space="0" w:color="auto"/>
                    <w:bottom w:val="none" w:sz="0" w:space="0" w:color="auto"/>
                    <w:right w:val="none" w:sz="0" w:space="0" w:color="auto"/>
                  </w:divBdr>
                </w:div>
                <w:div w:id="1622491554">
                  <w:marLeft w:val="0"/>
                  <w:marRight w:val="0"/>
                  <w:marTop w:val="0"/>
                  <w:marBottom w:val="0"/>
                  <w:divBdr>
                    <w:top w:val="none" w:sz="0" w:space="0" w:color="auto"/>
                    <w:left w:val="none" w:sz="0" w:space="0" w:color="auto"/>
                    <w:bottom w:val="none" w:sz="0" w:space="0" w:color="auto"/>
                    <w:right w:val="none" w:sz="0" w:space="0" w:color="auto"/>
                  </w:divBdr>
                </w:div>
                <w:div w:id="1622491555">
                  <w:marLeft w:val="0"/>
                  <w:marRight w:val="0"/>
                  <w:marTop w:val="0"/>
                  <w:marBottom w:val="0"/>
                  <w:divBdr>
                    <w:top w:val="none" w:sz="0" w:space="0" w:color="auto"/>
                    <w:left w:val="none" w:sz="0" w:space="0" w:color="auto"/>
                    <w:bottom w:val="none" w:sz="0" w:space="0" w:color="auto"/>
                    <w:right w:val="none" w:sz="0" w:space="0" w:color="auto"/>
                  </w:divBdr>
                </w:div>
                <w:div w:id="1622491579">
                  <w:marLeft w:val="0"/>
                  <w:marRight w:val="0"/>
                  <w:marTop w:val="0"/>
                  <w:marBottom w:val="0"/>
                  <w:divBdr>
                    <w:top w:val="none" w:sz="0" w:space="0" w:color="auto"/>
                    <w:left w:val="none" w:sz="0" w:space="0" w:color="auto"/>
                    <w:bottom w:val="none" w:sz="0" w:space="0" w:color="auto"/>
                    <w:right w:val="none" w:sz="0" w:space="0" w:color="auto"/>
                  </w:divBdr>
                </w:div>
                <w:div w:id="1622491582">
                  <w:marLeft w:val="0"/>
                  <w:marRight w:val="0"/>
                  <w:marTop w:val="0"/>
                  <w:marBottom w:val="0"/>
                  <w:divBdr>
                    <w:top w:val="none" w:sz="0" w:space="0" w:color="auto"/>
                    <w:left w:val="none" w:sz="0" w:space="0" w:color="auto"/>
                    <w:bottom w:val="none" w:sz="0" w:space="0" w:color="auto"/>
                    <w:right w:val="none" w:sz="0" w:space="0" w:color="auto"/>
                  </w:divBdr>
                </w:div>
                <w:div w:id="1622491599">
                  <w:marLeft w:val="0"/>
                  <w:marRight w:val="0"/>
                  <w:marTop w:val="0"/>
                  <w:marBottom w:val="0"/>
                  <w:divBdr>
                    <w:top w:val="none" w:sz="0" w:space="0" w:color="auto"/>
                    <w:left w:val="none" w:sz="0" w:space="0" w:color="auto"/>
                    <w:bottom w:val="none" w:sz="0" w:space="0" w:color="auto"/>
                    <w:right w:val="none" w:sz="0" w:space="0" w:color="auto"/>
                  </w:divBdr>
                </w:div>
                <w:div w:id="1622491601">
                  <w:marLeft w:val="0"/>
                  <w:marRight w:val="0"/>
                  <w:marTop w:val="0"/>
                  <w:marBottom w:val="0"/>
                  <w:divBdr>
                    <w:top w:val="none" w:sz="0" w:space="0" w:color="auto"/>
                    <w:left w:val="none" w:sz="0" w:space="0" w:color="auto"/>
                    <w:bottom w:val="none" w:sz="0" w:space="0" w:color="auto"/>
                    <w:right w:val="none" w:sz="0" w:space="0" w:color="auto"/>
                  </w:divBdr>
                </w:div>
                <w:div w:id="1622491682">
                  <w:marLeft w:val="0"/>
                  <w:marRight w:val="0"/>
                  <w:marTop w:val="0"/>
                  <w:marBottom w:val="0"/>
                  <w:divBdr>
                    <w:top w:val="none" w:sz="0" w:space="0" w:color="auto"/>
                    <w:left w:val="none" w:sz="0" w:space="0" w:color="auto"/>
                    <w:bottom w:val="none" w:sz="0" w:space="0" w:color="auto"/>
                    <w:right w:val="none" w:sz="0" w:space="0" w:color="auto"/>
                  </w:divBdr>
                </w:div>
                <w:div w:id="1622491688">
                  <w:marLeft w:val="0"/>
                  <w:marRight w:val="0"/>
                  <w:marTop w:val="0"/>
                  <w:marBottom w:val="0"/>
                  <w:divBdr>
                    <w:top w:val="none" w:sz="0" w:space="0" w:color="auto"/>
                    <w:left w:val="none" w:sz="0" w:space="0" w:color="auto"/>
                    <w:bottom w:val="none" w:sz="0" w:space="0" w:color="auto"/>
                    <w:right w:val="none" w:sz="0" w:space="0" w:color="auto"/>
                  </w:divBdr>
                </w:div>
                <w:div w:id="1622491717">
                  <w:marLeft w:val="0"/>
                  <w:marRight w:val="0"/>
                  <w:marTop w:val="0"/>
                  <w:marBottom w:val="0"/>
                  <w:divBdr>
                    <w:top w:val="none" w:sz="0" w:space="0" w:color="auto"/>
                    <w:left w:val="none" w:sz="0" w:space="0" w:color="auto"/>
                    <w:bottom w:val="none" w:sz="0" w:space="0" w:color="auto"/>
                    <w:right w:val="none" w:sz="0" w:space="0" w:color="auto"/>
                  </w:divBdr>
                </w:div>
                <w:div w:id="1622491731">
                  <w:marLeft w:val="0"/>
                  <w:marRight w:val="0"/>
                  <w:marTop w:val="0"/>
                  <w:marBottom w:val="0"/>
                  <w:divBdr>
                    <w:top w:val="none" w:sz="0" w:space="0" w:color="auto"/>
                    <w:left w:val="none" w:sz="0" w:space="0" w:color="auto"/>
                    <w:bottom w:val="none" w:sz="0" w:space="0" w:color="auto"/>
                    <w:right w:val="none" w:sz="0" w:space="0" w:color="auto"/>
                  </w:divBdr>
                </w:div>
                <w:div w:id="1622491747">
                  <w:marLeft w:val="0"/>
                  <w:marRight w:val="0"/>
                  <w:marTop w:val="0"/>
                  <w:marBottom w:val="0"/>
                  <w:divBdr>
                    <w:top w:val="none" w:sz="0" w:space="0" w:color="auto"/>
                    <w:left w:val="none" w:sz="0" w:space="0" w:color="auto"/>
                    <w:bottom w:val="none" w:sz="0" w:space="0" w:color="auto"/>
                    <w:right w:val="none" w:sz="0" w:space="0" w:color="auto"/>
                  </w:divBdr>
                </w:div>
                <w:div w:id="1622491766">
                  <w:marLeft w:val="0"/>
                  <w:marRight w:val="0"/>
                  <w:marTop w:val="0"/>
                  <w:marBottom w:val="0"/>
                  <w:divBdr>
                    <w:top w:val="none" w:sz="0" w:space="0" w:color="auto"/>
                    <w:left w:val="none" w:sz="0" w:space="0" w:color="auto"/>
                    <w:bottom w:val="none" w:sz="0" w:space="0" w:color="auto"/>
                    <w:right w:val="none" w:sz="0" w:space="0" w:color="auto"/>
                  </w:divBdr>
                </w:div>
                <w:div w:id="1622491796">
                  <w:marLeft w:val="0"/>
                  <w:marRight w:val="0"/>
                  <w:marTop w:val="0"/>
                  <w:marBottom w:val="0"/>
                  <w:divBdr>
                    <w:top w:val="none" w:sz="0" w:space="0" w:color="auto"/>
                    <w:left w:val="none" w:sz="0" w:space="0" w:color="auto"/>
                    <w:bottom w:val="none" w:sz="0" w:space="0" w:color="auto"/>
                    <w:right w:val="none" w:sz="0" w:space="0" w:color="auto"/>
                  </w:divBdr>
                </w:div>
                <w:div w:id="1622491816">
                  <w:marLeft w:val="0"/>
                  <w:marRight w:val="0"/>
                  <w:marTop w:val="0"/>
                  <w:marBottom w:val="0"/>
                  <w:divBdr>
                    <w:top w:val="none" w:sz="0" w:space="0" w:color="auto"/>
                    <w:left w:val="none" w:sz="0" w:space="0" w:color="auto"/>
                    <w:bottom w:val="none" w:sz="0" w:space="0" w:color="auto"/>
                    <w:right w:val="none" w:sz="0" w:space="0" w:color="auto"/>
                  </w:divBdr>
                </w:div>
                <w:div w:id="1622491879">
                  <w:marLeft w:val="0"/>
                  <w:marRight w:val="0"/>
                  <w:marTop w:val="0"/>
                  <w:marBottom w:val="0"/>
                  <w:divBdr>
                    <w:top w:val="none" w:sz="0" w:space="0" w:color="auto"/>
                    <w:left w:val="none" w:sz="0" w:space="0" w:color="auto"/>
                    <w:bottom w:val="none" w:sz="0" w:space="0" w:color="auto"/>
                    <w:right w:val="none" w:sz="0" w:space="0" w:color="auto"/>
                  </w:divBdr>
                </w:div>
                <w:div w:id="1622491933">
                  <w:marLeft w:val="0"/>
                  <w:marRight w:val="0"/>
                  <w:marTop w:val="0"/>
                  <w:marBottom w:val="0"/>
                  <w:divBdr>
                    <w:top w:val="none" w:sz="0" w:space="0" w:color="auto"/>
                    <w:left w:val="none" w:sz="0" w:space="0" w:color="auto"/>
                    <w:bottom w:val="none" w:sz="0" w:space="0" w:color="auto"/>
                    <w:right w:val="none" w:sz="0" w:space="0" w:color="auto"/>
                  </w:divBdr>
                </w:div>
                <w:div w:id="1622491969">
                  <w:marLeft w:val="0"/>
                  <w:marRight w:val="0"/>
                  <w:marTop w:val="0"/>
                  <w:marBottom w:val="0"/>
                  <w:divBdr>
                    <w:top w:val="none" w:sz="0" w:space="0" w:color="auto"/>
                    <w:left w:val="none" w:sz="0" w:space="0" w:color="auto"/>
                    <w:bottom w:val="none" w:sz="0" w:space="0" w:color="auto"/>
                    <w:right w:val="none" w:sz="0" w:space="0" w:color="auto"/>
                  </w:divBdr>
                </w:div>
                <w:div w:id="1622491984">
                  <w:marLeft w:val="0"/>
                  <w:marRight w:val="0"/>
                  <w:marTop w:val="0"/>
                  <w:marBottom w:val="0"/>
                  <w:divBdr>
                    <w:top w:val="none" w:sz="0" w:space="0" w:color="auto"/>
                    <w:left w:val="none" w:sz="0" w:space="0" w:color="auto"/>
                    <w:bottom w:val="none" w:sz="0" w:space="0" w:color="auto"/>
                    <w:right w:val="none" w:sz="0" w:space="0" w:color="auto"/>
                  </w:divBdr>
                </w:div>
                <w:div w:id="1622492033">
                  <w:marLeft w:val="0"/>
                  <w:marRight w:val="0"/>
                  <w:marTop w:val="0"/>
                  <w:marBottom w:val="0"/>
                  <w:divBdr>
                    <w:top w:val="none" w:sz="0" w:space="0" w:color="auto"/>
                    <w:left w:val="none" w:sz="0" w:space="0" w:color="auto"/>
                    <w:bottom w:val="none" w:sz="0" w:space="0" w:color="auto"/>
                    <w:right w:val="none" w:sz="0" w:space="0" w:color="auto"/>
                  </w:divBdr>
                </w:div>
                <w:div w:id="1622492050">
                  <w:marLeft w:val="0"/>
                  <w:marRight w:val="0"/>
                  <w:marTop w:val="0"/>
                  <w:marBottom w:val="0"/>
                  <w:divBdr>
                    <w:top w:val="none" w:sz="0" w:space="0" w:color="auto"/>
                    <w:left w:val="none" w:sz="0" w:space="0" w:color="auto"/>
                    <w:bottom w:val="none" w:sz="0" w:space="0" w:color="auto"/>
                    <w:right w:val="none" w:sz="0" w:space="0" w:color="auto"/>
                  </w:divBdr>
                </w:div>
                <w:div w:id="1622492077">
                  <w:marLeft w:val="0"/>
                  <w:marRight w:val="0"/>
                  <w:marTop w:val="0"/>
                  <w:marBottom w:val="0"/>
                  <w:divBdr>
                    <w:top w:val="none" w:sz="0" w:space="0" w:color="auto"/>
                    <w:left w:val="none" w:sz="0" w:space="0" w:color="auto"/>
                    <w:bottom w:val="none" w:sz="0" w:space="0" w:color="auto"/>
                    <w:right w:val="none" w:sz="0" w:space="0" w:color="auto"/>
                  </w:divBdr>
                </w:div>
                <w:div w:id="1622492096">
                  <w:marLeft w:val="0"/>
                  <w:marRight w:val="0"/>
                  <w:marTop w:val="0"/>
                  <w:marBottom w:val="0"/>
                  <w:divBdr>
                    <w:top w:val="none" w:sz="0" w:space="0" w:color="auto"/>
                    <w:left w:val="none" w:sz="0" w:space="0" w:color="auto"/>
                    <w:bottom w:val="none" w:sz="0" w:space="0" w:color="auto"/>
                    <w:right w:val="none" w:sz="0" w:space="0" w:color="auto"/>
                  </w:divBdr>
                </w:div>
                <w:div w:id="1622492102">
                  <w:marLeft w:val="0"/>
                  <w:marRight w:val="0"/>
                  <w:marTop w:val="0"/>
                  <w:marBottom w:val="0"/>
                  <w:divBdr>
                    <w:top w:val="none" w:sz="0" w:space="0" w:color="auto"/>
                    <w:left w:val="none" w:sz="0" w:space="0" w:color="auto"/>
                    <w:bottom w:val="none" w:sz="0" w:space="0" w:color="auto"/>
                    <w:right w:val="none" w:sz="0" w:space="0" w:color="auto"/>
                  </w:divBdr>
                </w:div>
                <w:div w:id="1622492116">
                  <w:marLeft w:val="0"/>
                  <w:marRight w:val="0"/>
                  <w:marTop w:val="0"/>
                  <w:marBottom w:val="0"/>
                  <w:divBdr>
                    <w:top w:val="none" w:sz="0" w:space="0" w:color="auto"/>
                    <w:left w:val="none" w:sz="0" w:space="0" w:color="auto"/>
                    <w:bottom w:val="none" w:sz="0" w:space="0" w:color="auto"/>
                    <w:right w:val="none" w:sz="0" w:space="0" w:color="auto"/>
                  </w:divBdr>
                </w:div>
                <w:div w:id="1622492124">
                  <w:marLeft w:val="0"/>
                  <w:marRight w:val="0"/>
                  <w:marTop w:val="0"/>
                  <w:marBottom w:val="0"/>
                  <w:divBdr>
                    <w:top w:val="none" w:sz="0" w:space="0" w:color="auto"/>
                    <w:left w:val="none" w:sz="0" w:space="0" w:color="auto"/>
                    <w:bottom w:val="none" w:sz="0" w:space="0" w:color="auto"/>
                    <w:right w:val="none" w:sz="0" w:space="0" w:color="auto"/>
                  </w:divBdr>
                </w:div>
                <w:div w:id="1622492144">
                  <w:marLeft w:val="0"/>
                  <w:marRight w:val="0"/>
                  <w:marTop w:val="0"/>
                  <w:marBottom w:val="0"/>
                  <w:divBdr>
                    <w:top w:val="none" w:sz="0" w:space="0" w:color="auto"/>
                    <w:left w:val="none" w:sz="0" w:space="0" w:color="auto"/>
                    <w:bottom w:val="none" w:sz="0" w:space="0" w:color="auto"/>
                    <w:right w:val="none" w:sz="0" w:space="0" w:color="auto"/>
                  </w:divBdr>
                </w:div>
                <w:div w:id="1622492153">
                  <w:marLeft w:val="0"/>
                  <w:marRight w:val="0"/>
                  <w:marTop w:val="0"/>
                  <w:marBottom w:val="0"/>
                  <w:divBdr>
                    <w:top w:val="none" w:sz="0" w:space="0" w:color="auto"/>
                    <w:left w:val="none" w:sz="0" w:space="0" w:color="auto"/>
                    <w:bottom w:val="none" w:sz="0" w:space="0" w:color="auto"/>
                    <w:right w:val="none" w:sz="0" w:space="0" w:color="auto"/>
                  </w:divBdr>
                </w:div>
                <w:div w:id="1622492154">
                  <w:marLeft w:val="0"/>
                  <w:marRight w:val="0"/>
                  <w:marTop w:val="0"/>
                  <w:marBottom w:val="0"/>
                  <w:divBdr>
                    <w:top w:val="none" w:sz="0" w:space="0" w:color="auto"/>
                    <w:left w:val="none" w:sz="0" w:space="0" w:color="auto"/>
                    <w:bottom w:val="none" w:sz="0" w:space="0" w:color="auto"/>
                    <w:right w:val="none" w:sz="0" w:space="0" w:color="auto"/>
                  </w:divBdr>
                </w:div>
                <w:div w:id="1622492155">
                  <w:marLeft w:val="0"/>
                  <w:marRight w:val="0"/>
                  <w:marTop w:val="0"/>
                  <w:marBottom w:val="0"/>
                  <w:divBdr>
                    <w:top w:val="none" w:sz="0" w:space="0" w:color="auto"/>
                    <w:left w:val="none" w:sz="0" w:space="0" w:color="auto"/>
                    <w:bottom w:val="none" w:sz="0" w:space="0" w:color="auto"/>
                    <w:right w:val="none" w:sz="0" w:space="0" w:color="auto"/>
                  </w:divBdr>
                </w:div>
                <w:div w:id="1622492159">
                  <w:marLeft w:val="0"/>
                  <w:marRight w:val="0"/>
                  <w:marTop w:val="0"/>
                  <w:marBottom w:val="0"/>
                  <w:divBdr>
                    <w:top w:val="none" w:sz="0" w:space="0" w:color="auto"/>
                    <w:left w:val="none" w:sz="0" w:space="0" w:color="auto"/>
                    <w:bottom w:val="none" w:sz="0" w:space="0" w:color="auto"/>
                    <w:right w:val="none" w:sz="0" w:space="0" w:color="auto"/>
                  </w:divBdr>
                </w:div>
                <w:div w:id="1622492174">
                  <w:marLeft w:val="0"/>
                  <w:marRight w:val="0"/>
                  <w:marTop w:val="0"/>
                  <w:marBottom w:val="0"/>
                  <w:divBdr>
                    <w:top w:val="none" w:sz="0" w:space="0" w:color="auto"/>
                    <w:left w:val="none" w:sz="0" w:space="0" w:color="auto"/>
                    <w:bottom w:val="none" w:sz="0" w:space="0" w:color="auto"/>
                    <w:right w:val="none" w:sz="0" w:space="0" w:color="auto"/>
                  </w:divBdr>
                </w:div>
                <w:div w:id="1622492177">
                  <w:marLeft w:val="0"/>
                  <w:marRight w:val="0"/>
                  <w:marTop w:val="0"/>
                  <w:marBottom w:val="0"/>
                  <w:divBdr>
                    <w:top w:val="none" w:sz="0" w:space="0" w:color="auto"/>
                    <w:left w:val="none" w:sz="0" w:space="0" w:color="auto"/>
                    <w:bottom w:val="none" w:sz="0" w:space="0" w:color="auto"/>
                    <w:right w:val="none" w:sz="0" w:space="0" w:color="auto"/>
                  </w:divBdr>
                </w:div>
                <w:div w:id="1622492196">
                  <w:marLeft w:val="0"/>
                  <w:marRight w:val="0"/>
                  <w:marTop w:val="0"/>
                  <w:marBottom w:val="0"/>
                  <w:divBdr>
                    <w:top w:val="none" w:sz="0" w:space="0" w:color="auto"/>
                    <w:left w:val="none" w:sz="0" w:space="0" w:color="auto"/>
                    <w:bottom w:val="none" w:sz="0" w:space="0" w:color="auto"/>
                    <w:right w:val="none" w:sz="0" w:space="0" w:color="auto"/>
                  </w:divBdr>
                </w:div>
                <w:div w:id="1622492206">
                  <w:marLeft w:val="0"/>
                  <w:marRight w:val="0"/>
                  <w:marTop w:val="0"/>
                  <w:marBottom w:val="0"/>
                  <w:divBdr>
                    <w:top w:val="none" w:sz="0" w:space="0" w:color="auto"/>
                    <w:left w:val="none" w:sz="0" w:space="0" w:color="auto"/>
                    <w:bottom w:val="none" w:sz="0" w:space="0" w:color="auto"/>
                    <w:right w:val="none" w:sz="0" w:space="0" w:color="auto"/>
                  </w:divBdr>
                </w:div>
                <w:div w:id="1622492209">
                  <w:marLeft w:val="0"/>
                  <w:marRight w:val="0"/>
                  <w:marTop w:val="0"/>
                  <w:marBottom w:val="0"/>
                  <w:divBdr>
                    <w:top w:val="none" w:sz="0" w:space="0" w:color="auto"/>
                    <w:left w:val="none" w:sz="0" w:space="0" w:color="auto"/>
                    <w:bottom w:val="none" w:sz="0" w:space="0" w:color="auto"/>
                    <w:right w:val="none" w:sz="0" w:space="0" w:color="auto"/>
                  </w:divBdr>
                </w:div>
                <w:div w:id="1622492216">
                  <w:marLeft w:val="0"/>
                  <w:marRight w:val="0"/>
                  <w:marTop w:val="0"/>
                  <w:marBottom w:val="0"/>
                  <w:divBdr>
                    <w:top w:val="none" w:sz="0" w:space="0" w:color="auto"/>
                    <w:left w:val="none" w:sz="0" w:space="0" w:color="auto"/>
                    <w:bottom w:val="none" w:sz="0" w:space="0" w:color="auto"/>
                    <w:right w:val="none" w:sz="0" w:space="0" w:color="auto"/>
                  </w:divBdr>
                </w:div>
                <w:div w:id="1622492221">
                  <w:marLeft w:val="0"/>
                  <w:marRight w:val="0"/>
                  <w:marTop w:val="0"/>
                  <w:marBottom w:val="0"/>
                  <w:divBdr>
                    <w:top w:val="none" w:sz="0" w:space="0" w:color="auto"/>
                    <w:left w:val="none" w:sz="0" w:space="0" w:color="auto"/>
                    <w:bottom w:val="none" w:sz="0" w:space="0" w:color="auto"/>
                    <w:right w:val="none" w:sz="0" w:space="0" w:color="auto"/>
                  </w:divBdr>
                </w:div>
                <w:div w:id="1622492245">
                  <w:marLeft w:val="0"/>
                  <w:marRight w:val="0"/>
                  <w:marTop w:val="0"/>
                  <w:marBottom w:val="0"/>
                  <w:divBdr>
                    <w:top w:val="none" w:sz="0" w:space="0" w:color="auto"/>
                    <w:left w:val="none" w:sz="0" w:space="0" w:color="auto"/>
                    <w:bottom w:val="none" w:sz="0" w:space="0" w:color="auto"/>
                    <w:right w:val="none" w:sz="0" w:space="0" w:color="auto"/>
                  </w:divBdr>
                </w:div>
                <w:div w:id="1622492286">
                  <w:marLeft w:val="0"/>
                  <w:marRight w:val="0"/>
                  <w:marTop w:val="0"/>
                  <w:marBottom w:val="0"/>
                  <w:divBdr>
                    <w:top w:val="none" w:sz="0" w:space="0" w:color="auto"/>
                    <w:left w:val="none" w:sz="0" w:space="0" w:color="auto"/>
                    <w:bottom w:val="none" w:sz="0" w:space="0" w:color="auto"/>
                    <w:right w:val="none" w:sz="0" w:space="0" w:color="auto"/>
                  </w:divBdr>
                </w:div>
                <w:div w:id="1622492309">
                  <w:marLeft w:val="0"/>
                  <w:marRight w:val="0"/>
                  <w:marTop w:val="0"/>
                  <w:marBottom w:val="0"/>
                  <w:divBdr>
                    <w:top w:val="none" w:sz="0" w:space="0" w:color="auto"/>
                    <w:left w:val="none" w:sz="0" w:space="0" w:color="auto"/>
                    <w:bottom w:val="none" w:sz="0" w:space="0" w:color="auto"/>
                    <w:right w:val="none" w:sz="0" w:space="0" w:color="auto"/>
                  </w:divBdr>
                </w:div>
                <w:div w:id="1622492316">
                  <w:marLeft w:val="0"/>
                  <w:marRight w:val="0"/>
                  <w:marTop w:val="0"/>
                  <w:marBottom w:val="0"/>
                  <w:divBdr>
                    <w:top w:val="none" w:sz="0" w:space="0" w:color="auto"/>
                    <w:left w:val="none" w:sz="0" w:space="0" w:color="auto"/>
                    <w:bottom w:val="none" w:sz="0" w:space="0" w:color="auto"/>
                    <w:right w:val="none" w:sz="0" w:space="0" w:color="auto"/>
                  </w:divBdr>
                </w:div>
                <w:div w:id="1622492325">
                  <w:marLeft w:val="0"/>
                  <w:marRight w:val="0"/>
                  <w:marTop w:val="0"/>
                  <w:marBottom w:val="0"/>
                  <w:divBdr>
                    <w:top w:val="none" w:sz="0" w:space="0" w:color="auto"/>
                    <w:left w:val="none" w:sz="0" w:space="0" w:color="auto"/>
                    <w:bottom w:val="none" w:sz="0" w:space="0" w:color="auto"/>
                    <w:right w:val="none" w:sz="0" w:space="0" w:color="auto"/>
                  </w:divBdr>
                </w:div>
                <w:div w:id="1622492347">
                  <w:marLeft w:val="0"/>
                  <w:marRight w:val="0"/>
                  <w:marTop w:val="0"/>
                  <w:marBottom w:val="0"/>
                  <w:divBdr>
                    <w:top w:val="none" w:sz="0" w:space="0" w:color="auto"/>
                    <w:left w:val="none" w:sz="0" w:space="0" w:color="auto"/>
                    <w:bottom w:val="none" w:sz="0" w:space="0" w:color="auto"/>
                    <w:right w:val="none" w:sz="0" w:space="0" w:color="auto"/>
                  </w:divBdr>
                </w:div>
                <w:div w:id="1622492360">
                  <w:marLeft w:val="0"/>
                  <w:marRight w:val="0"/>
                  <w:marTop w:val="0"/>
                  <w:marBottom w:val="0"/>
                  <w:divBdr>
                    <w:top w:val="none" w:sz="0" w:space="0" w:color="auto"/>
                    <w:left w:val="none" w:sz="0" w:space="0" w:color="auto"/>
                    <w:bottom w:val="none" w:sz="0" w:space="0" w:color="auto"/>
                    <w:right w:val="none" w:sz="0" w:space="0" w:color="auto"/>
                  </w:divBdr>
                </w:div>
                <w:div w:id="1622492371">
                  <w:marLeft w:val="0"/>
                  <w:marRight w:val="0"/>
                  <w:marTop w:val="0"/>
                  <w:marBottom w:val="0"/>
                  <w:divBdr>
                    <w:top w:val="none" w:sz="0" w:space="0" w:color="auto"/>
                    <w:left w:val="none" w:sz="0" w:space="0" w:color="auto"/>
                    <w:bottom w:val="none" w:sz="0" w:space="0" w:color="auto"/>
                    <w:right w:val="none" w:sz="0" w:space="0" w:color="auto"/>
                  </w:divBdr>
                </w:div>
                <w:div w:id="1622492376">
                  <w:marLeft w:val="0"/>
                  <w:marRight w:val="0"/>
                  <w:marTop w:val="0"/>
                  <w:marBottom w:val="0"/>
                  <w:divBdr>
                    <w:top w:val="none" w:sz="0" w:space="0" w:color="auto"/>
                    <w:left w:val="none" w:sz="0" w:space="0" w:color="auto"/>
                    <w:bottom w:val="none" w:sz="0" w:space="0" w:color="auto"/>
                    <w:right w:val="none" w:sz="0" w:space="0" w:color="auto"/>
                  </w:divBdr>
                </w:div>
                <w:div w:id="1622492379">
                  <w:marLeft w:val="0"/>
                  <w:marRight w:val="0"/>
                  <w:marTop w:val="0"/>
                  <w:marBottom w:val="0"/>
                  <w:divBdr>
                    <w:top w:val="none" w:sz="0" w:space="0" w:color="auto"/>
                    <w:left w:val="none" w:sz="0" w:space="0" w:color="auto"/>
                    <w:bottom w:val="none" w:sz="0" w:space="0" w:color="auto"/>
                    <w:right w:val="none" w:sz="0" w:space="0" w:color="auto"/>
                  </w:divBdr>
                </w:div>
                <w:div w:id="1622492405">
                  <w:marLeft w:val="0"/>
                  <w:marRight w:val="0"/>
                  <w:marTop w:val="0"/>
                  <w:marBottom w:val="0"/>
                  <w:divBdr>
                    <w:top w:val="none" w:sz="0" w:space="0" w:color="auto"/>
                    <w:left w:val="none" w:sz="0" w:space="0" w:color="auto"/>
                    <w:bottom w:val="none" w:sz="0" w:space="0" w:color="auto"/>
                    <w:right w:val="none" w:sz="0" w:space="0" w:color="auto"/>
                  </w:divBdr>
                </w:div>
                <w:div w:id="1622492419">
                  <w:marLeft w:val="0"/>
                  <w:marRight w:val="0"/>
                  <w:marTop w:val="0"/>
                  <w:marBottom w:val="0"/>
                  <w:divBdr>
                    <w:top w:val="none" w:sz="0" w:space="0" w:color="auto"/>
                    <w:left w:val="none" w:sz="0" w:space="0" w:color="auto"/>
                    <w:bottom w:val="none" w:sz="0" w:space="0" w:color="auto"/>
                    <w:right w:val="none" w:sz="0" w:space="0" w:color="auto"/>
                  </w:divBdr>
                </w:div>
                <w:div w:id="1622492424">
                  <w:marLeft w:val="0"/>
                  <w:marRight w:val="0"/>
                  <w:marTop w:val="0"/>
                  <w:marBottom w:val="0"/>
                  <w:divBdr>
                    <w:top w:val="none" w:sz="0" w:space="0" w:color="auto"/>
                    <w:left w:val="none" w:sz="0" w:space="0" w:color="auto"/>
                    <w:bottom w:val="none" w:sz="0" w:space="0" w:color="auto"/>
                    <w:right w:val="none" w:sz="0" w:space="0" w:color="auto"/>
                  </w:divBdr>
                </w:div>
                <w:div w:id="1622492436">
                  <w:marLeft w:val="0"/>
                  <w:marRight w:val="0"/>
                  <w:marTop w:val="0"/>
                  <w:marBottom w:val="0"/>
                  <w:divBdr>
                    <w:top w:val="none" w:sz="0" w:space="0" w:color="auto"/>
                    <w:left w:val="none" w:sz="0" w:space="0" w:color="auto"/>
                    <w:bottom w:val="none" w:sz="0" w:space="0" w:color="auto"/>
                    <w:right w:val="none" w:sz="0" w:space="0" w:color="auto"/>
                  </w:divBdr>
                </w:div>
                <w:div w:id="1622492455">
                  <w:marLeft w:val="0"/>
                  <w:marRight w:val="0"/>
                  <w:marTop w:val="0"/>
                  <w:marBottom w:val="0"/>
                  <w:divBdr>
                    <w:top w:val="none" w:sz="0" w:space="0" w:color="auto"/>
                    <w:left w:val="none" w:sz="0" w:space="0" w:color="auto"/>
                    <w:bottom w:val="none" w:sz="0" w:space="0" w:color="auto"/>
                    <w:right w:val="none" w:sz="0" w:space="0" w:color="auto"/>
                  </w:divBdr>
                </w:div>
                <w:div w:id="1622492462">
                  <w:marLeft w:val="0"/>
                  <w:marRight w:val="0"/>
                  <w:marTop w:val="0"/>
                  <w:marBottom w:val="0"/>
                  <w:divBdr>
                    <w:top w:val="none" w:sz="0" w:space="0" w:color="auto"/>
                    <w:left w:val="none" w:sz="0" w:space="0" w:color="auto"/>
                    <w:bottom w:val="none" w:sz="0" w:space="0" w:color="auto"/>
                    <w:right w:val="none" w:sz="0" w:space="0" w:color="auto"/>
                  </w:divBdr>
                </w:div>
                <w:div w:id="1622492489">
                  <w:marLeft w:val="0"/>
                  <w:marRight w:val="0"/>
                  <w:marTop w:val="0"/>
                  <w:marBottom w:val="0"/>
                  <w:divBdr>
                    <w:top w:val="none" w:sz="0" w:space="0" w:color="auto"/>
                    <w:left w:val="none" w:sz="0" w:space="0" w:color="auto"/>
                    <w:bottom w:val="none" w:sz="0" w:space="0" w:color="auto"/>
                    <w:right w:val="none" w:sz="0" w:space="0" w:color="auto"/>
                  </w:divBdr>
                </w:div>
                <w:div w:id="1622492531">
                  <w:marLeft w:val="0"/>
                  <w:marRight w:val="0"/>
                  <w:marTop w:val="0"/>
                  <w:marBottom w:val="0"/>
                  <w:divBdr>
                    <w:top w:val="none" w:sz="0" w:space="0" w:color="auto"/>
                    <w:left w:val="none" w:sz="0" w:space="0" w:color="auto"/>
                    <w:bottom w:val="none" w:sz="0" w:space="0" w:color="auto"/>
                    <w:right w:val="none" w:sz="0" w:space="0" w:color="auto"/>
                  </w:divBdr>
                </w:div>
                <w:div w:id="1622492561">
                  <w:marLeft w:val="0"/>
                  <w:marRight w:val="0"/>
                  <w:marTop w:val="0"/>
                  <w:marBottom w:val="0"/>
                  <w:divBdr>
                    <w:top w:val="none" w:sz="0" w:space="0" w:color="auto"/>
                    <w:left w:val="none" w:sz="0" w:space="0" w:color="auto"/>
                    <w:bottom w:val="none" w:sz="0" w:space="0" w:color="auto"/>
                    <w:right w:val="none" w:sz="0" w:space="0" w:color="auto"/>
                  </w:divBdr>
                </w:div>
                <w:div w:id="1622492574">
                  <w:marLeft w:val="0"/>
                  <w:marRight w:val="0"/>
                  <w:marTop w:val="0"/>
                  <w:marBottom w:val="0"/>
                  <w:divBdr>
                    <w:top w:val="none" w:sz="0" w:space="0" w:color="auto"/>
                    <w:left w:val="none" w:sz="0" w:space="0" w:color="auto"/>
                    <w:bottom w:val="none" w:sz="0" w:space="0" w:color="auto"/>
                    <w:right w:val="none" w:sz="0" w:space="0" w:color="auto"/>
                  </w:divBdr>
                </w:div>
                <w:div w:id="1622492616">
                  <w:marLeft w:val="0"/>
                  <w:marRight w:val="0"/>
                  <w:marTop w:val="0"/>
                  <w:marBottom w:val="0"/>
                  <w:divBdr>
                    <w:top w:val="none" w:sz="0" w:space="0" w:color="auto"/>
                    <w:left w:val="none" w:sz="0" w:space="0" w:color="auto"/>
                    <w:bottom w:val="none" w:sz="0" w:space="0" w:color="auto"/>
                    <w:right w:val="none" w:sz="0" w:space="0" w:color="auto"/>
                  </w:divBdr>
                </w:div>
                <w:div w:id="1622492624">
                  <w:marLeft w:val="0"/>
                  <w:marRight w:val="0"/>
                  <w:marTop w:val="0"/>
                  <w:marBottom w:val="0"/>
                  <w:divBdr>
                    <w:top w:val="none" w:sz="0" w:space="0" w:color="auto"/>
                    <w:left w:val="none" w:sz="0" w:space="0" w:color="auto"/>
                    <w:bottom w:val="none" w:sz="0" w:space="0" w:color="auto"/>
                    <w:right w:val="none" w:sz="0" w:space="0" w:color="auto"/>
                  </w:divBdr>
                </w:div>
                <w:div w:id="1622492641">
                  <w:marLeft w:val="0"/>
                  <w:marRight w:val="0"/>
                  <w:marTop w:val="0"/>
                  <w:marBottom w:val="0"/>
                  <w:divBdr>
                    <w:top w:val="none" w:sz="0" w:space="0" w:color="auto"/>
                    <w:left w:val="none" w:sz="0" w:space="0" w:color="auto"/>
                    <w:bottom w:val="none" w:sz="0" w:space="0" w:color="auto"/>
                    <w:right w:val="none" w:sz="0" w:space="0" w:color="auto"/>
                  </w:divBdr>
                </w:div>
                <w:div w:id="1622492670">
                  <w:marLeft w:val="0"/>
                  <w:marRight w:val="0"/>
                  <w:marTop w:val="0"/>
                  <w:marBottom w:val="0"/>
                  <w:divBdr>
                    <w:top w:val="none" w:sz="0" w:space="0" w:color="auto"/>
                    <w:left w:val="none" w:sz="0" w:space="0" w:color="auto"/>
                    <w:bottom w:val="none" w:sz="0" w:space="0" w:color="auto"/>
                    <w:right w:val="none" w:sz="0" w:space="0" w:color="auto"/>
                  </w:divBdr>
                </w:div>
                <w:div w:id="1622492688">
                  <w:marLeft w:val="0"/>
                  <w:marRight w:val="0"/>
                  <w:marTop w:val="0"/>
                  <w:marBottom w:val="0"/>
                  <w:divBdr>
                    <w:top w:val="none" w:sz="0" w:space="0" w:color="auto"/>
                    <w:left w:val="none" w:sz="0" w:space="0" w:color="auto"/>
                    <w:bottom w:val="none" w:sz="0" w:space="0" w:color="auto"/>
                    <w:right w:val="none" w:sz="0" w:space="0" w:color="auto"/>
                  </w:divBdr>
                </w:div>
                <w:div w:id="1622492689">
                  <w:marLeft w:val="0"/>
                  <w:marRight w:val="0"/>
                  <w:marTop w:val="0"/>
                  <w:marBottom w:val="0"/>
                  <w:divBdr>
                    <w:top w:val="none" w:sz="0" w:space="0" w:color="auto"/>
                    <w:left w:val="none" w:sz="0" w:space="0" w:color="auto"/>
                    <w:bottom w:val="none" w:sz="0" w:space="0" w:color="auto"/>
                    <w:right w:val="none" w:sz="0" w:space="0" w:color="auto"/>
                  </w:divBdr>
                </w:div>
                <w:div w:id="1622492698">
                  <w:marLeft w:val="0"/>
                  <w:marRight w:val="0"/>
                  <w:marTop w:val="0"/>
                  <w:marBottom w:val="0"/>
                  <w:divBdr>
                    <w:top w:val="none" w:sz="0" w:space="0" w:color="auto"/>
                    <w:left w:val="none" w:sz="0" w:space="0" w:color="auto"/>
                    <w:bottom w:val="none" w:sz="0" w:space="0" w:color="auto"/>
                    <w:right w:val="none" w:sz="0" w:space="0" w:color="auto"/>
                  </w:divBdr>
                </w:div>
                <w:div w:id="1622492699">
                  <w:marLeft w:val="0"/>
                  <w:marRight w:val="0"/>
                  <w:marTop w:val="0"/>
                  <w:marBottom w:val="0"/>
                  <w:divBdr>
                    <w:top w:val="none" w:sz="0" w:space="0" w:color="auto"/>
                    <w:left w:val="none" w:sz="0" w:space="0" w:color="auto"/>
                    <w:bottom w:val="none" w:sz="0" w:space="0" w:color="auto"/>
                    <w:right w:val="none" w:sz="0" w:space="0" w:color="auto"/>
                  </w:divBdr>
                </w:div>
                <w:div w:id="1622492706">
                  <w:marLeft w:val="0"/>
                  <w:marRight w:val="0"/>
                  <w:marTop w:val="0"/>
                  <w:marBottom w:val="0"/>
                  <w:divBdr>
                    <w:top w:val="none" w:sz="0" w:space="0" w:color="auto"/>
                    <w:left w:val="none" w:sz="0" w:space="0" w:color="auto"/>
                    <w:bottom w:val="none" w:sz="0" w:space="0" w:color="auto"/>
                    <w:right w:val="none" w:sz="0" w:space="0" w:color="auto"/>
                  </w:divBdr>
                </w:div>
                <w:div w:id="1622492753">
                  <w:marLeft w:val="0"/>
                  <w:marRight w:val="0"/>
                  <w:marTop w:val="0"/>
                  <w:marBottom w:val="0"/>
                  <w:divBdr>
                    <w:top w:val="none" w:sz="0" w:space="0" w:color="auto"/>
                    <w:left w:val="none" w:sz="0" w:space="0" w:color="auto"/>
                    <w:bottom w:val="none" w:sz="0" w:space="0" w:color="auto"/>
                    <w:right w:val="none" w:sz="0" w:space="0" w:color="auto"/>
                  </w:divBdr>
                </w:div>
                <w:div w:id="1622492758">
                  <w:marLeft w:val="0"/>
                  <w:marRight w:val="0"/>
                  <w:marTop w:val="0"/>
                  <w:marBottom w:val="0"/>
                  <w:divBdr>
                    <w:top w:val="none" w:sz="0" w:space="0" w:color="auto"/>
                    <w:left w:val="none" w:sz="0" w:space="0" w:color="auto"/>
                    <w:bottom w:val="none" w:sz="0" w:space="0" w:color="auto"/>
                    <w:right w:val="none" w:sz="0" w:space="0" w:color="auto"/>
                  </w:divBdr>
                </w:div>
                <w:div w:id="1622492759">
                  <w:marLeft w:val="0"/>
                  <w:marRight w:val="0"/>
                  <w:marTop w:val="0"/>
                  <w:marBottom w:val="0"/>
                  <w:divBdr>
                    <w:top w:val="none" w:sz="0" w:space="0" w:color="auto"/>
                    <w:left w:val="none" w:sz="0" w:space="0" w:color="auto"/>
                    <w:bottom w:val="none" w:sz="0" w:space="0" w:color="auto"/>
                    <w:right w:val="none" w:sz="0" w:space="0" w:color="auto"/>
                  </w:divBdr>
                </w:div>
                <w:div w:id="1622492775">
                  <w:marLeft w:val="0"/>
                  <w:marRight w:val="0"/>
                  <w:marTop w:val="0"/>
                  <w:marBottom w:val="0"/>
                  <w:divBdr>
                    <w:top w:val="none" w:sz="0" w:space="0" w:color="auto"/>
                    <w:left w:val="none" w:sz="0" w:space="0" w:color="auto"/>
                    <w:bottom w:val="none" w:sz="0" w:space="0" w:color="auto"/>
                    <w:right w:val="none" w:sz="0" w:space="0" w:color="auto"/>
                  </w:divBdr>
                </w:div>
                <w:div w:id="1622492777">
                  <w:marLeft w:val="0"/>
                  <w:marRight w:val="0"/>
                  <w:marTop w:val="0"/>
                  <w:marBottom w:val="0"/>
                  <w:divBdr>
                    <w:top w:val="none" w:sz="0" w:space="0" w:color="auto"/>
                    <w:left w:val="none" w:sz="0" w:space="0" w:color="auto"/>
                    <w:bottom w:val="none" w:sz="0" w:space="0" w:color="auto"/>
                    <w:right w:val="none" w:sz="0" w:space="0" w:color="auto"/>
                  </w:divBdr>
                </w:div>
                <w:div w:id="1622492788">
                  <w:marLeft w:val="0"/>
                  <w:marRight w:val="0"/>
                  <w:marTop w:val="0"/>
                  <w:marBottom w:val="0"/>
                  <w:divBdr>
                    <w:top w:val="none" w:sz="0" w:space="0" w:color="auto"/>
                    <w:left w:val="none" w:sz="0" w:space="0" w:color="auto"/>
                    <w:bottom w:val="none" w:sz="0" w:space="0" w:color="auto"/>
                    <w:right w:val="none" w:sz="0" w:space="0" w:color="auto"/>
                  </w:divBdr>
                </w:div>
                <w:div w:id="1622492805">
                  <w:marLeft w:val="0"/>
                  <w:marRight w:val="0"/>
                  <w:marTop w:val="0"/>
                  <w:marBottom w:val="0"/>
                  <w:divBdr>
                    <w:top w:val="none" w:sz="0" w:space="0" w:color="auto"/>
                    <w:left w:val="none" w:sz="0" w:space="0" w:color="auto"/>
                    <w:bottom w:val="none" w:sz="0" w:space="0" w:color="auto"/>
                    <w:right w:val="none" w:sz="0" w:space="0" w:color="auto"/>
                  </w:divBdr>
                </w:div>
                <w:div w:id="1622492808">
                  <w:marLeft w:val="0"/>
                  <w:marRight w:val="0"/>
                  <w:marTop w:val="0"/>
                  <w:marBottom w:val="0"/>
                  <w:divBdr>
                    <w:top w:val="none" w:sz="0" w:space="0" w:color="auto"/>
                    <w:left w:val="none" w:sz="0" w:space="0" w:color="auto"/>
                    <w:bottom w:val="none" w:sz="0" w:space="0" w:color="auto"/>
                    <w:right w:val="none" w:sz="0" w:space="0" w:color="auto"/>
                  </w:divBdr>
                </w:div>
                <w:div w:id="1622492860">
                  <w:marLeft w:val="0"/>
                  <w:marRight w:val="0"/>
                  <w:marTop w:val="0"/>
                  <w:marBottom w:val="0"/>
                  <w:divBdr>
                    <w:top w:val="none" w:sz="0" w:space="0" w:color="auto"/>
                    <w:left w:val="none" w:sz="0" w:space="0" w:color="auto"/>
                    <w:bottom w:val="none" w:sz="0" w:space="0" w:color="auto"/>
                    <w:right w:val="none" w:sz="0" w:space="0" w:color="auto"/>
                  </w:divBdr>
                </w:div>
                <w:div w:id="1622492873">
                  <w:marLeft w:val="0"/>
                  <w:marRight w:val="0"/>
                  <w:marTop w:val="0"/>
                  <w:marBottom w:val="0"/>
                  <w:divBdr>
                    <w:top w:val="none" w:sz="0" w:space="0" w:color="auto"/>
                    <w:left w:val="none" w:sz="0" w:space="0" w:color="auto"/>
                    <w:bottom w:val="none" w:sz="0" w:space="0" w:color="auto"/>
                    <w:right w:val="none" w:sz="0" w:space="0" w:color="auto"/>
                  </w:divBdr>
                </w:div>
                <w:div w:id="1622492884">
                  <w:marLeft w:val="0"/>
                  <w:marRight w:val="0"/>
                  <w:marTop w:val="0"/>
                  <w:marBottom w:val="0"/>
                  <w:divBdr>
                    <w:top w:val="none" w:sz="0" w:space="0" w:color="auto"/>
                    <w:left w:val="none" w:sz="0" w:space="0" w:color="auto"/>
                    <w:bottom w:val="none" w:sz="0" w:space="0" w:color="auto"/>
                    <w:right w:val="none" w:sz="0" w:space="0" w:color="auto"/>
                  </w:divBdr>
                </w:div>
                <w:div w:id="1622492890">
                  <w:marLeft w:val="0"/>
                  <w:marRight w:val="0"/>
                  <w:marTop w:val="0"/>
                  <w:marBottom w:val="0"/>
                  <w:divBdr>
                    <w:top w:val="none" w:sz="0" w:space="0" w:color="auto"/>
                    <w:left w:val="none" w:sz="0" w:space="0" w:color="auto"/>
                    <w:bottom w:val="none" w:sz="0" w:space="0" w:color="auto"/>
                    <w:right w:val="none" w:sz="0" w:space="0" w:color="auto"/>
                  </w:divBdr>
                </w:div>
                <w:div w:id="1622492898">
                  <w:marLeft w:val="0"/>
                  <w:marRight w:val="0"/>
                  <w:marTop w:val="0"/>
                  <w:marBottom w:val="0"/>
                  <w:divBdr>
                    <w:top w:val="none" w:sz="0" w:space="0" w:color="auto"/>
                    <w:left w:val="none" w:sz="0" w:space="0" w:color="auto"/>
                    <w:bottom w:val="none" w:sz="0" w:space="0" w:color="auto"/>
                    <w:right w:val="none" w:sz="0" w:space="0" w:color="auto"/>
                  </w:divBdr>
                </w:div>
                <w:div w:id="1622492930">
                  <w:marLeft w:val="0"/>
                  <w:marRight w:val="0"/>
                  <w:marTop w:val="0"/>
                  <w:marBottom w:val="0"/>
                  <w:divBdr>
                    <w:top w:val="none" w:sz="0" w:space="0" w:color="auto"/>
                    <w:left w:val="none" w:sz="0" w:space="0" w:color="auto"/>
                    <w:bottom w:val="none" w:sz="0" w:space="0" w:color="auto"/>
                    <w:right w:val="none" w:sz="0" w:space="0" w:color="auto"/>
                  </w:divBdr>
                </w:div>
                <w:div w:id="16224929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038">
          <w:marLeft w:val="0"/>
          <w:marRight w:val="0"/>
          <w:marTop w:val="0"/>
          <w:marBottom w:val="0"/>
          <w:divBdr>
            <w:top w:val="none" w:sz="0" w:space="0" w:color="auto"/>
            <w:left w:val="none" w:sz="0" w:space="0" w:color="auto"/>
            <w:bottom w:val="none" w:sz="0" w:space="0" w:color="auto"/>
            <w:right w:val="none" w:sz="0" w:space="0" w:color="auto"/>
          </w:divBdr>
          <w:divsChild>
            <w:div w:id="1622491312">
              <w:marLeft w:val="0"/>
              <w:marRight w:val="0"/>
              <w:marTop w:val="0"/>
              <w:marBottom w:val="0"/>
              <w:divBdr>
                <w:top w:val="none" w:sz="0" w:space="0" w:color="auto"/>
                <w:left w:val="none" w:sz="0" w:space="0" w:color="auto"/>
                <w:bottom w:val="none" w:sz="0" w:space="0" w:color="auto"/>
                <w:right w:val="none" w:sz="0" w:space="0" w:color="auto"/>
              </w:divBdr>
              <w:divsChild>
                <w:div w:id="1622490933">
                  <w:marLeft w:val="0"/>
                  <w:marRight w:val="0"/>
                  <w:marTop w:val="0"/>
                  <w:marBottom w:val="0"/>
                  <w:divBdr>
                    <w:top w:val="none" w:sz="0" w:space="0" w:color="auto"/>
                    <w:left w:val="none" w:sz="0" w:space="0" w:color="auto"/>
                    <w:bottom w:val="none" w:sz="0" w:space="0" w:color="auto"/>
                    <w:right w:val="none" w:sz="0" w:space="0" w:color="auto"/>
                  </w:divBdr>
                </w:div>
                <w:div w:id="1622490949">
                  <w:marLeft w:val="0"/>
                  <w:marRight w:val="0"/>
                  <w:marTop w:val="0"/>
                  <w:marBottom w:val="0"/>
                  <w:divBdr>
                    <w:top w:val="none" w:sz="0" w:space="0" w:color="auto"/>
                    <w:left w:val="none" w:sz="0" w:space="0" w:color="auto"/>
                    <w:bottom w:val="none" w:sz="0" w:space="0" w:color="auto"/>
                    <w:right w:val="none" w:sz="0" w:space="0" w:color="auto"/>
                  </w:divBdr>
                </w:div>
                <w:div w:id="1622490954">
                  <w:marLeft w:val="0"/>
                  <w:marRight w:val="0"/>
                  <w:marTop w:val="0"/>
                  <w:marBottom w:val="0"/>
                  <w:divBdr>
                    <w:top w:val="none" w:sz="0" w:space="0" w:color="auto"/>
                    <w:left w:val="none" w:sz="0" w:space="0" w:color="auto"/>
                    <w:bottom w:val="none" w:sz="0" w:space="0" w:color="auto"/>
                    <w:right w:val="none" w:sz="0" w:space="0" w:color="auto"/>
                  </w:divBdr>
                </w:div>
                <w:div w:id="1622490955">
                  <w:marLeft w:val="0"/>
                  <w:marRight w:val="0"/>
                  <w:marTop w:val="0"/>
                  <w:marBottom w:val="0"/>
                  <w:divBdr>
                    <w:top w:val="none" w:sz="0" w:space="0" w:color="auto"/>
                    <w:left w:val="none" w:sz="0" w:space="0" w:color="auto"/>
                    <w:bottom w:val="none" w:sz="0" w:space="0" w:color="auto"/>
                    <w:right w:val="none" w:sz="0" w:space="0" w:color="auto"/>
                  </w:divBdr>
                </w:div>
                <w:div w:id="1622490981">
                  <w:marLeft w:val="0"/>
                  <w:marRight w:val="0"/>
                  <w:marTop w:val="0"/>
                  <w:marBottom w:val="0"/>
                  <w:divBdr>
                    <w:top w:val="none" w:sz="0" w:space="0" w:color="auto"/>
                    <w:left w:val="none" w:sz="0" w:space="0" w:color="auto"/>
                    <w:bottom w:val="none" w:sz="0" w:space="0" w:color="auto"/>
                    <w:right w:val="none" w:sz="0" w:space="0" w:color="auto"/>
                  </w:divBdr>
                </w:div>
                <w:div w:id="1622491003">
                  <w:marLeft w:val="0"/>
                  <w:marRight w:val="0"/>
                  <w:marTop w:val="0"/>
                  <w:marBottom w:val="0"/>
                  <w:divBdr>
                    <w:top w:val="none" w:sz="0" w:space="0" w:color="auto"/>
                    <w:left w:val="none" w:sz="0" w:space="0" w:color="auto"/>
                    <w:bottom w:val="none" w:sz="0" w:space="0" w:color="auto"/>
                    <w:right w:val="none" w:sz="0" w:space="0" w:color="auto"/>
                  </w:divBdr>
                </w:div>
                <w:div w:id="1622491056">
                  <w:marLeft w:val="0"/>
                  <w:marRight w:val="0"/>
                  <w:marTop w:val="0"/>
                  <w:marBottom w:val="0"/>
                  <w:divBdr>
                    <w:top w:val="none" w:sz="0" w:space="0" w:color="auto"/>
                    <w:left w:val="none" w:sz="0" w:space="0" w:color="auto"/>
                    <w:bottom w:val="none" w:sz="0" w:space="0" w:color="auto"/>
                    <w:right w:val="none" w:sz="0" w:space="0" w:color="auto"/>
                  </w:divBdr>
                </w:div>
                <w:div w:id="1622491073">
                  <w:marLeft w:val="0"/>
                  <w:marRight w:val="0"/>
                  <w:marTop w:val="0"/>
                  <w:marBottom w:val="0"/>
                  <w:divBdr>
                    <w:top w:val="none" w:sz="0" w:space="0" w:color="auto"/>
                    <w:left w:val="none" w:sz="0" w:space="0" w:color="auto"/>
                    <w:bottom w:val="none" w:sz="0" w:space="0" w:color="auto"/>
                    <w:right w:val="none" w:sz="0" w:space="0" w:color="auto"/>
                  </w:divBdr>
                </w:div>
                <w:div w:id="1622491093">
                  <w:marLeft w:val="0"/>
                  <w:marRight w:val="0"/>
                  <w:marTop w:val="0"/>
                  <w:marBottom w:val="0"/>
                  <w:divBdr>
                    <w:top w:val="none" w:sz="0" w:space="0" w:color="auto"/>
                    <w:left w:val="none" w:sz="0" w:space="0" w:color="auto"/>
                    <w:bottom w:val="none" w:sz="0" w:space="0" w:color="auto"/>
                    <w:right w:val="none" w:sz="0" w:space="0" w:color="auto"/>
                  </w:divBdr>
                </w:div>
                <w:div w:id="1622491104">
                  <w:marLeft w:val="0"/>
                  <w:marRight w:val="0"/>
                  <w:marTop w:val="0"/>
                  <w:marBottom w:val="0"/>
                  <w:divBdr>
                    <w:top w:val="none" w:sz="0" w:space="0" w:color="auto"/>
                    <w:left w:val="none" w:sz="0" w:space="0" w:color="auto"/>
                    <w:bottom w:val="none" w:sz="0" w:space="0" w:color="auto"/>
                    <w:right w:val="none" w:sz="0" w:space="0" w:color="auto"/>
                  </w:divBdr>
                </w:div>
                <w:div w:id="1622491125">
                  <w:marLeft w:val="0"/>
                  <w:marRight w:val="0"/>
                  <w:marTop w:val="0"/>
                  <w:marBottom w:val="0"/>
                  <w:divBdr>
                    <w:top w:val="none" w:sz="0" w:space="0" w:color="auto"/>
                    <w:left w:val="none" w:sz="0" w:space="0" w:color="auto"/>
                    <w:bottom w:val="none" w:sz="0" w:space="0" w:color="auto"/>
                    <w:right w:val="none" w:sz="0" w:space="0" w:color="auto"/>
                  </w:divBdr>
                </w:div>
                <w:div w:id="1622491143">
                  <w:marLeft w:val="0"/>
                  <w:marRight w:val="0"/>
                  <w:marTop w:val="0"/>
                  <w:marBottom w:val="0"/>
                  <w:divBdr>
                    <w:top w:val="none" w:sz="0" w:space="0" w:color="auto"/>
                    <w:left w:val="none" w:sz="0" w:space="0" w:color="auto"/>
                    <w:bottom w:val="none" w:sz="0" w:space="0" w:color="auto"/>
                    <w:right w:val="none" w:sz="0" w:space="0" w:color="auto"/>
                  </w:divBdr>
                </w:div>
                <w:div w:id="1622491159">
                  <w:marLeft w:val="0"/>
                  <w:marRight w:val="0"/>
                  <w:marTop w:val="0"/>
                  <w:marBottom w:val="0"/>
                  <w:divBdr>
                    <w:top w:val="none" w:sz="0" w:space="0" w:color="auto"/>
                    <w:left w:val="none" w:sz="0" w:space="0" w:color="auto"/>
                    <w:bottom w:val="none" w:sz="0" w:space="0" w:color="auto"/>
                    <w:right w:val="none" w:sz="0" w:space="0" w:color="auto"/>
                  </w:divBdr>
                </w:div>
                <w:div w:id="1622491162">
                  <w:marLeft w:val="0"/>
                  <w:marRight w:val="0"/>
                  <w:marTop w:val="0"/>
                  <w:marBottom w:val="0"/>
                  <w:divBdr>
                    <w:top w:val="none" w:sz="0" w:space="0" w:color="auto"/>
                    <w:left w:val="none" w:sz="0" w:space="0" w:color="auto"/>
                    <w:bottom w:val="none" w:sz="0" w:space="0" w:color="auto"/>
                    <w:right w:val="none" w:sz="0" w:space="0" w:color="auto"/>
                  </w:divBdr>
                </w:div>
                <w:div w:id="1622491204">
                  <w:marLeft w:val="0"/>
                  <w:marRight w:val="0"/>
                  <w:marTop w:val="0"/>
                  <w:marBottom w:val="0"/>
                  <w:divBdr>
                    <w:top w:val="none" w:sz="0" w:space="0" w:color="auto"/>
                    <w:left w:val="none" w:sz="0" w:space="0" w:color="auto"/>
                    <w:bottom w:val="none" w:sz="0" w:space="0" w:color="auto"/>
                    <w:right w:val="none" w:sz="0" w:space="0" w:color="auto"/>
                  </w:divBdr>
                </w:div>
                <w:div w:id="1622491211">
                  <w:marLeft w:val="0"/>
                  <w:marRight w:val="0"/>
                  <w:marTop w:val="0"/>
                  <w:marBottom w:val="0"/>
                  <w:divBdr>
                    <w:top w:val="none" w:sz="0" w:space="0" w:color="auto"/>
                    <w:left w:val="none" w:sz="0" w:space="0" w:color="auto"/>
                    <w:bottom w:val="none" w:sz="0" w:space="0" w:color="auto"/>
                    <w:right w:val="none" w:sz="0" w:space="0" w:color="auto"/>
                  </w:divBdr>
                </w:div>
                <w:div w:id="1622491212">
                  <w:marLeft w:val="0"/>
                  <w:marRight w:val="0"/>
                  <w:marTop w:val="0"/>
                  <w:marBottom w:val="0"/>
                  <w:divBdr>
                    <w:top w:val="none" w:sz="0" w:space="0" w:color="auto"/>
                    <w:left w:val="none" w:sz="0" w:space="0" w:color="auto"/>
                    <w:bottom w:val="none" w:sz="0" w:space="0" w:color="auto"/>
                    <w:right w:val="none" w:sz="0" w:space="0" w:color="auto"/>
                  </w:divBdr>
                </w:div>
                <w:div w:id="1622491236">
                  <w:marLeft w:val="0"/>
                  <w:marRight w:val="0"/>
                  <w:marTop w:val="0"/>
                  <w:marBottom w:val="0"/>
                  <w:divBdr>
                    <w:top w:val="none" w:sz="0" w:space="0" w:color="auto"/>
                    <w:left w:val="none" w:sz="0" w:space="0" w:color="auto"/>
                    <w:bottom w:val="none" w:sz="0" w:space="0" w:color="auto"/>
                    <w:right w:val="none" w:sz="0" w:space="0" w:color="auto"/>
                  </w:divBdr>
                </w:div>
                <w:div w:id="1622491240">
                  <w:marLeft w:val="0"/>
                  <w:marRight w:val="0"/>
                  <w:marTop w:val="0"/>
                  <w:marBottom w:val="0"/>
                  <w:divBdr>
                    <w:top w:val="none" w:sz="0" w:space="0" w:color="auto"/>
                    <w:left w:val="none" w:sz="0" w:space="0" w:color="auto"/>
                    <w:bottom w:val="none" w:sz="0" w:space="0" w:color="auto"/>
                    <w:right w:val="none" w:sz="0" w:space="0" w:color="auto"/>
                  </w:divBdr>
                </w:div>
                <w:div w:id="1622491254">
                  <w:marLeft w:val="0"/>
                  <w:marRight w:val="0"/>
                  <w:marTop w:val="0"/>
                  <w:marBottom w:val="0"/>
                  <w:divBdr>
                    <w:top w:val="none" w:sz="0" w:space="0" w:color="auto"/>
                    <w:left w:val="none" w:sz="0" w:space="0" w:color="auto"/>
                    <w:bottom w:val="none" w:sz="0" w:space="0" w:color="auto"/>
                    <w:right w:val="none" w:sz="0" w:space="0" w:color="auto"/>
                  </w:divBdr>
                </w:div>
                <w:div w:id="1622491295">
                  <w:marLeft w:val="0"/>
                  <w:marRight w:val="0"/>
                  <w:marTop w:val="0"/>
                  <w:marBottom w:val="0"/>
                  <w:divBdr>
                    <w:top w:val="none" w:sz="0" w:space="0" w:color="auto"/>
                    <w:left w:val="none" w:sz="0" w:space="0" w:color="auto"/>
                    <w:bottom w:val="none" w:sz="0" w:space="0" w:color="auto"/>
                    <w:right w:val="none" w:sz="0" w:space="0" w:color="auto"/>
                  </w:divBdr>
                </w:div>
                <w:div w:id="1622491302">
                  <w:marLeft w:val="0"/>
                  <w:marRight w:val="0"/>
                  <w:marTop w:val="0"/>
                  <w:marBottom w:val="0"/>
                  <w:divBdr>
                    <w:top w:val="none" w:sz="0" w:space="0" w:color="auto"/>
                    <w:left w:val="none" w:sz="0" w:space="0" w:color="auto"/>
                    <w:bottom w:val="none" w:sz="0" w:space="0" w:color="auto"/>
                    <w:right w:val="none" w:sz="0" w:space="0" w:color="auto"/>
                  </w:divBdr>
                </w:div>
                <w:div w:id="1622491307">
                  <w:marLeft w:val="0"/>
                  <w:marRight w:val="0"/>
                  <w:marTop w:val="0"/>
                  <w:marBottom w:val="0"/>
                  <w:divBdr>
                    <w:top w:val="none" w:sz="0" w:space="0" w:color="auto"/>
                    <w:left w:val="none" w:sz="0" w:space="0" w:color="auto"/>
                    <w:bottom w:val="none" w:sz="0" w:space="0" w:color="auto"/>
                    <w:right w:val="none" w:sz="0" w:space="0" w:color="auto"/>
                  </w:divBdr>
                </w:div>
                <w:div w:id="1622491319">
                  <w:marLeft w:val="0"/>
                  <w:marRight w:val="0"/>
                  <w:marTop w:val="0"/>
                  <w:marBottom w:val="0"/>
                  <w:divBdr>
                    <w:top w:val="none" w:sz="0" w:space="0" w:color="auto"/>
                    <w:left w:val="none" w:sz="0" w:space="0" w:color="auto"/>
                    <w:bottom w:val="none" w:sz="0" w:space="0" w:color="auto"/>
                    <w:right w:val="none" w:sz="0" w:space="0" w:color="auto"/>
                  </w:divBdr>
                </w:div>
                <w:div w:id="1622491320">
                  <w:marLeft w:val="0"/>
                  <w:marRight w:val="0"/>
                  <w:marTop w:val="0"/>
                  <w:marBottom w:val="0"/>
                  <w:divBdr>
                    <w:top w:val="none" w:sz="0" w:space="0" w:color="auto"/>
                    <w:left w:val="none" w:sz="0" w:space="0" w:color="auto"/>
                    <w:bottom w:val="none" w:sz="0" w:space="0" w:color="auto"/>
                    <w:right w:val="none" w:sz="0" w:space="0" w:color="auto"/>
                  </w:divBdr>
                </w:div>
                <w:div w:id="1622491321">
                  <w:marLeft w:val="0"/>
                  <w:marRight w:val="0"/>
                  <w:marTop w:val="0"/>
                  <w:marBottom w:val="0"/>
                  <w:divBdr>
                    <w:top w:val="none" w:sz="0" w:space="0" w:color="auto"/>
                    <w:left w:val="none" w:sz="0" w:space="0" w:color="auto"/>
                    <w:bottom w:val="none" w:sz="0" w:space="0" w:color="auto"/>
                    <w:right w:val="none" w:sz="0" w:space="0" w:color="auto"/>
                  </w:divBdr>
                </w:div>
                <w:div w:id="1622491335">
                  <w:marLeft w:val="0"/>
                  <w:marRight w:val="0"/>
                  <w:marTop w:val="0"/>
                  <w:marBottom w:val="0"/>
                  <w:divBdr>
                    <w:top w:val="none" w:sz="0" w:space="0" w:color="auto"/>
                    <w:left w:val="none" w:sz="0" w:space="0" w:color="auto"/>
                    <w:bottom w:val="none" w:sz="0" w:space="0" w:color="auto"/>
                    <w:right w:val="none" w:sz="0" w:space="0" w:color="auto"/>
                  </w:divBdr>
                </w:div>
                <w:div w:id="1622491341">
                  <w:marLeft w:val="0"/>
                  <w:marRight w:val="0"/>
                  <w:marTop w:val="0"/>
                  <w:marBottom w:val="0"/>
                  <w:divBdr>
                    <w:top w:val="none" w:sz="0" w:space="0" w:color="auto"/>
                    <w:left w:val="none" w:sz="0" w:space="0" w:color="auto"/>
                    <w:bottom w:val="none" w:sz="0" w:space="0" w:color="auto"/>
                    <w:right w:val="none" w:sz="0" w:space="0" w:color="auto"/>
                  </w:divBdr>
                </w:div>
                <w:div w:id="1622491350">
                  <w:marLeft w:val="0"/>
                  <w:marRight w:val="0"/>
                  <w:marTop w:val="0"/>
                  <w:marBottom w:val="0"/>
                  <w:divBdr>
                    <w:top w:val="none" w:sz="0" w:space="0" w:color="auto"/>
                    <w:left w:val="none" w:sz="0" w:space="0" w:color="auto"/>
                    <w:bottom w:val="none" w:sz="0" w:space="0" w:color="auto"/>
                    <w:right w:val="none" w:sz="0" w:space="0" w:color="auto"/>
                  </w:divBdr>
                </w:div>
                <w:div w:id="1622491380">
                  <w:marLeft w:val="0"/>
                  <w:marRight w:val="0"/>
                  <w:marTop w:val="0"/>
                  <w:marBottom w:val="0"/>
                  <w:divBdr>
                    <w:top w:val="none" w:sz="0" w:space="0" w:color="auto"/>
                    <w:left w:val="none" w:sz="0" w:space="0" w:color="auto"/>
                    <w:bottom w:val="none" w:sz="0" w:space="0" w:color="auto"/>
                    <w:right w:val="none" w:sz="0" w:space="0" w:color="auto"/>
                  </w:divBdr>
                </w:div>
                <w:div w:id="1622491390">
                  <w:marLeft w:val="0"/>
                  <w:marRight w:val="0"/>
                  <w:marTop w:val="0"/>
                  <w:marBottom w:val="0"/>
                  <w:divBdr>
                    <w:top w:val="none" w:sz="0" w:space="0" w:color="auto"/>
                    <w:left w:val="none" w:sz="0" w:space="0" w:color="auto"/>
                    <w:bottom w:val="none" w:sz="0" w:space="0" w:color="auto"/>
                    <w:right w:val="none" w:sz="0" w:space="0" w:color="auto"/>
                  </w:divBdr>
                </w:div>
                <w:div w:id="1622491413">
                  <w:marLeft w:val="0"/>
                  <w:marRight w:val="0"/>
                  <w:marTop w:val="0"/>
                  <w:marBottom w:val="0"/>
                  <w:divBdr>
                    <w:top w:val="none" w:sz="0" w:space="0" w:color="auto"/>
                    <w:left w:val="none" w:sz="0" w:space="0" w:color="auto"/>
                    <w:bottom w:val="none" w:sz="0" w:space="0" w:color="auto"/>
                    <w:right w:val="none" w:sz="0" w:space="0" w:color="auto"/>
                  </w:divBdr>
                </w:div>
                <w:div w:id="1622491422">
                  <w:marLeft w:val="0"/>
                  <w:marRight w:val="0"/>
                  <w:marTop w:val="0"/>
                  <w:marBottom w:val="0"/>
                  <w:divBdr>
                    <w:top w:val="none" w:sz="0" w:space="0" w:color="auto"/>
                    <w:left w:val="none" w:sz="0" w:space="0" w:color="auto"/>
                    <w:bottom w:val="none" w:sz="0" w:space="0" w:color="auto"/>
                    <w:right w:val="none" w:sz="0" w:space="0" w:color="auto"/>
                  </w:divBdr>
                </w:div>
                <w:div w:id="1622491431">
                  <w:marLeft w:val="0"/>
                  <w:marRight w:val="0"/>
                  <w:marTop w:val="0"/>
                  <w:marBottom w:val="0"/>
                  <w:divBdr>
                    <w:top w:val="none" w:sz="0" w:space="0" w:color="auto"/>
                    <w:left w:val="none" w:sz="0" w:space="0" w:color="auto"/>
                    <w:bottom w:val="none" w:sz="0" w:space="0" w:color="auto"/>
                    <w:right w:val="none" w:sz="0" w:space="0" w:color="auto"/>
                  </w:divBdr>
                </w:div>
                <w:div w:id="1622491434">
                  <w:marLeft w:val="0"/>
                  <w:marRight w:val="0"/>
                  <w:marTop w:val="0"/>
                  <w:marBottom w:val="0"/>
                  <w:divBdr>
                    <w:top w:val="none" w:sz="0" w:space="0" w:color="auto"/>
                    <w:left w:val="none" w:sz="0" w:space="0" w:color="auto"/>
                    <w:bottom w:val="none" w:sz="0" w:space="0" w:color="auto"/>
                    <w:right w:val="none" w:sz="0" w:space="0" w:color="auto"/>
                  </w:divBdr>
                </w:div>
                <w:div w:id="1622491469">
                  <w:marLeft w:val="0"/>
                  <w:marRight w:val="0"/>
                  <w:marTop w:val="0"/>
                  <w:marBottom w:val="0"/>
                  <w:divBdr>
                    <w:top w:val="none" w:sz="0" w:space="0" w:color="auto"/>
                    <w:left w:val="none" w:sz="0" w:space="0" w:color="auto"/>
                    <w:bottom w:val="none" w:sz="0" w:space="0" w:color="auto"/>
                    <w:right w:val="none" w:sz="0" w:space="0" w:color="auto"/>
                  </w:divBdr>
                </w:div>
                <w:div w:id="1622491472">
                  <w:marLeft w:val="0"/>
                  <w:marRight w:val="0"/>
                  <w:marTop w:val="0"/>
                  <w:marBottom w:val="0"/>
                  <w:divBdr>
                    <w:top w:val="none" w:sz="0" w:space="0" w:color="auto"/>
                    <w:left w:val="none" w:sz="0" w:space="0" w:color="auto"/>
                    <w:bottom w:val="none" w:sz="0" w:space="0" w:color="auto"/>
                    <w:right w:val="none" w:sz="0" w:space="0" w:color="auto"/>
                  </w:divBdr>
                </w:div>
                <w:div w:id="1622491486">
                  <w:marLeft w:val="0"/>
                  <w:marRight w:val="0"/>
                  <w:marTop w:val="0"/>
                  <w:marBottom w:val="0"/>
                  <w:divBdr>
                    <w:top w:val="none" w:sz="0" w:space="0" w:color="auto"/>
                    <w:left w:val="none" w:sz="0" w:space="0" w:color="auto"/>
                    <w:bottom w:val="none" w:sz="0" w:space="0" w:color="auto"/>
                    <w:right w:val="none" w:sz="0" w:space="0" w:color="auto"/>
                  </w:divBdr>
                </w:div>
                <w:div w:id="1622491502">
                  <w:marLeft w:val="0"/>
                  <w:marRight w:val="0"/>
                  <w:marTop w:val="0"/>
                  <w:marBottom w:val="0"/>
                  <w:divBdr>
                    <w:top w:val="none" w:sz="0" w:space="0" w:color="auto"/>
                    <w:left w:val="none" w:sz="0" w:space="0" w:color="auto"/>
                    <w:bottom w:val="none" w:sz="0" w:space="0" w:color="auto"/>
                    <w:right w:val="none" w:sz="0" w:space="0" w:color="auto"/>
                  </w:divBdr>
                </w:div>
                <w:div w:id="1622491506">
                  <w:marLeft w:val="0"/>
                  <w:marRight w:val="0"/>
                  <w:marTop w:val="0"/>
                  <w:marBottom w:val="0"/>
                  <w:divBdr>
                    <w:top w:val="none" w:sz="0" w:space="0" w:color="auto"/>
                    <w:left w:val="none" w:sz="0" w:space="0" w:color="auto"/>
                    <w:bottom w:val="none" w:sz="0" w:space="0" w:color="auto"/>
                    <w:right w:val="none" w:sz="0" w:space="0" w:color="auto"/>
                  </w:divBdr>
                </w:div>
                <w:div w:id="1622491536">
                  <w:marLeft w:val="0"/>
                  <w:marRight w:val="0"/>
                  <w:marTop w:val="0"/>
                  <w:marBottom w:val="0"/>
                  <w:divBdr>
                    <w:top w:val="none" w:sz="0" w:space="0" w:color="auto"/>
                    <w:left w:val="none" w:sz="0" w:space="0" w:color="auto"/>
                    <w:bottom w:val="none" w:sz="0" w:space="0" w:color="auto"/>
                    <w:right w:val="none" w:sz="0" w:space="0" w:color="auto"/>
                  </w:divBdr>
                </w:div>
                <w:div w:id="1622491542">
                  <w:marLeft w:val="0"/>
                  <w:marRight w:val="0"/>
                  <w:marTop w:val="0"/>
                  <w:marBottom w:val="0"/>
                  <w:divBdr>
                    <w:top w:val="none" w:sz="0" w:space="0" w:color="auto"/>
                    <w:left w:val="none" w:sz="0" w:space="0" w:color="auto"/>
                    <w:bottom w:val="none" w:sz="0" w:space="0" w:color="auto"/>
                    <w:right w:val="none" w:sz="0" w:space="0" w:color="auto"/>
                  </w:divBdr>
                </w:div>
                <w:div w:id="1622491616">
                  <w:marLeft w:val="0"/>
                  <w:marRight w:val="0"/>
                  <w:marTop w:val="0"/>
                  <w:marBottom w:val="0"/>
                  <w:divBdr>
                    <w:top w:val="none" w:sz="0" w:space="0" w:color="auto"/>
                    <w:left w:val="none" w:sz="0" w:space="0" w:color="auto"/>
                    <w:bottom w:val="none" w:sz="0" w:space="0" w:color="auto"/>
                    <w:right w:val="none" w:sz="0" w:space="0" w:color="auto"/>
                  </w:divBdr>
                </w:div>
                <w:div w:id="1622491665">
                  <w:marLeft w:val="0"/>
                  <w:marRight w:val="0"/>
                  <w:marTop w:val="0"/>
                  <w:marBottom w:val="0"/>
                  <w:divBdr>
                    <w:top w:val="none" w:sz="0" w:space="0" w:color="auto"/>
                    <w:left w:val="none" w:sz="0" w:space="0" w:color="auto"/>
                    <w:bottom w:val="none" w:sz="0" w:space="0" w:color="auto"/>
                    <w:right w:val="none" w:sz="0" w:space="0" w:color="auto"/>
                  </w:divBdr>
                </w:div>
                <w:div w:id="1622491710">
                  <w:marLeft w:val="0"/>
                  <w:marRight w:val="0"/>
                  <w:marTop w:val="0"/>
                  <w:marBottom w:val="0"/>
                  <w:divBdr>
                    <w:top w:val="none" w:sz="0" w:space="0" w:color="auto"/>
                    <w:left w:val="none" w:sz="0" w:space="0" w:color="auto"/>
                    <w:bottom w:val="none" w:sz="0" w:space="0" w:color="auto"/>
                    <w:right w:val="none" w:sz="0" w:space="0" w:color="auto"/>
                  </w:divBdr>
                </w:div>
                <w:div w:id="1622491722">
                  <w:marLeft w:val="0"/>
                  <w:marRight w:val="0"/>
                  <w:marTop w:val="0"/>
                  <w:marBottom w:val="0"/>
                  <w:divBdr>
                    <w:top w:val="none" w:sz="0" w:space="0" w:color="auto"/>
                    <w:left w:val="none" w:sz="0" w:space="0" w:color="auto"/>
                    <w:bottom w:val="none" w:sz="0" w:space="0" w:color="auto"/>
                    <w:right w:val="none" w:sz="0" w:space="0" w:color="auto"/>
                  </w:divBdr>
                </w:div>
                <w:div w:id="1622491724">
                  <w:marLeft w:val="0"/>
                  <w:marRight w:val="0"/>
                  <w:marTop w:val="0"/>
                  <w:marBottom w:val="0"/>
                  <w:divBdr>
                    <w:top w:val="none" w:sz="0" w:space="0" w:color="auto"/>
                    <w:left w:val="none" w:sz="0" w:space="0" w:color="auto"/>
                    <w:bottom w:val="none" w:sz="0" w:space="0" w:color="auto"/>
                    <w:right w:val="none" w:sz="0" w:space="0" w:color="auto"/>
                  </w:divBdr>
                </w:div>
                <w:div w:id="1622491726">
                  <w:marLeft w:val="0"/>
                  <w:marRight w:val="0"/>
                  <w:marTop w:val="0"/>
                  <w:marBottom w:val="0"/>
                  <w:divBdr>
                    <w:top w:val="none" w:sz="0" w:space="0" w:color="auto"/>
                    <w:left w:val="none" w:sz="0" w:space="0" w:color="auto"/>
                    <w:bottom w:val="none" w:sz="0" w:space="0" w:color="auto"/>
                    <w:right w:val="none" w:sz="0" w:space="0" w:color="auto"/>
                  </w:divBdr>
                </w:div>
                <w:div w:id="1622491757">
                  <w:marLeft w:val="0"/>
                  <w:marRight w:val="0"/>
                  <w:marTop w:val="0"/>
                  <w:marBottom w:val="0"/>
                  <w:divBdr>
                    <w:top w:val="none" w:sz="0" w:space="0" w:color="auto"/>
                    <w:left w:val="none" w:sz="0" w:space="0" w:color="auto"/>
                    <w:bottom w:val="none" w:sz="0" w:space="0" w:color="auto"/>
                    <w:right w:val="none" w:sz="0" w:space="0" w:color="auto"/>
                  </w:divBdr>
                </w:div>
                <w:div w:id="1622491827">
                  <w:marLeft w:val="0"/>
                  <w:marRight w:val="0"/>
                  <w:marTop w:val="0"/>
                  <w:marBottom w:val="0"/>
                  <w:divBdr>
                    <w:top w:val="none" w:sz="0" w:space="0" w:color="auto"/>
                    <w:left w:val="none" w:sz="0" w:space="0" w:color="auto"/>
                    <w:bottom w:val="none" w:sz="0" w:space="0" w:color="auto"/>
                    <w:right w:val="none" w:sz="0" w:space="0" w:color="auto"/>
                  </w:divBdr>
                </w:div>
                <w:div w:id="1622491855">
                  <w:marLeft w:val="0"/>
                  <w:marRight w:val="0"/>
                  <w:marTop w:val="0"/>
                  <w:marBottom w:val="0"/>
                  <w:divBdr>
                    <w:top w:val="none" w:sz="0" w:space="0" w:color="auto"/>
                    <w:left w:val="none" w:sz="0" w:space="0" w:color="auto"/>
                    <w:bottom w:val="none" w:sz="0" w:space="0" w:color="auto"/>
                    <w:right w:val="none" w:sz="0" w:space="0" w:color="auto"/>
                  </w:divBdr>
                </w:div>
                <w:div w:id="1622491866">
                  <w:marLeft w:val="0"/>
                  <w:marRight w:val="0"/>
                  <w:marTop w:val="0"/>
                  <w:marBottom w:val="0"/>
                  <w:divBdr>
                    <w:top w:val="none" w:sz="0" w:space="0" w:color="auto"/>
                    <w:left w:val="none" w:sz="0" w:space="0" w:color="auto"/>
                    <w:bottom w:val="none" w:sz="0" w:space="0" w:color="auto"/>
                    <w:right w:val="none" w:sz="0" w:space="0" w:color="auto"/>
                  </w:divBdr>
                </w:div>
                <w:div w:id="1622491872">
                  <w:marLeft w:val="0"/>
                  <w:marRight w:val="0"/>
                  <w:marTop w:val="0"/>
                  <w:marBottom w:val="0"/>
                  <w:divBdr>
                    <w:top w:val="none" w:sz="0" w:space="0" w:color="auto"/>
                    <w:left w:val="none" w:sz="0" w:space="0" w:color="auto"/>
                    <w:bottom w:val="none" w:sz="0" w:space="0" w:color="auto"/>
                    <w:right w:val="none" w:sz="0" w:space="0" w:color="auto"/>
                  </w:divBdr>
                </w:div>
                <w:div w:id="1622491881">
                  <w:marLeft w:val="0"/>
                  <w:marRight w:val="0"/>
                  <w:marTop w:val="0"/>
                  <w:marBottom w:val="0"/>
                  <w:divBdr>
                    <w:top w:val="none" w:sz="0" w:space="0" w:color="auto"/>
                    <w:left w:val="none" w:sz="0" w:space="0" w:color="auto"/>
                    <w:bottom w:val="none" w:sz="0" w:space="0" w:color="auto"/>
                    <w:right w:val="none" w:sz="0" w:space="0" w:color="auto"/>
                  </w:divBdr>
                </w:div>
                <w:div w:id="1622491898">
                  <w:marLeft w:val="0"/>
                  <w:marRight w:val="0"/>
                  <w:marTop w:val="0"/>
                  <w:marBottom w:val="0"/>
                  <w:divBdr>
                    <w:top w:val="none" w:sz="0" w:space="0" w:color="auto"/>
                    <w:left w:val="none" w:sz="0" w:space="0" w:color="auto"/>
                    <w:bottom w:val="none" w:sz="0" w:space="0" w:color="auto"/>
                    <w:right w:val="none" w:sz="0" w:space="0" w:color="auto"/>
                  </w:divBdr>
                </w:div>
                <w:div w:id="1622491937">
                  <w:marLeft w:val="0"/>
                  <w:marRight w:val="0"/>
                  <w:marTop w:val="0"/>
                  <w:marBottom w:val="0"/>
                  <w:divBdr>
                    <w:top w:val="none" w:sz="0" w:space="0" w:color="auto"/>
                    <w:left w:val="none" w:sz="0" w:space="0" w:color="auto"/>
                    <w:bottom w:val="none" w:sz="0" w:space="0" w:color="auto"/>
                    <w:right w:val="none" w:sz="0" w:space="0" w:color="auto"/>
                  </w:divBdr>
                </w:div>
                <w:div w:id="1622491958">
                  <w:marLeft w:val="0"/>
                  <w:marRight w:val="0"/>
                  <w:marTop w:val="0"/>
                  <w:marBottom w:val="0"/>
                  <w:divBdr>
                    <w:top w:val="none" w:sz="0" w:space="0" w:color="auto"/>
                    <w:left w:val="none" w:sz="0" w:space="0" w:color="auto"/>
                    <w:bottom w:val="none" w:sz="0" w:space="0" w:color="auto"/>
                    <w:right w:val="none" w:sz="0" w:space="0" w:color="auto"/>
                  </w:divBdr>
                </w:div>
                <w:div w:id="1622491968">
                  <w:marLeft w:val="0"/>
                  <w:marRight w:val="0"/>
                  <w:marTop w:val="0"/>
                  <w:marBottom w:val="0"/>
                  <w:divBdr>
                    <w:top w:val="none" w:sz="0" w:space="0" w:color="auto"/>
                    <w:left w:val="none" w:sz="0" w:space="0" w:color="auto"/>
                    <w:bottom w:val="none" w:sz="0" w:space="0" w:color="auto"/>
                    <w:right w:val="none" w:sz="0" w:space="0" w:color="auto"/>
                  </w:divBdr>
                </w:div>
                <w:div w:id="1622491989">
                  <w:marLeft w:val="0"/>
                  <w:marRight w:val="0"/>
                  <w:marTop w:val="0"/>
                  <w:marBottom w:val="0"/>
                  <w:divBdr>
                    <w:top w:val="none" w:sz="0" w:space="0" w:color="auto"/>
                    <w:left w:val="none" w:sz="0" w:space="0" w:color="auto"/>
                    <w:bottom w:val="none" w:sz="0" w:space="0" w:color="auto"/>
                    <w:right w:val="none" w:sz="0" w:space="0" w:color="auto"/>
                  </w:divBdr>
                </w:div>
                <w:div w:id="1622492005">
                  <w:marLeft w:val="0"/>
                  <w:marRight w:val="0"/>
                  <w:marTop w:val="0"/>
                  <w:marBottom w:val="0"/>
                  <w:divBdr>
                    <w:top w:val="none" w:sz="0" w:space="0" w:color="auto"/>
                    <w:left w:val="none" w:sz="0" w:space="0" w:color="auto"/>
                    <w:bottom w:val="none" w:sz="0" w:space="0" w:color="auto"/>
                    <w:right w:val="none" w:sz="0" w:space="0" w:color="auto"/>
                  </w:divBdr>
                </w:div>
                <w:div w:id="1622492016">
                  <w:marLeft w:val="0"/>
                  <w:marRight w:val="0"/>
                  <w:marTop w:val="0"/>
                  <w:marBottom w:val="0"/>
                  <w:divBdr>
                    <w:top w:val="none" w:sz="0" w:space="0" w:color="auto"/>
                    <w:left w:val="none" w:sz="0" w:space="0" w:color="auto"/>
                    <w:bottom w:val="none" w:sz="0" w:space="0" w:color="auto"/>
                    <w:right w:val="none" w:sz="0" w:space="0" w:color="auto"/>
                  </w:divBdr>
                </w:div>
                <w:div w:id="1622492024">
                  <w:marLeft w:val="0"/>
                  <w:marRight w:val="0"/>
                  <w:marTop w:val="0"/>
                  <w:marBottom w:val="0"/>
                  <w:divBdr>
                    <w:top w:val="none" w:sz="0" w:space="0" w:color="auto"/>
                    <w:left w:val="none" w:sz="0" w:space="0" w:color="auto"/>
                    <w:bottom w:val="none" w:sz="0" w:space="0" w:color="auto"/>
                    <w:right w:val="none" w:sz="0" w:space="0" w:color="auto"/>
                  </w:divBdr>
                </w:div>
                <w:div w:id="1622492072">
                  <w:marLeft w:val="0"/>
                  <w:marRight w:val="0"/>
                  <w:marTop w:val="0"/>
                  <w:marBottom w:val="0"/>
                  <w:divBdr>
                    <w:top w:val="none" w:sz="0" w:space="0" w:color="auto"/>
                    <w:left w:val="none" w:sz="0" w:space="0" w:color="auto"/>
                    <w:bottom w:val="none" w:sz="0" w:space="0" w:color="auto"/>
                    <w:right w:val="none" w:sz="0" w:space="0" w:color="auto"/>
                  </w:divBdr>
                </w:div>
                <w:div w:id="1622492078">
                  <w:marLeft w:val="0"/>
                  <w:marRight w:val="0"/>
                  <w:marTop w:val="0"/>
                  <w:marBottom w:val="0"/>
                  <w:divBdr>
                    <w:top w:val="none" w:sz="0" w:space="0" w:color="auto"/>
                    <w:left w:val="none" w:sz="0" w:space="0" w:color="auto"/>
                    <w:bottom w:val="none" w:sz="0" w:space="0" w:color="auto"/>
                    <w:right w:val="none" w:sz="0" w:space="0" w:color="auto"/>
                  </w:divBdr>
                </w:div>
                <w:div w:id="1622492079">
                  <w:marLeft w:val="0"/>
                  <w:marRight w:val="0"/>
                  <w:marTop w:val="0"/>
                  <w:marBottom w:val="0"/>
                  <w:divBdr>
                    <w:top w:val="none" w:sz="0" w:space="0" w:color="auto"/>
                    <w:left w:val="none" w:sz="0" w:space="0" w:color="auto"/>
                    <w:bottom w:val="none" w:sz="0" w:space="0" w:color="auto"/>
                    <w:right w:val="none" w:sz="0" w:space="0" w:color="auto"/>
                  </w:divBdr>
                </w:div>
                <w:div w:id="1622492119">
                  <w:marLeft w:val="0"/>
                  <w:marRight w:val="0"/>
                  <w:marTop w:val="0"/>
                  <w:marBottom w:val="0"/>
                  <w:divBdr>
                    <w:top w:val="none" w:sz="0" w:space="0" w:color="auto"/>
                    <w:left w:val="none" w:sz="0" w:space="0" w:color="auto"/>
                    <w:bottom w:val="none" w:sz="0" w:space="0" w:color="auto"/>
                    <w:right w:val="none" w:sz="0" w:space="0" w:color="auto"/>
                  </w:divBdr>
                </w:div>
                <w:div w:id="1622492147">
                  <w:marLeft w:val="0"/>
                  <w:marRight w:val="0"/>
                  <w:marTop w:val="0"/>
                  <w:marBottom w:val="0"/>
                  <w:divBdr>
                    <w:top w:val="none" w:sz="0" w:space="0" w:color="auto"/>
                    <w:left w:val="none" w:sz="0" w:space="0" w:color="auto"/>
                    <w:bottom w:val="none" w:sz="0" w:space="0" w:color="auto"/>
                    <w:right w:val="none" w:sz="0" w:space="0" w:color="auto"/>
                  </w:divBdr>
                </w:div>
                <w:div w:id="1622492160">
                  <w:marLeft w:val="0"/>
                  <w:marRight w:val="0"/>
                  <w:marTop w:val="0"/>
                  <w:marBottom w:val="0"/>
                  <w:divBdr>
                    <w:top w:val="none" w:sz="0" w:space="0" w:color="auto"/>
                    <w:left w:val="none" w:sz="0" w:space="0" w:color="auto"/>
                    <w:bottom w:val="none" w:sz="0" w:space="0" w:color="auto"/>
                    <w:right w:val="none" w:sz="0" w:space="0" w:color="auto"/>
                  </w:divBdr>
                </w:div>
                <w:div w:id="1622492171">
                  <w:marLeft w:val="0"/>
                  <w:marRight w:val="0"/>
                  <w:marTop w:val="0"/>
                  <w:marBottom w:val="0"/>
                  <w:divBdr>
                    <w:top w:val="none" w:sz="0" w:space="0" w:color="auto"/>
                    <w:left w:val="none" w:sz="0" w:space="0" w:color="auto"/>
                    <w:bottom w:val="none" w:sz="0" w:space="0" w:color="auto"/>
                    <w:right w:val="none" w:sz="0" w:space="0" w:color="auto"/>
                  </w:divBdr>
                </w:div>
                <w:div w:id="1622492278">
                  <w:marLeft w:val="0"/>
                  <w:marRight w:val="0"/>
                  <w:marTop w:val="0"/>
                  <w:marBottom w:val="0"/>
                  <w:divBdr>
                    <w:top w:val="none" w:sz="0" w:space="0" w:color="auto"/>
                    <w:left w:val="none" w:sz="0" w:space="0" w:color="auto"/>
                    <w:bottom w:val="none" w:sz="0" w:space="0" w:color="auto"/>
                    <w:right w:val="none" w:sz="0" w:space="0" w:color="auto"/>
                  </w:divBdr>
                </w:div>
                <w:div w:id="1622492297">
                  <w:marLeft w:val="0"/>
                  <w:marRight w:val="0"/>
                  <w:marTop w:val="0"/>
                  <w:marBottom w:val="0"/>
                  <w:divBdr>
                    <w:top w:val="none" w:sz="0" w:space="0" w:color="auto"/>
                    <w:left w:val="none" w:sz="0" w:space="0" w:color="auto"/>
                    <w:bottom w:val="none" w:sz="0" w:space="0" w:color="auto"/>
                    <w:right w:val="none" w:sz="0" w:space="0" w:color="auto"/>
                  </w:divBdr>
                </w:div>
                <w:div w:id="1622492300">
                  <w:marLeft w:val="0"/>
                  <w:marRight w:val="0"/>
                  <w:marTop w:val="0"/>
                  <w:marBottom w:val="0"/>
                  <w:divBdr>
                    <w:top w:val="none" w:sz="0" w:space="0" w:color="auto"/>
                    <w:left w:val="none" w:sz="0" w:space="0" w:color="auto"/>
                    <w:bottom w:val="none" w:sz="0" w:space="0" w:color="auto"/>
                    <w:right w:val="none" w:sz="0" w:space="0" w:color="auto"/>
                  </w:divBdr>
                </w:div>
                <w:div w:id="1622492305">
                  <w:marLeft w:val="0"/>
                  <w:marRight w:val="0"/>
                  <w:marTop w:val="0"/>
                  <w:marBottom w:val="0"/>
                  <w:divBdr>
                    <w:top w:val="none" w:sz="0" w:space="0" w:color="auto"/>
                    <w:left w:val="none" w:sz="0" w:space="0" w:color="auto"/>
                    <w:bottom w:val="none" w:sz="0" w:space="0" w:color="auto"/>
                    <w:right w:val="none" w:sz="0" w:space="0" w:color="auto"/>
                  </w:divBdr>
                </w:div>
                <w:div w:id="1622492313">
                  <w:marLeft w:val="0"/>
                  <w:marRight w:val="0"/>
                  <w:marTop w:val="0"/>
                  <w:marBottom w:val="0"/>
                  <w:divBdr>
                    <w:top w:val="none" w:sz="0" w:space="0" w:color="auto"/>
                    <w:left w:val="none" w:sz="0" w:space="0" w:color="auto"/>
                    <w:bottom w:val="none" w:sz="0" w:space="0" w:color="auto"/>
                    <w:right w:val="none" w:sz="0" w:space="0" w:color="auto"/>
                  </w:divBdr>
                </w:div>
                <w:div w:id="1622492319">
                  <w:marLeft w:val="0"/>
                  <w:marRight w:val="0"/>
                  <w:marTop w:val="0"/>
                  <w:marBottom w:val="0"/>
                  <w:divBdr>
                    <w:top w:val="none" w:sz="0" w:space="0" w:color="auto"/>
                    <w:left w:val="none" w:sz="0" w:space="0" w:color="auto"/>
                    <w:bottom w:val="none" w:sz="0" w:space="0" w:color="auto"/>
                    <w:right w:val="none" w:sz="0" w:space="0" w:color="auto"/>
                  </w:divBdr>
                </w:div>
                <w:div w:id="1622492331">
                  <w:marLeft w:val="0"/>
                  <w:marRight w:val="0"/>
                  <w:marTop w:val="0"/>
                  <w:marBottom w:val="0"/>
                  <w:divBdr>
                    <w:top w:val="none" w:sz="0" w:space="0" w:color="auto"/>
                    <w:left w:val="none" w:sz="0" w:space="0" w:color="auto"/>
                    <w:bottom w:val="none" w:sz="0" w:space="0" w:color="auto"/>
                    <w:right w:val="none" w:sz="0" w:space="0" w:color="auto"/>
                  </w:divBdr>
                </w:div>
                <w:div w:id="1622492343">
                  <w:marLeft w:val="0"/>
                  <w:marRight w:val="0"/>
                  <w:marTop w:val="0"/>
                  <w:marBottom w:val="0"/>
                  <w:divBdr>
                    <w:top w:val="none" w:sz="0" w:space="0" w:color="auto"/>
                    <w:left w:val="none" w:sz="0" w:space="0" w:color="auto"/>
                    <w:bottom w:val="none" w:sz="0" w:space="0" w:color="auto"/>
                    <w:right w:val="none" w:sz="0" w:space="0" w:color="auto"/>
                  </w:divBdr>
                </w:div>
                <w:div w:id="1622492351">
                  <w:marLeft w:val="0"/>
                  <w:marRight w:val="0"/>
                  <w:marTop w:val="0"/>
                  <w:marBottom w:val="0"/>
                  <w:divBdr>
                    <w:top w:val="none" w:sz="0" w:space="0" w:color="auto"/>
                    <w:left w:val="none" w:sz="0" w:space="0" w:color="auto"/>
                    <w:bottom w:val="none" w:sz="0" w:space="0" w:color="auto"/>
                    <w:right w:val="none" w:sz="0" w:space="0" w:color="auto"/>
                  </w:divBdr>
                </w:div>
                <w:div w:id="1622492352">
                  <w:marLeft w:val="0"/>
                  <w:marRight w:val="0"/>
                  <w:marTop w:val="0"/>
                  <w:marBottom w:val="0"/>
                  <w:divBdr>
                    <w:top w:val="none" w:sz="0" w:space="0" w:color="auto"/>
                    <w:left w:val="none" w:sz="0" w:space="0" w:color="auto"/>
                    <w:bottom w:val="none" w:sz="0" w:space="0" w:color="auto"/>
                    <w:right w:val="none" w:sz="0" w:space="0" w:color="auto"/>
                  </w:divBdr>
                </w:div>
                <w:div w:id="1622492375">
                  <w:marLeft w:val="0"/>
                  <w:marRight w:val="0"/>
                  <w:marTop w:val="0"/>
                  <w:marBottom w:val="0"/>
                  <w:divBdr>
                    <w:top w:val="none" w:sz="0" w:space="0" w:color="auto"/>
                    <w:left w:val="none" w:sz="0" w:space="0" w:color="auto"/>
                    <w:bottom w:val="none" w:sz="0" w:space="0" w:color="auto"/>
                    <w:right w:val="none" w:sz="0" w:space="0" w:color="auto"/>
                  </w:divBdr>
                </w:div>
                <w:div w:id="1622492391">
                  <w:marLeft w:val="0"/>
                  <w:marRight w:val="0"/>
                  <w:marTop w:val="0"/>
                  <w:marBottom w:val="0"/>
                  <w:divBdr>
                    <w:top w:val="none" w:sz="0" w:space="0" w:color="auto"/>
                    <w:left w:val="none" w:sz="0" w:space="0" w:color="auto"/>
                    <w:bottom w:val="none" w:sz="0" w:space="0" w:color="auto"/>
                    <w:right w:val="none" w:sz="0" w:space="0" w:color="auto"/>
                  </w:divBdr>
                </w:div>
                <w:div w:id="1622492399">
                  <w:marLeft w:val="0"/>
                  <w:marRight w:val="0"/>
                  <w:marTop w:val="0"/>
                  <w:marBottom w:val="0"/>
                  <w:divBdr>
                    <w:top w:val="none" w:sz="0" w:space="0" w:color="auto"/>
                    <w:left w:val="none" w:sz="0" w:space="0" w:color="auto"/>
                    <w:bottom w:val="none" w:sz="0" w:space="0" w:color="auto"/>
                    <w:right w:val="none" w:sz="0" w:space="0" w:color="auto"/>
                  </w:divBdr>
                </w:div>
                <w:div w:id="1622492427">
                  <w:marLeft w:val="0"/>
                  <w:marRight w:val="0"/>
                  <w:marTop w:val="0"/>
                  <w:marBottom w:val="0"/>
                  <w:divBdr>
                    <w:top w:val="none" w:sz="0" w:space="0" w:color="auto"/>
                    <w:left w:val="none" w:sz="0" w:space="0" w:color="auto"/>
                    <w:bottom w:val="none" w:sz="0" w:space="0" w:color="auto"/>
                    <w:right w:val="none" w:sz="0" w:space="0" w:color="auto"/>
                  </w:divBdr>
                </w:div>
                <w:div w:id="1622492471">
                  <w:marLeft w:val="0"/>
                  <w:marRight w:val="0"/>
                  <w:marTop w:val="0"/>
                  <w:marBottom w:val="0"/>
                  <w:divBdr>
                    <w:top w:val="none" w:sz="0" w:space="0" w:color="auto"/>
                    <w:left w:val="none" w:sz="0" w:space="0" w:color="auto"/>
                    <w:bottom w:val="none" w:sz="0" w:space="0" w:color="auto"/>
                    <w:right w:val="none" w:sz="0" w:space="0" w:color="auto"/>
                  </w:divBdr>
                </w:div>
                <w:div w:id="1622492492">
                  <w:marLeft w:val="0"/>
                  <w:marRight w:val="0"/>
                  <w:marTop w:val="0"/>
                  <w:marBottom w:val="0"/>
                  <w:divBdr>
                    <w:top w:val="none" w:sz="0" w:space="0" w:color="auto"/>
                    <w:left w:val="none" w:sz="0" w:space="0" w:color="auto"/>
                    <w:bottom w:val="none" w:sz="0" w:space="0" w:color="auto"/>
                    <w:right w:val="none" w:sz="0" w:space="0" w:color="auto"/>
                  </w:divBdr>
                </w:div>
                <w:div w:id="1622492497">
                  <w:marLeft w:val="0"/>
                  <w:marRight w:val="0"/>
                  <w:marTop w:val="0"/>
                  <w:marBottom w:val="0"/>
                  <w:divBdr>
                    <w:top w:val="none" w:sz="0" w:space="0" w:color="auto"/>
                    <w:left w:val="none" w:sz="0" w:space="0" w:color="auto"/>
                    <w:bottom w:val="none" w:sz="0" w:space="0" w:color="auto"/>
                    <w:right w:val="none" w:sz="0" w:space="0" w:color="auto"/>
                  </w:divBdr>
                </w:div>
                <w:div w:id="1622492498">
                  <w:marLeft w:val="0"/>
                  <w:marRight w:val="0"/>
                  <w:marTop w:val="0"/>
                  <w:marBottom w:val="0"/>
                  <w:divBdr>
                    <w:top w:val="none" w:sz="0" w:space="0" w:color="auto"/>
                    <w:left w:val="none" w:sz="0" w:space="0" w:color="auto"/>
                    <w:bottom w:val="none" w:sz="0" w:space="0" w:color="auto"/>
                    <w:right w:val="none" w:sz="0" w:space="0" w:color="auto"/>
                  </w:divBdr>
                </w:div>
                <w:div w:id="1622492523">
                  <w:marLeft w:val="0"/>
                  <w:marRight w:val="0"/>
                  <w:marTop w:val="0"/>
                  <w:marBottom w:val="0"/>
                  <w:divBdr>
                    <w:top w:val="none" w:sz="0" w:space="0" w:color="auto"/>
                    <w:left w:val="none" w:sz="0" w:space="0" w:color="auto"/>
                    <w:bottom w:val="none" w:sz="0" w:space="0" w:color="auto"/>
                    <w:right w:val="none" w:sz="0" w:space="0" w:color="auto"/>
                  </w:divBdr>
                </w:div>
                <w:div w:id="1622492618">
                  <w:marLeft w:val="0"/>
                  <w:marRight w:val="0"/>
                  <w:marTop w:val="0"/>
                  <w:marBottom w:val="0"/>
                  <w:divBdr>
                    <w:top w:val="none" w:sz="0" w:space="0" w:color="auto"/>
                    <w:left w:val="none" w:sz="0" w:space="0" w:color="auto"/>
                    <w:bottom w:val="none" w:sz="0" w:space="0" w:color="auto"/>
                    <w:right w:val="none" w:sz="0" w:space="0" w:color="auto"/>
                  </w:divBdr>
                </w:div>
                <w:div w:id="1622492625">
                  <w:marLeft w:val="0"/>
                  <w:marRight w:val="0"/>
                  <w:marTop w:val="0"/>
                  <w:marBottom w:val="0"/>
                  <w:divBdr>
                    <w:top w:val="none" w:sz="0" w:space="0" w:color="auto"/>
                    <w:left w:val="none" w:sz="0" w:space="0" w:color="auto"/>
                    <w:bottom w:val="none" w:sz="0" w:space="0" w:color="auto"/>
                    <w:right w:val="none" w:sz="0" w:space="0" w:color="auto"/>
                  </w:divBdr>
                </w:div>
                <w:div w:id="1622492633">
                  <w:marLeft w:val="0"/>
                  <w:marRight w:val="0"/>
                  <w:marTop w:val="0"/>
                  <w:marBottom w:val="0"/>
                  <w:divBdr>
                    <w:top w:val="none" w:sz="0" w:space="0" w:color="auto"/>
                    <w:left w:val="none" w:sz="0" w:space="0" w:color="auto"/>
                    <w:bottom w:val="none" w:sz="0" w:space="0" w:color="auto"/>
                    <w:right w:val="none" w:sz="0" w:space="0" w:color="auto"/>
                  </w:divBdr>
                </w:div>
                <w:div w:id="1622492640">
                  <w:marLeft w:val="0"/>
                  <w:marRight w:val="0"/>
                  <w:marTop w:val="0"/>
                  <w:marBottom w:val="0"/>
                  <w:divBdr>
                    <w:top w:val="none" w:sz="0" w:space="0" w:color="auto"/>
                    <w:left w:val="none" w:sz="0" w:space="0" w:color="auto"/>
                    <w:bottom w:val="none" w:sz="0" w:space="0" w:color="auto"/>
                    <w:right w:val="none" w:sz="0" w:space="0" w:color="auto"/>
                  </w:divBdr>
                </w:div>
                <w:div w:id="1622492659">
                  <w:marLeft w:val="0"/>
                  <w:marRight w:val="0"/>
                  <w:marTop w:val="0"/>
                  <w:marBottom w:val="0"/>
                  <w:divBdr>
                    <w:top w:val="none" w:sz="0" w:space="0" w:color="auto"/>
                    <w:left w:val="none" w:sz="0" w:space="0" w:color="auto"/>
                    <w:bottom w:val="none" w:sz="0" w:space="0" w:color="auto"/>
                    <w:right w:val="none" w:sz="0" w:space="0" w:color="auto"/>
                  </w:divBdr>
                </w:div>
                <w:div w:id="1622492665">
                  <w:marLeft w:val="0"/>
                  <w:marRight w:val="0"/>
                  <w:marTop w:val="0"/>
                  <w:marBottom w:val="0"/>
                  <w:divBdr>
                    <w:top w:val="none" w:sz="0" w:space="0" w:color="auto"/>
                    <w:left w:val="none" w:sz="0" w:space="0" w:color="auto"/>
                    <w:bottom w:val="none" w:sz="0" w:space="0" w:color="auto"/>
                    <w:right w:val="none" w:sz="0" w:space="0" w:color="auto"/>
                  </w:divBdr>
                </w:div>
                <w:div w:id="1622492679">
                  <w:marLeft w:val="0"/>
                  <w:marRight w:val="0"/>
                  <w:marTop w:val="0"/>
                  <w:marBottom w:val="0"/>
                  <w:divBdr>
                    <w:top w:val="none" w:sz="0" w:space="0" w:color="auto"/>
                    <w:left w:val="none" w:sz="0" w:space="0" w:color="auto"/>
                    <w:bottom w:val="none" w:sz="0" w:space="0" w:color="auto"/>
                    <w:right w:val="none" w:sz="0" w:space="0" w:color="auto"/>
                  </w:divBdr>
                </w:div>
                <w:div w:id="1622492692">
                  <w:marLeft w:val="0"/>
                  <w:marRight w:val="0"/>
                  <w:marTop w:val="0"/>
                  <w:marBottom w:val="0"/>
                  <w:divBdr>
                    <w:top w:val="none" w:sz="0" w:space="0" w:color="auto"/>
                    <w:left w:val="none" w:sz="0" w:space="0" w:color="auto"/>
                    <w:bottom w:val="none" w:sz="0" w:space="0" w:color="auto"/>
                    <w:right w:val="none" w:sz="0" w:space="0" w:color="auto"/>
                  </w:divBdr>
                </w:div>
                <w:div w:id="1622492712">
                  <w:marLeft w:val="0"/>
                  <w:marRight w:val="0"/>
                  <w:marTop w:val="0"/>
                  <w:marBottom w:val="0"/>
                  <w:divBdr>
                    <w:top w:val="none" w:sz="0" w:space="0" w:color="auto"/>
                    <w:left w:val="none" w:sz="0" w:space="0" w:color="auto"/>
                    <w:bottom w:val="none" w:sz="0" w:space="0" w:color="auto"/>
                    <w:right w:val="none" w:sz="0" w:space="0" w:color="auto"/>
                  </w:divBdr>
                </w:div>
                <w:div w:id="1622492768">
                  <w:marLeft w:val="0"/>
                  <w:marRight w:val="0"/>
                  <w:marTop w:val="0"/>
                  <w:marBottom w:val="0"/>
                  <w:divBdr>
                    <w:top w:val="none" w:sz="0" w:space="0" w:color="auto"/>
                    <w:left w:val="none" w:sz="0" w:space="0" w:color="auto"/>
                    <w:bottom w:val="none" w:sz="0" w:space="0" w:color="auto"/>
                    <w:right w:val="none" w:sz="0" w:space="0" w:color="auto"/>
                  </w:divBdr>
                </w:div>
                <w:div w:id="1622492776">
                  <w:marLeft w:val="0"/>
                  <w:marRight w:val="0"/>
                  <w:marTop w:val="0"/>
                  <w:marBottom w:val="0"/>
                  <w:divBdr>
                    <w:top w:val="none" w:sz="0" w:space="0" w:color="auto"/>
                    <w:left w:val="none" w:sz="0" w:space="0" w:color="auto"/>
                    <w:bottom w:val="none" w:sz="0" w:space="0" w:color="auto"/>
                    <w:right w:val="none" w:sz="0" w:space="0" w:color="auto"/>
                  </w:divBdr>
                </w:div>
                <w:div w:id="1622492790">
                  <w:marLeft w:val="0"/>
                  <w:marRight w:val="0"/>
                  <w:marTop w:val="0"/>
                  <w:marBottom w:val="0"/>
                  <w:divBdr>
                    <w:top w:val="none" w:sz="0" w:space="0" w:color="auto"/>
                    <w:left w:val="none" w:sz="0" w:space="0" w:color="auto"/>
                    <w:bottom w:val="none" w:sz="0" w:space="0" w:color="auto"/>
                    <w:right w:val="none" w:sz="0" w:space="0" w:color="auto"/>
                  </w:divBdr>
                </w:div>
                <w:div w:id="1622492801">
                  <w:marLeft w:val="0"/>
                  <w:marRight w:val="0"/>
                  <w:marTop w:val="0"/>
                  <w:marBottom w:val="0"/>
                  <w:divBdr>
                    <w:top w:val="none" w:sz="0" w:space="0" w:color="auto"/>
                    <w:left w:val="none" w:sz="0" w:space="0" w:color="auto"/>
                    <w:bottom w:val="none" w:sz="0" w:space="0" w:color="auto"/>
                    <w:right w:val="none" w:sz="0" w:space="0" w:color="auto"/>
                  </w:divBdr>
                </w:div>
                <w:div w:id="1622492817">
                  <w:marLeft w:val="0"/>
                  <w:marRight w:val="0"/>
                  <w:marTop w:val="0"/>
                  <w:marBottom w:val="0"/>
                  <w:divBdr>
                    <w:top w:val="none" w:sz="0" w:space="0" w:color="auto"/>
                    <w:left w:val="none" w:sz="0" w:space="0" w:color="auto"/>
                    <w:bottom w:val="none" w:sz="0" w:space="0" w:color="auto"/>
                    <w:right w:val="none" w:sz="0" w:space="0" w:color="auto"/>
                  </w:divBdr>
                </w:div>
                <w:div w:id="1622492859">
                  <w:marLeft w:val="0"/>
                  <w:marRight w:val="0"/>
                  <w:marTop w:val="0"/>
                  <w:marBottom w:val="0"/>
                  <w:divBdr>
                    <w:top w:val="none" w:sz="0" w:space="0" w:color="auto"/>
                    <w:left w:val="none" w:sz="0" w:space="0" w:color="auto"/>
                    <w:bottom w:val="none" w:sz="0" w:space="0" w:color="auto"/>
                    <w:right w:val="none" w:sz="0" w:space="0" w:color="auto"/>
                  </w:divBdr>
                </w:div>
                <w:div w:id="1622492877">
                  <w:marLeft w:val="0"/>
                  <w:marRight w:val="0"/>
                  <w:marTop w:val="0"/>
                  <w:marBottom w:val="0"/>
                  <w:divBdr>
                    <w:top w:val="none" w:sz="0" w:space="0" w:color="auto"/>
                    <w:left w:val="none" w:sz="0" w:space="0" w:color="auto"/>
                    <w:bottom w:val="none" w:sz="0" w:space="0" w:color="auto"/>
                    <w:right w:val="none" w:sz="0" w:space="0" w:color="auto"/>
                  </w:divBdr>
                </w:div>
                <w:div w:id="1622492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524">
          <w:marLeft w:val="0"/>
          <w:marRight w:val="0"/>
          <w:marTop w:val="0"/>
          <w:marBottom w:val="0"/>
          <w:divBdr>
            <w:top w:val="none" w:sz="0" w:space="0" w:color="auto"/>
            <w:left w:val="none" w:sz="0" w:space="0" w:color="auto"/>
            <w:bottom w:val="none" w:sz="0" w:space="0" w:color="auto"/>
            <w:right w:val="none" w:sz="0" w:space="0" w:color="auto"/>
          </w:divBdr>
          <w:divsChild>
            <w:div w:id="1622491242">
              <w:marLeft w:val="0"/>
              <w:marRight w:val="0"/>
              <w:marTop w:val="0"/>
              <w:marBottom w:val="0"/>
              <w:divBdr>
                <w:top w:val="none" w:sz="0" w:space="0" w:color="auto"/>
                <w:left w:val="none" w:sz="0" w:space="0" w:color="auto"/>
                <w:bottom w:val="none" w:sz="0" w:space="0" w:color="auto"/>
                <w:right w:val="none" w:sz="0" w:space="0" w:color="auto"/>
              </w:divBdr>
              <w:divsChild>
                <w:div w:id="1622490902">
                  <w:marLeft w:val="0"/>
                  <w:marRight w:val="0"/>
                  <w:marTop w:val="0"/>
                  <w:marBottom w:val="0"/>
                  <w:divBdr>
                    <w:top w:val="none" w:sz="0" w:space="0" w:color="auto"/>
                    <w:left w:val="none" w:sz="0" w:space="0" w:color="auto"/>
                    <w:bottom w:val="none" w:sz="0" w:space="0" w:color="auto"/>
                    <w:right w:val="none" w:sz="0" w:space="0" w:color="auto"/>
                  </w:divBdr>
                </w:div>
                <w:div w:id="1622490910">
                  <w:marLeft w:val="0"/>
                  <w:marRight w:val="0"/>
                  <w:marTop w:val="0"/>
                  <w:marBottom w:val="0"/>
                  <w:divBdr>
                    <w:top w:val="none" w:sz="0" w:space="0" w:color="auto"/>
                    <w:left w:val="none" w:sz="0" w:space="0" w:color="auto"/>
                    <w:bottom w:val="none" w:sz="0" w:space="0" w:color="auto"/>
                    <w:right w:val="none" w:sz="0" w:space="0" w:color="auto"/>
                  </w:divBdr>
                </w:div>
                <w:div w:id="1622490942">
                  <w:marLeft w:val="0"/>
                  <w:marRight w:val="0"/>
                  <w:marTop w:val="0"/>
                  <w:marBottom w:val="0"/>
                  <w:divBdr>
                    <w:top w:val="none" w:sz="0" w:space="0" w:color="auto"/>
                    <w:left w:val="none" w:sz="0" w:space="0" w:color="auto"/>
                    <w:bottom w:val="none" w:sz="0" w:space="0" w:color="auto"/>
                    <w:right w:val="none" w:sz="0" w:space="0" w:color="auto"/>
                  </w:divBdr>
                </w:div>
                <w:div w:id="1622490971">
                  <w:marLeft w:val="0"/>
                  <w:marRight w:val="0"/>
                  <w:marTop w:val="0"/>
                  <w:marBottom w:val="0"/>
                  <w:divBdr>
                    <w:top w:val="none" w:sz="0" w:space="0" w:color="auto"/>
                    <w:left w:val="none" w:sz="0" w:space="0" w:color="auto"/>
                    <w:bottom w:val="none" w:sz="0" w:space="0" w:color="auto"/>
                    <w:right w:val="none" w:sz="0" w:space="0" w:color="auto"/>
                  </w:divBdr>
                </w:div>
                <w:div w:id="1622490974">
                  <w:marLeft w:val="0"/>
                  <w:marRight w:val="0"/>
                  <w:marTop w:val="0"/>
                  <w:marBottom w:val="0"/>
                  <w:divBdr>
                    <w:top w:val="none" w:sz="0" w:space="0" w:color="auto"/>
                    <w:left w:val="none" w:sz="0" w:space="0" w:color="auto"/>
                    <w:bottom w:val="none" w:sz="0" w:space="0" w:color="auto"/>
                    <w:right w:val="none" w:sz="0" w:space="0" w:color="auto"/>
                  </w:divBdr>
                </w:div>
                <w:div w:id="1622490983">
                  <w:marLeft w:val="0"/>
                  <w:marRight w:val="0"/>
                  <w:marTop w:val="0"/>
                  <w:marBottom w:val="0"/>
                  <w:divBdr>
                    <w:top w:val="none" w:sz="0" w:space="0" w:color="auto"/>
                    <w:left w:val="none" w:sz="0" w:space="0" w:color="auto"/>
                    <w:bottom w:val="none" w:sz="0" w:space="0" w:color="auto"/>
                    <w:right w:val="none" w:sz="0" w:space="0" w:color="auto"/>
                  </w:divBdr>
                </w:div>
                <w:div w:id="1622491017">
                  <w:marLeft w:val="0"/>
                  <w:marRight w:val="0"/>
                  <w:marTop w:val="0"/>
                  <w:marBottom w:val="0"/>
                  <w:divBdr>
                    <w:top w:val="none" w:sz="0" w:space="0" w:color="auto"/>
                    <w:left w:val="none" w:sz="0" w:space="0" w:color="auto"/>
                    <w:bottom w:val="none" w:sz="0" w:space="0" w:color="auto"/>
                    <w:right w:val="none" w:sz="0" w:space="0" w:color="auto"/>
                  </w:divBdr>
                </w:div>
                <w:div w:id="1622491040">
                  <w:marLeft w:val="0"/>
                  <w:marRight w:val="0"/>
                  <w:marTop w:val="0"/>
                  <w:marBottom w:val="0"/>
                  <w:divBdr>
                    <w:top w:val="none" w:sz="0" w:space="0" w:color="auto"/>
                    <w:left w:val="none" w:sz="0" w:space="0" w:color="auto"/>
                    <w:bottom w:val="none" w:sz="0" w:space="0" w:color="auto"/>
                    <w:right w:val="none" w:sz="0" w:space="0" w:color="auto"/>
                  </w:divBdr>
                </w:div>
                <w:div w:id="1622491043">
                  <w:marLeft w:val="0"/>
                  <w:marRight w:val="0"/>
                  <w:marTop w:val="0"/>
                  <w:marBottom w:val="0"/>
                  <w:divBdr>
                    <w:top w:val="none" w:sz="0" w:space="0" w:color="auto"/>
                    <w:left w:val="none" w:sz="0" w:space="0" w:color="auto"/>
                    <w:bottom w:val="none" w:sz="0" w:space="0" w:color="auto"/>
                    <w:right w:val="none" w:sz="0" w:space="0" w:color="auto"/>
                  </w:divBdr>
                </w:div>
                <w:div w:id="1622491061">
                  <w:marLeft w:val="0"/>
                  <w:marRight w:val="0"/>
                  <w:marTop w:val="0"/>
                  <w:marBottom w:val="0"/>
                  <w:divBdr>
                    <w:top w:val="none" w:sz="0" w:space="0" w:color="auto"/>
                    <w:left w:val="none" w:sz="0" w:space="0" w:color="auto"/>
                    <w:bottom w:val="none" w:sz="0" w:space="0" w:color="auto"/>
                    <w:right w:val="none" w:sz="0" w:space="0" w:color="auto"/>
                  </w:divBdr>
                </w:div>
                <w:div w:id="1622491076">
                  <w:marLeft w:val="0"/>
                  <w:marRight w:val="0"/>
                  <w:marTop w:val="0"/>
                  <w:marBottom w:val="0"/>
                  <w:divBdr>
                    <w:top w:val="none" w:sz="0" w:space="0" w:color="auto"/>
                    <w:left w:val="none" w:sz="0" w:space="0" w:color="auto"/>
                    <w:bottom w:val="none" w:sz="0" w:space="0" w:color="auto"/>
                    <w:right w:val="none" w:sz="0" w:space="0" w:color="auto"/>
                  </w:divBdr>
                </w:div>
                <w:div w:id="1622491081">
                  <w:marLeft w:val="0"/>
                  <w:marRight w:val="0"/>
                  <w:marTop w:val="0"/>
                  <w:marBottom w:val="0"/>
                  <w:divBdr>
                    <w:top w:val="none" w:sz="0" w:space="0" w:color="auto"/>
                    <w:left w:val="none" w:sz="0" w:space="0" w:color="auto"/>
                    <w:bottom w:val="none" w:sz="0" w:space="0" w:color="auto"/>
                    <w:right w:val="none" w:sz="0" w:space="0" w:color="auto"/>
                  </w:divBdr>
                </w:div>
                <w:div w:id="1622491087">
                  <w:marLeft w:val="0"/>
                  <w:marRight w:val="0"/>
                  <w:marTop w:val="0"/>
                  <w:marBottom w:val="0"/>
                  <w:divBdr>
                    <w:top w:val="none" w:sz="0" w:space="0" w:color="auto"/>
                    <w:left w:val="none" w:sz="0" w:space="0" w:color="auto"/>
                    <w:bottom w:val="none" w:sz="0" w:space="0" w:color="auto"/>
                    <w:right w:val="none" w:sz="0" w:space="0" w:color="auto"/>
                  </w:divBdr>
                </w:div>
                <w:div w:id="1622491096">
                  <w:marLeft w:val="0"/>
                  <w:marRight w:val="0"/>
                  <w:marTop w:val="0"/>
                  <w:marBottom w:val="0"/>
                  <w:divBdr>
                    <w:top w:val="none" w:sz="0" w:space="0" w:color="auto"/>
                    <w:left w:val="none" w:sz="0" w:space="0" w:color="auto"/>
                    <w:bottom w:val="none" w:sz="0" w:space="0" w:color="auto"/>
                    <w:right w:val="none" w:sz="0" w:space="0" w:color="auto"/>
                  </w:divBdr>
                </w:div>
                <w:div w:id="1622491097">
                  <w:marLeft w:val="0"/>
                  <w:marRight w:val="0"/>
                  <w:marTop w:val="0"/>
                  <w:marBottom w:val="0"/>
                  <w:divBdr>
                    <w:top w:val="none" w:sz="0" w:space="0" w:color="auto"/>
                    <w:left w:val="none" w:sz="0" w:space="0" w:color="auto"/>
                    <w:bottom w:val="none" w:sz="0" w:space="0" w:color="auto"/>
                    <w:right w:val="none" w:sz="0" w:space="0" w:color="auto"/>
                  </w:divBdr>
                </w:div>
                <w:div w:id="1622491108">
                  <w:marLeft w:val="0"/>
                  <w:marRight w:val="0"/>
                  <w:marTop w:val="0"/>
                  <w:marBottom w:val="0"/>
                  <w:divBdr>
                    <w:top w:val="none" w:sz="0" w:space="0" w:color="auto"/>
                    <w:left w:val="none" w:sz="0" w:space="0" w:color="auto"/>
                    <w:bottom w:val="none" w:sz="0" w:space="0" w:color="auto"/>
                    <w:right w:val="none" w:sz="0" w:space="0" w:color="auto"/>
                  </w:divBdr>
                </w:div>
                <w:div w:id="1622491113">
                  <w:marLeft w:val="0"/>
                  <w:marRight w:val="0"/>
                  <w:marTop w:val="0"/>
                  <w:marBottom w:val="0"/>
                  <w:divBdr>
                    <w:top w:val="none" w:sz="0" w:space="0" w:color="auto"/>
                    <w:left w:val="none" w:sz="0" w:space="0" w:color="auto"/>
                    <w:bottom w:val="none" w:sz="0" w:space="0" w:color="auto"/>
                    <w:right w:val="none" w:sz="0" w:space="0" w:color="auto"/>
                  </w:divBdr>
                </w:div>
                <w:div w:id="1622491117">
                  <w:marLeft w:val="0"/>
                  <w:marRight w:val="0"/>
                  <w:marTop w:val="0"/>
                  <w:marBottom w:val="0"/>
                  <w:divBdr>
                    <w:top w:val="none" w:sz="0" w:space="0" w:color="auto"/>
                    <w:left w:val="none" w:sz="0" w:space="0" w:color="auto"/>
                    <w:bottom w:val="none" w:sz="0" w:space="0" w:color="auto"/>
                    <w:right w:val="none" w:sz="0" w:space="0" w:color="auto"/>
                  </w:divBdr>
                </w:div>
                <w:div w:id="1622491153">
                  <w:marLeft w:val="0"/>
                  <w:marRight w:val="0"/>
                  <w:marTop w:val="0"/>
                  <w:marBottom w:val="0"/>
                  <w:divBdr>
                    <w:top w:val="none" w:sz="0" w:space="0" w:color="auto"/>
                    <w:left w:val="none" w:sz="0" w:space="0" w:color="auto"/>
                    <w:bottom w:val="none" w:sz="0" w:space="0" w:color="auto"/>
                    <w:right w:val="none" w:sz="0" w:space="0" w:color="auto"/>
                  </w:divBdr>
                </w:div>
                <w:div w:id="1622491157">
                  <w:marLeft w:val="0"/>
                  <w:marRight w:val="0"/>
                  <w:marTop w:val="0"/>
                  <w:marBottom w:val="0"/>
                  <w:divBdr>
                    <w:top w:val="none" w:sz="0" w:space="0" w:color="auto"/>
                    <w:left w:val="none" w:sz="0" w:space="0" w:color="auto"/>
                    <w:bottom w:val="none" w:sz="0" w:space="0" w:color="auto"/>
                    <w:right w:val="none" w:sz="0" w:space="0" w:color="auto"/>
                  </w:divBdr>
                </w:div>
                <w:div w:id="1622491165">
                  <w:marLeft w:val="0"/>
                  <w:marRight w:val="0"/>
                  <w:marTop w:val="0"/>
                  <w:marBottom w:val="0"/>
                  <w:divBdr>
                    <w:top w:val="none" w:sz="0" w:space="0" w:color="auto"/>
                    <w:left w:val="none" w:sz="0" w:space="0" w:color="auto"/>
                    <w:bottom w:val="none" w:sz="0" w:space="0" w:color="auto"/>
                    <w:right w:val="none" w:sz="0" w:space="0" w:color="auto"/>
                  </w:divBdr>
                </w:div>
                <w:div w:id="1622491176">
                  <w:marLeft w:val="0"/>
                  <w:marRight w:val="0"/>
                  <w:marTop w:val="0"/>
                  <w:marBottom w:val="0"/>
                  <w:divBdr>
                    <w:top w:val="none" w:sz="0" w:space="0" w:color="auto"/>
                    <w:left w:val="none" w:sz="0" w:space="0" w:color="auto"/>
                    <w:bottom w:val="none" w:sz="0" w:space="0" w:color="auto"/>
                    <w:right w:val="none" w:sz="0" w:space="0" w:color="auto"/>
                  </w:divBdr>
                </w:div>
                <w:div w:id="1622491184">
                  <w:marLeft w:val="0"/>
                  <w:marRight w:val="0"/>
                  <w:marTop w:val="0"/>
                  <w:marBottom w:val="0"/>
                  <w:divBdr>
                    <w:top w:val="none" w:sz="0" w:space="0" w:color="auto"/>
                    <w:left w:val="none" w:sz="0" w:space="0" w:color="auto"/>
                    <w:bottom w:val="none" w:sz="0" w:space="0" w:color="auto"/>
                    <w:right w:val="none" w:sz="0" w:space="0" w:color="auto"/>
                  </w:divBdr>
                </w:div>
                <w:div w:id="1622491190">
                  <w:marLeft w:val="0"/>
                  <w:marRight w:val="0"/>
                  <w:marTop w:val="0"/>
                  <w:marBottom w:val="0"/>
                  <w:divBdr>
                    <w:top w:val="none" w:sz="0" w:space="0" w:color="auto"/>
                    <w:left w:val="none" w:sz="0" w:space="0" w:color="auto"/>
                    <w:bottom w:val="none" w:sz="0" w:space="0" w:color="auto"/>
                    <w:right w:val="none" w:sz="0" w:space="0" w:color="auto"/>
                  </w:divBdr>
                </w:div>
                <w:div w:id="1622491193">
                  <w:marLeft w:val="0"/>
                  <w:marRight w:val="0"/>
                  <w:marTop w:val="0"/>
                  <w:marBottom w:val="0"/>
                  <w:divBdr>
                    <w:top w:val="none" w:sz="0" w:space="0" w:color="auto"/>
                    <w:left w:val="none" w:sz="0" w:space="0" w:color="auto"/>
                    <w:bottom w:val="none" w:sz="0" w:space="0" w:color="auto"/>
                    <w:right w:val="none" w:sz="0" w:space="0" w:color="auto"/>
                  </w:divBdr>
                </w:div>
                <w:div w:id="1622491200">
                  <w:marLeft w:val="0"/>
                  <w:marRight w:val="0"/>
                  <w:marTop w:val="0"/>
                  <w:marBottom w:val="0"/>
                  <w:divBdr>
                    <w:top w:val="none" w:sz="0" w:space="0" w:color="auto"/>
                    <w:left w:val="none" w:sz="0" w:space="0" w:color="auto"/>
                    <w:bottom w:val="none" w:sz="0" w:space="0" w:color="auto"/>
                    <w:right w:val="none" w:sz="0" w:space="0" w:color="auto"/>
                  </w:divBdr>
                </w:div>
                <w:div w:id="1622491224">
                  <w:marLeft w:val="0"/>
                  <w:marRight w:val="0"/>
                  <w:marTop w:val="0"/>
                  <w:marBottom w:val="0"/>
                  <w:divBdr>
                    <w:top w:val="none" w:sz="0" w:space="0" w:color="auto"/>
                    <w:left w:val="none" w:sz="0" w:space="0" w:color="auto"/>
                    <w:bottom w:val="none" w:sz="0" w:space="0" w:color="auto"/>
                    <w:right w:val="none" w:sz="0" w:space="0" w:color="auto"/>
                  </w:divBdr>
                </w:div>
                <w:div w:id="1622491228">
                  <w:marLeft w:val="0"/>
                  <w:marRight w:val="0"/>
                  <w:marTop w:val="0"/>
                  <w:marBottom w:val="0"/>
                  <w:divBdr>
                    <w:top w:val="none" w:sz="0" w:space="0" w:color="auto"/>
                    <w:left w:val="none" w:sz="0" w:space="0" w:color="auto"/>
                    <w:bottom w:val="none" w:sz="0" w:space="0" w:color="auto"/>
                    <w:right w:val="none" w:sz="0" w:space="0" w:color="auto"/>
                  </w:divBdr>
                </w:div>
                <w:div w:id="1622491229">
                  <w:marLeft w:val="0"/>
                  <w:marRight w:val="0"/>
                  <w:marTop w:val="0"/>
                  <w:marBottom w:val="0"/>
                  <w:divBdr>
                    <w:top w:val="none" w:sz="0" w:space="0" w:color="auto"/>
                    <w:left w:val="none" w:sz="0" w:space="0" w:color="auto"/>
                    <w:bottom w:val="none" w:sz="0" w:space="0" w:color="auto"/>
                    <w:right w:val="none" w:sz="0" w:space="0" w:color="auto"/>
                  </w:divBdr>
                </w:div>
                <w:div w:id="1622491245">
                  <w:marLeft w:val="0"/>
                  <w:marRight w:val="0"/>
                  <w:marTop w:val="0"/>
                  <w:marBottom w:val="0"/>
                  <w:divBdr>
                    <w:top w:val="none" w:sz="0" w:space="0" w:color="auto"/>
                    <w:left w:val="none" w:sz="0" w:space="0" w:color="auto"/>
                    <w:bottom w:val="none" w:sz="0" w:space="0" w:color="auto"/>
                    <w:right w:val="none" w:sz="0" w:space="0" w:color="auto"/>
                  </w:divBdr>
                </w:div>
                <w:div w:id="1622491255">
                  <w:marLeft w:val="0"/>
                  <w:marRight w:val="0"/>
                  <w:marTop w:val="0"/>
                  <w:marBottom w:val="0"/>
                  <w:divBdr>
                    <w:top w:val="none" w:sz="0" w:space="0" w:color="auto"/>
                    <w:left w:val="none" w:sz="0" w:space="0" w:color="auto"/>
                    <w:bottom w:val="none" w:sz="0" w:space="0" w:color="auto"/>
                    <w:right w:val="none" w:sz="0" w:space="0" w:color="auto"/>
                  </w:divBdr>
                </w:div>
                <w:div w:id="1622491270">
                  <w:marLeft w:val="0"/>
                  <w:marRight w:val="0"/>
                  <w:marTop w:val="0"/>
                  <w:marBottom w:val="0"/>
                  <w:divBdr>
                    <w:top w:val="none" w:sz="0" w:space="0" w:color="auto"/>
                    <w:left w:val="none" w:sz="0" w:space="0" w:color="auto"/>
                    <w:bottom w:val="none" w:sz="0" w:space="0" w:color="auto"/>
                    <w:right w:val="none" w:sz="0" w:space="0" w:color="auto"/>
                  </w:divBdr>
                </w:div>
                <w:div w:id="1622491276">
                  <w:marLeft w:val="0"/>
                  <w:marRight w:val="0"/>
                  <w:marTop w:val="0"/>
                  <w:marBottom w:val="0"/>
                  <w:divBdr>
                    <w:top w:val="none" w:sz="0" w:space="0" w:color="auto"/>
                    <w:left w:val="none" w:sz="0" w:space="0" w:color="auto"/>
                    <w:bottom w:val="none" w:sz="0" w:space="0" w:color="auto"/>
                    <w:right w:val="none" w:sz="0" w:space="0" w:color="auto"/>
                  </w:divBdr>
                </w:div>
                <w:div w:id="1622491279">
                  <w:marLeft w:val="0"/>
                  <w:marRight w:val="0"/>
                  <w:marTop w:val="0"/>
                  <w:marBottom w:val="0"/>
                  <w:divBdr>
                    <w:top w:val="none" w:sz="0" w:space="0" w:color="auto"/>
                    <w:left w:val="none" w:sz="0" w:space="0" w:color="auto"/>
                    <w:bottom w:val="none" w:sz="0" w:space="0" w:color="auto"/>
                    <w:right w:val="none" w:sz="0" w:space="0" w:color="auto"/>
                  </w:divBdr>
                </w:div>
                <w:div w:id="1622491293">
                  <w:marLeft w:val="0"/>
                  <w:marRight w:val="0"/>
                  <w:marTop w:val="0"/>
                  <w:marBottom w:val="0"/>
                  <w:divBdr>
                    <w:top w:val="none" w:sz="0" w:space="0" w:color="auto"/>
                    <w:left w:val="none" w:sz="0" w:space="0" w:color="auto"/>
                    <w:bottom w:val="none" w:sz="0" w:space="0" w:color="auto"/>
                    <w:right w:val="none" w:sz="0" w:space="0" w:color="auto"/>
                  </w:divBdr>
                </w:div>
                <w:div w:id="1622491303">
                  <w:marLeft w:val="0"/>
                  <w:marRight w:val="0"/>
                  <w:marTop w:val="0"/>
                  <w:marBottom w:val="0"/>
                  <w:divBdr>
                    <w:top w:val="none" w:sz="0" w:space="0" w:color="auto"/>
                    <w:left w:val="none" w:sz="0" w:space="0" w:color="auto"/>
                    <w:bottom w:val="none" w:sz="0" w:space="0" w:color="auto"/>
                    <w:right w:val="none" w:sz="0" w:space="0" w:color="auto"/>
                  </w:divBdr>
                </w:div>
                <w:div w:id="1622491316">
                  <w:marLeft w:val="0"/>
                  <w:marRight w:val="0"/>
                  <w:marTop w:val="0"/>
                  <w:marBottom w:val="0"/>
                  <w:divBdr>
                    <w:top w:val="none" w:sz="0" w:space="0" w:color="auto"/>
                    <w:left w:val="none" w:sz="0" w:space="0" w:color="auto"/>
                    <w:bottom w:val="none" w:sz="0" w:space="0" w:color="auto"/>
                    <w:right w:val="none" w:sz="0" w:space="0" w:color="auto"/>
                  </w:divBdr>
                </w:div>
                <w:div w:id="1622491318">
                  <w:marLeft w:val="0"/>
                  <w:marRight w:val="0"/>
                  <w:marTop w:val="0"/>
                  <w:marBottom w:val="0"/>
                  <w:divBdr>
                    <w:top w:val="none" w:sz="0" w:space="0" w:color="auto"/>
                    <w:left w:val="none" w:sz="0" w:space="0" w:color="auto"/>
                    <w:bottom w:val="none" w:sz="0" w:space="0" w:color="auto"/>
                    <w:right w:val="none" w:sz="0" w:space="0" w:color="auto"/>
                  </w:divBdr>
                </w:div>
                <w:div w:id="1622491340">
                  <w:marLeft w:val="0"/>
                  <w:marRight w:val="0"/>
                  <w:marTop w:val="0"/>
                  <w:marBottom w:val="0"/>
                  <w:divBdr>
                    <w:top w:val="none" w:sz="0" w:space="0" w:color="auto"/>
                    <w:left w:val="none" w:sz="0" w:space="0" w:color="auto"/>
                    <w:bottom w:val="none" w:sz="0" w:space="0" w:color="auto"/>
                    <w:right w:val="none" w:sz="0" w:space="0" w:color="auto"/>
                  </w:divBdr>
                </w:div>
                <w:div w:id="1622491349">
                  <w:marLeft w:val="0"/>
                  <w:marRight w:val="0"/>
                  <w:marTop w:val="0"/>
                  <w:marBottom w:val="0"/>
                  <w:divBdr>
                    <w:top w:val="none" w:sz="0" w:space="0" w:color="auto"/>
                    <w:left w:val="none" w:sz="0" w:space="0" w:color="auto"/>
                    <w:bottom w:val="none" w:sz="0" w:space="0" w:color="auto"/>
                    <w:right w:val="none" w:sz="0" w:space="0" w:color="auto"/>
                  </w:divBdr>
                </w:div>
                <w:div w:id="1622491371">
                  <w:marLeft w:val="0"/>
                  <w:marRight w:val="0"/>
                  <w:marTop w:val="0"/>
                  <w:marBottom w:val="0"/>
                  <w:divBdr>
                    <w:top w:val="none" w:sz="0" w:space="0" w:color="auto"/>
                    <w:left w:val="none" w:sz="0" w:space="0" w:color="auto"/>
                    <w:bottom w:val="none" w:sz="0" w:space="0" w:color="auto"/>
                    <w:right w:val="none" w:sz="0" w:space="0" w:color="auto"/>
                  </w:divBdr>
                </w:div>
                <w:div w:id="1622491412">
                  <w:marLeft w:val="0"/>
                  <w:marRight w:val="0"/>
                  <w:marTop w:val="0"/>
                  <w:marBottom w:val="0"/>
                  <w:divBdr>
                    <w:top w:val="none" w:sz="0" w:space="0" w:color="auto"/>
                    <w:left w:val="none" w:sz="0" w:space="0" w:color="auto"/>
                    <w:bottom w:val="none" w:sz="0" w:space="0" w:color="auto"/>
                    <w:right w:val="none" w:sz="0" w:space="0" w:color="auto"/>
                  </w:divBdr>
                </w:div>
                <w:div w:id="1622491435">
                  <w:marLeft w:val="0"/>
                  <w:marRight w:val="0"/>
                  <w:marTop w:val="0"/>
                  <w:marBottom w:val="0"/>
                  <w:divBdr>
                    <w:top w:val="none" w:sz="0" w:space="0" w:color="auto"/>
                    <w:left w:val="none" w:sz="0" w:space="0" w:color="auto"/>
                    <w:bottom w:val="none" w:sz="0" w:space="0" w:color="auto"/>
                    <w:right w:val="none" w:sz="0" w:space="0" w:color="auto"/>
                  </w:divBdr>
                </w:div>
                <w:div w:id="1622491439">
                  <w:marLeft w:val="0"/>
                  <w:marRight w:val="0"/>
                  <w:marTop w:val="0"/>
                  <w:marBottom w:val="0"/>
                  <w:divBdr>
                    <w:top w:val="none" w:sz="0" w:space="0" w:color="auto"/>
                    <w:left w:val="none" w:sz="0" w:space="0" w:color="auto"/>
                    <w:bottom w:val="none" w:sz="0" w:space="0" w:color="auto"/>
                    <w:right w:val="none" w:sz="0" w:space="0" w:color="auto"/>
                  </w:divBdr>
                </w:div>
                <w:div w:id="1622491445">
                  <w:marLeft w:val="0"/>
                  <w:marRight w:val="0"/>
                  <w:marTop w:val="0"/>
                  <w:marBottom w:val="0"/>
                  <w:divBdr>
                    <w:top w:val="none" w:sz="0" w:space="0" w:color="auto"/>
                    <w:left w:val="none" w:sz="0" w:space="0" w:color="auto"/>
                    <w:bottom w:val="none" w:sz="0" w:space="0" w:color="auto"/>
                    <w:right w:val="none" w:sz="0" w:space="0" w:color="auto"/>
                  </w:divBdr>
                </w:div>
                <w:div w:id="1622491468">
                  <w:marLeft w:val="0"/>
                  <w:marRight w:val="0"/>
                  <w:marTop w:val="0"/>
                  <w:marBottom w:val="0"/>
                  <w:divBdr>
                    <w:top w:val="none" w:sz="0" w:space="0" w:color="auto"/>
                    <w:left w:val="none" w:sz="0" w:space="0" w:color="auto"/>
                    <w:bottom w:val="none" w:sz="0" w:space="0" w:color="auto"/>
                    <w:right w:val="none" w:sz="0" w:space="0" w:color="auto"/>
                  </w:divBdr>
                </w:div>
                <w:div w:id="1622491517">
                  <w:marLeft w:val="0"/>
                  <w:marRight w:val="0"/>
                  <w:marTop w:val="0"/>
                  <w:marBottom w:val="0"/>
                  <w:divBdr>
                    <w:top w:val="none" w:sz="0" w:space="0" w:color="auto"/>
                    <w:left w:val="none" w:sz="0" w:space="0" w:color="auto"/>
                    <w:bottom w:val="none" w:sz="0" w:space="0" w:color="auto"/>
                    <w:right w:val="none" w:sz="0" w:space="0" w:color="auto"/>
                  </w:divBdr>
                </w:div>
                <w:div w:id="1622491520">
                  <w:marLeft w:val="0"/>
                  <w:marRight w:val="0"/>
                  <w:marTop w:val="0"/>
                  <w:marBottom w:val="0"/>
                  <w:divBdr>
                    <w:top w:val="none" w:sz="0" w:space="0" w:color="auto"/>
                    <w:left w:val="none" w:sz="0" w:space="0" w:color="auto"/>
                    <w:bottom w:val="none" w:sz="0" w:space="0" w:color="auto"/>
                    <w:right w:val="none" w:sz="0" w:space="0" w:color="auto"/>
                  </w:divBdr>
                </w:div>
                <w:div w:id="1622491531">
                  <w:marLeft w:val="0"/>
                  <w:marRight w:val="0"/>
                  <w:marTop w:val="0"/>
                  <w:marBottom w:val="0"/>
                  <w:divBdr>
                    <w:top w:val="none" w:sz="0" w:space="0" w:color="auto"/>
                    <w:left w:val="none" w:sz="0" w:space="0" w:color="auto"/>
                    <w:bottom w:val="none" w:sz="0" w:space="0" w:color="auto"/>
                    <w:right w:val="none" w:sz="0" w:space="0" w:color="auto"/>
                  </w:divBdr>
                </w:div>
                <w:div w:id="1622491541">
                  <w:marLeft w:val="0"/>
                  <w:marRight w:val="0"/>
                  <w:marTop w:val="0"/>
                  <w:marBottom w:val="0"/>
                  <w:divBdr>
                    <w:top w:val="none" w:sz="0" w:space="0" w:color="auto"/>
                    <w:left w:val="none" w:sz="0" w:space="0" w:color="auto"/>
                    <w:bottom w:val="none" w:sz="0" w:space="0" w:color="auto"/>
                    <w:right w:val="none" w:sz="0" w:space="0" w:color="auto"/>
                  </w:divBdr>
                </w:div>
                <w:div w:id="1622491544">
                  <w:marLeft w:val="0"/>
                  <w:marRight w:val="0"/>
                  <w:marTop w:val="0"/>
                  <w:marBottom w:val="0"/>
                  <w:divBdr>
                    <w:top w:val="none" w:sz="0" w:space="0" w:color="auto"/>
                    <w:left w:val="none" w:sz="0" w:space="0" w:color="auto"/>
                    <w:bottom w:val="none" w:sz="0" w:space="0" w:color="auto"/>
                    <w:right w:val="none" w:sz="0" w:space="0" w:color="auto"/>
                  </w:divBdr>
                </w:div>
                <w:div w:id="1622491545">
                  <w:marLeft w:val="0"/>
                  <w:marRight w:val="0"/>
                  <w:marTop w:val="0"/>
                  <w:marBottom w:val="0"/>
                  <w:divBdr>
                    <w:top w:val="none" w:sz="0" w:space="0" w:color="auto"/>
                    <w:left w:val="none" w:sz="0" w:space="0" w:color="auto"/>
                    <w:bottom w:val="none" w:sz="0" w:space="0" w:color="auto"/>
                    <w:right w:val="none" w:sz="0" w:space="0" w:color="auto"/>
                  </w:divBdr>
                </w:div>
                <w:div w:id="1622491583">
                  <w:marLeft w:val="0"/>
                  <w:marRight w:val="0"/>
                  <w:marTop w:val="0"/>
                  <w:marBottom w:val="0"/>
                  <w:divBdr>
                    <w:top w:val="none" w:sz="0" w:space="0" w:color="auto"/>
                    <w:left w:val="none" w:sz="0" w:space="0" w:color="auto"/>
                    <w:bottom w:val="none" w:sz="0" w:space="0" w:color="auto"/>
                    <w:right w:val="none" w:sz="0" w:space="0" w:color="auto"/>
                  </w:divBdr>
                </w:div>
                <w:div w:id="1622491600">
                  <w:marLeft w:val="0"/>
                  <w:marRight w:val="0"/>
                  <w:marTop w:val="0"/>
                  <w:marBottom w:val="0"/>
                  <w:divBdr>
                    <w:top w:val="none" w:sz="0" w:space="0" w:color="auto"/>
                    <w:left w:val="none" w:sz="0" w:space="0" w:color="auto"/>
                    <w:bottom w:val="none" w:sz="0" w:space="0" w:color="auto"/>
                    <w:right w:val="none" w:sz="0" w:space="0" w:color="auto"/>
                  </w:divBdr>
                </w:div>
                <w:div w:id="1622491603">
                  <w:marLeft w:val="0"/>
                  <w:marRight w:val="0"/>
                  <w:marTop w:val="0"/>
                  <w:marBottom w:val="0"/>
                  <w:divBdr>
                    <w:top w:val="none" w:sz="0" w:space="0" w:color="auto"/>
                    <w:left w:val="none" w:sz="0" w:space="0" w:color="auto"/>
                    <w:bottom w:val="none" w:sz="0" w:space="0" w:color="auto"/>
                    <w:right w:val="none" w:sz="0" w:space="0" w:color="auto"/>
                  </w:divBdr>
                </w:div>
                <w:div w:id="1622491608">
                  <w:marLeft w:val="0"/>
                  <w:marRight w:val="0"/>
                  <w:marTop w:val="0"/>
                  <w:marBottom w:val="0"/>
                  <w:divBdr>
                    <w:top w:val="none" w:sz="0" w:space="0" w:color="auto"/>
                    <w:left w:val="none" w:sz="0" w:space="0" w:color="auto"/>
                    <w:bottom w:val="none" w:sz="0" w:space="0" w:color="auto"/>
                    <w:right w:val="none" w:sz="0" w:space="0" w:color="auto"/>
                  </w:divBdr>
                </w:div>
                <w:div w:id="1622491611">
                  <w:marLeft w:val="0"/>
                  <w:marRight w:val="0"/>
                  <w:marTop w:val="0"/>
                  <w:marBottom w:val="0"/>
                  <w:divBdr>
                    <w:top w:val="none" w:sz="0" w:space="0" w:color="auto"/>
                    <w:left w:val="none" w:sz="0" w:space="0" w:color="auto"/>
                    <w:bottom w:val="none" w:sz="0" w:space="0" w:color="auto"/>
                    <w:right w:val="none" w:sz="0" w:space="0" w:color="auto"/>
                  </w:divBdr>
                </w:div>
                <w:div w:id="1622491643">
                  <w:marLeft w:val="0"/>
                  <w:marRight w:val="0"/>
                  <w:marTop w:val="0"/>
                  <w:marBottom w:val="0"/>
                  <w:divBdr>
                    <w:top w:val="none" w:sz="0" w:space="0" w:color="auto"/>
                    <w:left w:val="none" w:sz="0" w:space="0" w:color="auto"/>
                    <w:bottom w:val="none" w:sz="0" w:space="0" w:color="auto"/>
                    <w:right w:val="none" w:sz="0" w:space="0" w:color="auto"/>
                  </w:divBdr>
                </w:div>
                <w:div w:id="1622491645">
                  <w:marLeft w:val="0"/>
                  <w:marRight w:val="0"/>
                  <w:marTop w:val="0"/>
                  <w:marBottom w:val="0"/>
                  <w:divBdr>
                    <w:top w:val="none" w:sz="0" w:space="0" w:color="auto"/>
                    <w:left w:val="none" w:sz="0" w:space="0" w:color="auto"/>
                    <w:bottom w:val="none" w:sz="0" w:space="0" w:color="auto"/>
                    <w:right w:val="none" w:sz="0" w:space="0" w:color="auto"/>
                  </w:divBdr>
                </w:div>
                <w:div w:id="1622491661">
                  <w:marLeft w:val="0"/>
                  <w:marRight w:val="0"/>
                  <w:marTop w:val="0"/>
                  <w:marBottom w:val="0"/>
                  <w:divBdr>
                    <w:top w:val="none" w:sz="0" w:space="0" w:color="auto"/>
                    <w:left w:val="none" w:sz="0" w:space="0" w:color="auto"/>
                    <w:bottom w:val="none" w:sz="0" w:space="0" w:color="auto"/>
                    <w:right w:val="none" w:sz="0" w:space="0" w:color="auto"/>
                  </w:divBdr>
                </w:div>
                <w:div w:id="1622491672">
                  <w:marLeft w:val="0"/>
                  <w:marRight w:val="0"/>
                  <w:marTop w:val="0"/>
                  <w:marBottom w:val="0"/>
                  <w:divBdr>
                    <w:top w:val="none" w:sz="0" w:space="0" w:color="auto"/>
                    <w:left w:val="none" w:sz="0" w:space="0" w:color="auto"/>
                    <w:bottom w:val="none" w:sz="0" w:space="0" w:color="auto"/>
                    <w:right w:val="none" w:sz="0" w:space="0" w:color="auto"/>
                  </w:divBdr>
                </w:div>
                <w:div w:id="1622491692">
                  <w:marLeft w:val="0"/>
                  <w:marRight w:val="0"/>
                  <w:marTop w:val="0"/>
                  <w:marBottom w:val="0"/>
                  <w:divBdr>
                    <w:top w:val="none" w:sz="0" w:space="0" w:color="auto"/>
                    <w:left w:val="none" w:sz="0" w:space="0" w:color="auto"/>
                    <w:bottom w:val="none" w:sz="0" w:space="0" w:color="auto"/>
                    <w:right w:val="none" w:sz="0" w:space="0" w:color="auto"/>
                  </w:divBdr>
                </w:div>
                <w:div w:id="1622491703">
                  <w:marLeft w:val="0"/>
                  <w:marRight w:val="0"/>
                  <w:marTop w:val="0"/>
                  <w:marBottom w:val="0"/>
                  <w:divBdr>
                    <w:top w:val="none" w:sz="0" w:space="0" w:color="auto"/>
                    <w:left w:val="none" w:sz="0" w:space="0" w:color="auto"/>
                    <w:bottom w:val="none" w:sz="0" w:space="0" w:color="auto"/>
                    <w:right w:val="none" w:sz="0" w:space="0" w:color="auto"/>
                  </w:divBdr>
                </w:div>
                <w:div w:id="1622491713">
                  <w:marLeft w:val="0"/>
                  <w:marRight w:val="0"/>
                  <w:marTop w:val="0"/>
                  <w:marBottom w:val="0"/>
                  <w:divBdr>
                    <w:top w:val="none" w:sz="0" w:space="0" w:color="auto"/>
                    <w:left w:val="none" w:sz="0" w:space="0" w:color="auto"/>
                    <w:bottom w:val="none" w:sz="0" w:space="0" w:color="auto"/>
                    <w:right w:val="none" w:sz="0" w:space="0" w:color="auto"/>
                  </w:divBdr>
                </w:div>
                <w:div w:id="1622491715">
                  <w:marLeft w:val="0"/>
                  <w:marRight w:val="0"/>
                  <w:marTop w:val="0"/>
                  <w:marBottom w:val="0"/>
                  <w:divBdr>
                    <w:top w:val="none" w:sz="0" w:space="0" w:color="auto"/>
                    <w:left w:val="none" w:sz="0" w:space="0" w:color="auto"/>
                    <w:bottom w:val="none" w:sz="0" w:space="0" w:color="auto"/>
                    <w:right w:val="none" w:sz="0" w:space="0" w:color="auto"/>
                  </w:divBdr>
                </w:div>
                <w:div w:id="1622491772">
                  <w:marLeft w:val="0"/>
                  <w:marRight w:val="0"/>
                  <w:marTop w:val="0"/>
                  <w:marBottom w:val="0"/>
                  <w:divBdr>
                    <w:top w:val="none" w:sz="0" w:space="0" w:color="auto"/>
                    <w:left w:val="none" w:sz="0" w:space="0" w:color="auto"/>
                    <w:bottom w:val="none" w:sz="0" w:space="0" w:color="auto"/>
                    <w:right w:val="none" w:sz="0" w:space="0" w:color="auto"/>
                  </w:divBdr>
                </w:div>
                <w:div w:id="1622491789">
                  <w:marLeft w:val="0"/>
                  <w:marRight w:val="0"/>
                  <w:marTop w:val="0"/>
                  <w:marBottom w:val="0"/>
                  <w:divBdr>
                    <w:top w:val="none" w:sz="0" w:space="0" w:color="auto"/>
                    <w:left w:val="none" w:sz="0" w:space="0" w:color="auto"/>
                    <w:bottom w:val="none" w:sz="0" w:space="0" w:color="auto"/>
                    <w:right w:val="none" w:sz="0" w:space="0" w:color="auto"/>
                  </w:divBdr>
                </w:div>
                <w:div w:id="1622491800">
                  <w:marLeft w:val="0"/>
                  <w:marRight w:val="0"/>
                  <w:marTop w:val="0"/>
                  <w:marBottom w:val="0"/>
                  <w:divBdr>
                    <w:top w:val="none" w:sz="0" w:space="0" w:color="auto"/>
                    <w:left w:val="none" w:sz="0" w:space="0" w:color="auto"/>
                    <w:bottom w:val="none" w:sz="0" w:space="0" w:color="auto"/>
                    <w:right w:val="none" w:sz="0" w:space="0" w:color="auto"/>
                  </w:divBdr>
                </w:div>
                <w:div w:id="1622491877">
                  <w:marLeft w:val="0"/>
                  <w:marRight w:val="0"/>
                  <w:marTop w:val="0"/>
                  <w:marBottom w:val="0"/>
                  <w:divBdr>
                    <w:top w:val="none" w:sz="0" w:space="0" w:color="auto"/>
                    <w:left w:val="none" w:sz="0" w:space="0" w:color="auto"/>
                    <w:bottom w:val="none" w:sz="0" w:space="0" w:color="auto"/>
                    <w:right w:val="none" w:sz="0" w:space="0" w:color="auto"/>
                  </w:divBdr>
                </w:div>
                <w:div w:id="1622491883">
                  <w:marLeft w:val="0"/>
                  <w:marRight w:val="0"/>
                  <w:marTop w:val="0"/>
                  <w:marBottom w:val="0"/>
                  <w:divBdr>
                    <w:top w:val="none" w:sz="0" w:space="0" w:color="auto"/>
                    <w:left w:val="none" w:sz="0" w:space="0" w:color="auto"/>
                    <w:bottom w:val="none" w:sz="0" w:space="0" w:color="auto"/>
                    <w:right w:val="none" w:sz="0" w:space="0" w:color="auto"/>
                  </w:divBdr>
                </w:div>
                <w:div w:id="1622491895">
                  <w:marLeft w:val="0"/>
                  <w:marRight w:val="0"/>
                  <w:marTop w:val="0"/>
                  <w:marBottom w:val="0"/>
                  <w:divBdr>
                    <w:top w:val="none" w:sz="0" w:space="0" w:color="auto"/>
                    <w:left w:val="none" w:sz="0" w:space="0" w:color="auto"/>
                    <w:bottom w:val="none" w:sz="0" w:space="0" w:color="auto"/>
                    <w:right w:val="none" w:sz="0" w:space="0" w:color="auto"/>
                  </w:divBdr>
                </w:div>
                <w:div w:id="1622491959">
                  <w:marLeft w:val="0"/>
                  <w:marRight w:val="0"/>
                  <w:marTop w:val="0"/>
                  <w:marBottom w:val="0"/>
                  <w:divBdr>
                    <w:top w:val="none" w:sz="0" w:space="0" w:color="auto"/>
                    <w:left w:val="none" w:sz="0" w:space="0" w:color="auto"/>
                    <w:bottom w:val="none" w:sz="0" w:space="0" w:color="auto"/>
                    <w:right w:val="none" w:sz="0" w:space="0" w:color="auto"/>
                  </w:divBdr>
                </w:div>
                <w:div w:id="1622491966">
                  <w:marLeft w:val="0"/>
                  <w:marRight w:val="0"/>
                  <w:marTop w:val="0"/>
                  <w:marBottom w:val="0"/>
                  <w:divBdr>
                    <w:top w:val="none" w:sz="0" w:space="0" w:color="auto"/>
                    <w:left w:val="none" w:sz="0" w:space="0" w:color="auto"/>
                    <w:bottom w:val="none" w:sz="0" w:space="0" w:color="auto"/>
                    <w:right w:val="none" w:sz="0" w:space="0" w:color="auto"/>
                  </w:divBdr>
                </w:div>
                <w:div w:id="1622491977">
                  <w:marLeft w:val="0"/>
                  <w:marRight w:val="0"/>
                  <w:marTop w:val="0"/>
                  <w:marBottom w:val="0"/>
                  <w:divBdr>
                    <w:top w:val="none" w:sz="0" w:space="0" w:color="auto"/>
                    <w:left w:val="none" w:sz="0" w:space="0" w:color="auto"/>
                    <w:bottom w:val="none" w:sz="0" w:space="0" w:color="auto"/>
                    <w:right w:val="none" w:sz="0" w:space="0" w:color="auto"/>
                  </w:divBdr>
                </w:div>
                <w:div w:id="1622492021">
                  <w:marLeft w:val="0"/>
                  <w:marRight w:val="0"/>
                  <w:marTop w:val="0"/>
                  <w:marBottom w:val="0"/>
                  <w:divBdr>
                    <w:top w:val="none" w:sz="0" w:space="0" w:color="auto"/>
                    <w:left w:val="none" w:sz="0" w:space="0" w:color="auto"/>
                    <w:bottom w:val="none" w:sz="0" w:space="0" w:color="auto"/>
                    <w:right w:val="none" w:sz="0" w:space="0" w:color="auto"/>
                  </w:divBdr>
                </w:div>
                <w:div w:id="1622492034">
                  <w:marLeft w:val="0"/>
                  <w:marRight w:val="0"/>
                  <w:marTop w:val="0"/>
                  <w:marBottom w:val="0"/>
                  <w:divBdr>
                    <w:top w:val="none" w:sz="0" w:space="0" w:color="auto"/>
                    <w:left w:val="none" w:sz="0" w:space="0" w:color="auto"/>
                    <w:bottom w:val="none" w:sz="0" w:space="0" w:color="auto"/>
                    <w:right w:val="none" w:sz="0" w:space="0" w:color="auto"/>
                  </w:divBdr>
                </w:div>
                <w:div w:id="1622492041">
                  <w:marLeft w:val="0"/>
                  <w:marRight w:val="0"/>
                  <w:marTop w:val="0"/>
                  <w:marBottom w:val="0"/>
                  <w:divBdr>
                    <w:top w:val="none" w:sz="0" w:space="0" w:color="auto"/>
                    <w:left w:val="none" w:sz="0" w:space="0" w:color="auto"/>
                    <w:bottom w:val="none" w:sz="0" w:space="0" w:color="auto"/>
                    <w:right w:val="none" w:sz="0" w:space="0" w:color="auto"/>
                  </w:divBdr>
                </w:div>
                <w:div w:id="1622492052">
                  <w:marLeft w:val="0"/>
                  <w:marRight w:val="0"/>
                  <w:marTop w:val="0"/>
                  <w:marBottom w:val="0"/>
                  <w:divBdr>
                    <w:top w:val="none" w:sz="0" w:space="0" w:color="auto"/>
                    <w:left w:val="none" w:sz="0" w:space="0" w:color="auto"/>
                    <w:bottom w:val="none" w:sz="0" w:space="0" w:color="auto"/>
                    <w:right w:val="none" w:sz="0" w:space="0" w:color="auto"/>
                  </w:divBdr>
                </w:div>
                <w:div w:id="1622492111">
                  <w:marLeft w:val="0"/>
                  <w:marRight w:val="0"/>
                  <w:marTop w:val="0"/>
                  <w:marBottom w:val="0"/>
                  <w:divBdr>
                    <w:top w:val="none" w:sz="0" w:space="0" w:color="auto"/>
                    <w:left w:val="none" w:sz="0" w:space="0" w:color="auto"/>
                    <w:bottom w:val="none" w:sz="0" w:space="0" w:color="auto"/>
                    <w:right w:val="none" w:sz="0" w:space="0" w:color="auto"/>
                  </w:divBdr>
                </w:div>
                <w:div w:id="1622492114">
                  <w:marLeft w:val="0"/>
                  <w:marRight w:val="0"/>
                  <w:marTop w:val="0"/>
                  <w:marBottom w:val="0"/>
                  <w:divBdr>
                    <w:top w:val="none" w:sz="0" w:space="0" w:color="auto"/>
                    <w:left w:val="none" w:sz="0" w:space="0" w:color="auto"/>
                    <w:bottom w:val="none" w:sz="0" w:space="0" w:color="auto"/>
                    <w:right w:val="none" w:sz="0" w:space="0" w:color="auto"/>
                  </w:divBdr>
                </w:div>
                <w:div w:id="1622492172">
                  <w:marLeft w:val="0"/>
                  <w:marRight w:val="0"/>
                  <w:marTop w:val="0"/>
                  <w:marBottom w:val="0"/>
                  <w:divBdr>
                    <w:top w:val="none" w:sz="0" w:space="0" w:color="auto"/>
                    <w:left w:val="none" w:sz="0" w:space="0" w:color="auto"/>
                    <w:bottom w:val="none" w:sz="0" w:space="0" w:color="auto"/>
                    <w:right w:val="none" w:sz="0" w:space="0" w:color="auto"/>
                  </w:divBdr>
                </w:div>
                <w:div w:id="1622492185">
                  <w:marLeft w:val="0"/>
                  <w:marRight w:val="0"/>
                  <w:marTop w:val="0"/>
                  <w:marBottom w:val="0"/>
                  <w:divBdr>
                    <w:top w:val="none" w:sz="0" w:space="0" w:color="auto"/>
                    <w:left w:val="none" w:sz="0" w:space="0" w:color="auto"/>
                    <w:bottom w:val="none" w:sz="0" w:space="0" w:color="auto"/>
                    <w:right w:val="none" w:sz="0" w:space="0" w:color="auto"/>
                  </w:divBdr>
                </w:div>
                <w:div w:id="1622492208">
                  <w:marLeft w:val="0"/>
                  <w:marRight w:val="0"/>
                  <w:marTop w:val="0"/>
                  <w:marBottom w:val="0"/>
                  <w:divBdr>
                    <w:top w:val="none" w:sz="0" w:space="0" w:color="auto"/>
                    <w:left w:val="none" w:sz="0" w:space="0" w:color="auto"/>
                    <w:bottom w:val="none" w:sz="0" w:space="0" w:color="auto"/>
                    <w:right w:val="none" w:sz="0" w:space="0" w:color="auto"/>
                  </w:divBdr>
                </w:div>
                <w:div w:id="1622492229">
                  <w:marLeft w:val="0"/>
                  <w:marRight w:val="0"/>
                  <w:marTop w:val="0"/>
                  <w:marBottom w:val="0"/>
                  <w:divBdr>
                    <w:top w:val="none" w:sz="0" w:space="0" w:color="auto"/>
                    <w:left w:val="none" w:sz="0" w:space="0" w:color="auto"/>
                    <w:bottom w:val="none" w:sz="0" w:space="0" w:color="auto"/>
                    <w:right w:val="none" w:sz="0" w:space="0" w:color="auto"/>
                  </w:divBdr>
                </w:div>
                <w:div w:id="1622492230">
                  <w:marLeft w:val="0"/>
                  <w:marRight w:val="0"/>
                  <w:marTop w:val="0"/>
                  <w:marBottom w:val="0"/>
                  <w:divBdr>
                    <w:top w:val="none" w:sz="0" w:space="0" w:color="auto"/>
                    <w:left w:val="none" w:sz="0" w:space="0" w:color="auto"/>
                    <w:bottom w:val="none" w:sz="0" w:space="0" w:color="auto"/>
                    <w:right w:val="none" w:sz="0" w:space="0" w:color="auto"/>
                  </w:divBdr>
                </w:div>
                <w:div w:id="1622492252">
                  <w:marLeft w:val="0"/>
                  <w:marRight w:val="0"/>
                  <w:marTop w:val="0"/>
                  <w:marBottom w:val="0"/>
                  <w:divBdr>
                    <w:top w:val="none" w:sz="0" w:space="0" w:color="auto"/>
                    <w:left w:val="none" w:sz="0" w:space="0" w:color="auto"/>
                    <w:bottom w:val="none" w:sz="0" w:space="0" w:color="auto"/>
                    <w:right w:val="none" w:sz="0" w:space="0" w:color="auto"/>
                  </w:divBdr>
                </w:div>
                <w:div w:id="1622492310">
                  <w:marLeft w:val="0"/>
                  <w:marRight w:val="0"/>
                  <w:marTop w:val="0"/>
                  <w:marBottom w:val="0"/>
                  <w:divBdr>
                    <w:top w:val="none" w:sz="0" w:space="0" w:color="auto"/>
                    <w:left w:val="none" w:sz="0" w:space="0" w:color="auto"/>
                    <w:bottom w:val="none" w:sz="0" w:space="0" w:color="auto"/>
                    <w:right w:val="none" w:sz="0" w:space="0" w:color="auto"/>
                  </w:divBdr>
                </w:div>
                <w:div w:id="1622492326">
                  <w:marLeft w:val="0"/>
                  <w:marRight w:val="0"/>
                  <w:marTop w:val="0"/>
                  <w:marBottom w:val="0"/>
                  <w:divBdr>
                    <w:top w:val="none" w:sz="0" w:space="0" w:color="auto"/>
                    <w:left w:val="none" w:sz="0" w:space="0" w:color="auto"/>
                    <w:bottom w:val="none" w:sz="0" w:space="0" w:color="auto"/>
                    <w:right w:val="none" w:sz="0" w:space="0" w:color="auto"/>
                  </w:divBdr>
                </w:div>
                <w:div w:id="1622492336">
                  <w:marLeft w:val="0"/>
                  <w:marRight w:val="0"/>
                  <w:marTop w:val="0"/>
                  <w:marBottom w:val="0"/>
                  <w:divBdr>
                    <w:top w:val="none" w:sz="0" w:space="0" w:color="auto"/>
                    <w:left w:val="none" w:sz="0" w:space="0" w:color="auto"/>
                    <w:bottom w:val="none" w:sz="0" w:space="0" w:color="auto"/>
                    <w:right w:val="none" w:sz="0" w:space="0" w:color="auto"/>
                  </w:divBdr>
                </w:div>
                <w:div w:id="1622492358">
                  <w:marLeft w:val="0"/>
                  <w:marRight w:val="0"/>
                  <w:marTop w:val="0"/>
                  <w:marBottom w:val="0"/>
                  <w:divBdr>
                    <w:top w:val="none" w:sz="0" w:space="0" w:color="auto"/>
                    <w:left w:val="none" w:sz="0" w:space="0" w:color="auto"/>
                    <w:bottom w:val="none" w:sz="0" w:space="0" w:color="auto"/>
                    <w:right w:val="none" w:sz="0" w:space="0" w:color="auto"/>
                  </w:divBdr>
                </w:div>
                <w:div w:id="1622492374">
                  <w:marLeft w:val="0"/>
                  <w:marRight w:val="0"/>
                  <w:marTop w:val="0"/>
                  <w:marBottom w:val="0"/>
                  <w:divBdr>
                    <w:top w:val="none" w:sz="0" w:space="0" w:color="auto"/>
                    <w:left w:val="none" w:sz="0" w:space="0" w:color="auto"/>
                    <w:bottom w:val="none" w:sz="0" w:space="0" w:color="auto"/>
                    <w:right w:val="none" w:sz="0" w:space="0" w:color="auto"/>
                  </w:divBdr>
                </w:div>
                <w:div w:id="1622492387">
                  <w:marLeft w:val="0"/>
                  <w:marRight w:val="0"/>
                  <w:marTop w:val="0"/>
                  <w:marBottom w:val="0"/>
                  <w:divBdr>
                    <w:top w:val="none" w:sz="0" w:space="0" w:color="auto"/>
                    <w:left w:val="none" w:sz="0" w:space="0" w:color="auto"/>
                    <w:bottom w:val="none" w:sz="0" w:space="0" w:color="auto"/>
                    <w:right w:val="none" w:sz="0" w:space="0" w:color="auto"/>
                  </w:divBdr>
                </w:div>
                <w:div w:id="1622492417">
                  <w:marLeft w:val="0"/>
                  <w:marRight w:val="0"/>
                  <w:marTop w:val="0"/>
                  <w:marBottom w:val="0"/>
                  <w:divBdr>
                    <w:top w:val="none" w:sz="0" w:space="0" w:color="auto"/>
                    <w:left w:val="none" w:sz="0" w:space="0" w:color="auto"/>
                    <w:bottom w:val="none" w:sz="0" w:space="0" w:color="auto"/>
                    <w:right w:val="none" w:sz="0" w:space="0" w:color="auto"/>
                  </w:divBdr>
                </w:div>
                <w:div w:id="1622492486">
                  <w:marLeft w:val="0"/>
                  <w:marRight w:val="0"/>
                  <w:marTop w:val="0"/>
                  <w:marBottom w:val="0"/>
                  <w:divBdr>
                    <w:top w:val="none" w:sz="0" w:space="0" w:color="auto"/>
                    <w:left w:val="none" w:sz="0" w:space="0" w:color="auto"/>
                    <w:bottom w:val="none" w:sz="0" w:space="0" w:color="auto"/>
                    <w:right w:val="none" w:sz="0" w:space="0" w:color="auto"/>
                  </w:divBdr>
                </w:div>
                <w:div w:id="1622492556">
                  <w:marLeft w:val="0"/>
                  <w:marRight w:val="0"/>
                  <w:marTop w:val="0"/>
                  <w:marBottom w:val="0"/>
                  <w:divBdr>
                    <w:top w:val="none" w:sz="0" w:space="0" w:color="auto"/>
                    <w:left w:val="none" w:sz="0" w:space="0" w:color="auto"/>
                    <w:bottom w:val="none" w:sz="0" w:space="0" w:color="auto"/>
                    <w:right w:val="none" w:sz="0" w:space="0" w:color="auto"/>
                  </w:divBdr>
                </w:div>
                <w:div w:id="1622492562">
                  <w:marLeft w:val="0"/>
                  <w:marRight w:val="0"/>
                  <w:marTop w:val="0"/>
                  <w:marBottom w:val="0"/>
                  <w:divBdr>
                    <w:top w:val="none" w:sz="0" w:space="0" w:color="auto"/>
                    <w:left w:val="none" w:sz="0" w:space="0" w:color="auto"/>
                    <w:bottom w:val="none" w:sz="0" w:space="0" w:color="auto"/>
                    <w:right w:val="none" w:sz="0" w:space="0" w:color="auto"/>
                  </w:divBdr>
                </w:div>
                <w:div w:id="1622492581">
                  <w:marLeft w:val="0"/>
                  <w:marRight w:val="0"/>
                  <w:marTop w:val="0"/>
                  <w:marBottom w:val="0"/>
                  <w:divBdr>
                    <w:top w:val="none" w:sz="0" w:space="0" w:color="auto"/>
                    <w:left w:val="none" w:sz="0" w:space="0" w:color="auto"/>
                    <w:bottom w:val="none" w:sz="0" w:space="0" w:color="auto"/>
                    <w:right w:val="none" w:sz="0" w:space="0" w:color="auto"/>
                  </w:divBdr>
                </w:div>
                <w:div w:id="1622492621">
                  <w:marLeft w:val="0"/>
                  <w:marRight w:val="0"/>
                  <w:marTop w:val="0"/>
                  <w:marBottom w:val="0"/>
                  <w:divBdr>
                    <w:top w:val="none" w:sz="0" w:space="0" w:color="auto"/>
                    <w:left w:val="none" w:sz="0" w:space="0" w:color="auto"/>
                    <w:bottom w:val="none" w:sz="0" w:space="0" w:color="auto"/>
                    <w:right w:val="none" w:sz="0" w:space="0" w:color="auto"/>
                  </w:divBdr>
                </w:div>
                <w:div w:id="1622492639">
                  <w:marLeft w:val="0"/>
                  <w:marRight w:val="0"/>
                  <w:marTop w:val="0"/>
                  <w:marBottom w:val="0"/>
                  <w:divBdr>
                    <w:top w:val="none" w:sz="0" w:space="0" w:color="auto"/>
                    <w:left w:val="none" w:sz="0" w:space="0" w:color="auto"/>
                    <w:bottom w:val="none" w:sz="0" w:space="0" w:color="auto"/>
                    <w:right w:val="none" w:sz="0" w:space="0" w:color="auto"/>
                  </w:divBdr>
                </w:div>
                <w:div w:id="1622492680">
                  <w:marLeft w:val="0"/>
                  <w:marRight w:val="0"/>
                  <w:marTop w:val="0"/>
                  <w:marBottom w:val="0"/>
                  <w:divBdr>
                    <w:top w:val="none" w:sz="0" w:space="0" w:color="auto"/>
                    <w:left w:val="none" w:sz="0" w:space="0" w:color="auto"/>
                    <w:bottom w:val="none" w:sz="0" w:space="0" w:color="auto"/>
                    <w:right w:val="none" w:sz="0" w:space="0" w:color="auto"/>
                  </w:divBdr>
                </w:div>
                <w:div w:id="1622492685">
                  <w:marLeft w:val="0"/>
                  <w:marRight w:val="0"/>
                  <w:marTop w:val="0"/>
                  <w:marBottom w:val="0"/>
                  <w:divBdr>
                    <w:top w:val="none" w:sz="0" w:space="0" w:color="auto"/>
                    <w:left w:val="none" w:sz="0" w:space="0" w:color="auto"/>
                    <w:bottom w:val="none" w:sz="0" w:space="0" w:color="auto"/>
                    <w:right w:val="none" w:sz="0" w:space="0" w:color="auto"/>
                  </w:divBdr>
                </w:div>
                <w:div w:id="1622492746">
                  <w:marLeft w:val="0"/>
                  <w:marRight w:val="0"/>
                  <w:marTop w:val="0"/>
                  <w:marBottom w:val="0"/>
                  <w:divBdr>
                    <w:top w:val="none" w:sz="0" w:space="0" w:color="auto"/>
                    <w:left w:val="none" w:sz="0" w:space="0" w:color="auto"/>
                    <w:bottom w:val="none" w:sz="0" w:space="0" w:color="auto"/>
                    <w:right w:val="none" w:sz="0" w:space="0" w:color="auto"/>
                  </w:divBdr>
                </w:div>
                <w:div w:id="1622492749">
                  <w:marLeft w:val="0"/>
                  <w:marRight w:val="0"/>
                  <w:marTop w:val="0"/>
                  <w:marBottom w:val="0"/>
                  <w:divBdr>
                    <w:top w:val="none" w:sz="0" w:space="0" w:color="auto"/>
                    <w:left w:val="none" w:sz="0" w:space="0" w:color="auto"/>
                    <w:bottom w:val="none" w:sz="0" w:space="0" w:color="auto"/>
                    <w:right w:val="none" w:sz="0" w:space="0" w:color="auto"/>
                  </w:divBdr>
                </w:div>
                <w:div w:id="1622492782">
                  <w:marLeft w:val="0"/>
                  <w:marRight w:val="0"/>
                  <w:marTop w:val="0"/>
                  <w:marBottom w:val="0"/>
                  <w:divBdr>
                    <w:top w:val="none" w:sz="0" w:space="0" w:color="auto"/>
                    <w:left w:val="none" w:sz="0" w:space="0" w:color="auto"/>
                    <w:bottom w:val="none" w:sz="0" w:space="0" w:color="auto"/>
                    <w:right w:val="none" w:sz="0" w:space="0" w:color="auto"/>
                  </w:divBdr>
                </w:div>
                <w:div w:id="1622492795">
                  <w:marLeft w:val="0"/>
                  <w:marRight w:val="0"/>
                  <w:marTop w:val="0"/>
                  <w:marBottom w:val="0"/>
                  <w:divBdr>
                    <w:top w:val="none" w:sz="0" w:space="0" w:color="auto"/>
                    <w:left w:val="none" w:sz="0" w:space="0" w:color="auto"/>
                    <w:bottom w:val="none" w:sz="0" w:space="0" w:color="auto"/>
                    <w:right w:val="none" w:sz="0" w:space="0" w:color="auto"/>
                  </w:divBdr>
                </w:div>
                <w:div w:id="1622492798">
                  <w:marLeft w:val="0"/>
                  <w:marRight w:val="0"/>
                  <w:marTop w:val="0"/>
                  <w:marBottom w:val="0"/>
                  <w:divBdr>
                    <w:top w:val="none" w:sz="0" w:space="0" w:color="auto"/>
                    <w:left w:val="none" w:sz="0" w:space="0" w:color="auto"/>
                    <w:bottom w:val="none" w:sz="0" w:space="0" w:color="auto"/>
                    <w:right w:val="none" w:sz="0" w:space="0" w:color="auto"/>
                  </w:divBdr>
                </w:div>
                <w:div w:id="1622492804">
                  <w:marLeft w:val="0"/>
                  <w:marRight w:val="0"/>
                  <w:marTop w:val="0"/>
                  <w:marBottom w:val="0"/>
                  <w:divBdr>
                    <w:top w:val="none" w:sz="0" w:space="0" w:color="auto"/>
                    <w:left w:val="none" w:sz="0" w:space="0" w:color="auto"/>
                    <w:bottom w:val="none" w:sz="0" w:space="0" w:color="auto"/>
                    <w:right w:val="none" w:sz="0" w:space="0" w:color="auto"/>
                  </w:divBdr>
                </w:div>
                <w:div w:id="1622492809">
                  <w:marLeft w:val="0"/>
                  <w:marRight w:val="0"/>
                  <w:marTop w:val="0"/>
                  <w:marBottom w:val="0"/>
                  <w:divBdr>
                    <w:top w:val="none" w:sz="0" w:space="0" w:color="auto"/>
                    <w:left w:val="none" w:sz="0" w:space="0" w:color="auto"/>
                    <w:bottom w:val="none" w:sz="0" w:space="0" w:color="auto"/>
                    <w:right w:val="none" w:sz="0" w:space="0" w:color="auto"/>
                  </w:divBdr>
                </w:div>
                <w:div w:id="1622492816">
                  <w:marLeft w:val="0"/>
                  <w:marRight w:val="0"/>
                  <w:marTop w:val="0"/>
                  <w:marBottom w:val="0"/>
                  <w:divBdr>
                    <w:top w:val="none" w:sz="0" w:space="0" w:color="auto"/>
                    <w:left w:val="none" w:sz="0" w:space="0" w:color="auto"/>
                    <w:bottom w:val="none" w:sz="0" w:space="0" w:color="auto"/>
                    <w:right w:val="none" w:sz="0" w:space="0" w:color="auto"/>
                  </w:divBdr>
                </w:div>
                <w:div w:id="1622492832">
                  <w:marLeft w:val="0"/>
                  <w:marRight w:val="0"/>
                  <w:marTop w:val="0"/>
                  <w:marBottom w:val="0"/>
                  <w:divBdr>
                    <w:top w:val="none" w:sz="0" w:space="0" w:color="auto"/>
                    <w:left w:val="none" w:sz="0" w:space="0" w:color="auto"/>
                    <w:bottom w:val="none" w:sz="0" w:space="0" w:color="auto"/>
                    <w:right w:val="none" w:sz="0" w:space="0" w:color="auto"/>
                  </w:divBdr>
                </w:div>
                <w:div w:id="1622492858">
                  <w:marLeft w:val="0"/>
                  <w:marRight w:val="0"/>
                  <w:marTop w:val="0"/>
                  <w:marBottom w:val="0"/>
                  <w:divBdr>
                    <w:top w:val="none" w:sz="0" w:space="0" w:color="auto"/>
                    <w:left w:val="none" w:sz="0" w:space="0" w:color="auto"/>
                    <w:bottom w:val="none" w:sz="0" w:space="0" w:color="auto"/>
                    <w:right w:val="none" w:sz="0" w:space="0" w:color="auto"/>
                  </w:divBdr>
                </w:div>
                <w:div w:id="1622492865">
                  <w:marLeft w:val="0"/>
                  <w:marRight w:val="0"/>
                  <w:marTop w:val="0"/>
                  <w:marBottom w:val="0"/>
                  <w:divBdr>
                    <w:top w:val="none" w:sz="0" w:space="0" w:color="auto"/>
                    <w:left w:val="none" w:sz="0" w:space="0" w:color="auto"/>
                    <w:bottom w:val="none" w:sz="0" w:space="0" w:color="auto"/>
                    <w:right w:val="none" w:sz="0" w:space="0" w:color="auto"/>
                  </w:divBdr>
                </w:div>
                <w:div w:id="1622492871">
                  <w:marLeft w:val="0"/>
                  <w:marRight w:val="0"/>
                  <w:marTop w:val="0"/>
                  <w:marBottom w:val="0"/>
                  <w:divBdr>
                    <w:top w:val="none" w:sz="0" w:space="0" w:color="auto"/>
                    <w:left w:val="none" w:sz="0" w:space="0" w:color="auto"/>
                    <w:bottom w:val="none" w:sz="0" w:space="0" w:color="auto"/>
                    <w:right w:val="none" w:sz="0" w:space="0" w:color="auto"/>
                  </w:divBdr>
                </w:div>
                <w:div w:id="1622492883">
                  <w:marLeft w:val="0"/>
                  <w:marRight w:val="0"/>
                  <w:marTop w:val="0"/>
                  <w:marBottom w:val="0"/>
                  <w:divBdr>
                    <w:top w:val="none" w:sz="0" w:space="0" w:color="auto"/>
                    <w:left w:val="none" w:sz="0" w:space="0" w:color="auto"/>
                    <w:bottom w:val="none" w:sz="0" w:space="0" w:color="auto"/>
                    <w:right w:val="none" w:sz="0" w:space="0" w:color="auto"/>
                  </w:divBdr>
                </w:div>
                <w:div w:id="1622492891">
                  <w:marLeft w:val="0"/>
                  <w:marRight w:val="0"/>
                  <w:marTop w:val="0"/>
                  <w:marBottom w:val="0"/>
                  <w:divBdr>
                    <w:top w:val="none" w:sz="0" w:space="0" w:color="auto"/>
                    <w:left w:val="none" w:sz="0" w:space="0" w:color="auto"/>
                    <w:bottom w:val="none" w:sz="0" w:space="0" w:color="auto"/>
                    <w:right w:val="none" w:sz="0" w:space="0" w:color="auto"/>
                  </w:divBdr>
                </w:div>
                <w:div w:id="1622492892">
                  <w:marLeft w:val="0"/>
                  <w:marRight w:val="0"/>
                  <w:marTop w:val="0"/>
                  <w:marBottom w:val="0"/>
                  <w:divBdr>
                    <w:top w:val="none" w:sz="0" w:space="0" w:color="auto"/>
                    <w:left w:val="none" w:sz="0" w:space="0" w:color="auto"/>
                    <w:bottom w:val="none" w:sz="0" w:space="0" w:color="auto"/>
                    <w:right w:val="none" w:sz="0" w:space="0" w:color="auto"/>
                  </w:divBdr>
                </w:div>
                <w:div w:id="1622492893">
                  <w:marLeft w:val="0"/>
                  <w:marRight w:val="0"/>
                  <w:marTop w:val="0"/>
                  <w:marBottom w:val="0"/>
                  <w:divBdr>
                    <w:top w:val="none" w:sz="0" w:space="0" w:color="auto"/>
                    <w:left w:val="none" w:sz="0" w:space="0" w:color="auto"/>
                    <w:bottom w:val="none" w:sz="0" w:space="0" w:color="auto"/>
                    <w:right w:val="none" w:sz="0" w:space="0" w:color="auto"/>
                  </w:divBdr>
                </w:div>
                <w:div w:id="1622492904">
                  <w:marLeft w:val="0"/>
                  <w:marRight w:val="0"/>
                  <w:marTop w:val="0"/>
                  <w:marBottom w:val="0"/>
                  <w:divBdr>
                    <w:top w:val="none" w:sz="0" w:space="0" w:color="auto"/>
                    <w:left w:val="none" w:sz="0" w:space="0" w:color="auto"/>
                    <w:bottom w:val="none" w:sz="0" w:space="0" w:color="auto"/>
                    <w:right w:val="none" w:sz="0" w:space="0" w:color="auto"/>
                  </w:divBdr>
                </w:div>
                <w:div w:id="1622492932">
                  <w:marLeft w:val="0"/>
                  <w:marRight w:val="0"/>
                  <w:marTop w:val="0"/>
                  <w:marBottom w:val="0"/>
                  <w:divBdr>
                    <w:top w:val="none" w:sz="0" w:space="0" w:color="auto"/>
                    <w:left w:val="none" w:sz="0" w:space="0" w:color="auto"/>
                    <w:bottom w:val="none" w:sz="0" w:space="0" w:color="auto"/>
                    <w:right w:val="none" w:sz="0" w:space="0" w:color="auto"/>
                  </w:divBdr>
                </w:div>
                <w:div w:id="1622492944">
                  <w:marLeft w:val="0"/>
                  <w:marRight w:val="0"/>
                  <w:marTop w:val="0"/>
                  <w:marBottom w:val="0"/>
                  <w:divBdr>
                    <w:top w:val="none" w:sz="0" w:space="0" w:color="auto"/>
                    <w:left w:val="none" w:sz="0" w:space="0" w:color="auto"/>
                    <w:bottom w:val="none" w:sz="0" w:space="0" w:color="auto"/>
                    <w:right w:val="none" w:sz="0" w:space="0" w:color="auto"/>
                  </w:divBdr>
                </w:div>
                <w:div w:id="1622492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705">
          <w:marLeft w:val="0"/>
          <w:marRight w:val="0"/>
          <w:marTop w:val="0"/>
          <w:marBottom w:val="0"/>
          <w:divBdr>
            <w:top w:val="none" w:sz="0" w:space="0" w:color="auto"/>
            <w:left w:val="none" w:sz="0" w:space="0" w:color="auto"/>
            <w:bottom w:val="none" w:sz="0" w:space="0" w:color="auto"/>
            <w:right w:val="none" w:sz="0" w:space="0" w:color="auto"/>
          </w:divBdr>
          <w:divsChild>
            <w:div w:id="1622491339">
              <w:marLeft w:val="0"/>
              <w:marRight w:val="0"/>
              <w:marTop w:val="0"/>
              <w:marBottom w:val="0"/>
              <w:divBdr>
                <w:top w:val="none" w:sz="0" w:space="0" w:color="auto"/>
                <w:left w:val="none" w:sz="0" w:space="0" w:color="auto"/>
                <w:bottom w:val="none" w:sz="0" w:space="0" w:color="auto"/>
                <w:right w:val="none" w:sz="0" w:space="0" w:color="auto"/>
              </w:divBdr>
              <w:divsChild>
                <w:div w:id="1622490901">
                  <w:marLeft w:val="0"/>
                  <w:marRight w:val="0"/>
                  <w:marTop w:val="0"/>
                  <w:marBottom w:val="0"/>
                  <w:divBdr>
                    <w:top w:val="none" w:sz="0" w:space="0" w:color="auto"/>
                    <w:left w:val="none" w:sz="0" w:space="0" w:color="auto"/>
                    <w:bottom w:val="none" w:sz="0" w:space="0" w:color="auto"/>
                    <w:right w:val="none" w:sz="0" w:space="0" w:color="auto"/>
                  </w:divBdr>
                </w:div>
                <w:div w:id="1622490944">
                  <w:marLeft w:val="0"/>
                  <w:marRight w:val="0"/>
                  <w:marTop w:val="0"/>
                  <w:marBottom w:val="0"/>
                  <w:divBdr>
                    <w:top w:val="none" w:sz="0" w:space="0" w:color="auto"/>
                    <w:left w:val="none" w:sz="0" w:space="0" w:color="auto"/>
                    <w:bottom w:val="none" w:sz="0" w:space="0" w:color="auto"/>
                    <w:right w:val="none" w:sz="0" w:space="0" w:color="auto"/>
                  </w:divBdr>
                </w:div>
                <w:div w:id="1622490979">
                  <w:marLeft w:val="0"/>
                  <w:marRight w:val="0"/>
                  <w:marTop w:val="0"/>
                  <w:marBottom w:val="0"/>
                  <w:divBdr>
                    <w:top w:val="none" w:sz="0" w:space="0" w:color="auto"/>
                    <w:left w:val="none" w:sz="0" w:space="0" w:color="auto"/>
                    <w:bottom w:val="none" w:sz="0" w:space="0" w:color="auto"/>
                    <w:right w:val="none" w:sz="0" w:space="0" w:color="auto"/>
                  </w:divBdr>
                </w:div>
                <w:div w:id="1622491019">
                  <w:marLeft w:val="0"/>
                  <w:marRight w:val="0"/>
                  <w:marTop w:val="0"/>
                  <w:marBottom w:val="0"/>
                  <w:divBdr>
                    <w:top w:val="none" w:sz="0" w:space="0" w:color="auto"/>
                    <w:left w:val="none" w:sz="0" w:space="0" w:color="auto"/>
                    <w:bottom w:val="none" w:sz="0" w:space="0" w:color="auto"/>
                    <w:right w:val="none" w:sz="0" w:space="0" w:color="auto"/>
                  </w:divBdr>
                </w:div>
                <w:div w:id="1622491030">
                  <w:marLeft w:val="0"/>
                  <w:marRight w:val="0"/>
                  <w:marTop w:val="0"/>
                  <w:marBottom w:val="0"/>
                  <w:divBdr>
                    <w:top w:val="none" w:sz="0" w:space="0" w:color="auto"/>
                    <w:left w:val="none" w:sz="0" w:space="0" w:color="auto"/>
                    <w:bottom w:val="none" w:sz="0" w:space="0" w:color="auto"/>
                    <w:right w:val="none" w:sz="0" w:space="0" w:color="auto"/>
                  </w:divBdr>
                </w:div>
                <w:div w:id="1622491053">
                  <w:marLeft w:val="0"/>
                  <w:marRight w:val="0"/>
                  <w:marTop w:val="0"/>
                  <w:marBottom w:val="0"/>
                  <w:divBdr>
                    <w:top w:val="none" w:sz="0" w:space="0" w:color="auto"/>
                    <w:left w:val="none" w:sz="0" w:space="0" w:color="auto"/>
                    <w:bottom w:val="none" w:sz="0" w:space="0" w:color="auto"/>
                    <w:right w:val="none" w:sz="0" w:space="0" w:color="auto"/>
                  </w:divBdr>
                </w:div>
                <w:div w:id="1622491075">
                  <w:marLeft w:val="0"/>
                  <w:marRight w:val="0"/>
                  <w:marTop w:val="0"/>
                  <w:marBottom w:val="0"/>
                  <w:divBdr>
                    <w:top w:val="none" w:sz="0" w:space="0" w:color="auto"/>
                    <w:left w:val="none" w:sz="0" w:space="0" w:color="auto"/>
                    <w:bottom w:val="none" w:sz="0" w:space="0" w:color="auto"/>
                    <w:right w:val="none" w:sz="0" w:space="0" w:color="auto"/>
                  </w:divBdr>
                </w:div>
                <w:div w:id="1622491083">
                  <w:marLeft w:val="0"/>
                  <w:marRight w:val="0"/>
                  <w:marTop w:val="0"/>
                  <w:marBottom w:val="0"/>
                  <w:divBdr>
                    <w:top w:val="none" w:sz="0" w:space="0" w:color="auto"/>
                    <w:left w:val="none" w:sz="0" w:space="0" w:color="auto"/>
                    <w:bottom w:val="none" w:sz="0" w:space="0" w:color="auto"/>
                    <w:right w:val="none" w:sz="0" w:space="0" w:color="auto"/>
                  </w:divBdr>
                </w:div>
                <w:div w:id="1622491163">
                  <w:marLeft w:val="0"/>
                  <w:marRight w:val="0"/>
                  <w:marTop w:val="0"/>
                  <w:marBottom w:val="0"/>
                  <w:divBdr>
                    <w:top w:val="none" w:sz="0" w:space="0" w:color="auto"/>
                    <w:left w:val="none" w:sz="0" w:space="0" w:color="auto"/>
                    <w:bottom w:val="none" w:sz="0" w:space="0" w:color="auto"/>
                    <w:right w:val="none" w:sz="0" w:space="0" w:color="auto"/>
                  </w:divBdr>
                </w:div>
                <w:div w:id="1622491178">
                  <w:marLeft w:val="0"/>
                  <w:marRight w:val="0"/>
                  <w:marTop w:val="0"/>
                  <w:marBottom w:val="0"/>
                  <w:divBdr>
                    <w:top w:val="none" w:sz="0" w:space="0" w:color="auto"/>
                    <w:left w:val="none" w:sz="0" w:space="0" w:color="auto"/>
                    <w:bottom w:val="none" w:sz="0" w:space="0" w:color="auto"/>
                    <w:right w:val="none" w:sz="0" w:space="0" w:color="auto"/>
                  </w:divBdr>
                </w:div>
                <w:div w:id="1622491205">
                  <w:marLeft w:val="0"/>
                  <w:marRight w:val="0"/>
                  <w:marTop w:val="0"/>
                  <w:marBottom w:val="0"/>
                  <w:divBdr>
                    <w:top w:val="none" w:sz="0" w:space="0" w:color="auto"/>
                    <w:left w:val="none" w:sz="0" w:space="0" w:color="auto"/>
                    <w:bottom w:val="none" w:sz="0" w:space="0" w:color="auto"/>
                    <w:right w:val="none" w:sz="0" w:space="0" w:color="auto"/>
                  </w:divBdr>
                </w:div>
                <w:div w:id="1622491288">
                  <w:marLeft w:val="0"/>
                  <w:marRight w:val="0"/>
                  <w:marTop w:val="0"/>
                  <w:marBottom w:val="0"/>
                  <w:divBdr>
                    <w:top w:val="none" w:sz="0" w:space="0" w:color="auto"/>
                    <w:left w:val="none" w:sz="0" w:space="0" w:color="auto"/>
                    <w:bottom w:val="none" w:sz="0" w:space="0" w:color="auto"/>
                    <w:right w:val="none" w:sz="0" w:space="0" w:color="auto"/>
                  </w:divBdr>
                </w:div>
                <w:div w:id="1622491330">
                  <w:marLeft w:val="0"/>
                  <w:marRight w:val="0"/>
                  <w:marTop w:val="0"/>
                  <w:marBottom w:val="0"/>
                  <w:divBdr>
                    <w:top w:val="none" w:sz="0" w:space="0" w:color="auto"/>
                    <w:left w:val="none" w:sz="0" w:space="0" w:color="auto"/>
                    <w:bottom w:val="none" w:sz="0" w:space="0" w:color="auto"/>
                    <w:right w:val="none" w:sz="0" w:space="0" w:color="auto"/>
                  </w:divBdr>
                </w:div>
                <w:div w:id="1622491337">
                  <w:marLeft w:val="0"/>
                  <w:marRight w:val="0"/>
                  <w:marTop w:val="0"/>
                  <w:marBottom w:val="0"/>
                  <w:divBdr>
                    <w:top w:val="none" w:sz="0" w:space="0" w:color="auto"/>
                    <w:left w:val="none" w:sz="0" w:space="0" w:color="auto"/>
                    <w:bottom w:val="none" w:sz="0" w:space="0" w:color="auto"/>
                    <w:right w:val="none" w:sz="0" w:space="0" w:color="auto"/>
                  </w:divBdr>
                </w:div>
                <w:div w:id="1622491342">
                  <w:marLeft w:val="0"/>
                  <w:marRight w:val="0"/>
                  <w:marTop w:val="0"/>
                  <w:marBottom w:val="0"/>
                  <w:divBdr>
                    <w:top w:val="none" w:sz="0" w:space="0" w:color="auto"/>
                    <w:left w:val="none" w:sz="0" w:space="0" w:color="auto"/>
                    <w:bottom w:val="none" w:sz="0" w:space="0" w:color="auto"/>
                    <w:right w:val="none" w:sz="0" w:space="0" w:color="auto"/>
                  </w:divBdr>
                </w:div>
                <w:div w:id="1622491346">
                  <w:marLeft w:val="0"/>
                  <w:marRight w:val="0"/>
                  <w:marTop w:val="0"/>
                  <w:marBottom w:val="0"/>
                  <w:divBdr>
                    <w:top w:val="none" w:sz="0" w:space="0" w:color="auto"/>
                    <w:left w:val="none" w:sz="0" w:space="0" w:color="auto"/>
                    <w:bottom w:val="none" w:sz="0" w:space="0" w:color="auto"/>
                    <w:right w:val="none" w:sz="0" w:space="0" w:color="auto"/>
                  </w:divBdr>
                </w:div>
                <w:div w:id="1622491370">
                  <w:marLeft w:val="0"/>
                  <w:marRight w:val="0"/>
                  <w:marTop w:val="0"/>
                  <w:marBottom w:val="0"/>
                  <w:divBdr>
                    <w:top w:val="none" w:sz="0" w:space="0" w:color="auto"/>
                    <w:left w:val="none" w:sz="0" w:space="0" w:color="auto"/>
                    <w:bottom w:val="none" w:sz="0" w:space="0" w:color="auto"/>
                    <w:right w:val="none" w:sz="0" w:space="0" w:color="auto"/>
                  </w:divBdr>
                </w:div>
                <w:div w:id="1622491397">
                  <w:marLeft w:val="0"/>
                  <w:marRight w:val="0"/>
                  <w:marTop w:val="0"/>
                  <w:marBottom w:val="0"/>
                  <w:divBdr>
                    <w:top w:val="none" w:sz="0" w:space="0" w:color="auto"/>
                    <w:left w:val="none" w:sz="0" w:space="0" w:color="auto"/>
                    <w:bottom w:val="none" w:sz="0" w:space="0" w:color="auto"/>
                    <w:right w:val="none" w:sz="0" w:space="0" w:color="auto"/>
                  </w:divBdr>
                </w:div>
                <w:div w:id="1622491417">
                  <w:marLeft w:val="0"/>
                  <w:marRight w:val="0"/>
                  <w:marTop w:val="0"/>
                  <w:marBottom w:val="0"/>
                  <w:divBdr>
                    <w:top w:val="none" w:sz="0" w:space="0" w:color="auto"/>
                    <w:left w:val="none" w:sz="0" w:space="0" w:color="auto"/>
                    <w:bottom w:val="none" w:sz="0" w:space="0" w:color="auto"/>
                    <w:right w:val="none" w:sz="0" w:space="0" w:color="auto"/>
                  </w:divBdr>
                </w:div>
                <w:div w:id="1622491448">
                  <w:marLeft w:val="0"/>
                  <w:marRight w:val="0"/>
                  <w:marTop w:val="0"/>
                  <w:marBottom w:val="0"/>
                  <w:divBdr>
                    <w:top w:val="none" w:sz="0" w:space="0" w:color="auto"/>
                    <w:left w:val="none" w:sz="0" w:space="0" w:color="auto"/>
                    <w:bottom w:val="none" w:sz="0" w:space="0" w:color="auto"/>
                    <w:right w:val="none" w:sz="0" w:space="0" w:color="auto"/>
                  </w:divBdr>
                </w:div>
                <w:div w:id="1622491458">
                  <w:marLeft w:val="0"/>
                  <w:marRight w:val="0"/>
                  <w:marTop w:val="0"/>
                  <w:marBottom w:val="0"/>
                  <w:divBdr>
                    <w:top w:val="none" w:sz="0" w:space="0" w:color="auto"/>
                    <w:left w:val="none" w:sz="0" w:space="0" w:color="auto"/>
                    <w:bottom w:val="none" w:sz="0" w:space="0" w:color="auto"/>
                    <w:right w:val="none" w:sz="0" w:space="0" w:color="auto"/>
                  </w:divBdr>
                </w:div>
                <w:div w:id="1622491467">
                  <w:marLeft w:val="0"/>
                  <w:marRight w:val="0"/>
                  <w:marTop w:val="0"/>
                  <w:marBottom w:val="0"/>
                  <w:divBdr>
                    <w:top w:val="none" w:sz="0" w:space="0" w:color="auto"/>
                    <w:left w:val="none" w:sz="0" w:space="0" w:color="auto"/>
                    <w:bottom w:val="none" w:sz="0" w:space="0" w:color="auto"/>
                    <w:right w:val="none" w:sz="0" w:space="0" w:color="auto"/>
                  </w:divBdr>
                </w:div>
                <w:div w:id="1622491484">
                  <w:marLeft w:val="0"/>
                  <w:marRight w:val="0"/>
                  <w:marTop w:val="0"/>
                  <w:marBottom w:val="0"/>
                  <w:divBdr>
                    <w:top w:val="none" w:sz="0" w:space="0" w:color="auto"/>
                    <w:left w:val="none" w:sz="0" w:space="0" w:color="auto"/>
                    <w:bottom w:val="none" w:sz="0" w:space="0" w:color="auto"/>
                    <w:right w:val="none" w:sz="0" w:space="0" w:color="auto"/>
                  </w:divBdr>
                </w:div>
                <w:div w:id="1622491489">
                  <w:marLeft w:val="0"/>
                  <w:marRight w:val="0"/>
                  <w:marTop w:val="0"/>
                  <w:marBottom w:val="0"/>
                  <w:divBdr>
                    <w:top w:val="none" w:sz="0" w:space="0" w:color="auto"/>
                    <w:left w:val="none" w:sz="0" w:space="0" w:color="auto"/>
                    <w:bottom w:val="none" w:sz="0" w:space="0" w:color="auto"/>
                    <w:right w:val="none" w:sz="0" w:space="0" w:color="auto"/>
                  </w:divBdr>
                </w:div>
                <w:div w:id="1622491507">
                  <w:marLeft w:val="0"/>
                  <w:marRight w:val="0"/>
                  <w:marTop w:val="0"/>
                  <w:marBottom w:val="0"/>
                  <w:divBdr>
                    <w:top w:val="none" w:sz="0" w:space="0" w:color="auto"/>
                    <w:left w:val="none" w:sz="0" w:space="0" w:color="auto"/>
                    <w:bottom w:val="none" w:sz="0" w:space="0" w:color="auto"/>
                    <w:right w:val="none" w:sz="0" w:space="0" w:color="auto"/>
                  </w:divBdr>
                </w:div>
                <w:div w:id="1622491518">
                  <w:marLeft w:val="0"/>
                  <w:marRight w:val="0"/>
                  <w:marTop w:val="0"/>
                  <w:marBottom w:val="0"/>
                  <w:divBdr>
                    <w:top w:val="none" w:sz="0" w:space="0" w:color="auto"/>
                    <w:left w:val="none" w:sz="0" w:space="0" w:color="auto"/>
                    <w:bottom w:val="none" w:sz="0" w:space="0" w:color="auto"/>
                    <w:right w:val="none" w:sz="0" w:space="0" w:color="auto"/>
                  </w:divBdr>
                </w:div>
                <w:div w:id="1622491527">
                  <w:marLeft w:val="0"/>
                  <w:marRight w:val="0"/>
                  <w:marTop w:val="0"/>
                  <w:marBottom w:val="0"/>
                  <w:divBdr>
                    <w:top w:val="none" w:sz="0" w:space="0" w:color="auto"/>
                    <w:left w:val="none" w:sz="0" w:space="0" w:color="auto"/>
                    <w:bottom w:val="none" w:sz="0" w:space="0" w:color="auto"/>
                    <w:right w:val="none" w:sz="0" w:space="0" w:color="auto"/>
                  </w:divBdr>
                </w:div>
                <w:div w:id="1622491550">
                  <w:marLeft w:val="0"/>
                  <w:marRight w:val="0"/>
                  <w:marTop w:val="0"/>
                  <w:marBottom w:val="0"/>
                  <w:divBdr>
                    <w:top w:val="none" w:sz="0" w:space="0" w:color="auto"/>
                    <w:left w:val="none" w:sz="0" w:space="0" w:color="auto"/>
                    <w:bottom w:val="none" w:sz="0" w:space="0" w:color="auto"/>
                    <w:right w:val="none" w:sz="0" w:space="0" w:color="auto"/>
                  </w:divBdr>
                </w:div>
                <w:div w:id="1622491553">
                  <w:marLeft w:val="0"/>
                  <w:marRight w:val="0"/>
                  <w:marTop w:val="0"/>
                  <w:marBottom w:val="0"/>
                  <w:divBdr>
                    <w:top w:val="none" w:sz="0" w:space="0" w:color="auto"/>
                    <w:left w:val="none" w:sz="0" w:space="0" w:color="auto"/>
                    <w:bottom w:val="none" w:sz="0" w:space="0" w:color="auto"/>
                    <w:right w:val="none" w:sz="0" w:space="0" w:color="auto"/>
                  </w:divBdr>
                </w:div>
                <w:div w:id="1622491620">
                  <w:marLeft w:val="0"/>
                  <w:marRight w:val="0"/>
                  <w:marTop w:val="0"/>
                  <w:marBottom w:val="0"/>
                  <w:divBdr>
                    <w:top w:val="none" w:sz="0" w:space="0" w:color="auto"/>
                    <w:left w:val="none" w:sz="0" w:space="0" w:color="auto"/>
                    <w:bottom w:val="none" w:sz="0" w:space="0" w:color="auto"/>
                    <w:right w:val="none" w:sz="0" w:space="0" w:color="auto"/>
                  </w:divBdr>
                </w:div>
                <w:div w:id="1622491641">
                  <w:marLeft w:val="0"/>
                  <w:marRight w:val="0"/>
                  <w:marTop w:val="0"/>
                  <w:marBottom w:val="0"/>
                  <w:divBdr>
                    <w:top w:val="none" w:sz="0" w:space="0" w:color="auto"/>
                    <w:left w:val="none" w:sz="0" w:space="0" w:color="auto"/>
                    <w:bottom w:val="none" w:sz="0" w:space="0" w:color="auto"/>
                    <w:right w:val="none" w:sz="0" w:space="0" w:color="auto"/>
                  </w:divBdr>
                </w:div>
                <w:div w:id="1622491649">
                  <w:marLeft w:val="0"/>
                  <w:marRight w:val="0"/>
                  <w:marTop w:val="0"/>
                  <w:marBottom w:val="0"/>
                  <w:divBdr>
                    <w:top w:val="none" w:sz="0" w:space="0" w:color="auto"/>
                    <w:left w:val="none" w:sz="0" w:space="0" w:color="auto"/>
                    <w:bottom w:val="none" w:sz="0" w:space="0" w:color="auto"/>
                    <w:right w:val="none" w:sz="0" w:space="0" w:color="auto"/>
                  </w:divBdr>
                </w:div>
                <w:div w:id="1622491653">
                  <w:marLeft w:val="0"/>
                  <w:marRight w:val="0"/>
                  <w:marTop w:val="0"/>
                  <w:marBottom w:val="0"/>
                  <w:divBdr>
                    <w:top w:val="none" w:sz="0" w:space="0" w:color="auto"/>
                    <w:left w:val="none" w:sz="0" w:space="0" w:color="auto"/>
                    <w:bottom w:val="none" w:sz="0" w:space="0" w:color="auto"/>
                    <w:right w:val="none" w:sz="0" w:space="0" w:color="auto"/>
                  </w:divBdr>
                </w:div>
                <w:div w:id="1622491654">
                  <w:marLeft w:val="0"/>
                  <w:marRight w:val="0"/>
                  <w:marTop w:val="0"/>
                  <w:marBottom w:val="0"/>
                  <w:divBdr>
                    <w:top w:val="none" w:sz="0" w:space="0" w:color="auto"/>
                    <w:left w:val="none" w:sz="0" w:space="0" w:color="auto"/>
                    <w:bottom w:val="none" w:sz="0" w:space="0" w:color="auto"/>
                    <w:right w:val="none" w:sz="0" w:space="0" w:color="auto"/>
                  </w:divBdr>
                </w:div>
                <w:div w:id="1622491677">
                  <w:marLeft w:val="0"/>
                  <w:marRight w:val="0"/>
                  <w:marTop w:val="0"/>
                  <w:marBottom w:val="0"/>
                  <w:divBdr>
                    <w:top w:val="none" w:sz="0" w:space="0" w:color="auto"/>
                    <w:left w:val="none" w:sz="0" w:space="0" w:color="auto"/>
                    <w:bottom w:val="none" w:sz="0" w:space="0" w:color="auto"/>
                    <w:right w:val="none" w:sz="0" w:space="0" w:color="auto"/>
                  </w:divBdr>
                </w:div>
                <w:div w:id="1622491716">
                  <w:marLeft w:val="0"/>
                  <w:marRight w:val="0"/>
                  <w:marTop w:val="0"/>
                  <w:marBottom w:val="0"/>
                  <w:divBdr>
                    <w:top w:val="none" w:sz="0" w:space="0" w:color="auto"/>
                    <w:left w:val="none" w:sz="0" w:space="0" w:color="auto"/>
                    <w:bottom w:val="none" w:sz="0" w:space="0" w:color="auto"/>
                    <w:right w:val="none" w:sz="0" w:space="0" w:color="auto"/>
                  </w:divBdr>
                </w:div>
                <w:div w:id="1622491728">
                  <w:marLeft w:val="0"/>
                  <w:marRight w:val="0"/>
                  <w:marTop w:val="0"/>
                  <w:marBottom w:val="0"/>
                  <w:divBdr>
                    <w:top w:val="none" w:sz="0" w:space="0" w:color="auto"/>
                    <w:left w:val="none" w:sz="0" w:space="0" w:color="auto"/>
                    <w:bottom w:val="none" w:sz="0" w:space="0" w:color="auto"/>
                    <w:right w:val="none" w:sz="0" w:space="0" w:color="auto"/>
                  </w:divBdr>
                </w:div>
                <w:div w:id="1622491732">
                  <w:marLeft w:val="0"/>
                  <w:marRight w:val="0"/>
                  <w:marTop w:val="0"/>
                  <w:marBottom w:val="0"/>
                  <w:divBdr>
                    <w:top w:val="none" w:sz="0" w:space="0" w:color="auto"/>
                    <w:left w:val="none" w:sz="0" w:space="0" w:color="auto"/>
                    <w:bottom w:val="none" w:sz="0" w:space="0" w:color="auto"/>
                    <w:right w:val="none" w:sz="0" w:space="0" w:color="auto"/>
                  </w:divBdr>
                </w:div>
                <w:div w:id="1622491744">
                  <w:marLeft w:val="0"/>
                  <w:marRight w:val="0"/>
                  <w:marTop w:val="0"/>
                  <w:marBottom w:val="0"/>
                  <w:divBdr>
                    <w:top w:val="none" w:sz="0" w:space="0" w:color="auto"/>
                    <w:left w:val="none" w:sz="0" w:space="0" w:color="auto"/>
                    <w:bottom w:val="none" w:sz="0" w:space="0" w:color="auto"/>
                    <w:right w:val="none" w:sz="0" w:space="0" w:color="auto"/>
                  </w:divBdr>
                </w:div>
                <w:div w:id="1622491749">
                  <w:marLeft w:val="0"/>
                  <w:marRight w:val="0"/>
                  <w:marTop w:val="0"/>
                  <w:marBottom w:val="0"/>
                  <w:divBdr>
                    <w:top w:val="none" w:sz="0" w:space="0" w:color="auto"/>
                    <w:left w:val="none" w:sz="0" w:space="0" w:color="auto"/>
                    <w:bottom w:val="none" w:sz="0" w:space="0" w:color="auto"/>
                    <w:right w:val="none" w:sz="0" w:space="0" w:color="auto"/>
                  </w:divBdr>
                </w:div>
                <w:div w:id="1622491761">
                  <w:marLeft w:val="0"/>
                  <w:marRight w:val="0"/>
                  <w:marTop w:val="0"/>
                  <w:marBottom w:val="0"/>
                  <w:divBdr>
                    <w:top w:val="none" w:sz="0" w:space="0" w:color="auto"/>
                    <w:left w:val="none" w:sz="0" w:space="0" w:color="auto"/>
                    <w:bottom w:val="none" w:sz="0" w:space="0" w:color="auto"/>
                    <w:right w:val="none" w:sz="0" w:space="0" w:color="auto"/>
                  </w:divBdr>
                </w:div>
                <w:div w:id="1622491781">
                  <w:marLeft w:val="0"/>
                  <w:marRight w:val="0"/>
                  <w:marTop w:val="0"/>
                  <w:marBottom w:val="0"/>
                  <w:divBdr>
                    <w:top w:val="none" w:sz="0" w:space="0" w:color="auto"/>
                    <w:left w:val="none" w:sz="0" w:space="0" w:color="auto"/>
                    <w:bottom w:val="none" w:sz="0" w:space="0" w:color="auto"/>
                    <w:right w:val="none" w:sz="0" w:space="0" w:color="auto"/>
                  </w:divBdr>
                </w:div>
                <w:div w:id="1622491811">
                  <w:marLeft w:val="0"/>
                  <w:marRight w:val="0"/>
                  <w:marTop w:val="0"/>
                  <w:marBottom w:val="0"/>
                  <w:divBdr>
                    <w:top w:val="none" w:sz="0" w:space="0" w:color="auto"/>
                    <w:left w:val="none" w:sz="0" w:space="0" w:color="auto"/>
                    <w:bottom w:val="none" w:sz="0" w:space="0" w:color="auto"/>
                    <w:right w:val="none" w:sz="0" w:space="0" w:color="auto"/>
                  </w:divBdr>
                </w:div>
                <w:div w:id="1622491857">
                  <w:marLeft w:val="0"/>
                  <w:marRight w:val="0"/>
                  <w:marTop w:val="0"/>
                  <w:marBottom w:val="0"/>
                  <w:divBdr>
                    <w:top w:val="none" w:sz="0" w:space="0" w:color="auto"/>
                    <w:left w:val="none" w:sz="0" w:space="0" w:color="auto"/>
                    <w:bottom w:val="none" w:sz="0" w:space="0" w:color="auto"/>
                    <w:right w:val="none" w:sz="0" w:space="0" w:color="auto"/>
                  </w:divBdr>
                </w:div>
                <w:div w:id="1622491917">
                  <w:marLeft w:val="0"/>
                  <w:marRight w:val="0"/>
                  <w:marTop w:val="0"/>
                  <w:marBottom w:val="0"/>
                  <w:divBdr>
                    <w:top w:val="none" w:sz="0" w:space="0" w:color="auto"/>
                    <w:left w:val="none" w:sz="0" w:space="0" w:color="auto"/>
                    <w:bottom w:val="none" w:sz="0" w:space="0" w:color="auto"/>
                    <w:right w:val="none" w:sz="0" w:space="0" w:color="auto"/>
                  </w:divBdr>
                </w:div>
                <w:div w:id="1622491970">
                  <w:marLeft w:val="0"/>
                  <w:marRight w:val="0"/>
                  <w:marTop w:val="0"/>
                  <w:marBottom w:val="0"/>
                  <w:divBdr>
                    <w:top w:val="none" w:sz="0" w:space="0" w:color="auto"/>
                    <w:left w:val="none" w:sz="0" w:space="0" w:color="auto"/>
                    <w:bottom w:val="none" w:sz="0" w:space="0" w:color="auto"/>
                    <w:right w:val="none" w:sz="0" w:space="0" w:color="auto"/>
                  </w:divBdr>
                </w:div>
                <w:div w:id="1622491979">
                  <w:marLeft w:val="0"/>
                  <w:marRight w:val="0"/>
                  <w:marTop w:val="0"/>
                  <w:marBottom w:val="0"/>
                  <w:divBdr>
                    <w:top w:val="none" w:sz="0" w:space="0" w:color="auto"/>
                    <w:left w:val="none" w:sz="0" w:space="0" w:color="auto"/>
                    <w:bottom w:val="none" w:sz="0" w:space="0" w:color="auto"/>
                    <w:right w:val="none" w:sz="0" w:space="0" w:color="auto"/>
                  </w:divBdr>
                </w:div>
                <w:div w:id="1622491994">
                  <w:marLeft w:val="0"/>
                  <w:marRight w:val="0"/>
                  <w:marTop w:val="0"/>
                  <w:marBottom w:val="0"/>
                  <w:divBdr>
                    <w:top w:val="none" w:sz="0" w:space="0" w:color="auto"/>
                    <w:left w:val="none" w:sz="0" w:space="0" w:color="auto"/>
                    <w:bottom w:val="none" w:sz="0" w:space="0" w:color="auto"/>
                    <w:right w:val="none" w:sz="0" w:space="0" w:color="auto"/>
                  </w:divBdr>
                </w:div>
                <w:div w:id="1622492011">
                  <w:marLeft w:val="0"/>
                  <w:marRight w:val="0"/>
                  <w:marTop w:val="0"/>
                  <w:marBottom w:val="0"/>
                  <w:divBdr>
                    <w:top w:val="none" w:sz="0" w:space="0" w:color="auto"/>
                    <w:left w:val="none" w:sz="0" w:space="0" w:color="auto"/>
                    <w:bottom w:val="none" w:sz="0" w:space="0" w:color="auto"/>
                    <w:right w:val="none" w:sz="0" w:space="0" w:color="auto"/>
                  </w:divBdr>
                </w:div>
                <w:div w:id="1622492037">
                  <w:marLeft w:val="0"/>
                  <w:marRight w:val="0"/>
                  <w:marTop w:val="0"/>
                  <w:marBottom w:val="0"/>
                  <w:divBdr>
                    <w:top w:val="none" w:sz="0" w:space="0" w:color="auto"/>
                    <w:left w:val="none" w:sz="0" w:space="0" w:color="auto"/>
                    <w:bottom w:val="none" w:sz="0" w:space="0" w:color="auto"/>
                    <w:right w:val="none" w:sz="0" w:space="0" w:color="auto"/>
                  </w:divBdr>
                </w:div>
                <w:div w:id="1622492039">
                  <w:marLeft w:val="0"/>
                  <w:marRight w:val="0"/>
                  <w:marTop w:val="0"/>
                  <w:marBottom w:val="0"/>
                  <w:divBdr>
                    <w:top w:val="none" w:sz="0" w:space="0" w:color="auto"/>
                    <w:left w:val="none" w:sz="0" w:space="0" w:color="auto"/>
                    <w:bottom w:val="none" w:sz="0" w:space="0" w:color="auto"/>
                    <w:right w:val="none" w:sz="0" w:space="0" w:color="auto"/>
                  </w:divBdr>
                </w:div>
                <w:div w:id="1622492105">
                  <w:marLeft w:val="0"/>
                  <w:marRight w:val="0"/>
                  <w:marTop w:val="0"/>
                  <w:marBottom w:val="0"/>
                  <w:divBdr>
                    <w:top w:val="none" w:sz="0" w:space="0" w:color="auto"/>
                    <w:left w:val="none" w:sz="0" w:space="0" w:color="auto"/>
                    <w:bottom w:val="none" w:sz="0" w:space="0" w:color="auto"/>
                    <w:right w:val="none" w:sz="0" w:space="0" w:color="auto"/>
                  </w:divBdr>
                </w:div>
                <w:div w:id="1622492120">
                  <w:marLeft w:val="0"/>
                  <w:marRight w:val="0"/>
                  <w:marTop w:val="0"/>
                  <w:marBottom w:val="0"/>
                  <w:divBdr>
                    <w:top w:val="none" w:sz="0" w:space="0" w:color="auto"/>
                    <w:left w:val="none" w:sz="0" w:space="0" w:color="auto"/>
                    <w:bottom w:val="none" w:sz="0" w:space="0" w:color="auto"/>
                    <w:right w:val="none" w:sz="0" w:space="0" w:color="auto"/>
                  </w:divBdr>
                </w:div>
                <w:div w:id="1622492148">
                  <w:marLeft w:val="0"/>
                  <w:marRight w:val="0"/>
                  <w:marTop w:val="0"/>
                  <w:marBottom w:val="0"/>
                  <w:divBdr>
                    <w:top w:val="none" w:sz="0" w:space="0" w:color="auto"/>
                    <w:left w:val="none" w:sz="0" w:space="0" w:color="auto"/>
                    <w:bottom w:val="none" w:sz="0" w:space="0" w:color="auto"/>
                    <w:right w:val="none" w:sz="0" w:space="0" w:color="auto"/>
                  </w:divBdr>
                </w:div>
                <w:div w:id="1622492165">
                  <w:marLeft w:val="0"/>
                  <w:marRight w:val="0"/>
                  <w:marTop w:val="0"/>
                  <w:marBottom w:val="0"/>
                  <w:divBdr>
                    <w:top w:val="none" w:sz="0" w:space="0" w:color="auto"/>
                    <w:left w:val="none" w:sz="0" w:space="0" w:color="auto"/>
                    <w:bottom w:val="none" w:sz="0" w:space="0" w:color="auto"/>
                    <w:right w:val="none" w:sz="0" w:space="0" w:color="auto"/>
                  </w:divBdr>
                </w:div>
                <w:div w:id="1622492175">
                  <w:marLeft w:val="0"/>
                  <w:marRight w:val="0"/>
                  <w:marTop w:val="0"/>
                  <w:marBottom w:val="0"/>
                  <w:divBdr>
                    <w:top w:val="none" w:sz="0" w:space="0" w:color="auto"/>
                    <w:left w:val="none" w:sz="0" w:space="0" w:color="auto"/>
                    <w:bottom w:val="none" w:sz="0" w:space="0" w:color="auto"/>
                    <w:right w:val="none" w:sz="0" w:space="0" w:color="auto"/>
                  </w:divBdr>
                </w:div>
                <w:div w:id="1622492191">
                  <w:marLeft w:val="0"/>
                  <w:marRight w:val="0"/>
                  <w:marTop w:val="0"/>
                  <w:marBottom w:val="0"/>
                  <w:divBdr>
                    <w:top w:val="none" w:sz="0" w:space="0" w:color="auto"/>
                    <w:left w:val="none" w:sz="0" w:space="0" w:color="auto"/>
                    <w:bottom w:val="none" w:sz="0" w:space="0" w:color="auto"/>
                    <w:right w:val="none" w:sz="0" w:space="0" w:color="auto"/>
                  </w:divBdr>
                </w:div>
                <w:div w:id="1622492220">
                  <w:marLeft w:val="0"/>
                  <w:marRight w:val="0"/>
                  <w:marTop w:val="0"/>
                  <w:marBottom w:val="0"/>
                  <w:divBdr>
                    <w:top w:val="none" w:sz="0" w:space="0" w:color="auto"/>
                    <w:left w:val="none" w:sz="0" w:space="0" w:color="auto"/>
                    <w:bottom w:val="none" w:sz="0" w:space="0" w:color="auto"/>
                    <w:right w:val="none" w:sz="0" w:space="0" w:color="auto"/>
                  </w:divBdr>
                </w:div>
                <w:div w:id="1622492256">
                  <w:marLeft w:val="0"/>
                  <w:marRight w:val="0"/>
                  <w:marTop w:val="0"/>
                  <w:marBottom w:val="0"/>
                  <w:divBdr>
                    <w:top w:val="none" w:sz="0" w:space="0" w:color="auto"/>
                    <w:left w:val="none" w:sz="0" w:space="0" w:color="auto"/>
                    <w:bottom w:val="none" w:sz="0" w:space="0" w:color="auto"/>
                    <w:right w:val="none" w:sz="0" w:space="0" w:color="auto"/>
                  </w:divBdr>
                </w:div>
                <w:div w:id="1622492261">
                  <w:marLeft w:val="0"/>
                  <w:marRight w:val="0"/>
                  <w:marTop w:val="0"/>
                  <w:marBottom w:val="0"/>
                  <w:divBdr>
                    <w:top w:val="none" w:sz="0" w:space="0" w:color="auto"/>
                    <w:left w:val="none" w:sz="0" w:space="0" w:color="auto"/>
                    <w:bottom w:val="none" w:sz="0" w:space="0" w:color="auto"/>
                    <w:right w:val="none" w:sz="0" w:space="0" w:color="auto"/>
                  </w:divBdr>
                </w:div>
                <w:div w:id="1622492276">
                  <w:marLeft w:val="0"/>
                  <w:marRight w:val="0"/>
                  <w:marTop w:val="0"/>
                  <w:marBottom w:val="0"/>
                  <w:divBdr>
                    <w:top w:val="none" w:sz="0" w:space="0" w:color="auto"/>
                    <w:left w:val="none" w:sz="0" w:space="0" w:color="auto"/>
                    <w:bottom w:val="none" w:sz="0" w:space="0" w:color="auto"/>
                    <w:right w:val="none" w:sz="0" w:space="0" w:color="auto"/>
                  </w:divBdr>
                </w:div>
                <w:div w:id="1622492315">
                  <w:marLeft w:val="0"/>
                  <w:marRight w:val="0"/>
                  <w:marTop w:val="0"/>
                  <w:marBottom w:val="0"/>
                  <w:divBdr>
                    <w:top w:val="none" w:sz="0" w:space="0" w:color="auto"/>
                    <w:left w:val="none" w:sz="0" w:space="0" w:color="auto"/>
                    <w:bottom w:val="none" w:sz="0" w:space="0" w:color="auto"/>
                    <w:right w:val="none" w:sz="0" w:space="0" w:color="auto"/>
                  </w:divBdr>
                </w:div>
                <w:div w:id="1622492324">
                  <w:marLeft w:val="0"/>
                  <w:marRight w:val="0"/>
                  <w:marTop w:val="0"/>
                  <w:marBottom w:val="0"/>
                  <w:divBdr>
                    <w:top w:val="none" w:sz="0" w:space="0" w:color="auto"/>
                    <w:left w:val="none" w:sz="0" w:space="0" w:color="auto"/>
                    <w:bottom w:val="none" w:sz="0" w:space="0" w:color="auto"/>
                    <w:right w:val="none" w:sz="0" w:space="0" w:color="auto"/>
                  </w:divBdr>
                </w:div>
                <w:div w:id="1622492327">
                  <w:marLeft w:val="0"/>
                  <w:marRight w:val="0"/>
                  <w:marTop w:val="0"/>
                  <w:marBottom w:val="0"/>
                  <w:divBdr>
                    <w:top w:val="none" w:sz="0" w:space="0" w:color="auto"/>
                    <w:left w:val="none" w:sz="0" w:space="0" w:color="auto"/>
                    <w:bottom w:val="none" w:sz="0" w:space="0" w:color="auto"/>
                    <w:right w:val="none" w:sz="0" w:space="0" w:color="auto"/>
                  </w:divBdr>
                </w:div>
                <w:div w:id="1622492388">
                  <w:marLeft w:val="0"/>
                  <w:marRight w:val="0"/>
                  <w:marTop w:val="0"/>
                  <w:marBottom w:val="0"/>
                  <w:divBdr>
                    <w:top w:val="none" w:sz="0" w:space="0" w:color="auto"/>
                    <w:left w:val="none" w:sz="0" w:space="0" w:color="auto"/>
                    <w:bottom w:val="none" w:sz="0" w:space="0" w:color="auto"/>
                    <w:right w:val="none" w:sz="0" w:space="0" w:color="auto"/>
                  </w:divBdr>
                </w:div>
                <w:div w:id="1622492390">
                  <w:marLeft w:val="0"/>
                  <w:marRight w:val="0"/>
                  <w:marTop w:val="0"/>
                  <w:marBottom w:val="0"/>
                  <w:divBdr>
                    <w:top w:val="none" w:sz="0" w:space="0" w:color="auto"/>
                    <w:left w:val="none" w:sz="0" w:space="0" w:color="auto"/>
                    <w:bottom w:val="none" w:sz="0" w:space="0" w:color="auto"/>
                    <w:right w:val="none" w:sz="0" w:space="0" w:color="auto"/>
                  </w:divBdr>
                </w:div>
                <w:div w:id="1622492404">
                  <w:marLeft w:val="0"/>
                  <w:marRight w:val="0"/>
                  <w:marTop w:val="0"/>
                  <w:marBottom w:val="0"/>
                  <w:divBdr>
                    <w:top w:val="none" w:sz="0" w:space="0" w:color="auto"/>
                    <w:left w:val="none" w:sz="0" w:space="0" w:color="auto"/>
                    <w:bottom w:val="none" w:sz="0" w:space="0" w:color="auto"/>
                    <w:right w:val="none" w:sz="0" w:space="0" w:color="auto"/>
                  </w:divBdr>
                </w:div>
                <w:div w:id="1622492423">
                  <w:marLeft w:val="0"/>
                  <w:marRight w:val="0"/>
                  <w:marTop w:val="0"/>
                  <w:marBottom w:val="0"/>
                  <w:divBdr>
                    <w:top w:val="none" w:sz="0" w:space="0" w:color="auto"/>
                    <w:left w:val="none" w:sz="0" w:space="0" w:color="auto"/>
                    <w:bottom w:val="none" w:sz="0" w:space="0" w:color="auto"/>
                    <w:right w:val="none" w:sz="0" w:space="0" w:color="auto"/>
                  </w:divBdr>
                </w:div>
                <w:div w:id="1622492432">
                  <w:marLeft w:val="0"/>
                  <w:marRight w:val="0"/>
                  <w:marTop w:val="0"/>
                  <w:marBottom w:val="0"/>
                  <w:divBdr>
                    <w:top w:val="none" w:sz="0" w:space="0" w:color="auto"/>
                    <w:left w:val="none" w:sz="0" w:space="0" w:color="auto"/>
                    <w:bottom w:val="none" w:sz="0" w:space="0" w:color="auto"/>
                    <w:right w:val="none" w:sz="0" w:space="0" w:color="auto"/>
                  </w:divBdr>
                </w:div>
                <w:div w:id="1622492451">
                  <w:marLeft w:val="0"/>
                  <w:marRight w:val="0"/>
                  <w:marTop w:val="0"/>
                  <w:marBottom w:val="0"/>
                  <w:divBdr>
                    <w:top w:val="none" w:sz="0" w:space="0" w:color="auto"/>
                    <w:left w:val="none" w:sz="0" w:space="0" w:color="auto"/>
                    <w:bottom w:val="none" w:sz="0" w:space="0" w:color="auto"/>
                    <w:right w:val="none" w:sz="0" w:space="0" w:color="auto"/>
                  </w:divBdr>
                </w:div>
                <w:div w:id="1622492464">
                  <w:marLeft w:val="0"/>
                  <w:marRight w:val="0"/>
                  <w:marTop w:val="0"/>
                  <w:marBottom w:val="0"/>
                  <w:divBdr>
                    <w:top w:val="none" w:sz="0" w:space="0" w:color="auto"/>
                    <w:left w:val="none" w:sz="0" w:space="0" w:color="auto"/>
                    <w:bottom w:val="none" w:sz="0" w:space="0" w:color="auto"/>
                    <w:right w:val="none" w:sz="0" w:space="0" w:color="auto"/>
                  </w:divBdr>
                </w:div>
                <w:div w:id="1622492478">
                  <w:marLeft w:val="0"/>
                  <w:marRight w:val="0"/>
                  <w:marTop w:val="0"/>
                  <w:marBottom w:val="0"/>
                  <w:divBdr>
                    <w:top w:val="none" w:sz="0" w:space="0" w:color="auto"/>
                    <w:left w:val="none" w:sz="0" w:space="0" w:color="auto"/>
                    <w:bottom w:val="none" w:sz="0" w:space="0" w:color="auto"/>
                    <w:right w:val="none" w:sz="0" w:space="0" w:color="auto"/>
                  </w:divBdr>
                </w:div>
                <w:div w:id="1622492504">
                  <w:marLeft w:val="0"/>
                  <w:marRight w:val="0"/>
                  <w:marTop w:val="0"/>
                  <w:marBottom w:val="0"/>
                  <w:divBdr>
                    <w:top w:val="none" w:sz="0" w:space="0" w:color="auto"/>
                    <w:left w:val="none" w:sz="0" w:space="0" w:color="auto"/>
                    <w:bottom w:val="none" w:sz="0" w:space="0" w:color="auto"/>
                    <w:right w:val="none" w:sz="0" w:space="0" w:color="auto"/>
                  </w:divBdr>
                </w:div>
                <w:div w:id="1622492515">
                  <w:marLeft w:val="0"/>
                  <w:marRight w:val="0"/>
                  <w:marTop w:val="0"/>
                  <w:marBottom w:val="0"/>
                  <w:divBdr>
                    <w:top w:val="none" w:sz="0" w:space="0" w:color="auto"/>
                    <w:left w:val="none" w:sz="0" w:space="0" w:color="auto"/>
                    <w:bottom w:val="none" w:sz="0" w:space="0" w:color="auto"/>
                    <w:right w:val="none" w:sz="0" w:space="0" w:color="auto"/>
                  </w:divBdr>
                </w:div>
                <w:div w:id="1622492521">
                  <w:marLeft w:val="0"/>
                  <w:marRight w:val="0"/>
                  <w:marTop w:val="0"/>
                  <w:marBottom w:val="0"/>
                  <w:divBdr>
                    <w:top w:val="none" w:sz="0" w:space="0" w:color="auto"/>
                    <w:left w:val="none" w:sz="0" w:space="0" w:color="auto"/>
                    <w:bottom w:val="none" w:sz="0" w:space="0" w:color="auto"/>
                    <w:right w:val="none" w:sz="0" w:space="0" w:color="auto"/>
                  </w:divBdr>
                </w:div>
                <w:div w:id="1622492522">
                  <w:marLeft w:val="0"/>
                  <w:marRight w:val="0"/>
                  <w:marTop w:val="0"/>
                  <w:marBottom w:val="0"/>
                  <w:divBdr>
                    <w:top w:val="none" w:sz="0" w:space="0" w:color="auto"/>
                    <w:left w:val="none" w:sz="0" w:space="0" w:color="auto"/>
                    <w:bottom w:val="none" w:sz="0" w:space="0" w:color="auto"/>
                    <w:right w:val="none" w:sz="0" w:space="0" w:color="auto"/>
                  </w:divBdr>
                </w:div>
                <w:div w:id="1622492547">
                  <w:marLeft w:val="0"/>
                  <w:marRight w:val="0"/>
                  <w:marTop w:val="0"/>
                  <w:marBottom w:val="0"/>
                  <w:divBdr>
                    <w:top w:val="none" w:sz="0" w:space="0" w:color="auto"/>
                    <w:left w:val="none" w:sz="0" w:space="0" w:color="auto"/>
                    <w:bottom w:val="none" w:sz="0" w:space="0" w:color="auto"/>
                    <w:right w:val="none" w:sz="0" w:space="0" w:color="auto"/>
                  </w:divBdr>
                </w:div>
                <w:div w:id="1622492580">
                  <w:marLeft w:val="0"/>
                  <w:marRight w:val="0"/>
                  <w:marTop w:val="0"/>
                  <w:marBottom w:val="0"/>
                  <w:divBdr>
                    <w:top w:val="none" w:sz="0" w:space="0" w:color="auto"/>
                    <w:left w:val="none" w:sz="0" w:space="0" w:color="auto"/>
                    <w:bottom w:val="none" w:sz="0" w:space="0" w:color="auto"/>
                    <w:right w:val="none" w:sz="0" w:space="0" w:color="auto"/>
                  </w:divBdr>
                </w:div>
                <w:div w:id="1622492612">
                  <w:marLeft w:val="0"/>
                  <w:marRight w:val="0"/>
                  <w:marTop w:val="0"/>
                  <w:marBottom w:val="0"/>
                  <w:divBdr>
                    <w:top w:val="none" w:sz="0" w:space="0" w:color="auto"/>
                    <w:left w:val="none" w:sz="0" w:space="0" w:color="auto"/>
                    <w:bottom w:val="none" w:sz="0" w:space="0" w:color="auto"/>
                    <w:right w:val="none" w:sz="0" w:space="0" w:color="auto"/>
                  </w:divBdr>
                </w:div>
                <w:div w:id="1622492613">
                  <w:marLeft w:val="0"/>
                  <w:marRight w:val="0"/>
                  <w:marTop w:val="0"/>
                  <w:marBottom w:val="0"/>
                  <w:divBdr>
                    <w:top w:val="none" w:sz="0" w:space="0" w:color="auto"/>
                    <w:left w:val="none" w:sz="0" w:space="0" w:color="auto"/>
                    <w:bottom w:val="none" w:sz="0" w:space="0" w:color="auto"/>
                    <w:right w:val="none" w:sz="0" w:space="0" w:color="auto"/>
                  </w:divBdr>
                </w:div>
                <w:div w:id="1622492627">
                  <w:marLeft w:val="0"/>
                  <w:marRight w:val="0"/>
                  <w:marTop w:val="0"/>
                  <w:marBottom w:val="0"/>
                  <w:divBdr>
                    <w:top w:val="none" w:sz="0" w:space="0" w:color="auto"/>
                    <w:left w:val="none" w:sz="0" w:space="0" w:color="auto"/>
                    <w:bottom w:val="none" w:sz="0" w:space="0" w:color="auto"/>
                    <w:right w:val="none" w:sz="0" w:space="0" w:color="auto"/>
                  </w:divBdr>
                </w:div>
                <w:div w:id="1622492654">
                  <w:marLeft w:val="0"/>
                  <w:marRight w:val="0"/>
                  <w:marTop w:val="0"/>
                  <w:marBottom w:val="0"/>
                  <w:divBdr>
                    <w:top w:val="none" w:sz="0" w:space="0" w:color="auto"/>
                    <w:left w:val="none" w:sz="0" w:space="0" w:color="auto"/>
                    <w:bottom w:val="none" w:sz="0" w:space="0" w:color="auto"/>
                    <w:right w:val="none" w:sz="0" w:space="0" w:color="auto"/>
                  </w:divBdr>
                </w:div>
                <w:div w:id="1622492664">
                  <w:marLeft w:val="0"/>
                  <w:marRight w:val="0"/>
                  <w:marTop w:val="0"/>
                  <w:marBottom w:val="0"/>
                  <w:divBdr>
                    <w:top w:val="none" w:sz="0" w:space="0" w:color="auto"/>
                    <w:left w:val="none" w:sz="0" w:space="0" w:color="auto"/>
                    <w:bottom w:val="none" w:sz="0" w:space="0" w:color="auto"/>
                    <w:right w:val="none" w:sz="0" w:space="0" w:color="auto"/>
                  </w:divBdr>
                </w:div>
                <w:div w:id="1622492674">
                  <w:marLeft w:val="0"/>
                  <w:marRight w:val="0"/>
                  <w:marTop w:val="0"/>
                  <w:marBottom w:val="0"/>
                  <w:divBdr>
                    <w:top w:val="none" w:sz="0" w:space="0" w:color="auto"/>
                    <w:left w:val="none" w:sz="0" w:space="0" w:color="auto"/>
                    <w:bottom w:val="none" w:sz="0" w:space="0" w:color="auto"/>
                    <w:right w:val="none" w:sz="0" w:space="0" w:color="auto"/>
                  </w:divBdr>
                </w:div>
                <w:div w:id="1622492693">
                  <w:marLeft w:val="0"/>
                  <w:marRight w:val="0"/>
                  <w:marTop w:val="0"/>
                  <w:marBottom w:val="0"/>
                  <w:divBdr>
                    <w:top w:val="none" w:sz="0" w:space="0" w:color="auto"/>
                    <w:left w:val="none" w:sz="0" w:space="0" w:color="auto"/>
                    <w:bottom w:val="none" w:sz="0" w:space="0" w:color="auto"/>
                    <w:right w:val="none" w:sz="0" w:space="0" w:color="auto"/>
                  </w:divBdr>
                </w:div>
                <w:div w:id="1622492703">
                  <w:marLeft w:val="0"/>
                  <w:marRight w:val="0"/>
                  <w:marTop w:val="0"/>
                  <w:marBottom w:val="0"/>
                  <w:divBdr>
                    <w:top w:val="none" w:sz="0" w:space="0" w:color="auto"/>
                    <w:left w:val="none" w:sz="0" w:space="0" w:color="auto"/>
                    <w:bottom w:val="none" w:sz="0" w:space="0" w:color="auto"/>
                    <w:right w:val="none" w:sz="0" w:space="0" w:color="auto"/>
                  </w:divBdr>
                </w:div>
                <w:div w:id="1622492716">
                  <w:marLeft w:val="0"/>
                  <w:marRight w:val="0"/>
                  <w:marTop w:val="0"/>
                  <w:marBottom w:val="0"/>
                  <w:divBdr>
                    <w:top w:val="none" w:sz="0" w:space="0" w:color="auto"/>
                    <w:left w:val="none" w:sz="0" w:space="0" w:color="auto"/>
                    <w:bottom w:val="none" w:sz="0" w:space="0" w:color="auto"/>
                    <w:right w:val="none" w:sz="0" w:space="0" w:color="auto"/>
                  </w:divBdr>
                </w:div>
                <w:div w:id="1622492732">
                  <w:marLeft w:val="0"/>
                  <w:marRight w:val="0"/>
                  <w:marTop w:val="0"/>
                  <w:marBottom w:val="0"/>
                  <w:divBdr>
                    <w:top w:val="none" w:sz="0" w:space="0" w:color="auto"/>
                    <w:left w:val="none" w:sz="0" w:space="0" w:color="auto"/>
                    <w:bottom w:val="none" w:sz="0" w:space="0" w:color="auto"/>
                    <w:right w:val="none" w:sz="0" w:space="0" w:color="auto"/>
                  </w:divBdr>
                </w:div>
                <w:div w:id="1622492748">
                  <w:marLeft w:val="0"/>
                  <w:marRight w:val="0"/>
                  <w:marTop w:val="0"/>
                  <w:marBottom w:val="0"/>
                  <w:divBdr>
                    <w:top w:val="none" w:sz="0" w:space="0" w:color="auto"/>
                    <w:left w:val="none" w:sz="0" w:space="0" w:color="auto"/>
                    <w:bottom w:val="none" w:sz="0" w:space="0" w:color="auto"/>
                    <w:right w:val="none" w:sz="0" w:space="0" w:color="auto"/>
                  </w:divBdr>
                </w:div>
                <w:div w:id="1622492752">
                  <w:marLeft w:val="0"/>
                  <w:marRight w:val="0"/>
                  <w:marTop w:val="0"/>
                  <w:marBottom w:val="0"/>
                  <w:divBdr>
                    <w:top w:val="none" w:sz="0" w:space="0" w:color="auto"/>
                    <w:left w:val="none" w:sz="0" w:space="0" w:color="auto"/>
                    <w:bottom w:val="none" w:sz="0" w:space="0" w:color="auto"/>
                    <w:right w:val="none" w:sz="0" w:space="0" w:color="auto"/>
                  </w:divBdr>
                </w:div>
                <w:div w:id="1622492755">
                  <w:marLeft w:val="0"/>
                  <w:marRight w:val="0"/>
                  <w:marTop w:val="0"/>
                  <w:marBottom w:val="0"/>
                  <w:divBdr>
                    <w:top w:val="none" w:sz="0" w:space="0" w:color="auto"/>
                    <w:left w:val="none" w:sz="0" w:space="0" w:color="auto"/>
                    <w:bottom w:val="none" w:sz="0" w:space="0" w:color="auto"/>
                    <w:right w:val="none" w:sz="0" w:space="0" w:color="auto"/>
                  </w:divBdr>
                </w:div>
                <w:div w:id="1622492765">
                  <w:marLeft w:val="0"/>
                  <w:marRight w:val="0"/>
                  <w:marTop w:val="0"/>
                  <w:marBottom w:val="0"/>
                  <w:divBdr>
                    <w:top w:val="none" w:sz="0" w:space="0" w:color="auto"/>
                    <w:left w:val="none" w:sz="0" w:space="0" w:color="auto"/>
                    <w:bottom w:val="none" w:sz="0" w:space="0" w:color="auto"/>
                    <w:right w:val="none" w:sz="0" w:space="0" w:color="auto"/>
                  </w:divBdr>
                </w:div>
                <w:div w:id="1622492789">
                  <w:marLeft w:val="0"/>
                  <w:marRight w:val="0"/>
                  <w:marTop w:val="0"/>
                  <w:marBottom w:val="0"/>
                  <w:divBdr>
                    <w:top w:val="none" w:sz="0" w:space="0" w:color="auto"/>
                    <w:left w:val="none" w:sz="0" w:space="0" w:color="auto"/>
                    <w:bottom w:val="none" w:sz="0" w:space="0" w:color="auto"/>
                    <w:right w:val="none" w:sz="0" w:space="0" w:color="auto"/>
                  </w:divBdr>
                </w:div>
                <w:div w:id="1622492853">
                  <w:marLeft w:val="0"/>
                  <w:marRight w:val="0"/>
                  <w:marTop w:val="0"/>
                  <w:marBottom w:val="0"/>
                  <w:divBdr>
                    <w:top w:val="none" w:sz="0" w:space="0" w:color="auto"/>
                    <w:left w:val="none" w:sz="0" w:space="0" w:color="auto"/>
                    <w:bottom w:val="none" w:sz="0" w:space="0" w:color="auto"/>
                    <w:right w:val="none" w:sz="0" w:space="0" w:color="auto"/>
                  </w:divBdr>
                </w:div>
                <w:div w:id="1622492857">
                  <w:marLeft w:val="0"/>
                  <w:marRight w:val="0"/>
                  <w:marTop w:val="0"/>
                  <w:marBottom w:val="0"/>
                  <w:divBdr>
                    <w:top w:val="none" w:sz="0" w:space="0" w:color="auto"/>
                    <w:left w:val="none" w:sz="0" w:space="0" w:color="auto"/>
                    <w:bottom w:val="none" w:sz="0" w:space="0" w:color="auto"/>
                    <w:right w:val="none" w:sz="0" w:space="0" w:color="auto"/>
                  </w:divBdr>
                </w:div>
                <w:div w:id="1622492872">
                  <w:marLeft w:val="0"/>
                  <w:marRight w:val="0"/>
                  <w:marTop w:val="0"/>
                  <w:marBottom w:val="0"/>
                  <w:divBdr>
                    <w:top w:val="none" w:sz="0" w:space="0" w:color="auto"/>
                    <w:left w:val="none" w:sz="0" w:space="0" w:color="auto"/>
                    <w:bottom w:val="none" w:sz="0" w:space="0" w:color="auto"/>
                    <w:right w:val="none" w:sz="0" w:space="0" w:color="auto"/>
                  </w:divBdr>
                </w:div>
                <w:div w:id="1622492901">
                  <w:marLeft w:val="0"/>
                  <w:marRight w:val="0"/>
                  <w:marTop w:val="0"/>
                  <w:marBottom w:val="0"/>
                  <w:divBdr>
                    <w:top w:val="none" w:sz="0" w:space="0" w:color="auto"/>
                    <w:left w:val="none" w:sz="0" w:space="0" w:color="auto"/>
                    <w:bottom w:val="none" w:sz="0" w:space="0" w:color="auto"/>
                    <w:right w:val="none" w:sz="0" w:space="0" w:color="auto"/>
                  </w:divBdr>
                </w:div>
                <w:div w:id="1622492903">
                  <w:marLeft w:val="0"/>
                  <w:marRight w:val="0"/>
                  <w:marTop w:val="0"/>
                  <w:marBottom w:val="0"/>
                  <w:divBdr>
                    <w:top w:val="none" w:sz="0" w:space="0" w:color="auto"/>
                    <w:left w:val="none" w:sz="0" w:space="0" w:color="auto"/>
                    <w:bottom w:val="none" w:sz="0" w:space="0" w:color="auto"/>
                    <w:right w:val="none" w:sz="0" w:space="0" w:color="auto"/>
                  </w:divBdr>
                </w:div>
                <w:div w:id="1622492906">
                  <w:marLeft w:val="0"/>
                  <w:marRight w:val="0"/>
                  <w:marTop w:val="0"/>
                  <w:marBottom w:val="0"/>
                  <w:divBdr>
                    <w:top w:val="none" w:sz="0" w:space="0" w:color="auto"/>
                    <w:left w:val="none" w:sz="0" w:space="0" w:color="auto"/>
                    <w:bottom w:val="none" w:sz="0" w:space="0" w:color="auto"/>
                    <w:right w:val="none" w:sz="0" w:space="0" w:color="auto"/>
                  </w:divBdr>
                </w:div>
                <w:div w:id="1622492908">
                  <w:marLeft w:val="0"/>
                  <w:marRight w:val="0"/>
                  <w:marTop w:val="0"/>
                  <w:marBottom w:val="0"/>
                  <w:divBdr>
                    <w:top w:val="none" w:sz="0" w:space="0" w:color="auto"/>
                    <w:left w:val="none" w:sz="0" w:space="0" w:color="auto"/>
                    <w:bottom w:val="none" w:sz="0" w:space="0" w:color="auto"/>
                    <w:right w:val="none" w:sz="0" w:space="0" w:color="auto"/>
                  </w:divBdr>
                </w:div>
                <w:div w:id="16224929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713">
          <w:marLeft w:val="0"/>
          <w:marRight w:val="0"/>
          <w:marTop w:val="0"/>
          <w:marBottom w:val="0"/>
          <w:divBdr>
            <w:top w:val="none" w:sz="0" w:space="0" w:color="auto"/>
            <w:left w:val="none" w:sz="0" w:space="0" w:color="auto"/>
            <w:bottom w:val="none" w:sz="0" w:space="0" w:color="auto"/>
            <w:right w:val="none" w:sz="0" w:space="0" w:color="auto"/>
          </w:divBdr>
          <w:divsChild>
            <w:div w:id="1622491322">
              <w:marLeft w:val="0"/>
              <w:marRight w:val="0"/>
              <w:marTop w:val="0"/>
              <w:marBottom w:val="0"/>
              <w:divBdr>
                <w:top w:val="none" w:sz="0" w:space="0" w:color="auto"/>
                <w:left w:val="none" w:sz="0" w:space="0" w:color="auto"/>
                <w:bottom w:val="none" w:sz="0" w:space="0" w:color="auto"/>
                <w:right w:val="none" w:sz="0" w:space="0" w:color="auto"/>
              </w:divBdr>
              <w:divsChild>
                <w:div w:id="1622490898">
                  <w:marLeft w:val="0"/>
                  <w:marRight w:val="0"/>
                  <w:marTop w:val="0"/>
                  <w:marBottom w:val="0"/>
                  <w:divBdr>
                    <w:top w:val="none" w:sz="0" w:space="0" w:color="auto"/>
                    <w:left w:val="none" w:sz="0" w:space="0" w:color="auto"/>
                    <w:bottom w:val="none" w:sz="0" w:space="0" w:color="auto"/>
                    <w:right w:val="none" w:sz="0" w:space="0" w:color="auto"/>
                  </w:divBdr>
                </w:div>
                <w:div w:id="1622490921">
                  <w:marLeft w:val="0"/>
                  <w:marRight w:val="0"/>
                  <w:marTop w:val="0"/>
                  <w:marBottom w:val="0"/>
                  <w:divBdr>
                    <w:top w:val="none" w:sz="0" w:space="0" w:color="auto"/>
                    <w:left w:val="none" w:sz="0" w:space="0" w:color="auto"/>
                    <w:bottom w:val="none" w:sz="0" w:space="0" w:color="auto"/>
                    <w:right w:val="none" w:sz="0" w:space="0" w:color="auto"/>
                  </w:divBdr>
                </w:div>
                <w:div w:id="1622490936">
                  <w:marLeft w:val="0"/>
                  <w:marRight w:val="0"/>
                  <w:marTop w:val="0"/>
                  <w:marBottom w:val="0"/>
                  <w:divBdr>
                    <w:top w:val="none" w:sz="0" w:space="0" w:color="auto"/>
                    <w:left w:val="none" w:sz="0" w:space="0" w:color="auto"/>
                    <w:bottom w:val="none" w:sz="0" w:space="0" w:color="auto"/>
                    <w:right w:val="none" w:sz="0" w:space="0" w:color="auto"/>
                  </w:divBdr>
                </w:div>
                <w:div w:id="1622490948">
                  <w:marLeft w:val="0"/>
                  <w:marRight w:val="0"/>
                  <w:marTop w:val="0"/>
                  <w:marBottom w:val="0"/>
                  <w:divBdr>
                    <w:top w:val="none" w:sz="0" w:space="0" w:color="auto"/>
                    <w:left w:val="none" w:sz="0" w:space="0" w:color="auto"/>
                    <w:bottom w:val="none" w:sz="0" w:space="0" w:color="auto"/>
                    <w:right w:val="none" w:sz="0" w:space="0" w:color="auto"/>
                  </w:divBdr>
                </w:div>
                <w:div w:id="1622490960">
                  <w:marLeft w:val="0"/>
                  <w:marRight w:val="0"/>
                  <w:marTop w:val="0"/>
                  <w:marBottom w:val="0"/>
                  <w:divBdr>
                    <w:top w:val="none" w:sz="0" w:space="0" w:color="auto"/>
                    <w:left w:val="none" w:sz="0" w:space="0" w:color="auto"/>
                    <w:bottom w:val="none" w:sz="0" w:space="0" w:color="auto"/>
                    <w:right w:val="none" w:sz="0" w:space="0" w:color="auto"/>
                  </w:divBdr>
                </w:div>
                <w:div w:id="1622490967">
                  <w:marLeft w:val="0"/>
                  <w:marRight w:val="0"/>
                  <w:marTop w:val="0"/>
                  <w:marBottom w:val="0"/>
                  <w:divBdr>
                    <w:top w:val="none" w:sz="0" w:space="0" w:color="auto"/>
                    <w:left w:val="none" w:sz="0" w:space="0" w:color="auto"/>
                    <w:bottom w:val="none" w:sz="0" w:space="0" w:color="auto"/>
                    <w:right w:val="none" w:sz="0" w:space="0" w:color="auto"/>
                  </w:divBdr>
                </w:div>
                <w:div w:id="1622490969">
                  <w:marLeft w:val="0"/>
                  <w:marRight w:val="0"/>
                  <w:marTop w:val="0"/>
                  <w:marBottom w:val="0"/>
                  <w:divBdr>
                    <w:top w:val="none" w:sz="0" w:space="0" w:color="auto"/>
                    <w:left w:val="none" w:sz="0" w:space="0" w:color="auto"/>
                    <w:bottom w:val="none" w:sz="0" w:space="0" w:color="auto"/>
                    <w:right w:val="none" w:sz="0" w:space="0" w:color="auto"/>
                  </w:divBdr>
                </w:div>
                <w:div w:id="1622490989">
                  <w:marLeft w:val="0"/>
                  <w:marRight w:val="0"/>
                  <w:marTop w:val="0"/>
                  <w:marBottom w:val="0"/>
                  <w:divBdr>
                    <w:top w:val="none" w:sz="0" w:space="0" w:color="auto"/>
                    <w:left w:val="none" w:sz="0" w:space="0" w:color="auto"/>
                    <w:bottom w:val="none" w:sz="0" w:space="0" w:color="auto"/>
                    <w:right w:val="none" w:sz="0" w:space="0" w:color="auto"/>
                  </w:divBdr>
                </w:div>
                <w:div w:id="1622491000">
                  <w:marLeft w:val="0"/>
                  <w:marRight w:val="0"/>
                  <w:marTop w:val="0"/>
                  <w:marBottom w:val="0"/>
                  <w:divBdr>
                    <w:top w:val="none" w:sz="0" w:space="0" w:color="auto"/>
                    <w:left w:val="none" w:sz="0" w:space="0" w:color="auto"/>
                    <w:bottom w:val="none" w:sz="0" w:space="0" w:color="auto"/>
                    <w:right w:val="none" w:sz="0" w:space="0" w:color="auto"/>
                  </w:divBdr>
                </w:div>
                <w:div w:id="1622491001">
                  <w:marLeft w:val="0"/>
                  <w:marRight w:val="0"/>
                  <w:marTop w:val="0"/>
                  <w:marBottom w:val="0"/>
                  <w:divBdr>
                    <w:top w:val="none" w:sz="0" w:space="0" w:color="auto"/>
                    <w:left w:val="none" w:sz="0" w:space="0" w:color="auto"/>
                    <w:bottom w:val="none" w:sz="0" w:space="0" w:color="auto"/>
                    <w:right w:val="none" w:sz="0" w:space="0" w:color="auto"/>
                  </w:divBdr>
                </w:div>
                <w:div w:id="1622491014">
                  <w:marLeft w:val="0"/>
                  <w:marRight w:val="0"/>
                  <w:marTop w:val="0"/>
                  <w:marBottom w:val="0"/>
                  <w:divBdr>
                    <w:top w:val="none" w:sz="0" w:space="0" w:color="auto"/>
                    <w:left w:val="none" w:sz="0" w:space="0" w:color="auto"/>
                    <w:bottom w:val="none" w:sz="0" w:space="0" w:color="auto"/>
                    <w:right w:val="none" w:sz="0" w:space="0" w:color="auto"/>
                  </w:divBdr>
                </w:div>
                <w:div w:id="1622491042">
                  <w:marLeft w:val="0"/>
                  <w:marRight w:val="0"/>
                  <w:marTop w:val="0"/>
                  <w:marBottom w:val="0"/>
                  <w:divBdr>
                    <w:top w:val="none" w:sz="0" w:space="0" w:color="auto"/>
                    <w:left w:val="none" w:sz="0" w:space="0" w:color="auto"/>
                    <w:bottom w:val="none" w:sz="0" w:space="0" w:color="auto"/>
                    <w:right w:val="none" w:sz="0" w:space="0" w:color="auto"/>
                  </w:divBdr>
                </w:div>
                <w:div w:id="1622491063">
                  <w:marLeft w:val="0"/>
                  <w:marRight w:val="0"/>
                  <w:marTop w:val="0"/>
                  <w:marBottom w:val="0"/>
                  <w:divBdr>
                    <w:top w:val="none" w:sz="0" w:space="0" w:color="auto"/>
                    <w:left w:val="none" w:sz="0" w:space="0" w:color="auto"/>
                    <w:bottom w:val="none" w:sz="0" w:space="0" w:color="auto"/>
                    <w:right w:val="none" w:sz="0" w:space="0" w:color="auto"/>
                  </w:divBdr>
                </w:div>
                <w:div w:id="1622491134">
                  <w:marLeft w:val="0"/>
                  <w:marRight w:val="0"/>
                  <w:marTop w:val="0"/>
                  <w:marBottom w:val="0"/>
                  <w:divBdr>
                    <w:top w:val="none" w:sz="0" w:space="0" w:color="auto"/>
                    <w:left w:val="none" w:sz="0" w:space="0" w:color="auto"/>
                    <w:bottom w:val="none" w:sz="0" w:space="0" w:color="auto"/>
                    <w:right w:val="none" w:sz="0" w:space="0" w:color="auto"/>
                  </w:divBdr>
                </w:div>
                <w:div w:id="1622491161">
                  <w:marLeft w:val="0"/>
                  <w:marRight w:val="0"/>
                  <w:marTop w:val="0"/>
                  <w:marBottom w:val="0"/>
                  <w:divBdr>
                    <w:top w:val="none" w:sz="0" w:space="0" w:color="auto"/>
                    <w:left w:val="none" w:sz="0" w:space="0" w:color="auto"/>
                    <w:bottom w:val="none" w:sz="0" w:space="0" w:color="auto"/>
                    <w:right w:val="none" w:sz="0" w:space="0" w:color="auto"/>
                  </w:divBdr>
                </w:div>
                <w:div w:id="1622491172">
                  <w:marLeft w:val="0"/>
                  <w:marRight w:val="0"/>
                  <w:marTop w:val="0"/>
                  <w:marBottom w:val="0"/>
                  <w:divBdr>
                    <w:top w:val="none" w:sz="0" w:space="0" w:color="auto"/>
                    <w:left w:val="none" w:sz="0" w:space="0" w:color="auto"/>
                    <w:bottom w:val="none" w:sz="0" w:space="0" w:color="auto"/>
                    <w:right w:val="none" w:sz="0" w:space="0" w:color="auto"/>
                  </w:divBdr>
                </w:div>
                <w:div w:id="1622491179">
                  <w:marLeft w:val="0"/>
                  <w:marRight w:val="0"/>
                  <w:marTop w:val="0"/>
                  <w:marBottom w:val="0"/>
                  <w:divBdr>
                    <w:top w:val="none" w:sz="0" w:space="0" w:color="auto"/>
                    <w:left w:val="none" w:sz="0" w:space="0" w:color="auto"/>
                    <w:bottom w:val="none" w:sz="0" w:space="0" w:color="auto"/>
                    <w:right w:val="none" w:sz="0" w:space="0" w:color="auto"/>
                  </w:divBdr>
                </w:div>
                <w:div w:id="1622491241">
                  <w:marLeft w:val="0"/>
                  <w:marRight w:val="0"/>
                  <w:marTop w:val="0"/>
                  <w:marBottom w:val="0"/>
                  <w:divBdr>
                    <w:top w:val="none" w:sz="0" w:space="0" w:color="auto"/>
                    <w:left w:val="none" w:sz="0" w:space="0" w:color="auto"/>
                    <w:bottom w:val="none" w:sz="0" w:space="0" w:color="auto"/>
                    <w:right w:val="none" w:sz="0" w:space="0" w:color="auto"/>
                  </w:divBdr>
                </w:div>
                <w:div w:id="1622491261">
                  <w:marLeft w:val="0"/>
                  <w:marRight w:val="0"/>
                  <w:marTop w:val="0"/>
                  <w:marBottom w:val="0"/>
                  <w:divBdr>
                    <w:top w:val="none" w:sz="0" w:space="0" w:color="auto"/>
                    <w:left w:val="none" w:sz="0" w:space="0" w:color="auto"/>
                    <w:bottom w:val="none" w:sz="0" w:space="0" w:color="auto"/>
                    <w:right w:val="none" w:sz="0" w:space="0" w:color="auto"/>
                  </w:divBdr>
                </w:div>
                <w:div w:id="1622491268">
                  <w:marLeft w:val="0"/>
                  <w:marRight w:val="0"/>
                  <w:marTop w:val="0"/>
                  <w:marBottom w:val="0"/>
                  <w:divBdr>
                    <w:top w:val="none" w:sz="0" w:space="0" w:color="auto"/>
                    <w:left w:val="none" w:sz="0" w:space="0" w:color="auto"/>
                    <w:bottom w:val="none" w:sz="0" w:space="0" w:color="auto"/>
                    <w:right w:val="none" w:sz="0" w:space="0" w:color="auto"/>
                  </w:divBdr>
                </w:div>
                <w:div w:id="1622491284">
                  <w:marLeft w:val="0"/>
                  <w:marRight w:val="0"/>
                  <w:marTop w:val="0"/>
                  <w:marBottom w:val="0"/>
                  <w:divBdr>
                    <w:top w:val="none" w:sz="0" w:space="0" w:color="auto"/>
                    <w:left w:val="none" w:sz="0" w:space="0" w:color="auto"/>
                    <w:bottom w:val="none" w:sz="0" w:space="0" w:color="auto"/>
                    <w:right w:val="none" w:sz="0" w:space="0" w:color="auto"/>
                  </w:divBdr>
                </w:div>
                <w:div w:id="1622491301">
                  <w:marLeft w:val="0"/>
                  <w:marRight w:val="0"/>
                  <w:marTop w:val="0"/>
                  <w:marBottom w:val="0"/>
                  <w:divBdr>
                    <w:top w:val="none" w:sz="0" w:space="0" w:color="auto"/>
                    <w:left w:val="none" w:sz="0" w:space="0" w:color="auto"/>
                    <w:bottom w:val="none" w:sz="0" w:space="0" w:color="auto"/>
                    <w:right w:val="none" w:sz="0" w:space="0" w:color="auto"/>
                  </w:divBdr>
                </w:div>
                <w:div w:id="1622491333">
                  <w:marLeft w:val="0"/>
                  <w:marRight w:val="0"/>
                  <w:marTop w:val="0"/>
                  <w:marBottom w:val="0"/>
                  <w:divBdr>
                    <w:top w:val="none" w:sz="0" w:space="0" w:color="auto"/>
                    <w:left w:val="none" w:sz="0" w:space="0" w:color="auto"/>
                    <w:bottom w:val="none" w:sz="0" w:space="0" w:color="auto"/>
                    <w:right w:val="none" w:sz="0" w:space="0" w:color="auto"/>
                  </w:divBdr>
                </w:div>
                <w:div w:id="1622491343">
                  <w:marLeft w:val="0"/>
                  <w:marRight w:val="0"/>
                  <w:marTop w:val="0"/>
                  <w:marBottom w:val="0"/>
                  <w:divBdr>
                    <w:top w:val="none" w:sz="0" w:space="0" w:color="auto"/>
                    <w:left w:val="none" w:sz="0" w:space="0" w:color="auto"/>
                    <w:bottom w:val="none" w:sz="0" w:space="0" w:color="auto"/>
                    <w:right w:val="none" w:sz="0" w:space="0" w:color="auto"/>
                  </w:divBdr>
                </w:div>
                <w:div w:id="1622491373">
                  <w:marLeft w:val="0"/>
                  <w:marRight w:val="0"/>
                  <w:marTop w:val="0"/>
                  <w:marBottom w:val="0"/>
                  <w:divBdr>
                    <w:top w:val="none" w:sz="0" w:space="0" w:color="auto"/>
                    <w:left w:val="none" w:sz="0" w:space="0" w:color="auto"/>
                    <w:bottom w:val="none" w:sz="0" w:space="0" w:color="auto"/>
                    <w:right w:val="none" w:sz="0" w:space="0" w:color="auto"/>
                  </w:divBdr>
                </w:div>
                <w:div w:id="1622491374">
                  <w:marLeft w:val="0"/>
                  <w:marRight w:val="0"/>
                  <w:marTop w:val="0"/>
                  <w:marBottom w:val="0"/>
                  <w:divBdr>
                    <w:top w:val="none" w:sz="0" w:space="0" w:color="auto"/>
                    <w:left w:val="none" w:sz="0" w:space="0" w:color="auto"/>
                    <w:bottom w:val="none" w:sz="0" w:space="0" w:color="auto"/>
                    <w:right w:val="none" w:sz="0" w:space="0" w:color="auto"/>
                  </w:divBdr>
                </w:div>
                <w:div w:id="1622491375">
                  <w:marLeft w:val="0"/>
                  <w:marRight w:val="0"/>
                  <w:marTop w:val="0"/>
                  <w:marBottom w:val="0"/>
                  <w:divBdr>
                    <w:top w:val="none" w:sz="0" w:space="0" w:color="auto"/>
                    <w:left w:val="none" w:sz="0" w:space="0" w:color="auto"/>
                    <w:bottom w:val="none" w:sz="0" w:space="0" w:color="auto"/>
                    <w:right w:val="none" w:sz="0" w:space="0" w:color="auto"/>
                  </w:divBdr>
                </w:div>
                <w:div w:id="1622491378">
                  <w:marLeft w:val="0"/>
                  <w:marRight w:val="0"/>
                  <w:marTop w:val="0"/>
                  <w:marBottom w:val="0"/>
                  <w:divBdr>
                    <w:top w:val="none" w:sz="0" w:space="0" w:color="auto"/>
                    <w:left w:val="none" w:sz="0" w:space="0" w:color="auto"/>
                    <w:bottom w:val="none" w:sz="0" w:space="0" w:color="auto"/>
                    <w:right w:val="none" w:sz="0" w:space="0" w:color="auto"/>
                  </w:divBdr>
                </w:div>
                <w:div w:id="1622491385">
                  <w:marLeft w:val="0"/>
                  <w:marRight w:val="0"/>
                  <w:marTop w:val="0"/>
                  <w:marBottom w:val="0"/>
                  <w:divBdr>
                    <w:top w:val="none" w:sz="0" w:space="0" w:color="auto"/>
                    <w:left w:val="none" w:sz="0" w:space="0" w:color="auto"/>
                    <w:bottom w:val="none" w:sz="0" w:space="0" w:color="auto"/>
                    <w:right w:val="none" w:sz="0" w:space="0" w:color="auto"/>
                  </w:divBdr>
                </w:div>
                <w:div w:id="1622491399">
                  <w:marLeft w:val="0"/>
                  <w:marRight w:val="0"/>
                  <w:marTop w:val="0"/>
                  <w:marBottom w:val="0"/>
                  <w:divBdr>
                    <w:top w:val="none" w:sz="0" w:space="0" w:color="auto"/>
                    <w:left w:val="none" w:sz="0" w:space="0" w:color="auto"/>
                    <w:bottom w:val="none" w:sz="0" w:space="0" w:color="auto"/>
                    <w:right w:val="none" w:sz="0" w:space="0" w:color="auto"/>
                  </w:divBdr>
                </w:div>
                <w:div w:id="1622491411">
                  <w:marLeft w:val="0"/>
                  <w:marRight w:val="0"/>
                  <w:marTop w:val="0"/>
                  <w:marBottom w:val="0"/>
                  <w:divBdr>
                    <w:top w:val="none" w:sz="0" w:space="0" w:color="auto"/>
                    <w:left w:val="none" w:sz="0" w:space="0" w:color="auto"/>
                    <w:bottom w:val="none" w:sz="0" w:space="0" w:color="auto"/>
                    <w:right w:val="none" w:sz="0" w:space="0" w:color="auto"/>
                  </w:divBdr>
                </w:div>
                <w:div w:id="1622491479">
                  <w:marLeft w:val="0"/>
                  <w:marRight w:val="0"/>
                  <w:marTop w:val="0"/>
                  <w:marBottom w:val="0"/>
                  <w:divBdr>
                    <w:top w:val="none" w:sz="0" w:space="0" w:color="auto"/>
                    <w:left w:val="none" w:sz="0" w:space="0" w:color="auto"/>
                    <w:bottom w:val="none" w:sz="0" w:space="0" w:color="auto"/>
                    <w:right w:val="none" w:sz="0" w:space="0" w:color="auto"/>
                  </w:divBdr>
                </w:div>
                <w:div w:id="1622491492">
                  <w:marLeft w:val="0"/>
                  <w:marRight w:val="0"/>
                  <w:marTop w:val="0"/>
                  <w:marBottom w:val="0"/>
                  <w:divBdr>
                    <w:top w:val="none" w:sz="0" w:space="0" w:color="auto"/>
                    <w:left w:val="none" w:sz="0" w:space="0" w:color="auto"/>
                    <w:bottom w:val="none" w:sz="0" w:space="0" w:color="auto"/>
                    <w:right w:val="none" w:sz="0" w:space="0" w:color="auto"/>
                  </w:divBdr>
                </w:div>
                <w:div w:id="1622491493">
                  <w:marLeft w:val="0"/>
                  <w:marRight w:val="0"/>
                  <w:marTop w:val="0"/>
                  <w:marBottom w:val="0"/>
                  <w:divBdr>
                    <w:top w:val="none" w:sz="0" w:space="0" w:color="auto"/>
                    <w:left w:val="none" w:sz="0" w:space="0" w:color="auto"/>
                    <w:bottom w:val="none" w:sz="0" w:space="0" w:color="auto"/>
                    <w:right w:val="none" w:sz="0" w:space="0" w:color="auto"/>
                  </w:divBdr>
                </w:div>
                <w:div w:id="1622491514">
                  <w:marLeft w:val="0"/>
                  <w:marRight w:val="0"/>
                  <w:marTop w:val="0"/>
                  <w:marBottom w:val="0"/>
                  <w:divBdr>
                    <w:top w:val="none" w:sz="0" w:space="0" w:color="auto"/>
                    <w:left w:val="none" w:sz="0" w:space="0" w:color="auto"/>
                    <w:bottom w:val="none" w:sz="0" w:space="0" w:color="auto"/>
                    <w:right w:val="none" w:sz="0" w:space="0" w:color="auto"/>
                  </w:divBdr>
                </w:div>
                <w:div w:id="1622491528">
                  <w:marLeft w:val="0"/>
                  <w:marRight w:val="0"/>
                  <w:marTop w:val="0"/>
                  <w:marBottom w:val="0"/>
                  <w:divBdr>
                    <w:top w:val="none" w:sz="0" w:space="0" w:color="auto"/>
                    <w:left w:val="none" w:sz="0" w:space="0" w:color="auto"/>
                    <w:bottom w:val="none" w:sz="0" w:space="0" w:color="auto"/>
                    <w:right w:val="none" w:sz="0" w:space="0" w:color="auto"/>
                  </w:divBdr>
                </w:div>
                <w:div w:id="1622491537">
                  <w:marLeft w:val="0"/>
                  <w:marRight w:val="0"/>
                  <w:marTop w:val="0"/>
                  <w:marBottom w:val="0"/>
                  <w:divBdr>
                    <w:top w:val="none" w:sz="0" w:space="0" w:color="auto"/>
                    <w:left w:val="none" w:sz="0" w:space="0" w:color="auto"/>
                    <w:bottom w:val="none" w:sz="0" w:space="0" w:color="auto"/>
                    <w:right w:val="none" w:sz="0" w:space="0" w:color="auto"/>
                  </w:divBdr>
                </w:div>
                <w:div w:id="1622491557">
                  <w:marLeft w:val="0"/>
                  <w:marRight w:val="0"/>
                  <w:marTop w:val="0"/>
                  <w:marBottom w:val="0"/>
                  <w:divBdr>
                    <w:top w:val="none" w:sz="0" w:space="0" w:color="auto"/>
                    <w:left w:val="none" w:sz="0" w:space="0" w:color="auto"/>
                    <w:bottom w:val="none" w:sz="0" w:space="0" w:color="auto"/>
                    <w:right w:val="none" w:sz="0" w:space="0" w:color="auto"/>
                  </w:divBdr>
                </w:div>
                <w:div w:id="1622491595">
                  <w:marLeft w:val="0"/>
                  <w:marRight w:val="0"/>
                  <w:marTop w:val="0"/>
                  <w:marBottom w:val="0"/>
                  <w:divBdr>
                    <w:top w:val="none" w:sz="0" w:space="0" w:color="auto"/>
                    <w:left w:val="none" w:sz="0" w:space="0" w:color="auto"/>
                    <w:bottom w:val="none" w:sz="0" w:space="0" w:color="auto"/>
                    <w:right w:val="none" w:sz="0" w:space="0" w:color="auto"/>
                  </w:divBdr>
                </w:div>
                <w:div w:id="1622491609">
                  <w:marLeft w:val="0"/>
                  <w:marRight w:val="0"/>
                  <w:marTop w:val="0"/>
                  <w:marBottom w:val="0"/>
                  <w:divBdr>
                    <w:top w:val="none" w:sz="0" w:space="0" w:color="auto"/>
                    <w:left w:val="none" w:sz="0" w:space="0" w:color="auto"/>
                    <w:bottom w:val="none" w:sz="0" w:space="0" w:color="auto"/>
                    <w:right w:val="none" w:sz="0" w:space="0" w:color="auto"/>
                  </w:divBdr>
                </w:div>
                <w:div w:id="1622491610">
                  <w:marLeft w:val="0"/>
                  <w:marRight w:val="0"/>
                  <w:marTop w:val="0"/>
                  <w:marBottom w:val="0"/>
                  <w:divBdr>
                    <w:top w:val="none" w:sz="0" w:space="0" w:color="auto"/>
                    <w:left w:val="none" w:sz="0" w:space="0" w:color="auto"/>
                    <w:bottom w:val="none" w:sz="0" w:space="0" w:color="auto"/>
                    <w:right w:val="none" w:sz="0" w:space="0" w:color="auto"/>
                  </w:divBdr>
                </w:div>
                <w:div w:id="1622491646">
                  <w:marLeft w:val="0"/>
                  <w:marRight w:val="0"/>
                  <w:marTop w:val="0"/>
                  <w:marBottom w:val="0"/>
                  <w:divBdr>
                    <w:top w:val="none" w:sz="0" w:space="0" w:color="auto"/>
                    <w:left w:val="none" w:sz="0" w:space="0" w:color="auto"/>
                    <w:bottom w:val="none" w:sz="0" w:space="0" w:color="auto"/>
                    <w:right w:val="none" w:sz="0" w:space="0" w:color="auto"/>
                  </w:divBdr>
                </w:div>
                <w:div w:id="1622491680">
                  <w:marLeft w:val="0"/>
                  <w:marRight w:val="0"/>
                  <w:marTop w:val="0"/>
                  <w:marBottom w:val="0"/>
                  <w:divBdr>
                    <w:top w:val="none" w:sz="0" w:space="0" w:color="auto"/>
                    <w:left w:val="none" w:sz="0" w:space="0" w:color="auto"/>
                    <w:bottom w:val="none" w:sz="0" w:space="0" w:color="auto"/>
                    <w:right w:val="none" w:sz="0" w:space="0" w:color="auto"/>
                  </w:divBdr>
                </w:div>
                <w:div w:id="1622491708">
                  <w:marLeft w:val="0"/>
                  <w:marRight w:val="0"/>
                  <w:marTop w:val="0"/>
                  <w:marBottom w:val="0"/>
                  <w:divBdr>
                    <w:top w:val="none" w:sz="0" w:space="0" w:color="auto"/>
                    <w:left w:val="none" w:sz="0" w:space="0" w:color="auto"/>
                    <w:bottom w:val="none" w:sz="0" w:space="0" w:color="auto"/>
                    <w:right w:val="none" w:sz="0" w:space="0" w:color="auto"/>
                  </w:divBdr>
                </w:div>
                <w:div w:id="1622491759">
                  <w:marLeft w:val="0"/>
                  <w:marRight w:val="0"/>
                  <w:marTop w:val="0"/>
                  <w:marBottom w:val="0"/>
                  <w:divBdr>
                    <w:top w:val="none" w:sz="0" w:space="0" w:color="auto"/>
                    <w:left w:val="none" w:sz="0" w:space="0" w:color="auto"/>
                    <w:bottom w:val="none" w:sz="0" w:space="0" w:color="auto"/>
                    <w:right w:val="none" w:sz="0" w:space="0" w:color="auto"/>
                  </w:divBdr>
                </w:div>
                <w:div w:id="1622491828">
                  <w:marLeft w:val="0"/>
                  <w:marRight w:val="0"/>
                  <w:marTop w:val="0"/>
                  <w:marBottom w:val="0"/>
                  <w:divBdr>
                    <w:top w:val="none" w:sz="0" w:space="0" w:color="auto"/>
                    <w:left w:val="none" w:sz="0" w:space="0" w:color="auto"/>
                    <w:bottom w:val="none" w:sz="0" w:space="0" w:color="auto"/>
                    <w:right w:val="none" w:sz="0" w:space="0" w:color="auto"/>
                  </w:divBdr>
                </w:div>
                <w:div w:id="1622491854">
                  <w:marLeft w:val="0"/>
                  <w:marRight w:val="0"/>
                  <w:marTop w:val="0"/>
                  <w:marBottom w:val="0"/>
                  <w:divBdr>
                    <w:top w:val="none" w:sz="0" w:space="0" w:color="auto"/>
                    <w:left w:val="none" w:sz="0" w:space="0" w:color="auto"/>
                    <w:bottom w:val="none" w:sz="0" w:space="0" w:color="auto"/>
                    <w:right w:val="none" w:sz="0" w:space="0" w:color="auto"/>
                  </w:divBdr>
                </w:div>
                <w:div w:id="1622491860">
                  <w:marLeft w:val="0"/>
                  <w:marRight w:val="0"/>
                  <w:marTop w:val="0"/>
                  <w:marBottom w:val="0"/>
                  <w:divBdr>
                    <w:top w:val="none" w:sz="0" w:space="0" w:color="auto"/>
                    <w:left w:val="none" w:sz="0" w:space="0" w:color="auto"/>
                    <w:bottom w:val="none" w:sz="0" w:space="0" w:color="auto"/>
                    <w:right w:val="none" w:sz="0" w:space="0" w:color="auto"/>
                  </w:divBdr>
                </w:div>
                <w:div w:id="1622491862">
                  <w:marLeft w:val="0"/>
                  <w:marRight w:val="0"/>
                  <w:marTop w:val="0"/>
                  <w:marBottom w:val="0"/>
                  <w:divBdr>
                    <w:top w:val="none" w:sz="0" w:space="0" w:color="auto"/>
                    <w:left w:val="none" w:sz="0" w:space="0" w:color="auto"/>
                    <w:bottom w:val="none" w:sz="0" w:space="0" w:color="auto"/>
                    <w:right w:val="none" w:sz="0" w:space="0" w:color="auto"/>
                  </w:divBdr>
                </w:div>
                <w:div w:id="1622491869">
                  <w:marLeft w:val="0"/>
                  <w:marRight w:val="0"/>
                  <w:marTop w:val="0"/>
                  <w:marBottom w:val="0"/>
                  <w:divBdr>
                    <w:top w:val="none" w:sz="0" w:space="0" w:color="auto"/>
                    <w:left w:val="none" w:sz="0" w:space="0" w:color="auto"/>
                    <w:bottom w:val="none" w:sz="0" w:space="0" w:color="auto"/>
                    <w:right w:val="none" w:sz="0" w:space="0" w:color="auto"/>
                  </w:divBdr>
                </w:div>
                <w:div w:id="1622491882">
                  <w:marLeft w:val="0"/>
                  <w:marRight w:val="0"/>
                  <w:marTop w:val="0"/>
                  <w:marBottom w:val="0"/>
                  <w:divBdr>
                    <w:top w:val="none" w:sz="0" w:space="0" w:color="auto"/>
                    <w:left w:val="none" w:sz="0" w:space="0" w:color="auto"/>
                    <w:bottom w:val="none" w:sz="0" w:space="0" w:color="auto"/>
                    <w:right w:val="none" w:sz="0" w:space="0" w:color="auto"/>
                  </w:divBdr>
                </w:div>
                <w:div w:id="1622491889">
                  <w:marLeft w:val="0"/>
                  <w:marRight w:val="0"/>
                  <w:marTop w:val="0"/>
                  <w:marBottom w:val="0"/>
                  <w:divBdr>
                    <w:top w:val="none" w:sz="0" w:space="0" w:color="auto"/>
                    <w:left w:val="none" w:sz="0" w:space="0" w:color="auto"/>
                    <w:bottom w:val="none" w:sz="0" w:space="0" w:color="auto"/>
                    <w:right w:val="none" w:sz="0" w:space="0" w:color="auto"/>
                  </w:divBdr>
                </w:div>
                <w:div w:id="1622491903">
                  <w:marLeft w:val="0"/>
                  <w:marRight w:val="0"/>
                  <w:marTop w:val="0"/>
                  <w:marBottom w:val="0"/>
                  <w:divBdr>
                    <w:top w:val="none" w:sz="0" w:space="0" w:color="auto"/>
                    <w:left w:val="none" w:sz="0" w:space="0" w:color="auto"/>
                    <w:bottom w:val="none" w:sz="0" w:space="0" w:color="auto"/>
                    <w:right w:val="none" w:sz="0" w:space="0" w:color="auto"/>
                  </w:divBdr>
                </w:div>
                <w:div w:id="1622491935">
                  <w:marLeft w:val="0"/>
                  <w:marRight w:val="0"/>
                  <w:marTop w:val="0"/>
                  <w:marBottom w:val="0"/>
                  <w:divBdr>
                    <w:top w:val="none" w:sz="0" w:space="0" w:color="auto"/>
                    <w:left w:val="none" w:sz="0" w:space="0" w:color="auto"/>
                    <w:bottom w:val="none" w:sz="0" w:space="0" w:color="auto"/>
                    <w:right w:val="none" w:sz="0" w:space="0" w:color="auto"/>
                  </w:divBdr>
                </w:div>
                <w:div w:id="1622491938">
                  <w:marLeft w:val="0"/>
                  <w:marRight w:val="0"/>
                  <w:marTop w:val="0"/>
                  <w:marBottom w:val="0"/>
                  <w:divBdr>
                    <w:top w:val="none" w:sz="0" w:space="0" w:color="auto"/>
                    <w:left w:val="none" w:sz="0" w:space="0" w:color="auto"/>
                    <w:bottom w:val="none" w:sz="0" w:space="0" w:color="auto"/>
                    <w:right w:val="none" w:sz="0" w:space="0" w:color="auto"/>
                  </w:divBdr>
                </w:div>
                <w:div w:id="1622491993">
                  <w:marLeft w:val="0"/>
                  <w:marRight w:val="0"/>
                  <w:marTop w:val="0"/>
                  <w:marBottom w:val="0"/>
                  <w:divBdr>
                    <w:top w:val="none" w:sz="0" w:space="0" w:color="auto"/>
                    <w:left w:val="none" w:sz="0" w:space="0" w:color="auto"/>
                    <w:bottom w:val="none" w:sz="0" w:space="0" w:color="auto"/>
                    <w:right w:val="none" w:sz="0" w:space="0" w:color="auto"/>
                  </w:divBdr>
                </w:div>
                <w:div w:id="1622492000">
                  <w:marLeft w:val="0"/>
                  <w:marRight w:val="0"/>
                  <w:marTop w:val="0"/>
                  <w:marBottom w:val="0"/>
                  <w:divBdr>
                    <w:top w:val="none" w:sz="0" w:space="0" w:color="auto"/>
                    <w:left w:val="none" w:sz="0" w:space="0" w:color="auto"/>
                    <w:bottom w:val="none" w:sz="0" w:space="0" w:color="auto"/>
                    <w:right w:val="none" w:sz="0" w:space="0" w:color="auto"/>
                  </w:divBdr>
                </w:div>
                <w:div w:id="1622492003">
                  <w:marLeft w:val="0"/>
                  <w:marRight w:val="0"/>
                  <w:marTop w:val="0"/>
                  <w:marBottom w:val="0"/>
                  <w:divBdr>
                    <w:top w:val="none" w:sz="0" w:space="0" w:color="auto"/>
                    <w:left w:val="none" w:sz="0" w:space="0" w:color="auto"/>
                    <w:bottom w:val="none" w:sz="0" w:space="0" w:color="auto"/>
                    <w:right w:val="none" w:sz="0" w:space="0" w:color="auto"/>
                  </w:divBdr>
                </w:div>
                <w:div w:id="1622492012">
                  <w:marLeft w:val="0"/>
                  <w:marRight w:val="0"/>
                  <w:marTop w:val="0"/>
                  <w:marBottom w:val="0"/>
                  <w:divBdr>
                    <w:top w:val="none" w:sz="0" w:space="0" w:color="auto"/>
                    <w:left w:val="none" w:sz="0" w:space="0" w:color="auto"/>
                    <w:bottom w:val="none" w:sz="0" w:space="0" w:color="auto"/>
                    <w:right w:val="none" w:sz="0" w:space="0" w:color="auto"/>
                  </w:divBdr>
                </w:div>
                <w:div w:id="1622492018">
                  <w:marLeft w:val="0"/>
                  <w:marRight w:val="0"/>
                  <w:marTop w:val="0"/>
                  <w:marBottom w:val="0"/>
                  <w:divBdr>
                    <w:top w:val="none" w:sz="0" w:space="0" w:color="auto"/>
                    <w:left w:val="none" w:sz="0" w:space="0" w:color="auto"/>
                    <w:bottom w:val="none" w:sz="0" w:space="0" w:color="auto"/>
                    <w:right w:val="none" w:sz="0" w:space="0" w:color="auto"/>
                  </w:divBdr>
                </w:div>
                <w:div w:id="1622492028">
                  <w:marLeft w:val="0"/>
                  <w:marRight w:val="0"/>
                  <w:marTop w:val="0"/>
                  <w:marBottom w:val="0"/>
                  <w:divBdr>
                    <w:top w:val="none" w:sz="0" w:space="0" w:color="auto"/>
                    <w:left w:val="none" w:sz="0" w:space="0" w:color="auto"/>
                    <w:bottom w:val="none" w:sz="0" w:space="0" w:color="auto"/>
                    <w:right w:val="none" w:sz="0" w:space="0" w:color="auto"/>
                  </w:divBdr>
                </w:div>
                <w:div w:id="1622492070">
                  <w:marLeft w:val="0"/>
                  <w:marRight w:val="0"/>
                  <w:marTop w:val="0"/>
                  <w:marBottom w:val="0"/>
                  <w:divBdr>
                    <w:top w:val="none" w:sz="0" w:space="0" w:color="auto"/>
                    <w:left w:val="none" w:sz="0" w:space="0" w:color="auto"/>
                    <w:bottom w:val="none" w:sz="0" w:space="0" w:color="auto"/>
                    <w:right w:val="none" w:sz="0" w:space="0" w:color="auto"/>
                  </w:divBdr>
                </w:div>
                <w:div w:id="1622492089">
                  <w:marLeft w:val="0"/>
                  <w:marRight w:val="0"/>
                  <w:marTop w:val="0"/>
                  <w:marBottom w:val="0"/>
                  <w:divBdr>
                    <w:top w:val="none" w:sz="0" w:space="0" w:color="auto"/>
                    <w:left w:val="none" w:sz="0" w:space="0" w:color="auto"/>
                    <w:bottom w:val="none" w:sz="0" w:space="0" w:color="auto"/>
                    <w:right w:val="none" w:sz="0" w:space="0" w:color="auto"/>
                  </w:divBdr>
                </w:div>
                <w:div w:id="1622492091">
                  <w:marLeft w:val="0"/>
                  <w:marRight w:val="0"/>
                  <w:marTop w:val="0"/>
                  <w:marBottom w:val="0"/>
                  <w:divBdr>
                    <w:top w:val="none" w:sz="0" w:space="0" w:color="auto"/>
                    <w:left w:val="none" w:sz="0" w:space="0" w:color="auto"/>
                    <w:bottom w:val="none" w:sz="0" w:space="0" w:color="auto"/>
                    <w:right w:val="none" w:sz="0" w:space="0" w:color="auto"/>
                  </w:divBdr>
                </w:div>
                <w:div w:id="1622492117">
                  <w:marLeft w:val="0"/>
                  <w:marRight w:val="0"/>
                  <w:marTop w:val="0"/>
                  <w:marBottom w:val="0"/>
                  <w:divBdr>
                    <w:top w:val="none" w:sz="0" w:space="0" w:color="auto"/>
                    <w:left w:val="none" w:sz="0" w:space="0" w:color="auto"/>
                    <w:bottom w:val="none" w:sz="0" w:space="0" w:color="auto"/>
                    <w:right w:val="none" w:sz="0" w:space="0" w:color="auto"/>
                  </w:divBdr>
                </w:div>
                <w:div w:id="1622492122">
                  <w:marLeft w:val="0"/>
                  <w:marRight w:val="0"/>
                  <w:marTop w:val="0"/>
                  <w:marBottom w:val="0"/>
                  <w:divBdr>
                    <w:top w:val="none" w:sz="0" w:space="0" w:color="auto"/>
                    <w:left w:val="none" w:sz="0" w:space="0" w:color="auto"/>
                    <w:bottom w:val="none" w:sz="0" w:space="0" w:color="auto"/>
                    <w:right w:val="none" w:sz="0" w:space="0" w:color="auto"/>
                  </w:divBdr>
                </w:div>
                <w:div w:id="1622492181">
                  <w:marLeft w:val="0"/>
                  <w:marRight w:val="0"/>
                  <w:marTop w:val="0"/>
                  <w:marBottom w:val="0"/>
                  <w:divBdr>
                    <w:top w:val="none" w:sz="0" w:space="0" w:color="auto"/>
                    <w:left w:val="none" w:sz="0" w:space="0" w:color="auto"/>
                    <w:bottom w:val="none" w:sz="0" w:space="0" w:color="auto"/>
                    <w:right w:val="none" w:sz="0" w:space="0" w:color="auto"/>
                  </w:divBdr>
                </w:div>
                <w:div w:id="1622492233">
                  <w:marLeft w:val="0"/>
                  <w:marRight w:val="0"/>
                  <w:marTop w:val="0"/>
                  <w:marBottom w:val="0"/>
                  <w:divBdr>
                    <w:top w:val="none" w:sz="0" w:space="0" w:color="auto"/>
                    <w:left w:val="none" w:sz="0" w:space="0" w:color="auto"/>
                    <w:bottom w:val="none" w:sz="0" w:space="0" w:color="auto"/>
                    <w:right w:val="none" w:sz="0" w:space="0" w:color="auto"/>
                  </w:divBdr>
                </w:div>
                <w:div w:id="1622492248">
                  <w:marLeft w:val="0"/>
                  <w:marRight w:val="0"/>
                  <w:marTop w:val="0"/>
                  <w:marBottom w:val="0"/>
                  <w:divBdr>
                    <w:top w:val="none" w:sz="0" w:space="0" w:color="auto"/>
                    <w:left w:val="none" w:sz="0" w:space="0" w:color="auto"/>
                    <w:bottom w:val="none" w:sz="0" w:space="0" w:color="auto"/>
                    <w:right w:val="none" w:sz="0" w:space="0" w:color="auto"/>
                  </w:divBdr>
                </w:div>
                <w:div w:id="1622492266">
                  <w:marLeft w:val="0"/>
                  <w:marRight w:val="0"/>
                  <w:marTop w:val="0"/>
                  <w:marBottom w:val="0"/>
                  <w:divBdr>
                    <w:top w:val="none" w:sz="0" w:space="0" w:color="auto"/>
                    <w:left w:val="none" w:sz="0" w:space="0" w:color="auto"/>
                    <w:bottom w:val="none" w:sz="0" w:space="0" w:color="auto"/>
                    <w:right w:val="none" w:sz="0" w:space="0" w:color="auto"/>
                  </w:divBdr>
                </w:div>
                <w:div w:id="1622492271">
                  <w:marLeft w:val="0"/>
                  <w:marRight w:val="0"/>
                  <w:marTop w:val="0"/>
                  <w:marBottom w:val="0"/>
                  <w:divBdr>
                    <w:top w:val="none" w:sz="0" w:space="0" w:color="auto"/>
                    <w:left w:val="none" w:sz="0" w:space="0" w:color="auto"/>
                    <w:bottom w:val="none" w:sz="0" w:space="0" w:color="auto"/>
                    <w:right w:val="none" w:sz="0" w:space="0" w:color="auto"/>
                  </w:divBdr>
                </w:div>
                <w:div w:id="1622492279">
                  <w:marLeft w:val="0"/>
                  <w:marRight w:val="0"/>
                  <w:marTop w:val="0"/>
                  <w:marBottom w:val="0"/>
                  <w:divBdr>
                    <w:top w:val="none" w:sz="0" w:space="0" w:color="auto"/>
                    <w:left w:val="none" w:sz="0" w:space="0" w:color="auto"/>
                    <w:bottom w:val="none" w:sz="0" w:space="0" w:color="auto"/>
                    <w:right w:val="none" w:sz="0" w:space="0" w:color="auto"/>
                  </w:divBdr>
                </w:div>
                <w:div w:id="1622492289">
                  <w:marLeft w:val="0"/>
                  <w:marRight w:val="0"/>
                  <w:marTop w:val="0"/>
                  <w:marBottom w:val="0"/>
                  <w:divBdr>
                    <w:top w:val="none" w:sz="0" w:space="0" w:color="auto"/>
                    <w:left w:val="none" w:sz="0" w:space="0" w:color="auto"/>
                    <w:bottom w:val="none" w:sz="0" w:space="0" w:color="auto"/>
                    <w:right w:val="none" w:sz="0" w:space="0" w:color="auto"/>
                  </w:divBdr>
                </w:div>
                <w:div w:id="1622492332">
                  <w:marLeft w:val="0"/>
                  <w:marRight w:val="0"/>
                  <w:marTop w:val="0"/>
                  <w:marBottom w:val="0"/>
                  <w:divBdr>
                    <w:top w:val="none" w:sz="0" w:space="0" w:color="auto"/>
                    <w:left w:val="none" w:sz="0" w:space="0" w:color="auto"/>
                    <w:bottom w:val="none" w:sz="0" w:space="0" w:color="auto"/>
                    <w:right w:val="none" w:sz="0" w:space="0" w:color="auto"/>
                  </w:divBdr>
                </w:div>
                <w:div w:id="1622492353">
                  <w:marLeft w:val="0"/>
                  <w:marRight w:val="0"/>
                  <w:marTop w:val="0"/>
                  <w:marBottom w:val="0"/>
                  <w:divBdr>
                    <w:top w:val="none" w:sz="0" w:space="0" w:color="auto"/>
                    <w:left w:val="none" w:sz="0" w:space="0" w:color="auto"/>
                    <w:bottom w:val="none" w:sz="0" w:space="0" w:color="auto"/>
                    <w:right w:val="none" w:sz="0" w:space="0" w:color="auto"/>
                  </w:divBdr>
                </w:div>
                <w:div w:id="1622492367">
                  <w:marLeft w:val="0"/>
                  <w:marRight w:val="0"/>
                  <w:marTop w:val="0"/>
                  <w:marBottom w:val="0"/>
                  <w:divBdr>
                    <w:top w:val="none" w:sz="0" w:space="0" w:color="auto"/>
                    <w:left w:val="none" w:sz="0" w:space="0" w:color="auto"/>
                    <w:bottom w:val="none" w:sz="0" w:space="0" w:color="auto"/>
                    <w:right w:val="none" w:sz="0" w:space="0" w:color="auto"/>
                  </w:divBdr>
                </w:div>
                <w:div w:id="1622492401">
                  <w:marLeft w:val="0"/>
                  <w:marRight w:val="0"/>
                  <w:marTop w:val="0"/>
                  <w:marBottom w:val="0"/>
                  <w:divBdr>
                    <w:top w:val="none" w:sz="0" w:space="0" w:color="auto"/>
                    <w:left w:val="none" w:sz="0" w:space="0" w:color="auto"/>
                    <w:bottom w:val="none" w:sz="0" w:space="0" w:color="auto"/>
                    <w:right w:val="none" w:sz="0" w:space="0" w:color="auto"/>
                  </w:divBdr>
                </w:div>
                <w:div w:id="1622492402">
                  <w:marLeft w:val="0"/>
                  <w:marRight w:val="0"/>
                  <w:marTop w:val="0"/>
                  <w:marBottom w:val="0"/>
                  <w:divBdr>
                    <w:top w:val="none" w:sz="0" w:space="0" w:color="auto"/>
                    <w:left w:val="none" w:sz="0" w:space="0" w:color="auto"/>
                    <w:bottom w:val="none" w:sz="0" w:space="0" w:color="auto"/>
                    <w:right w:val="none" w:sz="0" w:space="0" w:color="auto"/>
                  </w:divBdr>
                </w:div>
                <w:div w:id="1622492411">
                  <w:marLeft w:val="0"/>
                  <w:marRight w:val="0"/>
                  <w:marTop w:val="0"/>
                  <w:marBottom w:val="0"/>
                  <w:divBdr>
                    <w:top w:val="none" w:sz="0" w:space="0" w:color="auto"/>
                    <w:left w:val="none" w:sz="0" w:space="0" w:color="auto"/>
                    <w:bottom w:val="none" w:sz="0" w:space="0" w:color="auto"/>
                    <w:right w:val="none" w:sz="0" w:space="0" w:color="auto"/>
                  </w:divBdr>
                </w:div>
                <w:div w:id="1622492412">
                  <w:marLeft w:val="0"/>
                  <w:marRight w:val="0"/>
                  <w:marTop w:val="0"/>
                  <w:marBottom w:val="0"/>
                  <w:divBdr>
                    <w:top w:val="none" w:sz="0" w:space="0" w:color="auto"/>
                    <w:left w:val="none" w:sz="0" w:space="0" w:color="auto"/>
                    <w:bottom w:val="none" w:sz="0" w:space="0" w:color="auto"/>
                    <w:right w:val="none" w:sz="0" w:space="0" w:color="auto"/>
                  </w:divBdr>
                </w:div>
                <w:div w:id="1622492442">
                  <w:marLeft w:val="0"/>
                  <w:marRight w:val="0"/>
                  <w:marTop w:val="0"/>
                  <w:marBottom w:val="0"/>
                  <w:divBdr>
                    <w:top w:val="none" w:sz="0" w:space="0" w:color="auto"/>
                    <w:left w:val="none" w:sz="0" w:space="0" w:color="auto"/>
                    <w:bottom w:val="none" w:sz="0" w:space="0" w:color="auto"/>
                    <w:right w:val="none" w:sz="0" w:space="0" w:color="auto"/>
                  </w:divBdr>
                </w:div>
                <w:div w:id="1622492488">
                  <w:marLeft w:val="0"/>
                  <w:marRight w:val="0"/>
                  <w:marTop w:val="0"/>
                  <w:marBottom w:val="0"/>
                  <w:divBdr>
                    <w:top w:val="none" w:sz="0" w:space="0" w:color="auto"/>
                    <w:left w:val="none" w:sz="0" w:space="0" w:color="auto"/>
                    <w:bottom w:val="none" w:sz="0" w:space="0" w:color="auto"/>
                    <w:right w:val="none" w:sz="0" w:space="0" w:color="auto"/>
                  </w:divBdr>
                </w:div>
                <w:div w:id="1622492493">
                  <w:marLeft w:val="0"/>
                  <w:marRight w:val="0"/>
                  <w:marTop w:val="0"/>
                  <w:marBottom w:val="0"/>
                  <w:divBdr>
                    <w:top w:val="none" w:sz="0" w:space="0" w:color="auto"/>
                    <w:left w:val="none" w:sz="0" w:space="0" w:color="auto"/>
                    <w:bottom w:val="none" w:sz="0" w:space="0" w:color="auto"/>
                    <w:right w:val="none" w:sz="0" w:space="0" w:color="auto"/>
                  </w:divBdr>
                </w:div>
                <w:div w:id="1622492518">
                  <w:marLeft w:val="0"/>
                  <w:marRight w:val="0"/>
                  <w:marTop w:val="0"/>
                  <w:marBottom w:val="0"/>
                  <w:divBdr>
                    <w:top w:val="none" w:sz="0" w:space="0" w:color="auto"/>
                    <w:left w:val="none" w:sz="0" w:space="0" w:color="auto"/>
                    <w:bottom w:val="none" w:sz="0" w:space="0" w:color="auto"/>
                    <w:right w:val="none" w:sz="0" w:space="0" w:color="auto"/>
                  </w:divBdr>
                </w:div>
                <w:div w:id="1622492527">
                  <w:marLeft w:val="0"/>
                  <w:marRight w:val="0"/>
                  <w:marTop w:val="0"/>
                  <w:marBottom w:val="0"/>
                  <w:divBdr>
                    <w:top w:val="none" w:sz="0" w:space="0" w:color="auto"/>
                    <w:left w:val="none" w:sz="0" w:space="0" w:color="auto"/>
                    <w:bottom w:val="none" w:sz="0" w:space="0" w:color="auto"/>
                    <w:right w:val="none" w:sz="0" w:space="0" w:color="auto"/>
                  </w:divBdr>
                </w:div>
                <w:div w:id="1622492540">
                  <w:marLeft w:val="0"/>
                  <w:marRight w:val="0"/>
                  <w:marTop w:val="0"/>
                  <w:marBottom w:val="0"/>
                  <w:divBdr>
                    <w:top w:val="none" w:sz="0" w:space="0" w:color="auto"/>
                    <w:left w:val="none" w:sz="0" w:space="0" w:color="auto"/>
                    <w:bottom w:val="none" w:sz="0" w:space="0" w:color="auto"/>
                    <w:right w:val="none" w:sz="0" w:space="0" w:color="auto"/>
                  </w:divBdr>
                </w:div>
                <w:div w:id="1622492550">
                  <w:marLeft w:val="0"/>
                  <w:marRight w:val="0"/>
                  <w:marTop w:val="0"/>
                  <w:marBottom w:val="0"/>
                  <w:divBdr>
                    <w:top w:val="none" w:sz="0" w:space="0" w:color="auto"/>
                    <w:left w:val="none" w:sz="0" w:space="0" w:color="auto"/>
                    <w:bottom w:val="none" w:sz="0" w:space="0" w:color="auto"/>
                    <w:right w:val="none" w:sz="0" w:space="0" w:color="auto"/>
                  </w:divBdr>
                </w:div>
                <w:div w:id="1622492551">
                  <w:marLeft w:val="0"/>
                  <w:marRight w:val="0"/>
                  <w:marTop w:val="0"/>
                  <w:marBottom w:val="0"/>
                  <w:divBdr>
                    <w:top w:val="none" w:sz="0" w:space="0" w:color="auto"/>
                    <w:left w:val="none" w:sz="0" w:space="0" w:color="auto"/>
                    <w:bottom w:val="none" w:sz="0" w:space="0" w:color="auto"/>
                    <w:right w:val="none" w:sz="0" w:space="0" w:color="auto"/>
                  </w:divBdr>
                </w:div>
                <w:div w:id="1622492595">
                  <w:marLeft w:val="0"/>
                  <w:marRight w:val="0"/>
                  <w:marTop w:val="0"/>
                  <w:marBottom w:val="0"/>
                  <w:divBdr>
                    <w:top w:val="none" w:sz="0" w:space="0" w:color="auto"/>
                    <w:left w:val="none" w:sz="0" w:space="0" w:color="auto"/>
                    <w:bottom w:val="none" w:sz="0" w:space="0" w:color="auto"/>
                    <w:right w:val="none" w:sz="0" w:space="0" w:color="auto"/>
                  </w:divBdr>
                </w:div>
                <w:div w:id="1622492601">
                  <w:marLeft w:val="0"/>
                  <w:marRight w:val="0"/>
                  <w:marTop w:val="0"/>
                  <w:marBottom w:val="0"/>
                  <w:divBdr>
                    <w:top w:val="none" w:sz="0" w:space="0" w:color="auto"/>
                    <w:left w:val="none" w:sz="0" w:space="0" w:color="auto"/>
                    <w:bottom w:val="none" w:sz="0" w:space="0" w:color="auto"/>
                    <w:right w:val="none" w:sz="0" w:space="0" w:color="auto"/>
                  </w:divBdr>
                </w:div>
                <w:div w:id="1622492603">
                  <w:marLeft w:val="0"/>
                  <w:marRight w:val="0"/>
                  <w:marTop w:val="0"/>
                  <w:marBottom w:val="0"/>
                  <w:divBdr>
                    <w:top w:val="none" w:sz="0" w:space="0" w:color="auto"/>
                    <w:left w:val="none" w:sz="0" w:space="0" w:color="auto"/>
                    <w:bottom w:val="none" w:sz="0" w:space="0" w:color="auto"/>
                    <w:right w:val="none" w:sz="0" w:space="0" w:color="auto"/>
                  </w:divBdr>
                </w:div>
                <w:div w:id="1622492635">
                  <w:marLeft w:val="0"/>
                  <w:marRight w:val="0"/>
                  <w:marTop w:val="0"/>
                  <w:marBottom w:val="0"/>
                  <w:divBdr>
                    <w:top w:val="none" w:sz="0" w:space="0" w:color="auto"/>
                    <w:left w:val="none" w:sz="0" w:space="0" w:color="auto"/>
                    <w:bottom w:val="none" w:sz="0" w:space="0" w:color="auto"/>
                    <w:right w:val="none" w:sz="0" w:space="0" w:color="auto"/>
                  </w:divBdr>
                </w:div>
                <w:div w:id="1622492636">
                  <w:marLeft w:val="0"/>
                  <w:marRight w:val="0"/>
                  <w:marTop w:val="0"/>
                  <w:marBottom w:val="0"/>
                  <w:divBdr>
                    <w:top w:val="none" w:sz="0" w:space="0" w:color="auto"/>
                    <w:left w:val="none" w:sz="0" w:space="0" w:color="auto"/>
                    <w:bottom w:val="none" w:sz="0" w:space="0" w:color="auto"/>
                    <w:right w:val="none" w:sz="0" w:space="0" w:color="auto"/>
                  </w:divBdr>
                </w:div>
                <w:div w:id="1622492669">
                  <w:marLeft w:val="0"/>
                  <w:marRight w:val="0"/>
                  <w:marTop w:val="0"/>
                  <w:marBottom w:val="0"/>
                  <w:divBdr>
                    <w:top w:val="none" w:sz="0" w:space="0" w:color="auto"/>
                    <w:left w:val="none" w:sz="0" w:space="0" w:color="auto"/>
                    <w:bottom w:val="none" w:sz="0" w:space="0" w:color="auto"/>
                    <w:right w:val="none" w:sz="0" w:space="0" w:color="auto"/>
                  </w:divBdr>
                </w:div>
                <w:div w:id="1622492714">
                  <w:marLeft w:val="0"/>
                  <w:marRight w:val="0"/>
                  <w:marTop w:val="0"/>
                  <w:marBottom w:val="0"/>
                  <w:divBdr>
                    <w:top w:val="none" w:sz="0" w:space="0" w:color="auto"/>
                    <w:left w:val="none" w:sz="0" w:space="0" w:color="auto"/>
                    <w:bottom w:val="none" w:sz="0" w:space="0" w:color="auto"/>
                    <w:right w:val="none" w:sz="0" w:space="0" w:color="auto"/>
                  </w:divBdr>
                </w:div>
                <w:div w:id="1622492725">
                  <w:marLeft w:val="0"/>
                  <w:marRight w:val="0"/>
                  <w:marTop w:val="0"/>
                  <w:marBottom w:val="0"/>
                  <w:divBdr>
                    <w:top w:val="none" w:sz="0" w:space="0" w:color="auto"/>
                    <w:left w:val="none" w:sz="0" w:space="0" w:color="auto"/>
                    <w:bottom w:val="none" w:sz="0" w:space="0" w:color="auto"/>
                    <w:right w:val="none" w:sz="0" w:space="0" w:color="auto"/>
                  </w:divBdr>
                </w:div>
                <w:div w:id="1622492763">
                  <w:marLeft w:val="0"/>
                  <w:marRight w:val="0"/>
                  <w:marTop w:val="0"/>
                  <w:marBottom w:val="0"/>
                  <w:divBdr>
                    <w:top w:val="none" w:sz="0" w:space="0" w:color="auto"/>
                    <w:left w:val="none" w:sz="0" w:space="0" w:color="auto"/>
                    <w:bottom w:val="none" w:sz="0" w:space="0" w:color="auto"/>
                    <w:right w:val="none" w:sz="0" w:space="0" w:color="auto"/>
                  </w:divBdr>
                </w:div>
                <w:div w:id="1622492767">
                  <w:marLeft w:val="0"/>
                  <w:marRight w:val="0"/>
                  <w:marTop w:val="0"/>
                  <w:marBottom w:val="0"/>
                  <w:divBdr>
                    <w:top w:val="none" w:sz="0" w:space="0" w:color="auto"/>
                    <w:left w:val="none" w:sz="0" w:space="0" w:color="auto"/>
                    <w:bottom w:val="none" w:sz="0" w:space="0" w:color="auto"/>
                    <w:right w:val="none" w:sz="0" w:space="0" w:color="auto"/>
                  </w:divBdr>
                </w:div>
                <w:div w:id="1622492783">
                  <w:marLeft w:val="0"/>
                  <w:marRight w:val="0"/>
                  <w:marTop w:val="0"/>
                  <w:marBottom w:val="0"/>
                  <w:divBdr>
                    <w:top w:val="none" w:sz="0" w:space="0" w:color="auto"/>
                    <w:left w:val="none" w:sz="0" w:space="0" w:color="auto"/>
                    <w:bottom w:val="none" w:sz="0" w:space="0" w:color="auto"/>
                    <w:right w:val="none" w:sz="0" w:space="0" w:color="auto"/>
                  </w:divBdr>
                </w:div>
                <w:div w:id="1622492846">
                  <w:marLeft w:val="0"/>
                  <w:marRight w:val="0"/>
                  <w:marTop w:val="0"/>
                  <w:marBottom w:val="0"/>
                  <w:divBdr>
                    <w:top w:val="none" w:sz="0" w:space="0" w:color="auto"/>
                    <w:left w:val="none" w:sz="0" w:space="0" w:color="auto"/>
                    <w:bottom w:val="none" w:sz="0" w:space="0" w:color="auto"/>
                    <w:right w:val="none" w:sz="0" w:space="0" w:color="auto"/>
                  </w:divBdr>
                </w:div>
                <w:div w:id="1622492855">
                  <w:marLeft w:val="0"/>
                  <w:marRight w:val="0"/>
                  <w:marTop w:val="0"/>
                  <w:marBottom w:val="0"/>
                  <w:divBdr>
                    <w:top w:val="none" w:sz="0" w:space="0" w:color="auto"/>
                    <w:left w:val="none" w:sz="0" w:space="0" w:color="auto"/>
                    <w:bottom w:val="none" w:sz="0" w:space="0" w:color="auto"/>
                    <w:right w:val="none" w:sz="0" w:space="0" w:color="auto"/>
                  </w:divBdr>
                </w:div>
                <w:div w:id="1622492861">
                  <w:marLeft w:val="0"/>
                  <w:marRight w:val="0"/>
                  <w:marTop w:val="0"/>
                  <w:marBottom w:val="0"/>
                  <w:divBdr>
                    <w:top w:val="none" w:sz="0" w:space="0" w:color="auto"/>
                    <w:left w:val="none" w:sz="0" w:space="0" w:color="auto"/>
                    <w:bottom w:val="none" w:sz="0" w:space="0" w:color="auto"/>
                    <w:right w:val="none" w:sz="0" w:space="0" w:color="auto"/>
                  </w:divBdr>
                </w:div>
                <w:div w:id="1622492867">
                  <w:marLeft w:val="0"/>
                  <w:marRight w:val="0"/>
                  <w:marTop w:val="0"/>
                  <w:marBottom w:val="0"/>
                  <w:divBdr>
                    <w:top w:val="none" w:sz="0" w:space="0" w:color="auto"/>
                    <w:left w:val="none" w:sz="0" w:space="0" w:color="auto"/>
                    <w:bottom w:val="none" w:sz="0" w:space="0" w:color="auto"/>
                    <w:right w:val="none" w:sz="0" w:space="0" w:color="auto"/>
                  </w:divBdr>
                </w:div>
                <w:div w:id="1622492900">
                  <w:marLeft w:val="0"/>
                  <w:marRight w:val="0"/>
                  <w:marTop w:val="0"/>
                  <w:marBottom w:val="0"/>
                  <w:divBdr>
                    <w:top w:val="none" w:sz="0" w:space="0" w:color="auto"/>
                    <w:left w:val="none" w:sz="0" w:space="0" w:color="auto"/>
                    <w:bottom w:val="none" w:sz="0" w:space="0" w:color="auto"/>
                    <w:right w:val="none" w:sz="0" w:space="0" w:color="auto"/>
                  </w:divBdr>
                </w:div>
                <w:div w:id="1622492909">
                  <w:marLeft w:val="0"/>
                  <w:marRight w:val="0"/>
                  <w:marTop w:val="0"/>
                  <w:marBottom w:val="0"/>
                  <w:divBdr>
                    <w:top w:val="none" w:sz="0" w:space="0" w:color="auto"/>
                    <w:left w:val="none" w:sz="0" w:space="0" w:color="auto"/>
                    <w:bottom w:val="none" w:sz="0" w:space="0" w:color="auto"/>
                    <w:right w:val="none" w:sz="0" w:space="0" w:color="auto"/>
                  </w:divBdr>
                </w:div>
                <w:div w:id="1622492931">
                  <w:marLeft w:val="0"/>
                  <w:marRight w:val="0"/>
                  <w:marTop w:val="0"/>
                  <w:marBottom w:val="0"/>
                  <w:divBdr>
                    <w:top w:val="none" w:sz="0" w:space="0" w:color="auto"/>
                    <w:left w:val="none" w:sz="0" w:space="0" w:color="auto"/>
                    <w:bottom w:val="none" w:sz="0" w:space="0" w:color="auto"/>
                    <w:right w:val="none" w:sz="0" w:space="0" w:color="auto"/>
                  </w:divBdr>
                </w:div>
                <w:div w:id="1622492947">
                  <w:marLeft w:val="0"/>
                  <w:marRight w:val="0"/>
                  <w:marTop w:val="0"/>
                  <w:marBottom w:val="0"/>
                  <w:divBdr>
                    <w:top w:val="none" w:sz="0" w:space="0" w:color="auto"/>
                    <w:left w:val="none" w:sz="0" w:space="0" w:color="auto"/>
                    <w:bottom w:val="none" w:sz="0" w:space="0" w:color="auto"/>
                    <w:right w:val="none" w:sz="0" w:space="0" w:color="auto"/>
                  </w:divBdr>
                </w:div>
                <w:div w:id="1622492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491812">
      <w:marLeft w:val="0"/>
      <w:marRight w:val="0"/>
      <w:marTop w:val="0"/>
      <w:marBottom w:val="0"/>
      <w:divBdr>
        <w:top w:val="none" w:sz="0" w:space="0" w:color="auto"/>
        <w:left w:val="none" w:sz="0" w:space="0" w:color="auto"/>
        <w:bottom w:val="none" w:sz="0" w:space="0" w:color="auto"/>
        <w:right w:val="none" w:sz="0" w:space="0" w:color="auto"/>
      </w:divBdr>
    </w:div>
    <w:div w:id="1622491819">
      <w:marLeft w:val="0"/>
      <w:marRight w:val="0"/>
      <w:marTop w:val="0"/>
      <w:marBottom w:val="0"/>
      <w:divBdr>
        <w:top w:val="none" w:sz="0" w:space="0" w:color="auto"/>
        <w:left w:val="none" w:sz="0" w:space="0" w:color="auto"/>
        <w:bottom w:val="none" w:sz="0" w:space="0" w:color="auto"/>
        <w:right w:val="none" w:sz="0" w:space="0" w:color="auto"/>
      </w:divBdr>
    </w:div>
    <w:div w:id="1622491823">
      <w:marLeft w:val="0"/>
      <w:marRight w:val="0"/>
      <w:marTop w:val="0"/>
      <w:marBottom w:val="0"/>
      <w:divBdr>
        <w:top w:val="none" w:sz="0" w:space="0" w:color="auto"/>
        <w:left w:val="none" w:sz="0" w:space="0" w:color="auto"/>
        <w:bottom w:val="none" w:sz="0" w:space="0" w:color="auto"/>
        <w:right w:val="none" w:sz="0" w:space="0" w:color="auto"/>
      </w:divBdr>
    </w:div>
    <w:div w:id="1622491886">
      <w:marLeft w:val="0"/>
      <w:marRight w:val="0"/>
      <w:marTop w:val="0"/>
      <w:marBottom w:val="0"/>
      <w:divBdr>
        <w:top w:val="none" w:sz="0" w:space="0" w:color="auto"/>
        <w:left w:val="none" w:sz="0" w:space="0" w:color="auto"/>
        <w:bottom w:val="none" w:sz="0" w:space="0" w:color="auto"/>
        <w:right w:val="none" w:sz="0" w:space="0" w:color="auto"/>
      </w:divBdr>
    </w:div>
    <w:div w:id="1622491901">
      <w:marLeft w:val="0"/>
      <w:marRight w:val="0"/>
      <w:marTop w:val="0"/>
      <w:marBottom w:val="0"/>
      <w:divBdr>
        <w:top w:val="none" w:sz="0" w:space="0" w:color="auto"/>
        <w:left w:val="none" w:sz="0" w:space="0" w:color="auto"/>
        <w:bottom w:val="none" w:sz="0" w:space="0" w:color="auto"/>
        <w:right w:val="none" w:sz="0" w:space="0" w:color="auto"/>
      </w:divBdr>
    </w:div>
    <w:div w:id="1622491920">
      <w:marLeft w:val="0"/>
      <w:marRight w:val="0"/>
      <w:marTop w:val="0"/>
      <w:marBottom w:val="0"/>
      <w:divBdr>
        <w:top w:val="none" w:sz="0" w:space="0" w:color="auto"/>
        <w:left w:val="none" w:sz="0" w:space="0" w:color="auto"/>
        <w:bottom w:val="none" w:sz="0" w:space="0" w:color="auto"/>
        <w:right w:val="none" w:sz="0" w:space="0" w:color="auto"/>
      </w:divBdr>
    </w:div>
    <w:div w:id="1622491931">
      <w:marLeft w:val="0"/>
      <w:marRight w:val="0"/>
      <w:marTop w:val="0"/>
      <w:marBottom w:val="0"/>
      <w:divBdr>
        <w:top w:val="none" w:sz="0" w:space="0" w:color="auto"/>
        <w:left w:val="none" w:sz="0" w:space="0" w:color="auto"/>
        <w:bottom w:val="none" w:sz="0" w:space="0" w:color="auto"/>
        <w:right w:val="none" w:sz="0" w:space="0" w:color="auto"/>
      </w:divBdr>
    </w:div>
    <w:div w:id="1622491932">
      <w:marLeft w:val="0"/>
      <w:marRight w:val="0"/>
      <w:marTop w:val="0"/>
      <w:marBottom w:val="0"/>
      <w:divBdr>
        <w:top w:val="none" w:sz="0" w:space="0" w:color="auto"/>
        <w:left w:val="none" w:sz="0" w:space="0" w:color="auto"/>
        <w:bottom w:val="none" w:sz="0" w:space="0" w:color="auto"/>
        <w:right w:val="none" w:sz="0" w:space="0" w:color="auto"/>
      </w:divBdr>
    </w:div>
    <w:div w:id="1622491955">
      <w:marLeft w:val="0"/>
      <w:marRight w:val="0"/>
      <w:marTop w:val="0"/>
      <w:marBottom w:val="0"/>
      <w:divBdr>
        <w:top w:val="none" w:sz="0" w:space="0" w:color="auto"/>
        <w:left w:val="none" w:sz="0" w:space="0" w:color="auto"/>
        <w:bottom w:val="none" w:sz="0" w:space="0" w:color="auto"/>
        <w:right w:val="none" w:sz="0" w:space="0" w:color="auto"/>
      </w:divBdr>
    </w:div>
    <w:div w:id="1622491962">
      <w:marLeft w:val="0"/>
      <w:marRight w:val="0"/>
      <w:marTop w:val="0"/>
      <w:marBottom w:val="0"/>
      <w:divBdr>
        <w:top w:val="none" w:sz="0" w:space="0" w:color="auto"/>
        <w:left w:val="none" w:sz="0" w:space="0" w:color="auto"/>
        <w:bottom w:val="none" w:sz="0" w:space="0" w:color="auto"/>
        <w:right w:val="none" w:sz="0" w:space="0" w:color="auto"/>
      </w:divBdr>
    </w:div>
    <w:div w:id="1622491983">
      <w:marLeft w:val="0"/>
      <w:marRight w:val="0"/>
      <w:marTop w:val="0"/>
      <w:marBottom w:val="0"/>
      <w:divBdr>
        <w:top w:val="none" w:sz="0" w:space="0" w:color="auto"/>
        <w:left w:val="none" w:sz="0" w:space="0" w:color="auto"/>
        <w:bottom w:val="none" w:sz="0" w:space="0" w:color="auto"/>
        <w:right w:val="none" w:sz="0" w:space="0" w:color="auto"/>
      </w:divBdr>
    </w:div>
    <w:div w:id="1622491996">
      <w:marLeft w:val="0"/>
      <w:marRight w:val="0"/>
      <w:marTop w:val="0"/>
      <w:marBottom w:val="0"/>
      <w:divBdr>
        <w:top w:val="none" w:sz="0" w:space="0" w:color="auto"/>
        <w:left w:val="none" w:sz="0" w:space="0" w:color="auto"/>
        <w:bottom w:val="none" w:sz="0" w:space="0" w:color="auto"/>
        <w:right w:val="none" w:sz="0" w:space="0" w:color="auto"/>
      </w:divBdr>
    </w:div>
    <w:div w:id="1622492054">
      <w:marLeft w:val="0"/>
      <w:marRight w:val="0"/>
      <w:marTop w:val="0"/>
      <w:marBottom w:val="0"/>
      <w:divBdr>
        <w:top w:val="none" w:sz="0" w:space="0" w:color="auto"/>
        <w:left w:val="none" w:sz="0" w:space="0" w:color="auto"/>
        <w:bottom w:val="none" w:sz="0" w:space="0" w:color="auto"/>
        <w:right w:val="none" w:sz="0" w:space="0" w:color="auto"/>
      </w:divBdr>
    </w:div>
    <w:div w:id="1622492088">
      <w:marLeft w:val="0"/>
      <w:marRight w:val="0"/>
      <w:marTop w:val="0"/>
      <w:marBottom w:val="0"/>
      <w:divBdr>
        <w:top w:val="none" w:sz="0" w:space="0" w:color="auto"/>
        <w:left w:val="none" w:sz="0" w:space="0" w:color="auto"/>
        <w:bottom w:val="none" w:sz="0" w:space="0" w:color="auto"/>
        <w:right w:val="none" w:sz="0" w:space="0" w:color="auto"/>
      </w:divBdr>
      <w:divsChild>
        <w:div w:id="1622491226">
          <w:marLeft w:val="0"/>
          <w:marRight w:val="0"/>
          <w:marTop w:val="0"/>
          <w:marBottom w:val="0"/>
          <w:divBdr>
            <w:top w:val="none" w:sz="0" w:space="0" w:color="auto"/>
            <w:left w:val="none" w:sz="0" w:space="0" w:color="auto"/>
            <w:bottom w:val="none" w:sz="0" w:space="0" w:color="auto"/>
            <w:right w:val="none" w:sz="0" w:space="0" w:color="auto"/>
          </w:divBdr>
        </w:div>
        <w:div w:id="1622491618">
          <w:marLeft w:val="0"/>
          <w:marRight w:val="0"/>
          <w:marTop w:val="0"/>
          <w:marBottom w:val="0"/>
          <w:divBdr>
            <w:top w:val="none" w:sz="0" w:space="0" w:color="auto"/>
            <w:left w:val="none" w:sz="0" w:space="0" w:color="auto"/>
            <w:bottom w:val="none" w:sz="0" w:space="0" w:color="auto"/>
            <w:right w:val="none" w:sz="0" w:space="0" w:color="auto"/>
          </w:divBdr>
        </w:div>
        <w:div w:id="1622491666">
          <w:marLeft w:val="0"/>
          <w:marRight w:val="0"/>
          <w:marTop w:val="0"/>
          <w:marBottom w:val="0"/>
          <w:divBdr>
            <w:top w:val="none" w:sz="0" w:space="0" w:color="auto"/>
            <w:left w:val="none" w:sz="0" w:space="0" w:color="auto"/>
            <w:bottom w:val="none" w:sz="0" w:space="0" w:color="auto"/>
            <w:right w:val="none" w:sz="0" w:space="0" w:color="auto"/>
          </w:divBdr>
        </w:div>
        <w:div w:id="1622491741">
          <w:marLeft w:val="0"/>
          <w:marRight w:val="0"/>
          <w:marTop w:val="0"/>
          <w:marBottom w:val="0"/>
          <w:divBdr>
            <w:top w:val="none" w:sz="0" w:space="0" w:color="auto"/>
            <w:left w:val="none" w:sz="0" w:space="0" w:color="auto"/>
            <w:bottom w:val="none" w:sz="0" w:space="0" w:color="auto"/>
            <w:right w:val="none" w:sz="0" w:space="0" w:color="auto"/>
          </w:divBdr>
        </w:div>
        <w:div w:id="1622491779">
          <w:marLeft w:val="0"/>
          <w:marRight w:val="0"/>
          <w:marTop w:val="0"/>
          <w:marBottom w:val="0"/>
          <w:divBdr>
            <w:top w:val="none" w:sz="0" w:space="0" w:color="auto"/>
            <w:left w:val="none" w:sz="0" w:space="0" w:color="auto"/>
            <w:bottom w:val="none" w:sz="0" w:space="0" w:color="auto"/>
            <w:right w:val="none" w:sz="0" w:space="0" w:color="auto"/>
          </w:divBdr>
        </w:div>
        <w:div w:id="1622492254">
          <w:marLeft w:val="0"/>
          <w:marRight w:val="0"/>
          <w:marTop w:val="0"/>
          <w:marBottom w:val="0"/>
          <w:divBdr>
            <w:top w:val="none" w:sz="0" w:space="0" w:color="auto"/>
            <w:left w:val="none" w:sz="0" w:space="0" w:color="auto"/>
            <w:bottom w:val="none" w:sz="0" w:space="0" w:color="auto"/>
            <w:right w:val="none" w:sz="0" w:space="0" w:color="auto"/>
          </w:divBdr>
        </w:div>
        <w:div w:id="1622492383">
          <w:marLeft w:val="0"/>
          <w:marRight w:val="0"/>
          <w:marTop w:val="0"/>
          <w:marBottom w:val="0"/>
          <w:divBdr>
            <w:top w:val="none" w:sz="0" w:space="0" w:color="auto"/>
            <w:left w:val="none" w:sz="0" w:space="0" w:color="auto"/>
            <w:bottom w:val="none" w:sz="0" w:space="0" w:color="auto"/>
            <w:right w:val="none" w:sz="0" w:space="0" w:color="auto"/>
          </w:divBdr>
        </w:div>
        <w:div w:id="1622492702">
          <w:marLeft w:val="0"/>
          <w:marRight w:val="0"/>
          <w:marTop w:val="0"/>
          <w:marBottom w:val="0"/>
          <w:divBdr>
            <w:top w:val="none" w:sz="0" w:space="0" w:color="auto"/>
            <w:left w:val="none" w:sz="0" w:space="0" w:color="auto"/>
            <w:bottom w:val="none" w:sz="0" w:space="0" w:color="auto"/>
            <w:right w:val="none" w:sz="0" w:space="0" w:color="auto"/>
          </w:divBdr>
        </w:div>
      </w:divsChild>
    </w:div>
    <w:div w:id="1622492104">
      <w:marLeft w:val="0"/>
      <w:marRight w:val="0"/>
      <w:marTop w:val="0"/>
      <w:marBottom w:val="0"/>
      <w:divBdr>
        <w:top w:val="none" w:sz="0" w:space="0" w:color="auto"/>
        <w:left w:val="none" w:sz="0" w:space="0" w:color="auto"/>
        <w:bottom w:val="none" w:sz="0" w:space="0" w:color="auto"/>
        <w:right w:val="none" w:sz="0" w:space="0" w:color="auto"/>
      </w:divBdr>
    </w:div>
    <w:div w:id="1622492108">
      <w:marLeft w:val="0"/>
      <w:marRight w:val="0"/>
      <w:marTop w:val="0"/>
      <w:marBottom w:val="0"/>
      <w:divBdr>
        <w:top w:val="none" w:sz="0" w:space="0" w:color="auto"/>
        <w:left w:val="none" w:sz="0" w:space="0" w:color="auto"/>
        <w:bottom w:val="none" w:sz="0" w:space="0" w:color="auto"/>
        <w:right w:val="none" w:sz="0" w:space="0" w:color="auto"/>
      </w:divBdr>
    </w:div>
    <w:div w:id="1622492126">
      <w:marLeft w:val="0"/>
      <w:marRight w:val="0"/>
      <w:marTop w:val="0"/>
      <w:marBottom w:val="0"/>
      <w:divBdr>
        <w:top w:val="none" w:sz="0" w:space="0" w:color="auto"/>
        <w:left w:val="none" w:sz="0" w:space="0" w:color="auto"/>
        <w:bottom w:val="none" w:sz="0" w:space="0" w:color="auto"/>
        <w:right w:val="none" w:sz="0" w:space="0" w:color="auto"/>
      </w:divBdr>
      <w:divsChild>
        <w:div w:id="1622492886">
          <w:marLeft w:val="0"/>
          <w:marRight w:val="0"/>
          <w:marTop w:val="0"/>
          <w:marBottom w:val="0"/>
          <w:divBdr>
            <w:top w:val="none" w:sz="0" w:space="0" w:color="auto"/>
            <w:left w:val="none" w:sz="0" w:space="0" w:color="auto"/>
            <w:bottom w:val="none" w:sz="0" w:space="0" w:color="auto"/>
            <w:right w:val="none" w:sz="0" w:space="0" w:color="auto"/>
          </w:divBdr>
          <w:divsChild>
            <w:div w:id="1622492062">
              <w:marLeft w:val="0"/>
              <w:marRight w:val="0"/>
              <w:marTop w:val="0"/>
              <w:marBottom w:val="0"/>
              <w:divBdr>
                <w:top w:val="single" w:sz="6" w:space="4" w:color="FFA500"/>
                <w:left w:val="single" w:sz="6" w:space="8" w:color="777777"/>
                <w:bottom w:val="single" w:sz="2" w:space="23" w:color="777777"/>
                <w:right w:val="single" w:sz="6" w:space="8" w:color="333333"/>
              </w:divBdr>
              <w:divsChild>
                <w:div w:id="1622491460">
                  <w:marLeft w:val="0"/>
                  <w:marRight w:val="0"/>
                  <w:marTop w:val="0"/>
                  <w:marBottom w:val="0"/>
                  <w:divBdr>
                    <w:top w:val="none" w:sz="0" w:space="0" w:color="auto"/>
                    <w:left w:val="none" w:sz="0" w:space="0" w:color="auto"/>
                    <w:bottom w:val="none" w:sz="0" w:space="0" w:color="auto"/>
                    <w:right w:val="none" w:sz="0" w:space="0" w:color="auto"/>
                  </w:divBdr>
                  <w:divsChild>
                    <w:div w:id="1622491852">
                      <w:marLeft w:val="0"/>
                      <w:marRight w:val="0"/>
                      <w:marTop w:val="0"/>
                      <w:marBottom w:val="0"/>
                      <w:divBdr>
                        <w:top w:val="single" w:sz="6" w:space="0" w:color="55CCCC"/>
                        <w:left w:val="single" w:sz="6" w:space="0" w:color="55CCCC"/>
                        <w:bottom w:val="single" w:sz="6" w:space="0" w:color="005555"/>
                        <w:right w:val="single" w:sz="6" w:space="0" w:color="005555"/>
                      </w:divBdr>
                      <w:divsChild>
                        <w:div w:id="1622491939">
                          <w:marLeft w:val="0"/>
                          <w:marRight w:val="0"/>
                          <w:marTop w:val="0"/>
                          <w:marBottom w:val="0"/>
                          <w:divBdr>
                            <w:top w:val="none" w:sz="0" w:space="0" w:color="auto"/>
                            <w:left w:val="none" w:sz="0" w:space="0" w:color="auto"/>
                            <w:bottom w:val="none" w:sz="0" w:space="0" w:color="auto"/>
                            <w:right w:val="none" w:sz="0" w:space="0" w:color="auto"/>
                          </w:divBdr>
                          <w:divsChild>
                            <w:div w:id="1622492446">
                              <w:marLeft w:val="15"/>
                              <w:marRight w:val="15"/>
                              <w:marTop w:val="15"/>
                              <w:marBottom w:val="1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22492128">
      <w:marLeft w:val="0"/>
      <w:marRight w:val="0"/>
      <w:marTop w:val="0"/>
      <w:marBottom w:val="0"/>
      <w:divBdr>
        <w:top w:val="none" w:sz="0" w:space="0" w:color="auto"/>
        <w:left w:val="none" w:sz="0" w:space="0" w:color="auto"/>
        <w:bottom w:val="none" w:sz="0" w:space="0" w:color="auto"/>
        <w:right w:val="none" w:sz="0" w:space="0" w:color="auto"/>
      </w:divBdr>
    </w:div>
    <w:div w:id="1622492141">
      <w:marLeft w:val="0"/>
      <w:marRight w:val="0"/>
      <w:marTop w:val="0"/>
      <w:marBottom w:val="0"/>
      <w:divBdr>
        <w:top w:val="none" w:sz="0" w:space="0" w:color="auto"/>
        <w:left w:val="none" w:sz="0" w:space="0" w:color="auto"/>
        <w:bottom w:val="none" w:sz="0" w:space="0" w:color="auto"/>
        <w:right w:val="none" w:sz="0" w:space="0" w:color="auto"/>
      </w:divBdr>
    </w:div>
    <w:div w:id="1622492198">
      <w:marLeft w:val="0"/>
      <w:marRight w:val="0"/>
      <w:marTop w:val="0"/>
      <w:marBottom w:val="0"/>
      <w:divBdr>
        <w:top w:val="none" w:sz="0" w:space="0" w:color="auto"/>
        <w:left w:val="none" w:sz="0" w:space="0" w:color="auto"/>
        <w:bottom w:val="none" w:sz="0" w:space="0" w:color="auto"/>
        <w:right w:val="none" w:sz="0" w:space="0" w:color="auto"/>
      </w:divBdr>
    </w:div>
    <w:div w:id="1622492215">
      <w:marLeft w:val="0"/>
      <w:marRight w:val="0"/>
      <w:marTop w:val="0"/>
      <w:marBottom w:val="0"/>
      <w:divBdr>
        <w:top w:val="none" w:sz="0" w:space="0" w:color="auto"/>
        <w:left w:val="none" w:sz="0" w:space="0" w:color="auto"/>
        <w:bottom w:val="none" w:sz="0" w:space="0" w:color="auto"/>
        <w:right w:val="none" w:sz="0" w:space="0" w:color="auto"/>
      </w:divBdr>
    </w:div>
    <w:div w:id="1622492242">
      <w:marLeft w:val="0"/>
      <w:marRight w:val="0"/>
      <w:marTop w:val="0"/>
      <w:marBottom w:val="0"/>
      <w:divBdr>
        <w:top w:val="none" w:sz="0" w:space="0" w:color="auto"/>
        <w:left w:val="none" w:sz="0" w:space="0" w:color="auto"/>
        <w:bottom w:val="none" w:sz="0" w:space="0" w:color="auto"/>
        <w:right w:val="none" w:sz="0" w:space="0" w:color="auto"/>
      </w:divBdr>
    </w:div>
    <w:div w:id="1622492244">
      <w:marLeft w:val="0"/>
      <w:marRight w:val="0"/>
      <w:marTop w:val="0"/>
      <w:marBottom w:val="0"/>
      <w:divBdr>
        <w:top w:val="none" w:sz="0" w:space="0" w:color="auto"/>
        <w:left w:val="none" w:sz="0" w:space="0" w:color="auto"/>
        <w:bottom w:val="none" w:sz="0" w:space="0" w:color="auto"/>
        <w:right w:val="none" w:sz="0" w:space="0" w:color="auto"/>
      </w:divBdr>
    </w:div>
    <w:div w:id="1622492264">
      <w:marLeft w:val="0"/>
      <w:marRight w:val="0"/>
      <w:marTop w:val="0"/>
      <w:marBottom w:val="0"/>
      <w:divBdr>
        <w:top w:val="none" w:sz="0" w:space="0" w:color="auto"/>
        <w:left w:val="none" w:sz="0" w:space="0" w:color="auto"/>
        <w:bottom w:val="none" w:sz="0" w:space="0" w:color="auto"/>
        <w:right w:val="none" w:sz="0" w:space="0" w:color="auto"/>
      </w:divBdr>
    </w:div>
    <w:div w:id="1622492312">
      <w:marLeft w:val="0"/>
      <w:marRight w:val="0"/>
      <w:marTop w:val="0"/>
      <w:marBottom w:val="0"/>
      <w:divBdr>
        <w:top w:val="none" w:sz="0" w:space="0" w:color="auto"/>
        <w:left w:val="none" w:sz="0" w:space="0" w:color="auto"/>
        <w:bottom w:val="none" w:sz="0" w:space="0" w:color="auto"/>
        <w:right w:val="none" w:sz="0" w:space="0" w:color="auto"/>
      </w:divBdr>
    </w:div>
    <w:div w:id="1622492357">
      <w:marLeft w:val="0"/>
      <w:marRight w:val="0"/>
      <w:marTop w:val="0"/>
      <w:marBottom w:val="0"/>
      <w:divBdr>
        <w:top w:val="none" w:sz="0" w:space="0" w:color="auto"/>
        <w:left w:val="none" w:sz="0" w:space="0" w:color="auto"/>
        <w:bottom w:val="none" w:sz="0" w:space="0" w:color="auto"/>
        <w:right w:val="none" w:sz="0" w:space="0" w:color="auto"/>
      </w:divBdr>
    </w:div>
    <w:div w:id="1622492363">
      <w:marLeft w:val="0"/>
      <w:marRight w:val="0"/>
      <w:marTop w:val="0"/>
      <w:marBottom w:val="0"/>
      <w:divBdr>
        <w:top w:val="none" w:sz="0" w:space="0" w:color="auto"/>
        <w:left w:val="none" w:sz="0" w:space="0" w:color="auto"/>
        <w:bottom w:val="none" w:sz="0" w:space="0" w:color="auto"/>
        <w:right w:val="none" w:sz="0" w:space="0" w:color="auto"/>
      </w:divBdr>
    </w:div>
    <w:div w:id="1622492378">
      <w:marLeft w:val="0"/>
      <w:marRight w:val="0"/>
      <w:marTop w:val="0"/>
      <w:marBottom w:val="0"/>
      <w:divBdr>
        <w:top w:val="none" w:sz="0" w:space="0" w:color="auto"/>
        <w:left w:val="none" w:sz="0" w:space="0" w:color="auto"/>
        <w:bottom w:val="none" w:sz="0" w:space="0" w:color="auto"/>
        <w:right w:val="none" w:sz="0" w:space="0" w:color="auto"/>
      </w:divBdr>
    </w:div>
    <w:div w:id="1622492382">
      <w:marLeft w:val="0"/>
      <w:marRight w:val="0"/>
      <w:marTop w:val="0"/>
      <w:marBottom w:val="0"/>
      <w:divBdr>
        <w:top w:val="none" w:sz="0" w:space="0" w:color="auto"/>
        <w:left w:val="none" w:sz="0" w:space="0" w:color="auto"/>
        <w:bottom w:val="none" w:sz="0" w:space="0" w:color="auto"/>
        <w:right w:val="none" w:sz="0" w:space="0" w:color="auto"/>
      </w:divBdr>
      <w:divsChild>
        <w:div w:id="1622491730">
          <w:marLeft w:val="0"/>
          <w:marRight w:val="0"/>
          <w:marTop w:val="0"/>
          <w:marBottom w:val="0"/>
          <w:divBdr>
            <w:top w:val="none" w:sz="0" w:space="0" w:color="auto"/>
            <w:left w:val="none" w:sz="0" w:space="0" w:color="auto"/>
            <w:bottom w:val="none" w:sz="0" w:space="0" w:color="auto"/>
            <w:right w:val="none" w:sz="0" w:space="0" w:color="auto"/>
          </w:divBdr>
        </w:div>
        <w:div w:id="1622492567">
          <w:marLeft w:val="0"/>
          <w:marRight w:val="0"/>
          <w:marTop w:val="0"/>
          <w:marBottom w:val="0"/>
          <w:divBdr>
            <w:top w:val="none" w:sz="0" w:space="0" w:color="auto"/>
            <w:left w:val="none" w:sz="0" w:space="0" w:color="auto"/>
            <w:bottom w:val="none" w:sz="0" w:space="0" w:color="auto"/>
            <w:right w:val="none" w:sz="0" w:space="0" w:color="auto"/>
          </w:divBdr>
        </w:div>
      </w:divsChild>
    </w:div>
    <w:div w:id="1622492408">
      <w:marLeft w:val="0"/>
      <w:marRight w:val="0"/>
      <w:marTop w:val="0"/>
      <w:marBottom w:val="0"/>
      <w:divBdr>
        <w:top w:val="none" w:sz="0" w:space="0" w:color="auto"/>
        <w:left w:val="none" w:sz="0" w:space="0" w:color="auto"/>
        <w:bottom w:val="none" w:sz="0" w:space="0" w:color="auto"/>
        <w:right w:val="none" w:sz="0" w:space="0" w:color="auto"/>
      </w:divBdr>
    </w:div>
    <w:div w:id="1622492452">
      <w:marLeft w:val="0"/>
      <w:marRight w:val="0"/>
      <w:marTop w:val="0"/>
      <w:marBottom w:val="0"/>
      <w:divBdr>
        <w:top w:val="none" w:sz="0" w:space="0" w:color="auto"/>
        <w:left w:val="none" w:sz="0" w:space="0" w:color="auto"/>
        <w:bottom w:val="none" w:sz="0" w:space="0" w:color="auto"/>
        <w:right w:val="none" w:sz="0" w:space="0" w:color="auto"/>
      </w:divBdr>
    </w:div>
    <w:div w:id="1622492458">
      <w:marLeft w:val="0"/>
      <w:marRight w:val="0"/>
      <w:marTop w:val="0"/>
      <w:marBottom w:val="0"/>
      <w:divBdr>
        <w:top w:val="none" w:sz="0" w:space="0" w:color="auto"/>
        <w:left w:val="none" w:sz="0" w:space="0" w:color="auto"/>
        <w:bottom w:val="none" w:sz="0" w:space="0" w:color="auto"/>
        <w:right w:val="none" w:sz="0" w:space="0" w:color="auto"/>
      </w:divBdr>
      <w:divsChild>
        <w:div w:id="1622491581">
          <w:marLeft w:val="0"/>
          <w:marRight w:val="0"/>
          <w:marTop w:val="0"/>
          <w:marBottom w:val="0"/>
          <w:divBdr>
            <w:top w:val="none" w:sz="0" w:space="0" w:color="auto"/>
            <w:left w:val="none" w:sz="0" w:space="0" w:color="auto"/>
            <w:bottom w:val="none" w:sz="0" w:space="0" w:color="auto"/>
            <w:right w:val="none" w:sz="0" w:space="0" w:color="auto"/>
          </w:divBdr>
          <w:divsChild>
            <w:div w:id="1622492014">
              <w:marLeft w:val="0"/>
              <w:marRight w:val="0"/>
              <w:marTop w:val="0"/>
              <w:marBottom w:val="0"/>
              <w:divBdr>
                <w:top w:val="none" w:sz="0" w:space="0" w:color="auto"/>
                <w:left w:val="none" w:sz="0" w:space="0" w:color="auto"/>
                <w:bottom w:val="none" w:sz="0" w:space="0" w:color="auto"/>
                <w:right w:val="none" w:sz="0" w:space="0" w:color="auto"/>
              </w:divBdr>
              <w:divsChild>
                <w:div w:id="1622491626">
                  <w:marLeft w:val="0"/>
                  <w:marRight w:val="0"/>
                  <w:marTop w:val="0"/>
                  <w:marBottom w:val="0"/>
                  <w:divBdr>
                    <w:top w:val="none" w:sz="0" w:space="0" w:color="auto"/>
                    <w:left w:val="none" w:sz="0" w:space="0" w:color="auto"/>
                    <w:bottom w:val="none" w:sz="0" w:space="0" w:color="auto"/>
                    <w:right w:val="none" w:sz="0" w:space="0" w:color="auto"/>
                  </w:divBdr>
                  <w:divsChild>
                    <w:div w:id="1622492945">
                      <w:marLeft w:val="0"/>
                      <w:marRight w:val="0"/>
                      <w:marTop w:val="0"/>
                      <w:marBottom w:val="0"/>
                      <w:divBdr>
                        <w:top w:val="none" w:sz="0" w:space="0" w:color="auto"/>
                        <w:left w:val="none" w:sz="0" w:space="0" w:color="auto"/>
                        <w:bottom w:val="none" w:sz="0" w:space="0" w:color="auto"/>
                        <w:right w:val="none" w:sz="0" w:space="0" w:color="auto"/>
                      </w:divBdr>
                      <w:divsChild>
                        <w:div w:id="1622492951">
                          <w:marLeft w:val="0"/>
                          <w:marRight w:val="0"/>
                          <w:marTop w:val="0"/>
                          <w:marBottom w:val="0"/>
                          <w:divBdr>
                            <w:top w:val="single" w:sz="6" w:space="0" w:color="D0D0D0"/>
                            <w:left w:val="single" w:sz="6" w:space="0" w:color="D0D0D0"/>
                            <w:bottom w:val="single" w:sz="6" w:space="0" w:color="D0D0D0"/>
                            <w:right w:val="single" w:sz="6" w:space="0" w:color="D0D0D0"/>
                          </w:divBdr>
                          <w:divsChild>
                            <w:div w:id="1622492060">
                              <w:marLeft w:val="0"/>
                              <w:marRight w:val="0"/>
                              <w:marTop w:val="0"/>
                              <w:marBottom w:val="0"/>
                              <w:divBdr>
                                <w:top w:val="none" w:sz="0" w:space="0" w:color="auto"/>
                                <w:left w:val="none" w:sz="0" w:space="0" w:color="auto"/>
                                <w:bottom w:val="none" w:sz="0" w:space="0" w:color="auto"/>
                                <w:right w:val="none" w:sz="0" w:space="0" w:color="auto"/>
                              </w:divBdr>
                              <w:divsChild>
                                <w:div w:id="1622492445">
                                  <w:marLeft w:val="0"/>
                                  <w:marRight w:val="0"/>
                                  <w:marTop w:val="0"/>
                                  <w:marBottom w:val="0"/>
                                  <w:divBdr>
                                    <w:top w:val="none" w:sz="0" w:space="0" w:color="auto"/>
                                    <w:left w:val="none" w:sz="0" w:space="0" w:color="auto"/>
                                    <w:bottom w:val="none" w:sz="0" w:space="0" w:color="auto"/>
                                    <w:right w:val="none" w:sz="0" w:space="0" w:color="auto"/>
                                  </w:divBdr>
                                  <w:divsChild>
                                    <w:div w:id="1622492583">
                                      <w:marLeft w:val="0"/>
                                      <w:marRight w:val="0"/>
                                      <w:marTop w:val="0"/>
                                      <w:marBottom w:val="0"/>
                                      <w:divBdr>
                                        <w:top w:val="none" w:sz="0" w:space="0" w:color="auto"/>
                                        <w:left w:val="none" w:sz="0" w:space="0" w:color="auto"/>
                                        <w:bottom w:val="none" w:sz="0" w:space="0" w:color="auto"/>
                                        <w:right w:val="none" w:sz="0" w:space="0" w:color="auto"/>
                                      </w:divBdr>
                                      <w:divsChild>
                                        <w:div w:id="1622491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22492472">
      <w:marLeft w:val="0"/>
      <w:marRight w:val="0"/>
      <w:marTop w:val="0"/>
      <w:marBottom w:val="0"/>
      <w:divBdr>
        <w:top w:val="none" w:sz="0" w:space="0" w:color="auto"/>
        <w:left w:val="none" w:sz="0" w:space="0" w:color="auto"/>
        <w:bottom w:val="none" w:sz="0" w:space="0" w:color="auto"/>
        <w:right w:val="none" w:sz="0" w:space="0" w:color="auto"/>
      </w:divBdr>
    </w:div>
    <w:div w:id="1622492476">
      <w:marLeft w:val="0"/>
      <w:marRight w:val="0"/>
      <w:marTop w:val="0"/>
      <w:marBottom w:val="0"/>
      <w:divBdr>
        <w:top w:val="none" w:sz="0" w:space="0" w:color="auto"/>
        <w:left w:val="none" w:sz="0" w:space="0" w:color="auto"/>
        <w:bottom w:val="none" w:sz="0" w:space="0" w:color="auto"/>
        <w:right w:val="none" w:sz="0" w:space="0" w:color="auto"/>
      </w:divBdr>
    </w:div>
    <w:div w:id="1622492507">
      <w:marLeft w:val="0"/>
      <w:marRight w:val="0"/>
      <w:marTop w:val="0"/>
      <w:marBottom w:val="0"/>
      <w:divBdr>
        <w:top w:val="none" w:sz="0" w:space="0" w:color="auto"/>
        <w:left w:val="none" w:sz="0" w:space="0" w:color="auto"/>
        <w:bottom w:val="none" w:sz="0" w:space="0" w:color="auto"/>
        <w:right w:val="none" w:sz="0" w:space="0" w:color="auto"/>
      </w:divBdr>
    </w:div>
    <w:div w:id="1622492508">
      <w:marLeft w:val="0"/>
      <w:marRight w:val="0"/>
      <w:marTop w:val="0"/>
      <w:marBottom w:val="0"/>
      <w:divBdr>
        <w:top w:val="none" w:sz="0" w:space="0" w:color="auto"/>
        <w:left w:val="none" w:sz="0" w:space="0" w:color="auto"/>
        <w:bottom w:val="none" w:sz="0" w:space="0" w:color="auto"/>
        <w:right w:val="none" w:sz="0" w:space="0" w:color="auto"/>
      </w:divBdr>
    </w:div>
    <w:div w:id="1622492516">
      <w:marLeft w:val="0"/>
      <w:marRight w:val="0"/>
      <w:marTop w:val="0"/>
      <w:marBottom w:val="0"/>
      <w:divBdr>
        <w:top w:val="none" w:sz="0" w:space="0" w:color="auto"/>
        <w:left w:val="none" w:sz="0" w:space="0" w:color="auto"/>
        <w:bottom w:val="none" w:sz="0" w:space="0" w:color="auto"/>
        <w:right w:val="none" w:sz="0" w:space="0" w:color="auto"/>
      </w:divBdr>
    </w:div>
    <w:div w:id="1622492598">
      <w:marLeft w:val="0"/>
      <w:marRight w:val="0"/>
      <w:marTop w:val="0"/>
      <w:marBottom w:val="0"/>
      <w:divBdr>
        <w:top w:val="none" w:sz="0" w:space="0" w:color="auto"/>
        <w:left w:val="none" w:sz="0" w:space="0" w:color="auto"/>
        <w:bottom w:val="none" w:sz="0" w:space="0" w:color="auto"/>
        <w:right w:val="none" w:sz="0" w:space="0" w:color="auto"/>
      </w:divBdr>
    </w:div>
    <w:div w:id="1622492617">
      <w:marLeft w:val="0"/>
      <w:marRight w:val="0"/>
      <w:marTop w:val="0"/>
      <w:marBottom w:val="0"/>
      <w:divBdr>
        <w:top w:val="none" w:sz="0" w:space="0" w:color="auto"/>
        <w:left w:val="none" w:sz="0" w:space="0" w:color="auto"/>
        <w:bottom w:val="none" w:sz="0" w:space="0" w:color="auto"/>
        <w:right w:val="none" w:sz="0" w:space="0" w:color="auto"/>
      </w:divBdr>
    </w:div>
    <w:div w:id="1622492623">
      <w:marLeft w:val="0"/>
      <w:marRight w:val="0"/>
      <w:marTop w:val="0"/>
      <w:marBottom w:val="0"/>
      <w:divBdr>
        <w:top w:val="none" w:sz="0" w:space="0" w:color="auto"/>
        <w:left w:val="none" w:sz="0" w:space="0" w:color="auto"/>
        <w:bottom w:val="none" w:sz="0" w:space="0" w:color="auto"/>
        <w:right w:val="none" w:sz="0" w:space="0" w:color="auto"/>
      </w:divBdr>
    </w:div>
    <w:div w:id="1622492632">
      <w:marLeft w:val="0"/>
      <w:marRight w:val="0"/>
      <w:marTop w:val="0"/>
      <w:marBottom w:val="0"/>
      <w:divBdr>
        <w:top w:val="none" w:sz="0" w:space="0" w:color="auto"/>
        <w:left w:val="none" w:sz="0" w:space="0" w:color="auto"/>
        <w:bottom w:val="none" w:sz="0" w:space="0" w:color="auto"/>
        <w:right w:val="none" w:sz="0" w:space="0" w:color="auto"/>
      </w:divBdr>
    </w:div>
    <w:div w:id="1622492634">
      <w:marLeft w:val="0"/>
      <w:marRight w:val="0"/>
      <w:marTop w:val="0"/>
      <w:marBottom w:val="0"/>
      <w:divBdr>
        <w:top w:val="none" w:sz="0" w:space="0" w:color="auto"/>
        <w:left w:val="none" w:sz="0" w:space="0" w:color="auto"/>
        <w:bottom w:val="none" w:sz="0" w:space="0" w:color="auto"/>
        <w:right w:val="none" w:sz="0" w:space="0" w:color="auto"/>
      </w:divBdr>
    </w:div>
    <w:div w:id="1622492647">
      <w:marLeft w:val="0"/>
      <w:marRight w:val="0"/>
      <w:marTop w:val="0"/>
      <w:marBottom w:val="0"/>
      <w:divBdr>
        <w:top w:val="none" w:sz="0" w:space="0" w:color="auto"/>
        <w:left w:val="none" w:sz="0" w:space="0" w:color="auto"/>
        <w:bottom w:val="none" w:sz="0" w:space="0" w:color="auto"/>
        <w:right w:val="none" w:sz="0" w:space="0" w:color="auto"/>
      </w:divBdr>
    </w:div>
    <w:div w:id="1622492663">
      <w:marLeft w:val="0"/>
      <w:marRight w:val="0"/>
      <w:marTop w:val="0"/>
      <w:marBottom w:val="0"/>
      <w:divBdr>
        <w:top w:val="none" w:sz="0" w:space="0" w:color="auto"/>
        <w:left w:val="none" w:sz="0" w:space="0" w:color="auto"/>
        <w:bottom w:val="none" w:sz="0" w:space="0" w:color="auto"/>
        <w:right w:val="none" w:sz="0" w:space="0" w:color="auto"/>
      </w:divBdr>
    </w:div>
    <w:div w:id="1622492686">
      <w:marLeft w:val="0"/>
      <w:marRight w:val="0"/>
      <w:marTop w:val="0"/>
      <w:marBottom w:val="0"/>
      <w:divBdr>
        <w:top w:val="none" w:sz="0" w:space="0" w:color="auto"/>
        <w:left w:val="none" w:sz="0" w:space="0" w:color="auto"/>
        <w:bottom w:val="none" w:sz="0" w:space="0" w:color="auto"/>
        <w:right w:val="none" w:sz="0" w:space="0" w:color="auto"/>
      </w:divBdr>
    </w:div>
    <w:div w:id="1622492691">
      <w:marLeft w:val="0"/>
      <w:marRight w:val="0"/>
      <w:marTop w:val="0"/>
      <w:marBottom w:val="0"/>
      <w:divBdr>
        <w:top w:val="none" w:sz="0" w:space="0" w:color="auto"/>
        <w:left w:val="none" w:sz="0" w:space="0" w:color="auto"/>
        <w:bottom w:val="none" w:sz="0" w:space="0" w:color="auto"/>
        <w:right w:val="none" w:sz="0" w:space="0" w:color="auto"/>
      </w:divBdr>
      <w:divsChild>
        <w:div w:id="1622490976">
          <w:marLeft w:val="0"/>
          <w:marRight w:val="0"/>
          <w:marTop w:val="0"/>
          <w:marBottom w:val="0"/>
          <w:divBdr>
            <w:top w:val="none" w:sz="0" w:space="0" w:color="auto"/>
            <w:left w:val="none" w:sz="0" w:space="0" w:color="auto"/>
            <w:bottom w:val="none" w:sz="0" w:space="0" w:color="auto"/>
            <w:right w:val="none" w:sz="0" w:space="0" w:color="auto"/>
          </w:divBdr>
        </w:div>
        <w:div w:id="1622491407">
          <w:marLeft w:val="0"/>
          <w:marRight w:val="0"/>
          <w:marTop w:val="0"/>
          <w:marBottom w:val="0"/>
          <w:divBdr>
            <w:top w:val="none" w:sz="0" w:space="0" w:color="auto"/>
            <w:left w:val="none" w:sz="0" w:space="0" w:color="auto"/>
            <w:bottom w:val="none" w:sz="0" w:space="0" w:color="auto"/>
            <w:right w:val="none" w:sz="0" w:space="0" w:color="auto"/>
          </w:divBdr>
        </w:div>
        <w:div w:id="1622491837">
          <w:marLeft w:val="0"/>
          <w:marRight w:val="0"/>
          <w:marTop w:val="0"/>
          <w:marBottom w:val="0"/>
          <w:divBdr>
            <w:top w:val="none" w:sz="0" w:space="0" w:color="auto"/>
            <w:left w:val="none" w:sz="0" w:space="0" w:color="auto"/>
            <w:bottom w:val="none" w:sz="0" w:space="0" w:color="auto"/>
            <w:right w:val="none" w:sz="0" w:space="0" w:color="auto"/>
          </w:divBdr>
        </w:div>
        <w:div w:id="1622492056">
          <w:marLeft w:val="0"/>
          <w:marRight w:val="0"/>
          <w:marTop w:val="0"/>
          <w:marBottom w:val="0"/>
          <w:divBdr>
            <w:top w:val="none" w:sz="0" w:space="0" w:color="auto"/>
            <w:left w:val="none" w:sz="0" w:space="0" w:color="auto"/>
            <w:bottom w:val="none" w:sz="0" w:space="0" w:color="auto"/>
            <w:right w:val="none" w:sz="0" w:space="0" w:color="auto"/>
          </w:divBdr>
        </w:div>
        <w:div w:id="1622492626">
          <w:marLeft w:val="0"/>
          <w:marRight w:val="0"/>
          <w:marTop w:val="0"/>
          <w:marBottom w:val="0"/>
          <w:divBdr>
            <w:top w:val="none" w:sz="0" w:space="0" w:color="auto"/>
            <w:left w:val="none" w:sz="0" w:space="0" w:color="auto"/>
            <w:bottom w:val="none" w:sz="0" w:space="0" w:color="auto"/>
            <w:right w:val="none" w:sz="0" w:space="0" w:color="auto"/>
          </w:divBdr>
        </w:div>
        <w:div w:id="1622492722">
          <w:marLeft w:val="0"/>
          <w:marRight w:val="0"/>
          <w:marTop w:val="0"/>
          <w:marBottom w:val="0"/>
          <w:divBdr>
            <w:top w:val="none" w:sz="0" w:space="0" w:color="auto"/>
            <w:left w:val="none" w:sz="0" w:space="0" w:color="auto"/>
            <w:bottom w:val="none" w:sz="0" w:space="0" w:color="auto"/>
            <w:right w:val="none" w:sz="0" w:space="0" w:color="auto"/>
          </w:divBdr>
        </w:div>
      </w:divsChild>
    </w:div>
    <w:div w:id="1622492723">
      <w:marLeft w:val="0"/>
      <w:marRight w:val="0"/>
      <w:marTop w:val="0"/>
      <w:marBottom w:val="0"/>
      <w:divBdr>
        <w:top w:val="none" w:sz="0" w:space="0" w:color="auto"/>
        <w:left w:val="none" w:sz="0" w:space="0" w:color="auto"/>
        <w:bottom w:val="none" w:sz="0" w:space="0" w:color="auto"/>
        <w:right w:val="none" w:sz="0" w:space="0" w:color="auto"/>
      </w:divBdr>
    </w:div>
    <w:div w:id="1622492727">
      <w:marLeft w:val="0"/>
      <w:marRight w:val="0"/>
      <w:marTop w:val="0"/>
      <w:marBottom w:val="0"/>
      <w:divBdr>
        <w:top w:val="none" w:sz="0" w:space="0" w:color="auto"/>
        <w:left w:val="none" w:sz="0" w:space="0" w:color="auto"/>
        <w:bottom w:val="none" w:sz="0" w:space="0" w:color="auto"/>
        <w:right w:val="none" w:sz="0" w:space="0" w:color="auto"/>
      </w:divBdr>
      <w:divsChild>
        <w:div w:id="1622491217">
          <w:marLeft w:val="0"/>
          <w:marRight w:val="0"/>
          <w:marTop w:val="0"/>
          <w:marBottom w:val="0"/>
          <w:divBdr>
            <w:top w:val="none" w:sz="0" w:space="0" w:color="auto"/>
            <w:left w:val="none" w:sz="0" w:space="0" w:color="auto"/>
            <w:bottom w:val="none" w:sz="0" w:space="0" w:color="auto"/>
            <w:right w:val="none" w:sz="0" w:space="0" w:color="auto"/>
          </w:divBdr>
          <w:divsChild>
            <w:div w:id="1622492662">
              <w:marLeft w:val="0"/>
              <w:marRight w:val="0"/>
              <w:marTop w:val="0"/>
              <w:marBottom w:val="0"/>
              <w:divBdr>
                <w:top w:val="none" w:sz="0" w:space="0" w:color="auto"/>
                <w:left w:val="none" w:sz="0" w:space="0" w:color="auto"/>
                <w:bottom w:val="none" w:sz="0" w:space="0" w:color="auto"/>
                <w:right w:val="none" w:sz="0" w:space="0" w:color="auto"/>
              </w:divBdr>
              <w:divsChild>
                <w:div w:id="1622490909">
                  <w:marLeft w:val="0"/>
                  <w:marRight w:val="0"/>
                  <w:marTop w:val="0"/>
                  <w:marBottom w:val="0"/>
                  <w:divBdr>
                    <w:top w:val="none" w:sz="0" w:space="0" w:color="auto"/>
                    <w:left w:val="none" w:sz="0" w:space="0" w:color="auto"/>
                    <w:bottom w:val="none" w:sz="0" w:space="0" w:color="auto"/>
                    <w:right w:val="none" w:sz="0" w:space="0" w:color="auto"/>
                  </w:divBdr>
                </w:div>
                <w:div w:id="1622490915">
                  <w:marLeft w:val="0"/>
                  <w:marRight w:val="0"/>
                  <w:marTop w:val="0"/>
                  <w:marBottom w:val="0"/>
                  <w:divBdr>
                    <w:top w:val="none" w:sz="0" w:space="0" w:color="auto"/>
                    <w:left w:val="none" w:sz="0" w:space="0" w:color="auto"/>
                    <w:bottom w:val="none" w:sz="0" w:space="0" w:color="auto"/>
                    <w:right w:val="none" w:sz="0" w:space="0" w:color="auto"/>
                  </w:divBdr>
                </w:div>
                <w:div w:id="1622490973">
                  <w:marLeft w:val="0"/>
                  <w:marRight w:val="0"/>
                  <w:marTop w:val="0"/>
                  <w:marBottom w:val="0"/>
                  <w:divBdr>
                    <w:top w:val="none" w:sz="0" w:space="0" w:color="auto"/>
                    <w:left w:val="none" w:sz="0" w:space="0" w:color="auto"/>
                    <w:bottom w:val="none" w:sz="0" w:space="0" w:color="auto"/>
                    <w:right w:val="none" w:sz="0" w:space="0" w:color="auto"/>
                  </w:divBdr>
                </w:div>
                <w:div w:id="1622490980">
                  <w:marLeft w:val="0"/>
                  <w:marRight w:val="0"/>
                  <w:marTop w:val="0"/>
                  <w:marBottom w:val="0"/>
                  <w:divBdr>
                    <w:top w:val="none" w:sz="0" w:space="0" w:color="auto"/>
                    <w:left w:val="none" w:sz="0" w:space="0" w:color="auto"/>
                    <w:bottom w:val="none" w:sz="0" w:space="0" w:color="auto"/>
                    <w:right w:val="none" w:sz="0" w:space="0" w:color="auto"/>
                  </w:divBdr>
                </w:div>
                <w:div w:id="1622490982">
                  <w:marLeft w:val="0"/>
                  <w:marRight w:val="0"/>
                  <w:marTop w:val="0"/>
                  <w:marBottom w:val="0"/>
                  <w:divBdr>
                    <w:top w:val="none" w:sz="0" w:space="0" w:color="auto"/>
                    <w:left w:val="none" w:sz="0" w:space="0" w:color="auto"/>
                    <w:bottom w:val="none" w:sz="0" w:space="0" w:color="auto"/>
                    <w:right w:val="none" w:sz="0" w:space="0" w:color="auto"/>
                  </w:divBdr>
                </w:div>
                <w:div w:id="1622490991">
                  <w:marLeft w:val="0"/>
                  <w:marRight w:val="0"/>
                  <w:marTop w:val="0"/>
                  <w:marBottom w:val="0"/>
                  <w:divBdr>
                    <w:top w:val="none" w:sz="0" w:space="0" w:color="auto"/>
                    <w:left w:val="none" w:sz="0" w:space="0" w:color="auto"/>
                    <w:bottom w:val="none" w:sz="0" w:space="0" w:color="auto"/>
                    <w:right w:val="none" w:sz="0" w:space="0" w:color="auto"/>
                  </w:divBdr>
                </w:div>
                <w:div w:id="1622491006">
                  <w:marLeft w:val="0"/>
                  <w:marRight w:val="0"/>
                  <w:marTop w:val="0"/>
                  <w:marBottom w:val="0"/>
                  <w:divBdr>
                    <w:top w:val="none" w:sz="0" w:space="0" w:color="auto"/>
                    <w:left w:val="none" w:sz="0" w:space="0" w:color="auto"/>
                    <w:bottom w:val="none" w:sz="0" w:space="0" w:color="auto"/>
                    <w:right w:val="none" w:sz="0" w:space="0" w:color="auto"/>
                  </w:divBdr>
                </w:div>
                <w:div w:id="1622491039">
                  <w:marLeft w:val="0"/>
                  <w:marRight w:val="0"/>
                  <w:marTop w:val="0"/>
                  <w:marBottom w:val="0"/>
                  <w:divBdr>
                    <w:top w:val="none" w:sz="0" w:space="0" w:color="auto"/>
                    <w:left w:val="none" w:sz="0" w:space="0" w:color="auto"/>
                    <w:bottom w:val="none" w:sz="0" w:space="0" w:color="auto"/>
                    <w:right w:val="none" w:sz="0" w:space="0" w:color="auto"/>
                  </w:divBdr>
                </w:div>
                <w:div w:id="1622491050">
                  <w:marLeft w:val="0"/>
                  <w:marRight w:val="0"/>
                  <w:marTop w:val="0"/>
                  <w:marBottom w:val="0"/>
                  <w:divBdr>
                    <w:top w:val="none" w:sz="0" w:space="0" w:color="auto"/>
                    <w:left w:val="none" w:sz="0" w:space="0" w:color="auto"/>
                    <w:bottom w:val="none" w:sz="0" w:space="0" w:color="auto"/>
                    <w:right w:val="none" w:sz="0" w:space="0" w:color="auto"/>
                  </w:divBdr>
                </w:div>
                <w:div w:id="1622491058">
                  <w:marLeft w:val="0"/>
                  <w:marRight w:val="0"/>
                  <w:marTop w:val="0"/>
                  <w:marBottom w:val="0"/>
                  <w:divBdr>
                    <w:top w:val="none" w:sz="0" w:space="0" w:color="auto"/>
                    <w:left w:val="none" w:sz="0" w:space="0" w:color="auto"/>
                    <w:bottom w:val="none" w:sz="0" w:space="0" w:color="auto"/>
                    <w:right w:val="none" w:sz="0" w:space="0" w:color="auto"/>
                  </w:divBdr>
                </w:div>
                <w:div w:id="1622491065">
                  <w:marLeft w:val="0"/>
                  <w:marRight w:val="0"/>
                  <w:marTop w:val="0"/>
                  <w:marBottom w:val="0"/>
                  <w:divBdr>
                    <w:top w:val="none" w:sz="0" w:space="0" w:color="auto"/>
                    <w:left w:val="none" w:sz="0" w:space="0" w:color="auto"/>
                    <w:bottom w:val="none" w:sz="0" w:space="0" w:color="auto"/>
                    <w:right w:val="none" w:sz="0" w:space="0" w:color="auto"/>
                  </w:divBdr>
                </w:div>
                <w:div w:id="1622491069">
                  <w:marLeft w:val="0"/>
                  <w:marRight w:val="0"/>
                  <w:marTop w:val="0"/>
                  <w:marBottom w:val="0"/>
                  <w:divBdr>
                    <w:top w:val="none" w:sz="0" w:space="0" w:color="auto"/>
                    <w:left w:val="none" w:sz="0" w:space="0" w:color="auto"/>
                    <w:bottom w:val="none" w:sz="0" w:space="0" w:color="auto"/>
                    <w:right w:val="none" w:sz="0" w:space="0" w:color="auto"/>
                  </w:divBdr>
                </w:div>
                <w:div w:id="1622491078">
                  <w:marLeft w:val="0"/>
                  <w:marRight w:val="0"/>
                  <w:marTop w:val="0"/>
                  <w:marBottom w:val="0"/>
                  <w:divBdr>
                    <w:top w:val="none" w:sz="0" w:space="0" w:color="auto"/>
                    <w:left w:val="none" w:sz="0" w:space="0" w:color="auto"/>
                    <w:bottom w:val="none" w:sz="0" w:space="0" w:color="auto"/>
                    <w:right w:val="none" w:sz="0" w:space="0" w:color="auto"/>
                  </w:divBdr>
                </w:div>
                <w:div w:id="1622491148">
                  <w:marLeft w:val="0"/>
                  <w:marRight w:val="0"/>
                  <w:marTop w:val="0"/>
                  <w:marBottom w:val="0"/>
                  <w:divBdr>
                    <w:top w:val="none" w:sz="0" w:space="0" w:color="auto"/>
                    <w:left w:val="none" w:sz="0" w:space="0" w:color="auto"/>
                    <w:bottom w:val="none" w:sz="0" w:space="0" w:color="auto"/>
                    <w:right w:val="none" w:sz="0" w:space="0" w:color="auto"/>
                  </w:divBdr>
                </w:div>
                <w:div w:id="1622491149">
                  <w:marLeft w:val="0"/>
                  <w:marRight w:val="0"/>
                  <w:marTop w:val="0"/>
                  <w:marBottom w:val="0"/>
                  <w:divBdr>
                    <w:top w:val="none" w:sz="0" w:space="0" w:color="auto"/>
                    <w:left w:val="none" w:sz="0" w:space="0" w:color="auto"/>
                    <w:bottom w:val="none" w:sz="0" w:space="0" w:color="auto"/>
                    <w:right w:val="none" w:sz="0" w:space="0" w:color="auto"/>
                  </w:divBdr>
                </w:div>
                <w:div w:id="1622491183">
                  <w:marLeft w:val="0"/>
                  <w:marRight w:val="0"/>
                  <w:marTop w:val="0"/>
                  <w:marBottom w:val="0"/>
                  <w:divBdr>
                    <w:top w:val="none" w:sz="0" w:space="0" w:color="auto"/>
                    <w:left w:val="none" w:sz="0" w:space="0" w:color="auto"/>
                    <w:bottom w:val="none" w:sz="0" w:space="0" w:color="auto"/>
                    <w:right w:val="none" w:sz="0" w:space="0" w:color="auto"/>
                  </w:divBdr>
                </w:div>
                <w:div w:id="1622491187">
                  <w:marLeft w:val="0"/>
                  <w:marRight w:val="0"/>
                  <w:marTop w:val="0"/>
                  <w:marBottom w:val="0"/>
                  <w:divBdr>
                    <w:top w:val="none" w:sz="0" w:space="0" w:color="auto"/>
                    <w:left w:val="none" w:sz="0" w:space="0" w:color="auto"/>
                    <w:bottom w:val="none" w:sz="0" w:space="0" w:color="auto"/>
                    <w:right w:val="none" w:sz="0" w:space="0" w:color="auto"/>
                  </w:divBdr>
                </w:div>
                <w:div w:id="1622491203">
                  <w:marLeft w:val="0"/>
                  <w:marRight w:val="0"/>
                  <w:marTop w:val="0"/>
                  <w:marBottom w:val="0"/>
                  <w:divBdr>
                    <w:top w:val="none" w:sz="0" w:space="0" w:color="auto"/>
                    <w:left w:val="none" w:sz="0" w:space="0" w:color="auto"/>
                    <w:bottom w:val="none" w:sz="0" w:space="0" w:color="auto"/>
                    <w:right w:val="none" w:sz="0" w:space="0" w:color="auto"/>
                  </w:divBdr>
                </w:div>
                <w:div w:id="1622491219">
                  <w:marLeft w:val="0"/>
                  <w:marRight w:val="0"/>
                  <w:marTop w:val="0"/>
                  <w:marBottom w:val="0"/>
                  <w:divBdr>
                    <w:top w:val="none" w:sz="0" w:space="0" w:color="auto"/>
                    <w:left w:val="none" w:sz="0" w:space="0" w:color="auto"/>
                    <w:bottom w:val="none" w:sz="0" w:space="0" w:color="auto"/>
                    <w:right w:val="none" w:sz="0" w:space="0" w:color="auto"/>
                  </w:divBdr>
                </w:div>
                <w:div w:id="1622491223">
                  <w:marLeft w:val="0"/>
                  <w:marRight w:val="0"/>
                  <w:marTop w:val="0"/>
                  <w:marBottom w:val="0"/>
                  <w:divBdr>
                    <w:top w:val="none" w:sz="0" w:space="0" w:color="auto"/>
                    <w:left w:val="none" w:sz="0" w:space="0" w:color="auto"/>
                    <w:bottom w:val="none" w:sz="0" w:space="0" w:color="auto"/>
                    <w:right w:val="none" w:sz="0" w:space="0" w:color="auto"/>
                  </w:divBdr>
                </w:div>
                <w:div w:id="1622491232">
                  <w:marLeft w:val="0"/>
                  <w:marRight w:val="0"/>
                  <w:marTop w:val="0"/>
                  <w:marBottom w:val="0"/>
                  <w:divBdr>
                    <w:top w:val="none" w:sz="0" w:space="0" w:color="auto"/>
                    <w:left w:val="none" w:sz="0" w:space="0" w:color="auto"/>
                    <w:bottom w:val="none" w:sz="0" w:space="0" w:color="auto"/>
                    <w:right w:val="none" w:sz="0" w:space="0" w:color="auto"/>
                  </w:divBdr>
                </w:div>
                <w:div w:id="1622491285">
                  <w:marLeft w:val="0"/>
                  <w:marRight w:val="0"/>
                  <w:marTop w:val="0"/>
                  <w:marBottom w:val="0"/>
                  <w:divBdr>
                    <w:top w:val="none" w:sz="0" w:space="0" w:color="auto"/>
                    <w:left w:val="none" w:sz="0" w:space="0" w:color="auto"/>
                    <w:bottom w:val="none" w:sz="0" w:space="0" w:color="auto"/>
                    <w:right w:val="none" w:sz="0" w:space="0" w:color="auto"/>
                  </w:divBdr>
                </w:div>
                <w:div w:id="1622491287">
                  <w:marLeft w:val="0"/>
                  <w:marRight w:val="0"/>
                  <w:marTop w:val="0"/>
                  <w:marBottom w:val="0"/>
                  <w:divBdr>
                    <w:top w:val="none" w:sz="0" w:space="0" w:color="auto"/>
                    <w:left w:val="none" w:sz="0" w:space="0" w:color="auto"/>
                    <w:bottom w:val="none" w:sz="0" w:space="0" w:color="auto"/>
                    <w:right w:val="none" w:sz="0" w:space="0" w:color="auto"/>
                  </w:divBdr>
                </w:div>
                <w:div w:id="1622491305">
                  <w:marLeft w:val="0"/>
                  <w:marRight w:val="0"/>
                  <w:marTop w:val="0"/>
                  <w:marBottom w:val="0"/>
                  <w:divBdr>
                    <w:top w:val="none" w:sz="0" w:space="0" w:color="auto"/>
                    <w:left w:val="none" w:sz="0" w:space="0" w:color="auto"/>
                    <w:bottom w:val="none" w:sz="0" w:space="0" w:color="auto"/>
                    <w:right w:val="none" w:sz="0" w:space="0" w:color="auto"/>
                  </w:divBdr>
                </w:div>
                <w:div w:id="1622491338">
                  <w:marLeft w:val="0"/>
                  <w:marRight w:val="0"/>
                  <w:marTop w:val="0"/>
                  <w:marBottom w:val="0"/>
                  <w:divBdr>
                    <w:top w:val="none" w:sz="0" w:space="0" w:color="auto"/>
                    <w:left w:val="none" w:sz="0" w:space="0" w:color="auto"/>
                    <w:bottom w:val="none" w:sz="0" w:space="0" w:color="auto"/>
                    <w:right w:val="none" w:sz="0" w:space="0" w:color="auto"/>
                  </w:divBdr>
                </w:div>
                <w:div w:id="1622491348">
                  <w:marLeft w:val="0"/>
                  <w:marRight w:val="0"/>
                  <w:marTop w:val="0"/>
                  <w:marBottom w:val="0"/>
                  <w:divBdr>
                    <w:top w:val="none" w:sz="0" w:space="0" w:color="auto"/>
                    <w:left w:val="none" w:sz="0" w:space="0" w:color="auto"/>
                    <w:bottom w:val="none" w:sz="0" w:space="0" w:color="auto"/>
                    <w:right w:val="none" w:sz="0" w:space="0" w:color="auto"/>
                  </w:divBdr>
                </w:div>
                <w:div w:id="1622491358">
                  <w:marLeft w:val="0"/>
                  <w:marRight w:val="0"/>
                  <w:marTop w:val="0"/>
                  <w:marBottom w:val="0"/>
                  <w:divBdr>
                    <w:top w:val="none" w:sz="0" w:space="0" w:color="auto"/>
                    <w:left w:val="none" w:sz="0" w:space="0" w:color="auto"/>
                    <w:bottom w:val="none" w:sz="0" w:space="0" w:color="auto"/>
                    <w:right w:val="none" w:sz="0" w:space="0" w:color="auto"/>
                  </w:divBdr>
                </w:div>
                <w:div w:id="1622491403">
                  <w:marLeft w:val="0"/>
                  <w:marRight w:val="0"/>
                  <w:marTop w:val="0"/>
                  <w:marBottom w:val="0"/>
                  <w:divBdr>
                    <w:top w:val="none" w:sz="0" w:space="0" w:color="auto"/>
                    <w:left w:val="none" w:sz="0" w:space="0" w:color="auto"/>
                    <w:bottom w:val="none" w:sz="0" w:space="0" w:color="auto"/>
                    <w:right w:val="none" w:sz="0" w:space="0" w:color="auto"/>
                  </w:divBdr>
                </w:div>
                <w:div w:id="1622491414">
                  <w:marLeft w:val="0"/>
                  <w:marRight w:val="0"/>
                  <w:marTop w:val="0"/>
                  <w:marBottom w:val="0"/>
                  <w:divBdr>
                    <w:top w:val="none" w:sz="0" w:space="0" w:color="auto"/>
                    <w:left w:val="none" w:sz="0" w:space="0" w:color="auto"/>
                    <w:bottom w:val="none" w:sz="0" w:space="0" w:color="auto"/>
                    <w:right w:val="none" w:sz="0" w:space="0" w:color="auto"/>
                  </w:divBdr>
                </w:div>
                <w:div w:id="1622491418">
                  <w:marLeft w:val="0"/>
                  <w:marRight w:val="0"/>
                  <w:marTop w:val="0"/>
                  <w:marBottom w:val="0"/>
                  <w:divBdr>
                    <w:top w:val="none" w:sz="0" w:space="0" w:color="auto"/>
                    <w:left w:val="none" w:sz="0" w:space="0" w:color="auto"/>
                    <w:bottom w:val="none" w:sz="0" w:space="0" w:color="auto"/>
                    <w:right w:val="none" w:sz="0" w:space="0" w:color="auto"/>
                  </w:divBdr>
                </w:div>
                <w:div w:id="1622491423">
                  <w:marLeft w:val="0"/>
                  <w:marRight w:val="0"/>
                  <w:marTop w:val="0"/>
                  <w:marBottom w:val="0"/>
                  <w:divBdr>
                    <w:top w:val="none" w:sz="0" w:space="0" w:color="auto"/>
                    <w:left w:val="none" w:sz="0" w:space="0" w:color="auto"/>
                    <w:bottom w:val="none" w:sz="0" w:space="0" w:color="auto"/>
                    <w:right w:val="none" w:sz="0" w:space="0" w:color="auto"/>
                  </w:divBdr>
                </w:div>
                <w:div w:id="1622491447">
                  <w:marLeft w:val="0"/>
                  <w:marRight w:val="0"/>
                  <w:marTop w:val="0"/>
                  <w:marBottom w:val="0"/>
                  <w:divBdr>
                    <w:top w:val="none" w:sz="0" w:space="0" w:color="auto"/>
                    <w:left w:val="none" w:sz="0" w:space="0" w:color="auto"/>
                    <w:bottom w:val="none" w:sz="0" w:space="0" w:color="auto"/>
                    <w:right w:val="none" w:sz="0" w:space="0" w:color="auto"/>
                  </w:divBdr>
                </w:div>
                <w:div w:id="1622491453">
                  <w:marLeft w:val="0"/>
                  <w:marRight w:val="0"/>
                  <w:marTop w:val="0"/>
                  <w:marBottom w:val="0"/>
                  <w:divBdr>
                    <w:top w:val="none" w:sz="0" w:space="0" w:color="auto"/>
                    <w:left w:val="none" w:sz="0" w:space="0" w:color="auto"/>
                    <w:bottom w:val="none" w:sz="0" w:space="0" w:color="auto"/>
                    <w:right w:val="none" w:sz="0" w:space="0" w:color="auto"/>
                  </w:divBdr>
                </w:div>
                <w:div w:id="1622491461">
                  <w:marLeft w:val="0"/>
                  <w:marRight w:val="0"/>
                  <w:marTop w:val="0"/>
                  <w:marBottom w:val="0"/>
                  <w:divBdr>
                    <w:top w:val="none" w:sz="0" w:space="0" w:color="auto"/>
                    <w:left w:val="none" w:sz="0" w:space="0" w:color="auto"/>
                    <w:bottom w:val="none" w:sz="0" w:space="0" w:color="auto"/>
                    <w:right w:val="none" w:sz="0" w:space="0" w:color="auto"/>
                  </w:divBdr>
                </w:div>
                <w:div w:id="1622491477">
                  <w:marLeft w:val="0"/>
                  <w:marRight w:val="0"/>
                  <w:marTop w:val="0"/>
                  <w:marBottom w:val="0"/>
                  <w:divBdr>
                    <w:top w:val="none" w:sz="0" w:space="0" w:color="auto"/>
                    <w:left w:val="none" w:sz="0" w:space="0" w:color="auto"/>
                    <w:bottom w:val="none" w:sz="0" w:space="0" w:color="auto"/>
                    <w:right w:val="none" w:sz="0" w:space="0" w:color="auto"/>
                  </w:divBdr>
                </w:div>
                <w:div w:id="1622491491">
                  <w:marLeft w:val="0"/>
                  <w:marRight w:val="0"/>
                  <w:marTop w:val="0"/>
                  <w:marBottom w:val="0"/>
                  <w:divBdr>
                    <w:top w:val="none" w:sz="0" w:space="0" w:color="auto"/>
                    <w:left w:val="none" w:sz="0" w:space="0" w:color="auto"/>
                    <w:bottom w:val="none" w:sz="0" w:space="0" w:color="auto"/>
                    <w:right w:val="none" w:sz="0" w:space="0" w:color="auto"/>
                  </w:divBdr>
                </w:div>
                <w:div w:id="1622491495">
                  <w:marLeft w:val="0"/>
                  <w:marRight w:val="0"/>
                  <w:marTop w:val="0"/>
                  <w:marBottom w:val="0"/>
                  <w:divBdr>
                    <w:top w:val="none" w:sz="0" w:space="0" w:color="auto"/>
                    <w:left w:val="none" w:sz="0" w:space="0" w:color="auto"/>
                    <w:bottom w:val="none" w:sz="0" w:space="0" w:color="auto"/>
                    <w:right w:val="none" w:sz="0" w:space="0" w:color="auto"/>
                  </w:divBdr>
                </w:div>
                <w:div w:id="1622491501">
                  <w:marLeft w:val="0"/>
                  <w:marRight w:val="0"/>
                  <w:marTop w:val="0"/>
                  <w:marBottom w:val="0"/>
                  <w:divBdr>
                    <w:top w:val="none" w:sz="0" w:space="0" w:color="auto"/>
                    <w:left w:val="none" w:sz="0" w:space="0" w:color="auto"/>
                    <w:bottom w:val="none" w:sz="0" w:space="0" w:color="auto"/>
                    <w:right w:val="none" w:sz="0" w:space="0" w:color="auto"/>
                  </w:divBdr>
                </w:div>
                <w:div w:id="1622491560">
                  <w:marLeft w:val="0"/>
                  <w:marRight w:val="0"/>
                  <w:marTop w:val="0"/>
                  <w:marBottom w:val="0"/>
                  <w:divBdr>
                    <w:top w:val="none" w:sz="0" w:space="0" w:color="auto"/>
                    <w:left w:val="none" w:sz="0" w:space="0" w:color="auto"/>
                    <w:bottom w:val="none" w:sz="0" w:space="0" w:color="auto"/>
                    <w:right w:val="none" w:sz="0" w:space="0" w:color="auto"/>
                  </w:divBdr>
                </w:div>
                <w:div w:id="1622491563">
                  <w:marLeft w:val="0"/>
                  <w:marRight w:val="0"/>
                  <w:marTop w:val="0"/>
                  <w:marBottom w:val="0"/>
                  <w:divBdr>
                    <w:top w:val="none" w:sz="0" w:space="0" w:color="auto"/>
                    <w:left w:val="none" w:sz="0" w:space="0" w:color="auto"/>
                    <w:bottom w:val="none" w:sz="0" w:space="0" w:color="auto"/>
                    <w:right w:val="none" w:sz="0" w:space="0" w:color="auto"/>
                  </w:divBdr>
                </w:div>
                <w:div w:id="1622491568">
                  <w:marLeft w:val="0"/>
                  <w:marRight w:val="0"/>
                  <w:marTop w:val="0"/>
                  <w:marBottom w:val="0"/>
                  <w:divBdr>
                    <w:top w:val="none" w:sz="0" w:space="0" w:color="auto"/>
                    <w:left w:val="none" w:sz="0" w:space="0" w:color="auto"/>
                    <w:bottom w:val="none" w:sz="0" w:space="0" w:color="auto"/>
                    <w:right w:val="none" w:sz="0" w:space="0" w:color="auto"/>
                  </w:divBdr>
                </w:div>
                <w:div w:id="1622491571">
                  <w:marLeft w:val="0"/>
                  <w:marRight w:val="0"/>
                  <w:marTop w:val="0"/>
                  <w:marBottom w:val="0"/>
                  <w:divBdr>
                    <w:top w:val="none" w:sz="0" w:space="0" w:color="auto"/>
                    <w:left w:val="none" w:sz="0" w:space="0" w:color="auto"/>
                    <w:bottom w:val="none" w:sz="0" w:space="0" w:color="auto"/>
                    <w:right w:val="none" w:sz="0" w:space="0" w:color="auto"/>
                  </w:divBdr>
                </w:div>
                <w:div w:id="1622491580">
                  <w:marLeft w:val="0"/>
                  <w:marRight w:val="0"/>
                  <w:marTop w:val="0"/>
                  <w:marBottom w:val="0"/>
                  <w:divBdr>
                    <w:top w:val="none" w:sz="0" w:space="0" w:color="auto"/>
                    <w:left w:val="none" w:sz="0" w:space="0" w:color="auto"/>
                    <w:bottom w:val="none" w:sz="0" w:space="0" w:color="auto"/>
                    <w:right w:val="none" w:sz="0" w:space="0" w:color="auto"/>
                  </w:divBdr>
                </w:div>
                <w:div w:id="1622491598">
                  <w:marLeft w:val="0"/>
                  <w:marRight w:val="0"/>
                  <w:marTop w:val="0"/>
                  <w:marBottom w:val="0"/>
                  <w:divBdr>
                    <w:top w:val="none" w:sz="0" w:space="0" w:color="auto"/>
                    <w:left w:val="none" w:sz="0" w:space="0" w:color="auto"/>
                    <w:bottom w:val="none" w:sz="0" w:space="0" w:color="auto"/>
                    <w:right w:val="none" w:sz="0" w:space="0" w:color="auto"/>
                  </w:divBdr>
                </w:div>
                <w:div w:id="1622491623">
                  <w:marLeft w:val="0"/>
                  <w:marRight w:val="0"/>
                  <w:marTop w:val="0"/>
                  <w:marBottom w:val="0"/>
                  <w:divBdr>
                    <w:top w:val="none" w:sz="0" w:space="0" w:color="auto"/>
                    <w:left w:val="none" w:sz="0" w:space="0" w:color="auto"/>
                    <w:bottom w:val="none" w:sz="0" w:space="0" w:color="auto"/>
                    <w:right w:val="none" w:sz="0" w:space="0" w:color="auto"/>
                  </w:divBdr>
                </w:div>
                <w:div w:id="1622491637">
                  <w:marLeft w:val="0"/>
                  <w:marRight w:val="0"/>
                  <w:marTop w:val="0"/>
                  <w:marBottom w:val="0"/>
                  <w:divBdr>
                    <w:top w:val="none" w:sz="0" w:space="0" w:color="auto"/>
                    <w:left w:val="none" w:sz="0" w:space="0" w:color="auto"/>
                    <w:bottom w:val="none" w:sz="0" w:space="0" w:color="auto"/>
                    <w:right w:val="none" w:sz="0" w:space="0" w:color="auto"/>
                  </w:divBdr>
                </w:div>
                <w:div w:id="1622491650">
                  <w:marLeft w:val="0"/>
                  <w:marRight w:val="0"/>
                  <w:marTop w:val="0"/>
                  <w:marBottom w:val="0"/>
                  <w:divBdr>
                    <w:top w:val="none" w:sz="0" w:space="0" w:color="auto"/>
                    <w:left w:val="none" w:sz="0" w:space="0" w:color="auto"/>
                    <w:bottom w:val="none" w:sz="0" w:space="0" w:color="auto"/>
                    <w:right w:val="none" w:sz="0" w:space="0" w:color="auto"/>
                  </w:divBdr>
                </w:div>
                <w:div w:id="1622491668">
                  <w:marLeft w:val="0"/>
                  <w:marRight w:val="0"/>
                  <w:marTop w:val="0"/>
                  <w:marBottom w:val="0"/>
                  <w:divBdr>
                    <w:top w:val="none" w:sz="0" w:space="0" w:color="auto"/>
                    <w:left w:val="none" w:sz="0" w:space="0" w:color="auto"/>
                    <w:bottom w:val="none" w:sz="0" w:space="0" w:color="auto"/>
                    <w:right w:val="none" w:sz="0" w:space="0" w:color="auto"/>
                  </w:divBdr>
                </w:div>
                <w:div w:id="1622491681">
                  <w:marLeft w:val="0"/>
                  <w:marRight w:val="0"/>
                  <w:marTop w:val="0"/>
                  <w:marBottom w:val="0"/>
                  <w:divBdr>
                    <w:top w:val="none" w:sz="0" w:space="0" w:color="auto"/>
                    <w:left w:val="none" w:sz="0" w:space="0" w:color="auto"/>
                    <w:bottom w:val="none" w:sz="0" w:space="0" w:color="auto"/>
                    <w:right w:val="none" w:sz="0" w:space="0" w:color="auto"/>
                  </w:divBdr>
                </w:div>
                <w:div w:id="1622491685">
                  <w:marLeft w:val="0"/>
                  <w:marRight w:val="0"/>
                  <w:marTop w:val="0"/>
                  <w:marBottom w:val="0"/>
                  <w:divBdr>
                    <w:top w:val="none" w:sz="0" w:space="0" w:color="auto"/>
                    <w:left w:val="none" w:sz="0" w:space="0" w:color="auto"/>
                    <w:bottom w:val="none" w:sz="0" w:space="0" w:color="auto"/>
                    <w:right w:val="none" w:sz="0" w:space="0" w:color="auto"/>
                  </w:divBdr>
                </w:div>
                <w:div w:id="1622491707">
                  <w:marLeft w:val="0"/>
                  <w:marRight w:val="0"/>
                  <w:marTop w:val="0"/>
                  <w:marBottom w:val="0"/>
                  <w:divBdr>
                    <w:top w:val="none" w:sz="0" w:space="0" w:color="auto"/>
                    <w:left w:val="none" w:sz="0" w:space="0" w:color="auto"/>
                    <w:bottom w:val="none" w:sz="0" w:space="0" w:color="auto"/>
                    <w:right w:val="none" w:sz="0" w:space="0" w:color="auto"/>
                  </w:divBdr>
                </w:div>
                <w:div w:id="1622491754">
                  <w:marLeft w:val="0"/>
                  <w:marRight w:val="0"/>
                  <w:marTop w:val="0"/>
                  <w:marBottom w:val="0"/>
                  <w:divBdr>
                    <w:top w:val="none" w:sz="0" w:space="0" w:color="auto"/>
                    <w:left w:val="none" w:sz="0" w:space="0" w:color="auto"/>
                    <w:bottom w:val="none" w:sz="0" w:space="0" w:color="auto"/>
                    <w:right w:val="none" w:sz="0" w:space="0" w:color="auto"/>
                  </w:divBdr>
                </w:div>
                <w:div w:id="1622491765">
                  <w:marLeft w:val="0"/>
                  <w:marRight w:val="0"/>
                  <w:marTop w:val="0"/>
                  <w:marBottom w:val="0"/>
                  <w:divBdr>
                    <w:top w:val="none" w:sz="0" w:space="0" w:color="auto"/>
                    <w:left w:val="none" w:sz="0" w:space="0" w:color="auto"/>
                    <w:bottom w:val="none" w:sz="0" w:space="0" w:color="auto"/>
                    <w:right w:val="none" w:sz="0" w:space="0" w:color="auto"/>
                  </w:divBdr>
                </w:div>
                <w:div w:id="1622491769">
                  <w:marLeft w:val="0"/>
                  <w:marRight w:val="0"/>
                  <w:marTop w:val="0"/>
                  <w:marBottom w:val="0"/>
                  <w:divBdr>
                    <w:top w:val="none" w:sz="0" w:space="0" w:color="auto"/>
                    <w:left w:val="none" w:sz="0" w:space="0" w:color="auto"/>
                    <w:bottom w:val="none" w:sz="0" w:space="0" w:color="auto"/>
                    <w:right w:val="none" w:sz="0" w:space="0" w:color="auto"/>
                  </w:divBdr>
                </w:div>
                <w:div w:id="1622491787">
                  <w:marLeft w:val="0"/>
                  <w:marRight w:val="0"/>
                  <w:marTop w:val="0"/>
                  <w:marBottom w:val="0"/>
                  <w:divBdr>
                    <w:top w:val="none" w:sz="0" w:space="0" w:color="auto"/>
                    <w:left w:val="none" w:sz="0" w:space="0" w:color="auto"/>
                    <w:bottom w:val="none" w:sz="0" w:space="0" w:color="auto"/>
                    <w:right w:val="none" w:sz="0" w:space="0" w:color="auto"/>
                  </w:divBdr>
                </w:div>
                <w:div w:id="1622491801">
                  <w:marLeft w:val="0"/>
                  <w:marRight w:val="0"/>
                  <w:marTop w:val="0"/>
                  <w:marBottom w:val="0"/>
                  <w:divBdr>
                    <w:top w:val="none" w:sz="0" w:space="0" w:color="auto"/>
                    <w:left w:val="none" w:sz="0" w:space="0" w:color="auto"/>
                    <w:bottom w:val="none" w:sz="0" w:space="0" w:color="auto"/>
                    <w:right w:val="none" w:sz="0" w:space="0" w:color="auto"/>
                  </w:divBdr>
                </w:div>
                <w:div w:id="1622491803">
                  <w:marLeft w:val="0"/>
                  <w:marRight w:val="0"/>
                  <w:marTop w:val="0"/>
                  <w:marBottom w:val="0"/>
                  <w:divBdr>
                    <w:top w:val="none" w:sz="0" w:space="0" w:color="auto"/>
                    <w:left w:val="none" w:sz="0" w:space="0" w:color="auto"/>
                    <w:bottom w:val="none" w:sz="0" w:space="0" w:color="auto"/>
                    <w:right w:val="none" w:sz="0" w:space="0" w:color="auto"/>
                  </w:divBdr>
                </w:div>
                <w:div w:id="1622491808">
                  <w:marLeft w:val="0"/>
                  <w:marRight w:val="0"/>
                  <w:marTop w:val="0"/>
                  <w:marBottom w:val="0"/>
                  <w:divBdr>
                    <w:top w:val="none" w:sz="0" w:space="0" w:color="auto"/>
                    <w:left w:val="none" w:sz="0" w:space="0" w:color="auto"/>
                    <w:bottom w:val="none" w:sz="0" w:space="0" w:color="auto"/>
                    <w:right w:val="none" w:sz="0" w:space="0" w:color="auto"/>
                  </w:divBdr>
                </w:div>
                <w:div w:id="1622491835">
                  <w:marLeft w:val="0"/>
                  <w:marRight w:val="0"/>
                  <w:marTop w:val="0"/>
                  <w:marBottom w:val="0"/>
                  <w:divBdr>
                    <w:top w:val="none" w:sz="0" w:space="0" w:color="auto"/>
                    <w:left w:val="none" w:sz="0" w:space="0" w:color="auto"/>
                    <w:bottom w:val="none" w:sz="0" w:space="0" w:color="auto"/>
                    <w:right w:val="none" w:sz="0" w:space="0" w:color="auto"/>
                  </w:divBdr>
                </w:div>
                <w:div w:id="1622491871">
                  <w:marLeft w:val="0"/>
                  <w:marRight w:val="0"/>
                  <w:marTop w:val="0"/>
                  <w:marBottom w:val="0"/>
                  <w:divBdr>
                    <w:top w:val="none" w:sz="0" w:space="0" w:color="auto"/>
                    <w:left w:val="none" w:sz="0" w:space="0" w:color="auto"/>
                    <w:bottom w:val="none" w:sz="0" w:space="0" w:color="auto"/>
                    <w:right w:val="none" w:sz="0" w:space="0" w:color="auto"/>
                  </w:divBdr>
                </w:div>
                <w:div w:id="1622491918">
                  <w:marLeft w:val="0"/>
                  <w:marRight w:val="0"/>
                  <w:marTop w:val="0"/>
                  <w:marBottom w:val="0"/>
                  <w:divBdr>
                    <w:top w:val="none" w:sz="0" w:space="0" w:color="auto"/>
                    <w:left w:val="none" w:sz="0" w:space="0" w:color="auto"/>
                    <w:bottom w:val="none" w:sz="0" w:space="0" w:color="auto"/>
                    <w:right w:val="none" w:sz="0" w:space="0" w:color="auto"/>
                  </w:divBdr>
                </w:div>
                <w:div w:id="1622491923">
                  <w:marLeft w:val="0"/>
                  <w:marRight w:val="0"/>
                  <w:marTop w:val="0"/>
                  <w:marBottom w:val="0"/>
                  <w:divBdr>
                    <w:top w:val="none" w:sz="0" w:space="0" w:color="auto"/>
                    <w:left w:val="none" w:sz="0" w:space="0" w:color="auto"/>
                    <w:bottom w:val="none" w:sz="0" w:space="0" w:color="auto"/>
                    <w:right w:val="none" w:sz="0" w:space="0" w:color="auto"/>
                  </w:divBdr>
                </w:div>
                <w:div w:id="1622491940">
                  <w:marLeft w:val="0"/>
                  <w:marRight w:val="0"/>
                  <w:marTop w:val="0"/>
                  <w:marBottom w:val="0"/>
                  <w:divBdr>
                    <w:top w:val="none" w:sz="0" w:space="0" w:color="auto"/>
                    <w:left w:val="none" w:sz="0" w:space="0" w:color="auto"/>
                    <w:bottom w:val="none" w:sz="0" w:space="0" w:color="auto"/>
                    <w:right w:val="none" w:sz="0" w:space="0" w:color="auto"/>
                  </w:divBdr>
                </w:div>
                <w:div w:id="1622491943">
                  <w:marLeft w:val="0"/>
                  <w:marRight w:val="0"/>
                  <w:marTop w:val="0"/>
                  <w:marBottom w:val="0"/>
                  <w:divBdr>
                    <w:top w:val="none" w:sz="0" w:space="0" w:color="auto"/>
                    <w:left w:val="none" w:sz="0" w:space="0" w:color="auto"/>
                    <w:bottom w:val="none" w:sz="0" w:space="0" w:color="auto"/>
                    <w:right w:val="none" w:sz="0" w:space="0" w:color="auto"/>
                  </w:divBdr>
                </w:div>
                <w:div w:id="1622491944">
                  <w:marLeft w:val="0"/>
                  <w:marRight w:val="0"/>
                  <w:marTop w:val="0"/>
                  <w:marBottom w:val="0"/>
                  <w:divBdr>
                    <w:top w:val="none" w:sz="0" w:space="0" w:color="auto"/>
                    <w:left w:val="none" w:sz="0" w:space="0" w:color="auto"/>
                    <w:bottom w:val="none" w:sz="0" w:space="0" w:color="auto"/>
                    <w:right w:val="none" w:sz="0" w:space="0" w:color="auto"/>
                  </w:divBdr>
                </w:div>
                <w:div w:id="1622491964">
                  <w:marLeft w:val="0"/>
                  <w:marRight w:val="0"/>
                  <w:marTop w:val="0"/>
                  <w:marBottom w:val="0"/>
                  <w:divBdr>
                    <w:top w:val="none" w:sz="0" w:space="0" w:color="auto"/>
                    <w:left w:val="none" w:sz="0" w:space="0" w:color="auto"/>
                    <w:bottom w:val="none" w:sz="0" w:space="0" w:color="auto"/>
                    <w:right w:val="none" w:sz="0" w:space="0" w:color="auto"/>
                  </w:divBdr>
                </w:div>
                <w:div w:id="1622492001">
                  <w:marLeft w:val="0"/>
                  <w:marRight w:val="0"/>
                  <w:marTop w:val="0"/>
                  <w:marBottom w:val="0"/>
                  <w:divBdr>
                    <w:top w:val="none" w:sz="0" w:space="0" w:color="auto"/>
                    <w:left w:val="none" w:sz="0" w:space="0" w:color="auto"/>
                    <w:bottom w:val="none" w:sz="0" w:space="0" w:color="auto"/>
                    <w:right w:val="none" w:sz="0" w:space="0" w:color="auto"/>
                  </w:divBdr>
                </w:div>
                <w:div w:id="1622492025">
                  <w:marLeft w:val="0"/>
                  <w:marRight w:val="0"/>
                  <w:marTop w:val="0"/>
                  <w:marBottom w:val="0"/>
                  <w:divBdr>
                    <w:top w:val="none" w:sz="0" w:space="0" w:color="auto"/>
                    <w:left w:val="none" w:sz="0" w:space="0" w:color="auto"/>
                    <w:bottom w:val="none" w:sz="0" w:space="0" w:color="auto"/>
                    <w:right w:val="none" w:sz="0" w:space="0" w:color="auto"/>
                  </w:divBdr>
                </w:div>
                <w:div w:id="1622492101">
                  <w:marLeft w:val="0"/>
                  <w:marRight w:val="0"/>
                  <w:marTop w:val="0"/>
                  <w:marBottom w:val="0"/>
                  <w:divBdr>
                    <w:top w:val="none" w:sz="0" w:space="0" w:color="auto"/>
                    <w:left w:val="none" w:sz="0" w:space="0" w:color="auto"/>
                    <w:bottom w:val="none" w:sz="0" w:space="0" w:color="auto"/>
                    <w:right w:val="none" w:sz="0" w:space="0" w:color="auto"/>
                  </w:divBdr>
                </w:div>
                <w:div w:id="1622492103">
                  <w:marLeft w:val="0"/>
                  <w:marRight w:val="0"/>
                  <w:marTop w:val="0"/>
                  <w:marBottom w:val="0"/>
                  <w:divBdr>
                    <w:top w:val="none" w:sz="0" w:space="0" w:color="auto"/>
                    <w:left w:val="none" w:sz="0" w:space="0" w:color="auto"/>
                    <w:bottom w:val="none" w:sz="0" w:space="0" w:color="auto"/>
                    <w:right w:val="none" w:sz="0" w:space="0" w:color="auto"/>
                  </w:divBdr>
                </w:div>
                <w:div w:id="1622492107">
                  <w:marLeft w:val="0"/>
                  <w:marRight w:val="0"/>
                  <w:marTop w:val="0"/>
                  <w:marBottom w:val="0"/>
                  <w:divBdr>
                    <w:top w:val="none" w:sz="0" w:space="0" w:color="auto"/>
                    <w:left w:val="none" w:sz="0" w:space="0" w:color="auto"/>
                    <w:bottom w:val="none" w:sz="0" w:space="0" w:color="auto"/>
                    <w:right w:val="none" w:sz="0" w:space="0" w:color="auto"/>
                  </w:divBdr>
                </w:div>
                <w:div w:id="1622492118">
                  <w:marLeft w:val="0"/>
                  <w:marRight w:val="0"/>
                  <w:marTop w:val="0"/>
                  <w:marBottom w:val="0"/>
                  <w:divBdr>
                    <w:top w:val="none" w:sz="0" w:space="0" w:color="auto"/>
                    <w:left w:val="none" w:sz="0" w:space="0" w:color="auto"/>
                    <w:bottom w:val="none" w:sz="0" w:space="0" w:color="auto"/>
                    <w:right w:val="none" w:sz="0" w:space="0" w:color="auto"/>
                  </w:divBdr>
                </w:div>
                <w:div w:id="1622492135">
                  <w:marLeft w:val="0"/>
                  <w:marRight w:val="0"/>
                  <w:marTop w:val="0"/>
                  <w:marBottom w:val="0"/>
                  <w:divBdr>
                    <w:top w:val="none" w:sz="0" w:space="0" w:color="auto"/>
                    <w:left w:val="none" w:sz="0" w:space="0" w:color="auto"/>
                    <w:bottom w:val="none" w:sz="0" w:space="0" w:color="auto"/>
                    <w:right w:val="none" w:sz="0" w:space="0" w:color="auto"/>
                  </w:divBdr>
                </w:div>
                <w:div w:id="1622492146">
                  <w:marLeft w:val="0"/>
                  <w:marRight w:val="0"/>
                  <w:marTop w:val="0"/>
                  <w:marBottom w:val="0"/>
                  <w:divBdr>
                    <w:top w:val="none" w:sz="0" w:space="0" w:color="auto"/>
                    <w:left w:val="none" w:sz="0" w:space="0" w:color="auto"/>
                    <w:bottom w:val="none" w:sz="0" w:space="0" w:color="auto"/>
                    <w:right w:val="none" w:sz="0" w:space="0" w:color="auto"/>
                  </w:divBdr>
                </w:div>
                <w:div w:id="1622492149">
                  <w:marLeft w:val="0"/>
                  <w:marRight w:val="0"/>
                  <w:marTop w:val="0"/>
                  <w:marBottom w:val="0"/>
                  <w:divBdr>
                    <w:top w:val="none" w:sz="0" w:space="0" w:color="auto"/>
                    <w:left w:val="none" w:sz="0" w:space="0" w:color="auto"/>
                    <w:bottom w:val="none" w:sz="0" w:space="0" w:color="auto"/>
                    <w:right w:val="none" w:sz="0" w:space="0" w:color="auto"/>
                  </w:divBdr>
                </w:div>
                <w:div w:id="1622492169">
                  <w:marLeft w:val="0"/>
                  <w:marRight w:val="0"/>
                  <w:marTop w:val="0"/>
                  <w:marBottom w:val="0"/>
                  <w:divBdr>
                    <w:top w:val="none" w:sz="0" w:space="0" w:color="auto"/>
                    <w:left w:val="none" w:sz="0" w:space="0" w:color="auto"/>
                    <w:bottom w:val="none" w:sz="0" w:space="0" w:color="auto"/>
                    <w:right w:val="none" w:sz="0" w:space="0" w:color="auto"/>
                  </w:divBdr>
                </w:div>
                <w:div w:id="1622492187">
                  <w:marLeft w:val="0"/>
                  <w:marRight w:val="0"/>
                  <w:marTop w:val="0"/>
                  <w:marBottom w:val="0"/>
                  <w:divBdr>
                    <w:top w:val="none" w:sz="0" w:space="0" w:color="auto"/>
                    <w:left w:val="none" w:sz="0" w:space="0" w:color="auto"/>
                    <w:bottom w:val="none" w:sz="0" w:space="0" w:color="auto"/>
                    <w:right w:val="none" w:sz="0" w:space="0" w:color="auto"/>
                  </w:divBdr>
                </w:div>
                <w:div w:id="1622492189">
                  <w:marLeft w:val="0"/>
                  <w:marRight w:val="0"/>
                  <w:marTop w:val="0"/>
                  <w:marBottom w:val="0"/>
                  <w:divBdr>
                    <w:top w:val="none" w:sz="0" w:space="0" w:color="auto"/>
                    <w:left w:val="none" w:sz="0" w:space="0" w:color="auto"/>
                    <w:bottom w:val="none" w:sz="0" w:space="0" w:color="auto"/>
                    <w:right w:val="none" w:sz="0" w:space="0" w:color="auto"/>
                  </w:divBdr>
                </w:div>
                <w:div w:id="1622492193">
                  <w:marLeft w:val="0"/>
                  <w:marRight w:val="0"/>
                  <w:marTop w:val="0"/>
                  <w:marBottom w:val="0"/>
                  <w:divBdr>
                    <w:top w:val="none" w:sz="0" w:space="0" w:color="auto"/>
                    <w:left w:val="none" w:sz="0" w:space="0" w:color="auto"/>
                    <w:bottom w:val="none" w:sz="0" w:space="0" w:color="auto"/>
                    <w:right w:val="none" w:sz="0" w:space="0" w:color="auto"/>
                  </w:divBdr>
                </w:div>
                <w:div w:id="1622492197">
                  <w:marLeft w:val="0"/>
                  <w:marRight w:val="0"/>
                  <w:marTop w:val="0"/>
                  <w:marBottom w:val="0"/>
                  <w:divBdr>
                    <w:top w:val="none" w:sz="0" w:space="0" w:color="auto"/>
                    <w:left w:val="none" w:sz="0" w:space="0" w:color="auto"/>
                    <w:bottom w:val="none" w:sz="0" w:space="0" w:color="auto"/>
                    <w:right w:val="none" w:sz="0" w:space="0" w:color="auto"/>
                  </w:divBdr>
                </w:div>
                <w:div w:id="1622492211">
                  <w:marLeft w:val="0"/>
                  <w:marRight w:val="0"/>
                  <w:marTop w:val="0"/>
                  <w:marBottom w:val="0"/>
                  <w:divBdr>
                    <w:top w:val="none" w:sz="0" w:space="0" w:color="auto"/>
                    <w:left w:val="none" w:sz="0" w:space="0" w:color="auto"/>
                    <w:bottom w:val="none" w:sz="0" w:space="0" w:color="auto"/>
                    <w:right w:val="none" w:sz="0" w:space="0" w:color="auto"/>
                  </w:divBdr>
                </w:div>
                <w:div w:id="1622492227">
                  <w:marLeft w:val="0"/>
                  <w:marRight w:val="0"/>
                  <w:marTop w:val="0"/>
                  <w:marBottom w:val="0"/>
                  <w:divBdr>
                    <w:top w:val="none" w:sz="0" w:space="0" w:color="auto"/>
                    <w:left w:val="none" w:sz="0" w:space="0" w:color="auto"/>
                    <w:bottom w:val="none" w:sz="0" w:space="0" w:color="auto"/>
                    <w:right w:val="none" w:sz="0" w:space="0" w:color="auto"/>
                  </w:divBdr>
                </w:div>
                <w:div w:id="1622492267">
                  <w:marLeft w:val="0"/>
                  <w:marRight w:val="0"/>
                  <w:marTop w:val="0"/>
                  <w:marBottom w:val="0"/>
                  <w:divBdr>
                    <w:top w:val="none" w:sz="0" w:space="0" w:color="auto"/>
                    <w:left w:val="none" w:sz="0" w:space="0" w:color="auto"/>
                    <w:bottom w:val="none" w:sz="0" w:space="0" w:color="auto"/>
                    <w:right w:val="none" w:sz="0" w:space="0" w:color="auto"/>
                  </w:divBdr>
                </w:div>
                <w:div w:id="1622492282">
                  <w:marLeft w:val="0"/>
                  <w:marRight w:val="0"/>
                  <w:marTop w:val="0"/>
                  <w:marBottom w:val="0"/>
                  <w:divBdr>
                    <w:top w:val="none" w:sz="0" w:space="0" w:color="auto"/>
                    <w:left w:val="none" w:sz="0" w:space="0" w:color="auto"/>
                    <w:bottom w:val="none" w:sz="0" w:space="0" w:color="auto"/>
                    <w:right w:val="none" w:sz="0" w:space="0" w:color="auto"/>
                  </w:divBdr>
                </w:div>
                <w:div w:id="1622492285">
                  <w:marLeft w:val="0"/>
                  <w:marRight w:val="0"/>
                  <w:marTop w:val="0"/>
                  <w:marBottom w:val="0"/>
                  <w:divBdr>
                    <w:top w:val="none" w:sz="0" w:space="0" w:color="auto"/>
                    <w:left w:val="none" w:sz="0" w:space="0" w:color="auto"/>
                    <w:bottom w:val="none" w:sz="0" w:space="0" w:color="auto"/>
                    <w:right w:val="none" w:sz="0" w:space="0" w:color="auto"/>
                  </w:divBdr>
                </w:div>
                <w:div w:id="1622492290">
                  <w:marLeft w:val="0"/>
                  <w:marRight w:val="0"/>
                  <w:marTop w:val="0"/>
                  <w:marBottom w:val="0"/>
                  <w:divBdr>
                    <w:top w:val="none" w:sz="0" w:space="0" w:color="auto"/>
                    <w:left w:val="none" w:sz="0" w:space="0" w:color="auto"/>
                    <w:bottom w:val="none" w:sz="0" w:space="0" w:color="auto"/>
                    <w:right w:val="none" w:sz="0" w:space="0" w:color="auto"/>
                  </w:divBdr>
                </w:div>
                <w:div w:id="1622492298">
                  <w:marLeft w:val="0"/>
                  <w:marRight w:val="0"/>
                  <w:marTop w:val="0"/>
                  <w:marBottom w:val="0"/>
                  <w:divBdr>
                    <w:top w:val="none" w:sz="0" w:space="0" w:color="auto"/>
                    <w:left w:val="none" w:sz="0" w:space="0" w:color="auto"/>
                    <w:bottom w:val="none" w:sz="0" w:space="0" w:color="auto"/>
                    <w:right w:val="none" w:sz="0" w:space="0" w:color="auto"/>
                  </w:divBdr>
                </w:div>
                <w:div w:id="1622492333">
                  <w:marLeft w:val="0"/>
                  <w:marRight w:val="0"/>
                  <w:marTop w:val="0"/>
                  <w:marBottom w:val="0"/>
                  <w:divBdr>
                    <w:top w:val="none" w:sz="0" w:space="0" w:color="auto"/>
                    <w:left w:val="none" w:sz="0" w:space="0" w:color="auto"/>
                    <w:bottom w:val="none" w:sz="0" w:space="0" w:color="auto"/>
                    <w:right w:val="none" w:sz="0" w:space="0" w:color="auto"/>
                  </w:divBdr>
                </w:div>
                <w:div w:id="1622492341">
                  <w:marLeft w:val="0"/>
                  <w:marRight w:val="0"/>
                  <w:marTop w:val="0"/>
                  <w:marBottom w:val="0"/>
                  <w:divBdr>
                    <w:top w:val="none" w:sz="0" w:space="0" w:color="auto"/>
                    <w:left w:val="none" w:sz="0" w:space="0" w:color="auto"/>
                    <w:bottom w:val="none" w:sz="0" w:space="0" w:color="auto"/>
                    <w:right w:val="none" w:sz="0" w:space="0" w:color="auto"/>
                  </w:divBdr>
                </w:div>
                <w:div w:id="1622492345">
                  <w:marLeft w:val="0"/>
                  <w:marRight w:val="0"/>
                  <w:marTop w:val="0"/>
                  <w:marBottom w:val="0"/>
                  <w:divBdr>
                    <w:top w:val="none" w:sz="0" w:space="0" w:color="auto"/>
                    <w:left w:val="none" w:sz="0" w:space="0" w:color="auto"/>
                    <w:bottom w:val="none" w:sz="0" w:space="0" w:color="auto"/>
                    <w:right w:val="none" w:sz="0" w:space="0" w:color="auto"/>
                  </w:divBdr>
                </w:div>
                <w:div w:id="1622492356">
                  <w:marLeft w:val="0"/>
                  <w:marRight w:val="0"/>
                  <w:marTop w:val="0"/>
                  <w:marBottom w:val="0"/>
                  <w:divBdr>
                    <w:top w:val="none" w:sz="0" w:space="0" w:color="auto"/>
                    <w:left w:val="none" w:sz="0" w:space="0" w:color="auto"/>
                    <w:bottom w:val="none" w:sz="0" w:space="0" w:color="auto"/>
                    <w:right w:val="none" w:sz="0" w:space="0" w:color="auto"/>
                  </w:divBdr>
                </w:div>
                <w:div w:id="1622492365">
                  <w:marLeft w:val="0"/>
                  <w:marRight w:val="0"/>
                  <w:marTop w:val="0"/>
                  <w:marBottom w:val="0"/>
                  <w:divBdr>
                    <w:top w:val="none" w:sz="0" w:space="0" w:color="auto"/>
                    <w:left w:val="none" w:sz="0" w:space="0" w:color="auto"/>
                    <w:bottom w:val="none" w:sz="0" w:space="0" w:color="auto"/>
                    <w:right w:val="none" w:sz="0" w:space="0" w:color="auto"/>
                  </w:divBdr>
                </w:div>
                <w:div w:id="1622492366">
                  <w:marLeft w:val="0"/>
                  <w:marRight w:val="0"/>
                  <w:marTop w:val="0"/>
                  <w:marBottom w:val="0"/>
                  <w:divBdr>
                    <w:top w:val="none" w:sz="0" w:space="0" w:color="auto"/>
                    <w:left w:val="none" w:sz="0" w:space="0" w:color="auto"/>
                    <w:bottom w:val="none" w:sz="0" w:space="0" w:color="auto"/>
                    <w:right w:val="none" w:sz="0" w:space="0" w:color="auto"/>
                  </w:divBdr>
                </w:div>
                <w:div w:id="1622492392">
                  <w:marLeft w:val="0"/>
                  <w:marRight w:val="0"/>
                  <w:marTop w:val="0"/>
                  <w:marBottom w:val="0"/>
                  <w:divBdr>
                    <w:top w:val="none" w:sz="0" w:space="0" w:color="auto"/>
                    <w:left w:val="none" w:sz="0" w:space="0" w:color="auto"/>
                    <w:bottom w:val="none" w:sz="0" w:space="0" w:color="auto"/>
                    <w:right w:val="none" w:sz="0" w:space="0" w:color="auto"/>
                  </w:divBdr>
                </w:div>
                <w:div w:id="1622492449">
                  <w:marLeft w:val="0"/>
                  <w:marRight w:val="0"/>
                  <w:marTop w:val="0"/>
                  <w:marBottom w:val="0"/>
                  <w:divBdr>
                    <w:top w:val="none" w:sz="0" w:space="0" w:color="auto"/>
                    <w:left w:val="none" w:sz="0" w:space="0" w:color="auto"/>
                    <w:bottom w:val="none" w:sz="0" w:space="0" w:color="auto"/>
                    <w:right w:val="none" w:sz="0" w:space="0" w:color="auto"/>
                  </w:divBdr>
                </w:div>
                <w:div w:id="1622492465">
                  <w:marLeft w:val="0"/>
                  <w:marRight w:val="0"/>
                  <w:marTop w:val="0"/>
                  <w:marBottom w:val="0"/>
                  <w:divBdr>
                    <w:top w:val="none" w:sz="0" w:space="0" w:color="auto"/>
                    <w:left w:val="none" w:sz="0" w:space="0" w:color="auto"/>
                    <w:bottom w:val="none" w:sz="0" w:space="0" w:color="auto"/>
                    <w:right w:val="none" w:sz="0" w:space="0" w:color="auto"/>
                  </w:divBdr>
                </w:div>
                <w:div w:id="1622492496">
                  <w:marLeft w:val="0"/>
                  <w:marRight w:val="0"/>
                  <w:marTop w:val="0"/>
                  <w:marBottom w:val="0"/>
                  <w:divBdr>
                    <w:top w:val="none" w:sz="0" w:space="0" w:color="auto"/>
                    <w:left w:val="none" w:sz="0" w:space="0" w:color="auto"/>
                    <w:bottom w:val="none" w:sz="0" w:space="0" w:color="auto"/>
                    <w:right w:val="none" w:sz="0" w:space="0" w:color="auto"/>
                  </w:divBdr>
                </w:div>
                <w:div w:id="1622492505">
                  <w:marLeft w:val="0"/>
                  <w:marRight w:val="0"/>
                  <w:marTop w:val="0"/>
                  <w:marBottom w:val="0"/>
                  <w:divBdr>
                    <w:top w:val="none" w:sz="0" w:space="0" w:color="auto"/>
                    <w:left w:val="none" w:sz="0" w:space="0" w:color="auto"/>
                    <w:bottom w:val="none" w:sz="0" w:space="0" w:color="auto"/>
                    <w:right w:val="none" w:sz="0" w:space="0" w:color="auto"/>
                  </w:divBdr>
                </w:div>
                <w:div w:id="1622492512">
                  <w:marLeft w:val="0"/>
                  <w:marRight w:val="0"/>
                  <w:marTop w:val="0"/>
                  <w:marBottom w:val="0"/>
                  <w:divBdr>
                    <w:top w:val="none" w:sz="0" w:space="0" w:color="auto"/>
                    <w:left w:val="none" w:sz="0" w:space="0" w:color="auto"/>
                    <w:bottom w:val="none" w:sz="0" w:space="0" w:color="auto"/>
                    <w:right w:val="none" w:sz="0" w:space="0" w:color="auto"/>
                  </w:divBdr>
                </w:div>
                <w:div w:id="1622492529">
                  <w:marLeft w:val="0"/>
                  <w:marRight w:val="0"/>
                  <w:marTop w:val="0"/>
                  <w:marBottom w:val="0"/>
                  <w:divBdr>
                    <w:top w:val="none" w:sz="0" w:space="0" w:color="auto"/>
                    <w:left w:val="none" w:sz="0" w:space="0" w:color="auto"/>
                    <w:bottom w:val="none" w:sz="0" w:space="0" w:color="auto"/>
                    <w:right w:val="none" w:sz="0" w:space="0" w:color="auto"/>
                  </w:divBdr>
                </w:div>
                <w:div w:id="1622492538">
                  <w:marLeft w:val="0"/>
                  <w:marRight w:val="0"/>
                  <w:marTop w:val="0"/>
                  <w:marBottom w:val="0"/>
                  <w:divBdr>
                    <w:top w:val="none" w:sz="0" w:space="0" w:color="auto"/>
                    <w:left w:val="none" w:sz="0" w:space="0" w:color="auto"/>
                    <w:bottom w:val="none" w:sz="0" w:space="0" w:color="auto"/>
                    <w:right w:val="none" w:sz="0" w:space="0" w:color="auto"/>
                  </w:divBdr>
                </w:div>
                <w:div w:id="1622492553">
                  <w:marLeft w:val="0"/>
                  <w:marRight w:val="0"/>
                  <w:marTop w:val="0"/>
                  <w:marBottom w:val="0"/>
                  <w:divBdr>
                    <w:top w:val="none" w:sz="0" w:space="0" w:color="auto"/>
                    <w:left w:val="none" w:sz="0" w:space="0" w:color="auto"/>
                    <w:bottom w:val="none" w:sz="0" w:space="0" w:color="auto"/>
                    <w:right w:val="none" w:sz="0" w:space="0" w:color="auto"/>
                  </w:divBdr>
                </w:div>
                <w:div w:id="1622492569">
                  <w:marLeft w:val="0"/>
                  <w:marRight w:val="0"/>
                  <w:marTop w:val="0"/>
                  <w:marBottom w:val="0"/>
                  <w:divBdr>
                    <w:top w:val="none" w:sz="0" w:space="0" w:color="auto"/>
                    <w:left w:val="none" w:sz="0" w:space="0" w:color="auto"/>
                    <w:bottom w:val="none" w:sz="0" w:space="0" w:color="auto"/>
                    <w:right w:val="none" w:sz="0" w:space="0" w:color="auto"/>
                  </w:divBdr>
                </w:div>
                <w:div w:id="1622492575">
                  <w:marLeft w:val="0"/>
                  <w:marRight w:val="0"/>
                  <w:marTop w:val="0"/>
                  <w:marBottom w:val="0"/>
                  <w:divBdr>
                    <w:top w:val="none" w:sz="0" w:space="0" w:color="auto"/>
                    <w:left w:val="none" w:sz="0" w:space="0" w:color="auto"/>
                    <w:bottom w:val="none" w:sz="0" w:space="0" w:color="auto"/>
                    <w:right w:val="none" w:sz="0" w:space="0" w:color="auto"/>
                  </w:divBdr>
                </w:div>
                <w:div w:id="1622492604">
                  <w:marLeft w:val="0"/>
                  <w:marRight w:val="0"/>
                  <w:marTop w:val="0"/>
                  <w:marBottom w:val="0"/>
                  <w:divBdr>
                    <w:top w:val="none" w:sz="0" w:space="0" w:color="auto"/>
                    <w:left w:val="none" w:sz="0" w:space="0" w:color="auto"/>
                    <w:bottom w:val="none" w:sz="0" w:space="0" w:color="auto"/>
                    <w:right w:val="none" w:sz="0" w:space="0" w:color="auto"/>
                  </w:divBdr>
                </w:div>
                <w:div w:id="1622492605">
                  <w:marLeft w:val="0"/>
                  <w:marRight w:val="0"/>
                  <w:marTop w:val="0"/>
                  <w:marBottom w:val="0"/>
                  <w:divBdr>
                    <w:top w:val="none" w:sz="0" w:space="0" w:color="auto"/>
                    <w:left w:val="none" w:sz="0" w:space="0" w:color="auto"/>
                    <w:bottom w:val="none" w:sz="0" w:space="0" w:color="auto"/>
                    <w:right w:val="none" w:sz="0" w:space="0" w:color="auto"/>
                  </w:divBdr>
                </w:div>
                <w:div w:id="1622492610">
                  <w:marLeft w:val="0"/>
                  <w:marRight w:val="0"/>
                  <w:marTop w:val="0"/>
                  <w:marBottom w:val="0"/>
                  <w:divBdr>
                    <w:top w:val="none" w:sz="0" w:space="0" w:color="auto"/>
                    <w:left w:val="none" w:sz="0" w:space="0" w:color="auto"/>
                    <w:bottom w:val="none" w:sz="0" w:space="0" w:color="auto"/>
                    <w:right w:val="none" w:sz="0" w:space="0" w:color="auto"/>
                  </w:divBdr>
                </w:div>
                <w:div w:id="1622492637">
                  <w:marLeft w:val="0"/>
                  <w:marRight w:val="0"/>
                  <w:marTop w:val="0"/>
                  <w:marBottom w:val="0"/>
                  <w:divBdr>
                    <w:top w:val="none" w:sz="0" w:space="0" w:color="auto"/>
                    <w:left w:val="none" w:sz="0" w:space="0" w:color="auto"/>
                    <w:bottom w:val="none" w:sz="0" w:space="0" w:color="auto"/>
                    <w:right w:val="none" w:sz="0" w:space="0" w:color="auto"/>
                  </w:divBdr>
                </w:div>
                <w:div w:id="1622492642">
                  <w:marLeft w:val="0"/>
                  <w:marRight w:val="0"/>
                  <w:marTop w:val="0"/>
                  <w:marBottom w:val="0"/>
                  <w:divBdr>
                    <w:top w:val="none" w:sz="0" w:space="0" w:color="auto"/>
                    <w:left w:val="none" w:sz="0" w:space="0" w:color="auto"/>
                    <w:bottom w:val="none" w:sz="0" w:space="0" w:color="auto"/>
                    <w:right w:val="none" w:sz="0" w:space="0" w:color="auto"/>
                  </w:divBdr>
                </w:div>
                <w:div w:id="1622492721">
                  <w:marLeft w:val="0"/>
                  <w:marRight w:val="0"/>
                  <w:marTop w:val="0"/>
                  <w:marBottom w:val="0"/>
                  <w:divBdr>
                    <w:top w:val="none" w:sz="0" w:space="0" w:color="auto"/>
                    <w:left w:val="none" w:sz="0" w:space="0" w:color="auto"/>
                    <w:bottom w:val="none" w:sz="0" w:space="0" w:color="auto"/>
                    <w:right w:val="none" w:sz="0" w:space="0" w:color="auto"/>
                  </w:divBdr>
                </w:div>
                <w:div w:id="1622492745">
                  <w:marLeft w:val="0"/>
                  <w:marRight w:val="0"/>
                  <w:marTop w:val="0"/>
                  <w:marBottom w:val="0"/>
                  <w:divBdr>
                    <w:top w:val="none" w:sz="0" w:space="0" w:color="auto"/>
                    <w:left w:val="none" w:sz="0" w:space="0" w:color="auto"/>
                    <w:bottom w:val="none" w:sz="0" w:space="0" w:color="auto"/>
                    <w:right w:val="none" w:sz="0" w:space="0" w:color="auto"/>
                  </w:divBdr>
                </w:div>
                <w:div w:id="1622492751">
                  <w:marLeft w:val="0"/>
                  <w:marRight w:val="0"/>
                  <w:marTop w:val="0"/>
                  <w:marBottom w:val="0"/>
                  <w:divBdr>
                    <w:top w:val="none" w:sz="0" w:space="0" w:color="auto"/>
                    <w:left w:val="none" w:sz="0" w:space="0" w:color="auto"/>
                    <w:bottom w:val="none" w:sz="0" w:space="0" w:color="auto"/>
                    <w:right w:val="none" w:sz="0" w:space="0" w:color="auto"/>
                  </w:divBdr>
                </w:div>
                <w:div w:id="1622492754">
                  <w:marLeft w:val="0"/>
                  <w:marRight w:val="0"/>
                  <w:marTop w:val="0"/>
                  <w:marBottom w:val="0"/>
                  <w:divBdr>
                    <w:top w:val="none" w:sz="0" w:space="0" w:color="auto"/>
                    <w:left w:val="none" w:sz="0" w:space="0" w:color="auto"/>
                    <w:bottom w:val="none" w:sz="0" w:space="0" w:color="auto"/>
                    <w:right w:val="none" w:sz="0" w:space="0" w:color="auto"/>
                  </w:divBdr>
                </w:div>
                <w:div w:id="1622492780">
                  <w:marLeft w:val="0"/>
                  <w:marRight w:val="0"/>
                  <w:marTop w:val="0"/>
                  <w:marBottom w:val="0"/>
                  <w:divBdr>
                    <w:top w:val="none" w:sz="0" w:space="0" w:color="auto"/>
                    <w:left w:val="none" w:sz="0" w:space="0" w:color="auto"/>
                    <w:bottom w:val="none" w:sz="0" w:space="0" w:color="auto"/>
                    <w:right w:val="none" w:sz="0" w:space="0" w:color="auto"/>
                  </w:divBdr>
                </w:div>
                <w:div w:id="1622492800">
                  <w:marLeft w:val="0"/>
                  <w:marRight w:val="0"/>
                  <w:marTop w:val="0"/>
                  <w:marBottom w:val="0"/>
                  <w:divBdr>
                    <w:top w:val="none" w:sz="0" w:space="0" w:color="auto"/>
                    <w:left w:val="none" w:sz="0" w:space="0" w:color="auto"/>
                    <w:bottom w:val="none" w:sz="0" w:space="0" w:color="auto"/>
                    <w:right w:val="none" w:sz="0" w:space="0" w:color="auto"/>
                  </w:divBdr>
                </w:div>
                <w:div w:id="1622492812">
                  <w:marLeft w:val="0"/>
                  <w:marRight w:val="0"/>
                  <w:marTop w:val="0"/>
                  <w:marBottom w:val="0"/>
                  <w:divBdr>
                    <w:top w:val="none" w:sz="0" w:space="0" w:color="auto"/>
                    <w:left w:val="none" w:sz="0" w:space="0" w:color="auto"/>
                    <w:bottom w:val="none" w:sz="0" w:space="0" w:color="auto"/>
                    <w:right w:val="none" w:sz="0" w:space="0" w:color="auto"/>
                  </w:divBdr>
                </w:div>
                <w:div w:id="1622492834">
                  <w:marLeft w:val="0"/>
                  <w:marRight w:val="0"/>
                  <w:marTop w:val="0"/>
                  <w:marBottom w:val="0"/>
                  <w:divBdr>
                    <w:top w:val="none" w:sz="0" w:space="0" w:color="auto"/>
                    <w:left w:val="none" w:sz="0" w:space="0" w:color="auto"/>
                    <w:bottom w:val="none" w:sz="0" w:space="0" w:color="auto"/>
                    <w:right w:val="none" w:sz="0" w:space="0" w:color="auto"/>
                  </w:divBdr>
                </w:div>
                <w:div w:id="1622492838">
                  <w:marLeft w:val="0"/>
                  <w:marRight w:val="0"/>
                  <w:marTop w:val="0"/>
                  <w:marBottom w:val="0"/>
                  <w:divBdr>
                    <w:top w:val="none" w:sz="0" w:space="0" w:color="auto"/>
                    <w:left w:val="none" w:sz="0" w:space="0" w:color="auto"/>
                    <w:bottom w:val="none" w:sz="0" w:space="0" w:color="auto"/>
                    <w:right w:val="none" w:sz="0" w:space="0" w:color="auto"/>
                  </w:divBdr>
                </w:div>
                <w:div w:id="1622492880">
                  <w:marLeft w:val="0"/>
                  <w:marRight w:val="0"/>
                  <w:marTop w:val="0"/>
                  <w:marBottom w:val="0"/>
                  <w:divBdr>
                    <w:top w:val="none" w:sz="0" w:space="0" w:color="auto"/>
                    <w:left w:val="none" w:sz="0" w:space="0" w:color="auto"/>
                    <w:bottom w:val="none" w:sz="0" w:space="0" w:color="auto"/>
                    <w:right w:val="none" w:sz="0" w:space="0" w:color="auto"/>
                  </w:divBdr>
                </w:div>
                <w:div w:id="1622492881">
                  <w:marLeft w:val="0"/>
                  <w:marRight w:val="0"/>
                  <w:marTop w:val="0"/>
                  <w:marBottom w:val="0"/>
                  <w:divBdr>
                    <w:top w:val="none" w:sz="0" w:space="0" w:color="auto"/>
                    <w:left w:val="none" w:sz="0" w:space="0" w:color="auto"/>
                    <w:bottom w:val="none" w:sz="0" w:space="0" w:color="auto"/>
                    <w:right w:val="none" w:sz="0" w:space="0" w:color="auto"/>
                  </w:divBdr>
                </w:div>
                <w:div w:id="1622492905">
                  <w:marLeft w:val="0"/>
                  <w:marRight w:val="0"/>
                  <w:marTop w:val="0"/>
                  <w:marBottom w:val="0"/>
                  <w:divBdr>
                    <w:top w:val="none" w:sz="0" w:space="0" w:color="auto"/>
                    <w:left w:val="none" w:sz="0" w:space="0" w:color="auto"/>
                    <w:bottom w:val="none" w:sz="0" w:space="0" w:color="auto"/>
                    <w:right w:val="none" w:sz="0" w:space="0" w:color="auto"/>
                  </w:divBdr>
                </w:div>
                <w:div w:id="1622492914">
                  <w:marLeft w:val="0"/>
                  <w:marRight w:val="0"/>
                  <w:marTop w:val="0"/>
                  <w:marBottom w:val="0"/>
                  <w:divBdr>
                    <w:top w:val="none" w:sz="0" w:space="0" w:color="auto"/>
                    <w:left w:val="none" w:sz="0" w:space="0" w:color="auto"/>
                    <w:bottom w:val="none" w:sz="0" w:space="0" w:color="auto"/>
                    <w:right w:val="none" w:sz="0" w:space="0" w:color="auto"/>
                  </w:divBdr>
                </w:div>
                <w:div w:id="1622492929">
                  <w:marLeft w:val="0"/>
                  <w:marRight w:val="0"/>
                  <w:marTop w:val="0"/>
                  <w:marBottom w:val="0"/>
                  <w:divBdr>
                    <w:top w:val="none" w:sz="0" w:space="0" w:color="auto"/>
                    <w:left w:val="none" w:sz="0" w:space="0" w:color="auto"/>
                    <w:bottom w:val="none" w:sz="0" w:space="0" w:color="auto"/>
                    <w:right w:val="none" w:sz="0" w:space="0" w:color="auto"/>
                  </w:divBdr>
                </w:div>
                <w:div w:id="1622492948">
                  <w:marLeft w:val="0"/>
                  <w:marRight w:val="0"/>
                  <w:marTop w:val="0"/>
                  <w:marBottom w:val="0"/>
                  <w:divBdr>
                    <w:top w:val="none" w:sz="0" w:space="0" w:color="auto"/>
                    <w:left w:val="none" w:sz="0" w:space="0" w:color="auto"/>
                    <w:bottom w:val="none" w:sz="0" w:space="0" w:color="auto"/>
                    <w:right w:val="none" w:sz="0" w:space="0" w:color="auto"/>
                  </w:divBdr>
                </w:div>
                <w:div w:id="1622492952">
                  <w:marLeft w:val="0"/>
                  <w:marRight w:val="0"/>
                  <w:marTop w:val="0"/>
                  <w:marBottom w:val="0"/>
                  <w:divBdr>
                    <w:top w:val="none" w:sz="0" w:space="0" w:color="auto"/>
                    <w:left w:val="none" w:sz="0" w:space="0" w:color="auto"/>
                    <w:bottom w:val="none" w:sz="0" w:space="0" w:color="auto"/>
                    <w:right w:val="none" w:sz="0" w:space="0" w:color="auto"/>
                  </w:divBdr>
                </w:div>
                <w:div w:id="162249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334">
          <w:marLeft w:val="0"/>
          <w:marRight w:val="0"/>
          <w:marTop w:val="0"/>
          <w:marBottom w:val="0"/>
          <w:divBdr>
            <w:top w:val="none" w:sz="0" w:space="0" w:color="auto"/>
            <w:left w:val="none" w:sz="0" w:space="0" w:color="auto"/>
            <w:bottom w:val="none" w:sz="0" w:space="0" w:color="auto"/>
            <w:right w:val="none" w:sz="0" w:space="0" w:color="auto"/>
          </w:divBdr>
          <w:divsChild>
            <w:div w:id="1622492850">
              <w:marLeft w:val="0"/>
              <w:marRight w:val="0"/>
              <w:marTop w:val="0"/>
              <w:marBottom w:val="0"/>
              <w:divBdr>
                <w:top w:val="none" w:sz="0" w:space="0" w:color="auto"/>
                <w:left w:val="none" w:sz="0" w:space="0" w:color="auto"/>
                <w:bottom w:val="none" w:sz="0" w:space="0" w:color="auto"/>
                <w:right w:val="none" w:sz="0" w:space="0" w:color="auto"/>
              </w:divBdr>
              <w:divsChild>
                <w:div w:id="1622490916">
                  <w:marLeft w:val="0"/>
                  <w:marRight w:val="0"/>
                  <w:marTop w:val="0"/>
                  <w:marBottom w:val="0"/>
                  <w:divBdr>
                    <w:top w:val="none" w:sz="0" w:space="0" w:color="auto"/>
                    <w:left w:val="none" w:sz="0" w:space="0" w:color="auto"/>
                    <w:bottom w:val="none" w:sz="0" w:space="0" w:color="auto"/>
                    <w:right w:val="none" w:sz="0" w:space="0" w:color="auto"/>
                  </w:divBdr>
                </w:div>
                <w:div w:id="1622490919">
                  <w:marLeft w:val="0"/>
                  <w:marRight w:val="0"/>
                  <w:marTop w:val="0"/>
                  <w:marBottom w:val="0"/>
                  <w:divBdr>
                    <w:top w:val="none" w:sz="0" w:space="0" w:color="auto"/>
                    <w:left w:val="none" w:sz="0" w:space="0" w:color="auto"/>
                    <w:bottom w:val="none" w:sz="0" w:space="0" w:color="auto"/>
                    <w:right w:val="none" w:sz="0" w:space="0" w:color="auto"/>
                  </w:divBdr>
                </w:div>
                <w:div w:id="1622490925">
                  <w:marLeft w:val="0"/>
                  <w:marRight w:val="0"/>
                  <w:marTop w:val="0"/>
                  <w:marBottom w:val="0"/>
                  <w:divBdr>
                    <w:top w:val="none" w:sz="0" w:space="0" w:color="auto"/>
                    <w:left w:val="none" w:sz="0" w:space="0" w:color="auto"/>
                    <w:bottom w:val="none" w:sz="0" w:space="0" w:color="auto"/>
                    <w:right w:val="none" w:sz="0" w:space="0" w:color="auto"/>
                  </w:divBdr>
                </w:div>
                <w:div w:id="1622490941">
                  <w:marLeft w:val="0"/>
                  <w:marRight w:val="0"/>
                  <w:marTop w:val="0"/>
                  <w:marBottom w:val="0"/>
                  <w:divBdr>
                    <w:top w:val="none" w:sz="0" w:space="0" w:color="auto"/>
                    <w:left w:val="none" w:sz="0" w:space="0" w:color="auto"/>
                    <w:bottom w:val="none" w:sz="0" w:space="0" w:color="auto"/>
                    <w:right w:val="none" w:sz="0" w:space="0" w:color="auto"/>
                  </w:divBdr>
                </w:div>
                <w:div w:id="1622490992">
                  <w:marLeft w:val="0"/>
                  <w:marRight w:val="0"/>
                  <w:marTop w:val="0"/>
                  <w:marBottom w:val="0"/>
                  <w:divBdr>
                    <w:top w:val="none" w:sz="0" w:space="0" w:color="auto"/>
                    <w:left w:val="none" w:sz="0" w:space="0" w:color="auto"/>
                    <w:bottom w:val="none" w:sz="0" w:space="0" w:color="auto"/>
                    <w:right w:val="none" w:sz="0" w:space="0" w:color="auto"/>
                  </w:divBdr>
                </w:div>
                <w:div w:id="1622490996">
                  <w:marLeft w:val="0"/>
                  <w:marRight w:val="0"/>
                  <w:marTop w:val="0"/>
                  <w:marBottom w:val="0"/>
                  <w:divBdr>
                    <w:top w:val="none" w:sz="0" w:space="0" w:color="auto"/>
                    <w:left w:val="none" w:sz="0" w:space="0" w:color="auto"/>
                    <w:bottom w:val="none" w:sz="0" w:space="0" w:color="auto"/>
                    <w:right w:val="none" w:sz="0" w:space="0" w:color="auto"/>
                  </w:divBdr>
                </w:div>
                <w:div w:id="1622491028">
                  <w:marLeft w:val="0"/>
                  <w:marRight w:val="0"/>
                  <w:marTop w:val="0"/>
                  <w:marBottom w:val="0"/>
                  <w:divBdr>
                    <w:top w:val="none" w:sz="0" w:space="0" w:color="auto"/>
                    <w:left w:val="none" w:sz="0" w:space="0" w:color="auto"/>
                    <w:bottom w:val="none" w:sz="0" w:space="0" w:color="auto"/>
                    <w:right w:val="none" w:sz="0" w:space="0" w:color="auto"/>
                  </w:divBdr>
                </w:div>
                <w:div w:id="1622491068">
                  <w:marLeft w:val="0"/>
                  <w:marRight w:val="0"/>
                  <w:marTop w:val="0"/>
                  <w:marBottom w:val="0"/>
                  <w:divBdr>
                    <w:top w:val="none" w:sz="0" w:space="0" w:color="auto"/>
                    <w:left w:val="none" w:sz="0" w:space="0" w:color="auto"/>
                    <w:bottom w:val="none" w:sz="0" w:space="0" w:color="auto"/>
                    <w:right w:val="none" w:sz="0" w:space="0" w:color="auto"/>
                  </w:divBdr>
                </w:div>
                <w:div w:id="1622491079">
                  <w:marLeft w:val="0"/>
                  <w:marRight w:val="0"/>
                  <w:marTop w:val="0"/>
                  <w:marBottom w:val="0"/>
                  <w:divBdr>
                    <w:top w:val="none" w:sz="0" w:space="0" w:color="auto"/>
                    <w:left w:val="none" w:sz="0" w:space="0" w:color="auto"/>
                    <w:bottom w:val="none" w:sz="0" w:space="0" w:color="auto"/>
                    <w:right w:val="none" w:sz="0" w:space="0" w:color="auto"/>
                  </w:divBdr>
                </w:div>
                <w:div w:id="1622491084">
                  <w:marLeft w:val="0"/>
                  <w:marRight w:val="0"/>
                  <w:marTop w:val="0"/>
                  <w:marBottom w:val="0"/>
                  <w:divBdr>
                    <w:top w:val="none" w:sz="0" w:space="0" w:color="auto"/>
                    <w:left w:val="none" w:sz="0" w:space="0" w:color="auto"/>
                    <w:bottom w:val="none" w:sz="0" w:space="0" w:color="auto"/>
                    <w:right w:val="none" w:sz="0" w:space="0" w:color="auto"/>
                  </w:divBdr>
                </w:div>
                <w:div w:id="1622491094">
                  <w:marLeft w:val="0"/>
                  <w:marRight w:val="0"/>
                  <w:marTop w:val="0"/>
                  <w:marBottom w:val="0"/>
                  <w:divBdr>
                    <w:top w:val="none" w:sz="0" w:space="0" w:color="auto"/>
                    <w:left w:val="none" w:sz="0" w:space="0" w:color="auto"/>
                    <w:bottom w:val="none" w:sz="0" w:space="0" w:color="auto"/>
                    <w:right w:val="none" w:sz="0" w:space="0" w:color="auto"/>
                  </w:divBdr>
                </w:div>
                <w:div w:id="1622491119">
                  <w:marLeft w:val="0"/>
                  <w:marRight w:val="0"/>
                  <w:marTop w:val="0"/>
                  <w:marBottom w:val="0"/>
                  <w:divBdr>
                    <w:top w:val="none" w:sz="0" w:space="0" w:color="auto"/>
                    <w:left w:val="none" w:sz="0" w:space="0" w:color="auto"/>
                    <w:bottom w:val="none" w:sz="0" w:space="0" w:color="auto"/>
                    <w:right w:val="none" w:sz="0" w:space="0" w:color="auto"/>
                  </w:divBdr>
                </w:div>
                <w:div w:id="1622491137">
                  <w:marLeft w:val="0"/>
                  <w:marRight w:val="0"/>
                  <w:marTop w:val="0"/>
                  <w:marBottom w:val="0"/>
                  <w:divBdr>
                    <w:top w:val="none" w:sz="0" w:space="0" w:color="auto"/>
                    <w:left w:val="none" w:sz="0" w:space="0" w:color="auto"/>
                    <w:bottom w:val="none" w:sz="0" w:space="0" w:color="auto"/>
                    <w:right w:val="none" w:sz="0" w:space="0" w:color="auto"/>
                  </w:divBdr>
                </w:div>
                <w:div w:id="1622491145">
                  <w:marLeft w:val="0"/>
                  <w:marRight w:val="0"/>
                  <w:marTop w:val="0"/>
                  <w:marBottom w:val="0"/>
                  <w:divBdr>
                    <w:top w:val="none" w:sz="0" w:space="0" w:color="auto"/>
                    <w:left w:val="none" w:sz="0" w:space="0" w:color="auto"/>
                    <w:bottom w:val="none" w:sz="0" w:space="0" w:color="auto"/>
                    <w:right w:val="none" w:sz="0" w:space="0" w:color="auto"/>
                  </w:divBdr>
                </w:div>
                <w:div w:id="1622491150">
                  <w:marLeft w:val="0"/>
                  <w:marRight w:val="0"/>
                  <w:marTop w:val="0"/>
                  <w:marBottom w:val="0"/>
                  <w:divBdr>
                    <w:top w:val="none" w:sz="0" w:space="0" w:color="auto"/>
                    <w:left w:val="none" w:sz="0" w:space="0" w:color="auto"/>
                    <w:bottom w:val="none" w:sz="0" w:space="0" w:color="auto"/>
                    <w:right w:val="none" w:sz="0" w:space="0" w:color="auto"/>
                  </w:divBdr>
                </w:div>
                <w:div w:id="1622491160">
                  <w:marLeft w:val="0"/>
                  <w:marRight w:val="0"/>
                  <w:marTop w:val="0"/>
                  <w:marBottom w:val="0"/>
                  <w:divBdr>
                    <w:top w:val="none" w:sz="0" w:space="0" w:color="auto"/>
                    <w:left w:val="none" w:sz="0" w:space="0" w:color="auto"/>
                    <w:bottom w:val="none" w:sz="0" w:space="0" w:color="auto"/>
                    <w:right w:val="none" w:sz="0" w:space="0" w:color="auto"/>
                  </w:divBdr>
                </w:div>
                <w:div w:id="1622491185">
                  <w:marLeft w:val="0"/>
                  <w:marRight w:val="0"/>
                  <w:marTop w:val="0"/>
                  <w:marBottom w:val="0"/>
                  <w:divBdr>
                    <w:top w:val="none" w:sz="0" w:space="0" w:color="auto"/>
                    <w:left w:val="none" w:sz="0" w:space="0" w:color="auto"/>
                    <w:bottom w:val="none" w:sz="0" w:space="0" w:color="auto"/>
                    <w:right w:val="none" w:sz="0" w:space="0" w:color="auto"/>
                  </w:divBdr>
                </w:div>
                <w:div w:id="1622491198">
                  <w:marLeft w:val="0"/>
                  <w:marRight w:val="0"/>
                  <w:marTop w:val="0"/>
                  <w:marBottom w:val="0"/>
                  <w:divBdr>
                    <w:top w:val="none" w:sz="0" w:space="0" w:color="auto"/>
                    <w:left w:val="none" w:sz="0" w:space="0" w:color="auto"/>
                    <w:bottom w:val="none" w:sz="0" w:space="0" w:color="auto"/>
                    <w:right w:val="none" w:sz="0" w:space="0" w:color="auto"/>
                  </w:divBdr>
                </w:div>
                <w:div w:id="1622491253">
                  <w:marLeft w:val="0"/>
                  <w:marRight w:val="0"/>
                  <w:marTop w:val="0"/>
                  <w:marBottom w:val="0"/>
                  <w:divBdr>
                    <w:top w:val="none" w:sz="0" w:space="0" w:color="auto"/>
                    <w:left w:val="none" w:sz="0" w:space="0" w:color="auto"/>
                    <w:bottom w:val="none" w:sz="0" w:space="0" w:color="auto"/>
                    <w:right w:val="none" w:sz="0" w:space="0" w:color="auto"/>
                  </w:divBdr>
                </w:div>
                <w:div w:id="1622491306">
                  <w:marLeft w:val="0"/>
                  <w:marRight w:val="0"/>
                  <w:marTop w:val="0"/>
                  <w:marBottom w:val="0"/>
                  <w:divBdr>
                    <w:top w:val="none" w:sz="0" w:space="0" w:color="auto"/>
                    <w:left w:val="none" w:sz="0" w:space="0" w:color="auto"/>
                    <w:bottom w:val="none" w:sz="0" w:space="0" w:color="auto"/>
                    <w:right w:val="none" w:sz="0" w:space="0" w:color="auto"/>
                  </w:divBdr>
                </w:div>
                <w:div w:id="1622491308">
                  <w:marLeft w:val="0"/>
                  <w:marRight w:val="0"/>
                  <w:marTop w:val="0"/>
                  <w:marBottom w:val="0"/>
                  <w:divBdr>
                    <w:top w:val="none" w:sz="0" w:space="0" w:color="auto"/>
                    <w:left w:val="none" w:sz="0" w:space="0" w:color="auto"/>
                    <w:bottom w:val="none" w:sz="0" w:space="0" w:color="auto"/>
                    <w:right w:val="none" w:sz="0" w:space="0" w:color="auto"/>
                  </w:divBdr>
                </w:div>
                <w:div w:id="1622491314">
                  <w:marLeft w:val="0"/>
                  <w:marRight w:val="0"/>
                  <w:marTop w:val="0"/>
                  <w:marBottom w:val="0"/>
                  <w:divBdr>
                    <w:top w:val="none" w:sz="0" w:space="0" w:color="auto"/>
                    <w:left w:val="none" w:sz="0" w:space="0" w:color="auto"/>
                    <w:bottom w:val="none" w:sz="0" w:space="0" w:color="auto"/>
                    <w:right w:val="none" w:sz="0" w:space="0" w:color="auto"/>
                  </w:divBdr>
                </w:div>
                <w:div w:id="1622491315">
                  <w:marLeft w:val="0"/>
                  <w:marRight w:val="0"/>
                  <w:marTop w:val="0"/>
                  <w:marBottom w:val="0"/>
                  <w:divBdr>
                    <w:top w:val="none" w:sz="0" w:space="0" w:color="auto"/>
                    <w:left w:val="none" w:sz="0" w:space="0" w:color="auto"/>
                    <w:bottom w:val="none" w:sz="0" w:space="0" w:color="auto"/>
                    <w:right w:val="none" w:sz="0" w:space="0" w:color="auto"/>
                  </w:divBdr>
                </w:div>
                <w:div w:id="1622491359">
                  <w:marLeft w:val="0"/>
                  <w:marRight w:val="0"/>
                  <w:marTop w:val="0"/>
                  <w:marBottom w:val="0"/>
                  <w:divBdr>
                    <w:top w:val="none" w:sz="0" w:space="0" w:color="auto"/>
                    <w:left w:val="none" w:sz="0" w:space="0" w:color="auto"/>
                    <w:bottom w:val="none" w:sz="0" w:space="0" w:color="auto"/>
                    <w:right w:val="none" w:sz="0" w:space="0" w:color="auto"/>
                  </w:divBdr>
                </w:div>
                <w:div w:id="1622491379">
                  <w:marLeft w:val="0"/>
                  <w:marRight w:val="0"/>
                  <w:marTop w:val="0"/>
                  <w:marBottom w:val="0"/>
                  <w:divBdr>
                    <w:top w:val="none" w:sz="0" w:space="0" w:color="auto"/>
                    <w:left w:val="none" w:sz="0" w:space="0" w:color="auto"/>
                    <w:bottom w:val="none" w:sz="0" w:space="0" w:color="auto"/>
                    <w:right w:val="none" w:sz="0" w:space="0" w:color="auto"/>
                  </w:divBdr>
                </w:div>
                <w:div w:id="1622491389">
                  <w:marLeft w:val="0"/>
                  <w:marRight w:val="0"/>
                  <w:marTop w:val="0"/>
                  <w:marBottom w:val="0"/>
                  <w:divBdr>
                    <w:top w:val="none" w:sz="0" w:space="0" w:color="auto"/>
                    <w:left w:val="none" w:sz="0" w:space="0" w:color="auto"/>
                    <w:bottom w:val="none" w:sz="0" w:space="0" w:color="auto"/>
                    <w:right w:val="none" w:sz="0" w:space="0" w:color="auto"/>
                  </w:divBdr>
                </w:div>
                <w:div w:id="1622491395">
                  <w:marLeft w:val="0"/>
                  <w:marRight w:val="0"/>
                  <w:marTop w:val="0"/>
                  <w:marBottom w:val="0"/>
                  <w:divBdr>
                    <w:top w:val="none" w:sz="0" w:space="0" w:color="auto"/>
                    <w:left w:val="none" w:sz="0" w:space="0" w:color="auto"/>
                    <w:bottom w:val="none" w:sz="0" w:space="0" w:color="auto"/>
                    <w:right w:val="none" w:sz="0" w:space="0" w:color="auto"/>
                  </w:divBdr>
                </w:div>
                <w:div w:id="1622491409">
                  <w:marLeft w:val="0"/>
                  <w:marRight w:val="0"/>
                  <w:marTop w:val="0"/>
                  <w:marBottom w:val="0"/>
                  <w:divBdr>
                    <w:top w:val="none" w:sz="0" w:space="0" w:color="auto"/>
                    <w:left w:val="none" w:sz="0" w:space="0" w:color="auto"/>
                    <w:bottom w:val="none" w:sz="0" w:space="0" w:color="auto"/>
                    <w:right w:val="none" w:sz="0" w:space="0" w:color="auto"/>
                  </w:divBdr>
                </w:div>
                <w:div w:id="1622491432">
                  <w:marLeft w:val="0"/>
                  <w:marRight w:val="0"/>
                  <w:marTop w:val="0"/>
                  <w:marBottom w:val="0"/>
                  <w:divBdr>
                    <w:top w:val="none" w:sz="0" w:space="0" w:color="auto"/>
                    <w:left w:val="none" w:sz="0" w:space="0" w:color="auto"/>
                    <w:bottom w:val="none" w:sz="0" w:space="0" w:color="auto"/>
                    <w:right w:val="none" w:sz="0" w:space="0" w:color="auto"/>
                  </w:divBdr>
                </w:div>
                <w:div w:id="1622491436">
                  <w:marLeft w:val="0"/>
                  <w:marRight w:val="0"/>
                  <w:marTop w:val="0"/>
                  <w:marBottom w:val="0"/>
                  <w:divBdr>
                    <w:top w:val="none" w:sz="0" w:space="0" w:color="auto"/>
                    <w:left w:val="none" w:sz="0" w:space="0" w:color="auto"/>
                    <w:bottom w:val="none" w:sz="0" w:space="0" w:color="auto"/>
                    <w:right w:val="none" w:sz="0" w:space="0" w:color="auto"/>
                  </w:divBdr>
                </w:div>
                <w:div w:id="1622491457">
                  <w:marLeft w:val="0"/>
                  <w:marRight w:val="0"/>
                  <w:marTop w:val="0"/>
                  <w:marBottom w:val="0"/>
                  <w:divBdr>
                    <w:top w:val="none" w:sz="0" w:space="0" w:color="auto"/>
                    <w:left w:val="none" w:sz="0" w:space="0" w:color="auto"/>
                    <w:bottom w:val="none" w:sz="0" w:space="0" w:color="auto"/>
                    <w:right w:val="none" w:sz="0" w:space="0" w:color="auto"/>
                  </w:divBdr>
                </w:div>
                <w:div w:id="1622491497">
                  <w:marLeft w:val="0"/>
                  <w:marRight w:val="0"/>
                  <w:marTop w:val="0"/>
                  <w:marBottom w:val="0"/>
                  <w:divBdr>
                    <w:top w:val="none" w:sz="0" w:space="0" w:color="auto"/>
                    <w:left w:val="none" w:sz="0" w:space="0" w:color="auto"/>
                    <w:bottom w:val="none" w:sz="0" w:space="0" w:color="auto"/>
                    <w:right w:val="none" w:sz="0" w:space="0" w:color="auto"/>
                  </w:divBdr>
                </w:div>
                <w:div w:id="1622491543">
                  <w:marLeft w:val="0"/>
                  <w:marRight w:val="0"/>
                  <w:marTop w:val="0"/>
                  <w:marBottom w:val="0"/>
                  <w:divBdr>
                    <w:top w:val="none" w:sz="0" w:space="0" w:color="auto"/>
                    <w:left w:val="none" w:sz="0" w:space="0" w:color="auto"/>
                    <w:bottom w:val="none" w:sz="0" w:space="0" w:color="auto"/>
                    <w:right w:val="none" w:sz="0" w:space="0" w:color="auto"/>
                  </w:divBdr>
                </w:div>
                <w:div w:id="1622491596">
                  <w:marLeft w:val="0"/>
                  <w:marRight w:val="0"/>
                  <w:marTop w:val="0"/>
                  <w:marBottom w:val="0"/>
                  <w:divBdr>
                    <w:top w:val="none" w:sz="0" w:space="0" w:color="auto"/>
                    <w:left w:val="none" w:sz="0" w:space="0" w:color="auto"/>
                    <w:bottom w:val="none" w:sz="0" w:space="0" w:color="auto"/>
                    <w:right w:val="none" w:sz="0" w:space="0" w:color="auto"/>
                  </w:divBdr>
                </w:div>
                <w:div w:id="1622491612">
                  <w:marLeft w:val="0"/>
                  <w:marRight w:val="0"/>
                  <w:marTop w:val="0"/>
                  <w:marBottom w:val="0"/>
                  <w:divBdr>
                    <w:top w:val="none" w:sz="0" w:space="0" w:color="auto"/>
                    <w:left w:val="none" w:sz="0" w:space="0" w:color="auto"/>
                    <w:bottom w:val="none" w:sz="0" w:space="0" w:color="auto"/>
                    <w:right w:val="none" w:sz="0" w:space="0" w:color="auto"/>
                  </w:divBdr>
                </w:div>
                <w:div w:id="1622491617">
                  <w:marLeft w:val="0"/>
                  <w:marRight w:val="0"/>
                  <w:marTop w:val="0"/>
                  <w:marBottom w:val="0"/>
                  <w:divBdr>
                    <w:top w:val="none" w:sz="0" w:space="0" w:color="auto"/>
                    <w:left w:val="none" w:sz="0" w:space="0" w:color="auto"/>
                    <w:bottom w:val="none" w:sz="0" w:space="0" w:color="auto"/>
                    <w:right w:val="none" w:sz="0" w:space="0" w:color="auto"/>
                  </w:divBdr>
                </w:div>
                <w:div w:id="1622491631">
                  <w:marLeft w:val="0"/>
                  <w:marRight w:val="0"/>
                  <w:marTop w:val="0"/>
                  <w:marBottom w:val="0"/>
                  <w:divBdr>
                    <w:top w:val="none" w:sz="0" w:space="0" w:color="auto"/>
                    <w:left w:val="none" w:sz="0" w:space="0" w:color="auto"/>
                    <w:bottom w:val="none" w:sz="0" w:space="0" w:color="auto"/>
                    <w:right w:val="none" w:sz="0" w:space="0" w:color="auto"/>
                  </w:divBdr>
                </w:div>
                <w:div w:id="1622491652">
                  <w:marLeft w:val="0"/>
                  <w:marRight w:val="0"/>
                  <w:marTop w:val="0"/>
                  <w:marBottom w:val="0"/>
                  <w:divBdr>
                    <w:top w:val="none" w:sz="0" w:space="0" w:color="auto"/>
                    <w:left w:val="none" w:sz="0" w:space="0" w:color="auto"/>
                    <w:bottom w:val="none" w:sz="0" w:space="0" w:color="auto"/>
                    <w:right w:val="none" w:sz="0" w:space="0" w:color="auto"/>
                  </w:divBdr>
                </w:div>
                <w:div w:id="1622491659">
                  <w:marLeft w:val="0"/>
                  <w:marRight w:val="0"/>
                  <w:marTop w:val="0"/>
                  <w:marBottom w:val="0"/>
                  <w:divBdr>
                    <w:top w:val="none" w:sz="0" w:space="0" w:color="auto"/>
                    <w:left w:val="none" w:sz="0" w:space="0" w:color="auto"/>
                    <w:bottom w:val="none" w:sz="0" w:space="0" w:color="auto"/>
                    <w:right w:val="none" w:sz="0" w:space="0" w:color="auto"/>
                  </w:divBdr>
                </w:div>
                <w:div w:id="1622491662">
                  <w:marLeft w:val="0"/>
                  <w:marRight w:val="0"/>
                  <w:marTop w:val="0"/>
                  <w:marBottom w:val="0"/>
                  <w:divBdr>
                    <w:top w:val="none" w:sz="0" w:space="0" w:color="auto"/>
                    <w:left w:val="none" w:sz="0" w:space="0" w:color="auto"/>
                    <w:bottom w:val="none" w:sz="0" w:space="0" w:color="auto"/>
                    <w:right w:val="none" w:sz="0" w:space="0" w:color="auto"/>
                  </w:divBdr>
                </w:div>
                <w:div w:id="1622491687">
                  <w:marLeft w:val="0"/>
                  <w:marRight w:val="0"/>
                  <w:marTop w:val="0"/>
                  <w:marBottom w:val="0"/>
                  <w:divBdr>
                    <w:top w:val="none" w:sz="0" w:space="0" w:color="auto"/>
                    <w:left w:val="none" w:sz="0" w:space="0" w:color="auto"/>
                    <w:bottom w:val="none" w:sz="0" w:space="0" w:color="auto"/>
                    <w:right w:val="none" w:sz="0" w:space="0" w:color="auto"/>
                  </w:divBdr>
                </w:div>
                <w:div w:id="1622491733">
                  <w:marLeft w:val="0"/>
                  <w:marRight w:val="0"/>
                  <w:marTop w:val="0"/>
                  <w:marBottom w:val="0"/>
                  <w:divBdr>
                    <w:top w:val="none" w:sz="0" w:space="0" w:color="auto"/>
                    <w:left w:val="none" w:sz="0" w:space="0" w:color="auto"/>
                    <w:bottom w:val="none" w:sz="0" w:space="0" w:color="auto"/>
                    <w:right w:val="none" w:sz="0" w:space="0" w:color="auto"/>
                  </w:divBdr>
                </w:div>
                <w:div w:id="1622491746">
                  <w:marLeft w:val="0"/>
                  <w:marRight w:val="0"/>
                  <w:marTop w:val="0"/>
                  <w:marBottom w:val="0"/>
                  <w:divBdr>
                    <w:top w:val="none" w:sz="0" w:space="0" w:color="auto"/>
                    <w:left w:val="none" w:sz="0" w:space="0" w:color="auto"/>
                    <w:bottom w:val="none" w:sz="0" w:space="0" w:color="auto"/>
                    <w:right w:val="none" w:sz="0" w:space="0" w:color="auto"/>
                  </w:divBdr>
                </w:div>
                <w:div w:id="1622491756">
                  <w:marLeft w:val="0"/>
                  <w:marRight w:val="0"/>
                  <w:marTop w:val="0"/>
                  <w:marBottom w:val="0"/>
                  <w:divBdr>
                    <w:top w:val="none" w:sz="0" w:space="0" w:color="auto"/>
                    <w:left w:val="none" w:sz="0" w:space="0" w:color="auto"/>
                    <w:bottom w:val="none" w:sz="0" w:space="0" w:color="auto"/>
                    <w:right w:val="none" w:sz="0" w:space="0" w:color="auto"/>
                  </w:divBdr>
                </w:div>
                <w:div w:id="1622491770">
                  <w:marLeft w:val="0"/>
                  <w:marRight w:val="0"/>
                  <w:marTop w:val="0"/>
                  <w:marBottom w:val="0"/>
                  <w:divBdr>
                    <w:top w:val="none" w:sz="0" w:space="0" w:color="auto"/>
                    <w:left w:val="none" w:sz="0" w:space="0" w:color="auto"/>
                    <w:bottom w:val="none" w:sz="0" w:space="0" w:color="auto"/>
                    <w:right w:val="none" w:sz="0" w:space="0" w:color="auto"/>
                  </w:divBdr>
                </w:div>
                <w:div w:id="1622491771">
                  <w:marLeft w:val="0"/>
                  <w:marRight w:val="0"/>
                  <w:marTop w:val="0"/>
                  <w:marBottom w:val="0"/>
                  <w:divBdr>
                    <w:top w:val="none" w:sz="0" w:space="0" w:color="auto"/>
                    <w:left w:val="none" w:sz="0" w:space="0" w:color="auto"/>
                    <w:bottom w:val="none" w:sz="0" w:space="0" w:color="auto"/>
                    <w:right w:val="none" w:sz="0" w:space="0" w:color="auto"/>
                  </w:divBdr>
                </w:div>
                <w:div w:id="1622491797">
                  <w:marLeft w:val="0"/>
                  <w:marRight w:val="0"/>
                  <w:marTop w:val="0"/>
                  <w:marBottom w:val="0"/>
                  <w:divBdr>
                    <w:top w:val="none" w:sz="0" w:space="0" w:color="auto"/>
                    <w:left w:val="none" w:sz="0" w:space="0" w:color="auto"/>
                    <w:bottom w:val="none" w:sz="0" w:space="0" w:color="auto"/>
                    <w:right w:val="none" w:sz="0" w:space="0" w:color="auto"/>
                  </w:divBdr>
                </w:div>
                <w:div w:id="1622491799">
                  <w:marLeft w:val="0"/>
                  <w:marRight w:val="0"/>
                  <w:marTop w:val="0"/>
                  <w:marBottom w:val="0"/>
                  <w:divBdr>
                    <w:top w:val="none" w:sz="0" w:space="0" w:color="auto"/>
                    <w:left w:val="none" w:sz="0" w:space="0" w:color="auto"/>
                    <w:bottom w:val="none" w:sz="0" w:space="0" w:color="auto"/>
                    <w:right w:val="none" w:sz="0" w:space="0" w:color="auto"/>
                  </w:divBdr>
                </w:div>
                <w:div w:id="1622491806">
                  <w:marLeft w:val="0"/>
                  <w:marRight w:val="0"/>
                  <w:marTop w:val="0"/>
                  <w:marBottom w:val="0"/>
                  <w:divBdr>
                    <w:top w:val="none" w:sz="0" w:space="0" w:color="auto"/>
                    <w:left w:val="none" w:sz="0" w:space="0" w:color="auto"/>
                    <w:bottom w:val="none" w:sz="0" w:space="0" w:color="auto"/>
                    <w:right w:val="none" w:sz="0" w:space="0" w:color="auto"/>
                  </w:divBdr>
                </w:div>
                <w:div w:id="1622491810">
                  <w:marLeft w:val="0"/>
                  <w:marRight w:val="0"/>
                  <w:marTop w:val="0"/>
                  <w:marBottom w:val="0"/>
                  <w:divBdr>
                    <w:top w:val="none" w:sz="0" w:space="0" w:color="auto"/>
                    <w:left w:val="none" w:sz="0" w:space="0" w:color="auto"/>
                    <w:bottom w:val="none" w:sz="0" w:space="0" w:color="auto"/>
                    <w:right w:val="none" w:sz="0" w:space="0" w:color="auto"/>
                  </w:divBdr>
                </w:div>
                <w:div w:id="1622491829">
                  <w:marLeft w:val="0"/>
                  <w:marRight w:val="0"/>
                  <w:marTop w:val="0"/>
                  <w:marBottom w:val="0"/>
                  <w:divBdr>
                    <w:top w:val="none" w:sz="0" w:space="0" w:color="auto"/>
                    <w:left w:val="none" w:sz="0" w:space="0" w:color="auto"/>
                    <w:bottom w:val="none" w:sz="0" w:space="0" w:color="auto"/>
                    <w:right w:val="none" w:sz="0" w:space="0" w:color="auto"/>
                  </w:divBdr>
                </w:div>
                <w:div w:id="1622491831">
                  <w:marLeft w:val="0"/>
                  <w:marRight w:val="0"/>
                  <w:marTop w:val="0"/>
                  <w:marBottom w:val="0"/>
                  <w:divBdr>
                    <w:top w:val="none" w:sz="0" w:space="0" w:color="auto"/>
                    <w:left w:val="none" w:sz="0" w:space="0" w:color="auto"/>
                    <w:bottom w:val="none" w:sz="0" w:space="0" w:color="auto"/>
                    <w:right w:val="none" w:sz="0" w:space="0" w:color="auto"/>
                  </w:divBdr>
                </w:div>
                <w:div w:id="1622491834">
                  <w:marLeft w:val="0"/>
                  <w:marRight w:val="0"/>
                  <w:marTop w:val="0"/>
                  <w:marBottom w:val="0"/>
                  <w:divBdr>
                    <w:top w:val="none" w:sz="0" w:space="0" w:color="auto"/>
                    <w:left w:val="none" w:sz="0" w:space="0" w:color="auto"/>
                    <w:bottom w:val="none" w:sz="0" w:space="0" w:color="auto"/>
                    <w:right w:val="none" w:sz="0" w:space="0" w:color="auto"/>
                  </w:divBdr>
                </w:div>
                <w:div w:id="1622491874">
                  <w:marLeft w:val="0"/>
                  <w:marRight w:val="0"/>
                  <w:marTop w:val="0"/>
                  <w:marBottom w:val="0"/>
                  <w:divBdr>
                    <w:top w:val="none" w:sz="0" w:space="0" w:color="auto"/>
                    <w:left w:val="none" w:sz="0" w:space="0" w:color="auto"/>
                    <w:bottom w:val="none" w:sz="0" w:space="0" w:color="auto"/>
                    <w:right w:val="none" w:sz="0" w:space="0" w:color="auto"/>
                  </w:divBdr>
                </w:div>
                <w:div w:id="1622491899">
                  <w:marLeft w:val="0"/>
                  <w:marRight w:val="0"/>
                  <w:marTop w:val="0"/>
                  <w:marBottom w:val="0"/>
                  <w:divBdr>
                    <w:top w:val="none" w:sz="0" w:space="0" w:color="auto"/>
                    <w:left w:val="none" w:sz="0" w:space="0" w:color="auto"/>
                    <w:bottom w:val="none" w:sz="0" w:space="0" w:color="auto"/>
                    <w:right w:val="none" w:sz="0" w:space="0" w:color="auto"/>
                  </w:divBdr>
                </w:div>
                <w:div w:id="1622491906">
                  <w:marLeft w:val="0"/>
                  <w:marRight w:val="0"/>
                  <w:marTop w:val="0"/>
                  <w:marBottom w:val="0"/>
                  <w:divBdr>
                    <w:top w:val="none" w:sz="0" w:space="0" w:color="auto"/>
                    <w:left w:val="none" w:sz="0" w:space="0" w:color="auto"/>
                    <w:bottom w:val="none" w:sz="0" w:space="0" w:color="auto"/>
                    <w:right w:val="none" w:sz="0" w:space="0" w:color="auto"/>
                  </w:divBdr>
                </w:div>
                <w:div w:id="1622491914">
                  <w:marLeft w:val="0"/>
                  <w:marRight w:val="0"/>
                  <w:marTop w:val="0"/>
                  <w:marBottom w:val="0"/>
                  <w:divBdr>
                    <w:top w:val="none" w:sz="0" w:space="0" w:color="auto"/>
                    <w:left w:val="none" w:sz="0" w:space="0" w:color="auto"/>
                    <w:bottom w:val="none" w:sz="0" w:space="0" w:color="auto"/>
                    <w:right w:val="none" w:sz="0" w:space="0" w:color="auto"/>
                  </w:divBdr>
                </w:div>
                <w:div w:id="1622491916">
                  <w:marLeft w:val="0"/>
                  <w:marRight w:val="0"/>
                  <w:marTop w:val="0"/>
                  <w:marBottom w:val="0"/>
                  <w:divBdr>
                    <w:top w:val="none" w:sz="0" w:space="0" w:color="auto"/>
                    <w:left w:val="none" w:sz="0" w:space="0" w:color="auto"/>
                    <w:bottom w:val="none" w:sz="0" w:space="0" w:color="auto"/>
                    <w:right w:val="none" w:sz="0" w:space="0" w:color="auto"/>
                  </w:divBdr>
                </w:div>
                <w:div w:id="1622491925">
                  <w:marLeft w:val="0"/>
                  <w:marRight w:val="0"/>
                  <w:marTop w:val="0"/>
                  <w:marBottom w:val="0"/>
                  <w:divBdr>
                    <w:top w:val="none" w:sz="0" w:space="0" w:color="auto"/>
                    <w:left w:val="none" w:sz="0" w:space="0" w:color="auto"/>
                    <w:bottom w:val="none" w:sz="0" w:space="0" w:color="auto"/>
                    <w:right w:val="none" w:sz="0" w:space="0" w:color="auto"/>
                  </w:divBdr>
                </w:div>
                <w:div w:id="1622491927">
                  <w:marLeft w:val="0"/>
                  <w:marRight w:val="0"/>
                  <w:marTop w:val="0"/>
                  <w:marBottom w:val="0"/>
                  <w:divBdr>
                    <w:top w:val="none" w:sz="0" w:space="0" w:color="auto"/>
                    <w:left w:val="none" w:sz="0" w:space="0" w:color="auto"/>
                    <w:bottom w:val="none" w:sz="0" w:space="0" w:color="auto"/>
                    <w:right w:val="none" w:sz="0" w:space="0" w:color="auto"/>
                  </w:divBdr>
                </w:div>
                <w:div w:id="1622491929">
                  <w:marLeft w:val="0"/>
                  <w:marRight w:val="0"/>
                  <w:marTop w:val="0"/>
                  <w:marBottom w:val="0"/>
                  <w:divBdr>
                    <w:top w:val="none" w:sz="0" w:space="0" w:color="auto"/>
                    <w:left w:val="none" w:sz="0" w:space="0" w:color="auto"/>
                    <w:bottom w:val="none" w:sz="0" w:space="0" w:color="auto"/>
                    <w:right w:val="none" w:sz="0" w:space="0" w:color="auto"/>
                  </w:divBdr>
                </w:div>
                <w:div w:id="1622491980">
                  <w:marLeft w:val="0"/>
                  <w:marRight w:val="0"/>
                  <w:marTop w:val="0"/>
                  <w:marBottom w:val="0"/>
                  <w:divBdr>
                    <w:top w:val="none" w:sz="0" w:space="0" w:color="auto"/>
                    <w:left w:val="none" w:sz="0" w:space="0" w:color="auto"/>
                    <w:bottom w:val="none" w:sz="0" w:space="0" w:color="auto"/>
                    <w:right w:val="none" w:sz="0" w:space="0" w:color="auto"/>
                  </w:divBdr>
                </w:div>
                <w:div w:id="1622491991">
                  <w:marLeft w:val="0"/>
                  <w:marRight w:val="0"/>
                  <w:marTop w:val="0"/>
                  <w:marBottom w:val="0"/>
                  <w:divBdr>
                    <w:top w:val="none" w:sz="0" w:space="0" w:color="auto"/>
                    <w:left w:val="none" w:sz="0" w:space="0" w:color="auto"/>
                    <w:bottom w:val="none" w:sz="0" w:space="0" w:color="auto"/>
                    <w:right w:val="none" w:sz="0" w:space="0" w:color="auto"/>
                  </w:divBdr>
                </w:div>
                <w:div w:id="1622491999">
                  <w:marLeft w:val="0"/>
                  <w:marRight w:val="0"/>
                  <w:marTop w:val="0"/>
                  <w:marBottom w:val="0"/>
                  <w:divBdr>
                    <w:top w:val="none" w:sz="0" w:space="0" w:color="auto"/>
                    <w:left w:val="none" w:sz="0" w:space="0" w:color="auto"/>
                    <w:bottom w:val="none" w:sz="0" w:space="0" w:color="auto"/>
                    <w:right w:val="none" w:sz="0" w:space="0" w:color="auto"/>
                  </w:divBdr>
                </w:div>
                <w:div w:id="1622492008">
                  <w:marLeft w:val="0"/>
                  <w:marRight w:val="0"/>
                  <w:marTop w:val="0"/>
                  <w:marBottom w:val="0"/>
                  <w:divBdr>
                    <w:top w:val="none" w:sz="0" w:space="0" w:color="auto"/>
                    <w:left w:val="none" w:sz="0" w:space="0" w:color="auto"/>
                    <w:bottom w:val="none" w:sz="0" w:space="0" w:color="auto"/>
                    <w:right w:val="none" w:sz="0" w:space="0" w:color="auto"/>
                  </w:divBdr>
                </w:div>
                <w:div w:id="1622492019">
                  <w:marLeft w:val="0"/>
                  <w:marRight w:val="0"/>
                  <w:marTop w:val="0"/>
                  <w:marBottom w:val="0"/>
                  <w:divBdr>
                    <w:top w:val="none" w:sz="0" w:space="0" w:color="auto"/>
                    <w:left w:val="none" w:sz="0" w:space="0" w:color="auto"/>
                    <w:bottom w:val="none" w:sz="0" w:space="0" w:color="auto"/>
                    <w:right w:val="none" w:sz="0" w:space="0" w:color="auto"/>
                  </w:divBdr>
                </w:div>
                <w:div w:id="1622492043">
                  <w:marLeft w:val="0"/>
                  <w:marRight w:val="0"/>
                  <w:marTop w:val="0"/>
                  <w:marBottom w:val="0"/>
                  <w:divBdr>
                    <w:top w:val="none" w:sz="0" w:space="0" w:color="auto"/>
                    <w:left w:val="none" w:sz="0" w:space="0" w:color="auto"/>
                    <w:bottom w:val="none" w:sz="0" w:space="0" w:color="auto"/>
                    <w:right w:val="none" w:sz="0" w:space="0" w:color="auto"/>
                  </w:divBdr>
                </w:div>
                <w:div w:id="1622492061">
                  <w:marLeft w:val="0"/>
                  <w:marRight w:val="0"/>
                  <w:marTop w:val="0"/>
                  <w:marBottom w:val="0"/>
                  <w:divBdr>
                    <w:top w:val="none" w:sz="0" w:space="0" w:color="auto"/>
                    <w:left w:val="none" w:sz="0" w:space="0" w:color="auto"/>
                    <w:bottom w:val="none" w:sz="0" w:space="0" w:color="auto"/>
                    <w:right w:val="none" w:sz="0" w:space="0" w:color="auto"/>
                  </w:divBdr>
                </w:div>
                <w:div w:id="1622492110">
                  <w:marLeft w:val="0"/>
                  <w:marRight w:val="0"/>
                  <w:marTop w:val="0"/>
                  <w:marBottom w:val="0"/>
                  <w:divBdr>
                    <w:top w:val="none" w:sz="0" w:space="0" w:color="auto"/>
                    <w:left w:val="none" w:sz="0" w:space="0" w:color="auto"/>
                    <w:bottom w:val="none" w:sz="0" w:space="0" w:color="auto"/>
                    <w:right w:val="none" w:sz="0" w:space="0" w:color="auto"/>
                  </w:divBdr>
                </w:div>
                <w:div w:id="1622492112">
                  <w:marLeft w:val="0"/>
                  <w:marRight w:val="0"/>
                  <w:marTop w:val="0"/>
                  <w:marBottom w:val="0"/>
                  <w:divBdr>
                    <w:top w:val="none" w:sz="0" w:space="0" w:color="auto"/>
                    <w:left w:val="none" w:sz="0" w:space="0" w:color="auto"/>
                    <w:bottom w:val="none" w:sz="0" w:space="0" w:color="auto"/>
                    <w:right w:val="none" w:sz="0" w:space="0" w:color="auto"/>
                  </w:divBdr>
                </w:div>
                <w:div w:id="1622492125">
                  <w:marLeft w:val="0"/>
                  <w:marRight w:val="0"/>
                  <w:marTop w:val="0"/>
                  <w:marBottom w:val="0"/>
                  <w:divBdr>
                    <w:top w:val="none" w:sz="0" w:space="0" w:color="auto"/>
                    <w:left w:val="none" w:sz="0" w:space="0" w:color="auto"/>
                    <w:bottom w:val="none" w:sz="0" w:space="0" w:color="auto"/>
                    <w:right w:val="none" w:sz="0" w:space="0" w:color="auto"/>
                  </w:divBdr>
                </w:div>
                <w:div w:id="1622492140">
                  <w:marLeft w:val="0"/>
                  <w:marRight w:val="0"/>
                  <w:marTop w:val="0"/>
                  <w:marBottom w:val="0"/>
                  <w:divBdr>
                    <w:top w:val="none" w:sz="0" w:space="0" w:color="auto"/>
                    <w:left w:val="none" w:sz="0" w:space="0" w:color="auto"/>
                    <w:bottom w:val="none" w:sz="0" w:space="0" w:color="auto"/>
                    <w:right w:val="none" w:sz="0" w:space="0" w:color="auto"/>
                  </w:divBdr>
                </w:div>
                <w:div w:id="1622492142">
                  <w:marLeft w:val="0"/>
                  <w:marRight w:val="0"/>
                  <w:marTop w:val="0"/>
                  <w:marBottom w:val="0"/>
                  <w:divBdr>
                    <w:top w:val="none" w:sz="0" w:space="0" w:color="auto"/>
                    <w:left w:val="none" w:sz="0" w:space="0" w:color="auto"/>
                    <w:bottom w:val="none" w:sz="0" w:space="0" w:color="auto"/>
                    <w:right w:val="none" w:sz="0" w:space="0" w:color="auto"/>
                  </w:divBdr>
                </w:div>
                <w:div w:id="1622492163">
                  <w:marLeft w:val="0"/>
                  <w:marRight w:val="0"/>
                  <w:marTop w:val="0"/>
                  <w:marBottom w:val="0"/>
                  <w:divBdr>
                    <w:top w:val="none" w:sz="0" w:space="0" w:color="auto"/>
                    <w:left w:val="none" w:sz="0" w:space="0" w:color="auto"/>
                    <w:bottom w:val="none" w:sz="0" w:space="0" w:color="auto"/>
                    <w:right w:val="none" w:sz="0" w:space="0" w:color="auto"/>
                  </w:divBdr>
                </w:div>
                <w:div w:id="1622492182">
                  <w:marLeft w:val="0"/>
                  <w:marRight w:val="0"/>
                  <w:marTop w:val="0"/>
                  <w:marBottom w:val="0"/>
                  <w:divBdr>
                    <w:top w:val="none" w:sz="0" w:space="0" w:color="auto"/>
                    <w:left w:val="none" w:sz="0" w:space="0" w:color="auto"/>
                    <w:bottom w:val="none" w:sz="0" w:space="0" w:color="auto"/>
                    <w:right w:val="none" w:sz="0" w:space="0" w:color="auto"/>
                  </w:divBdr>
                </w:div>
                <w:div w:id="1622492207">
                  <w:marLeft w:val="0"/>
                  <w:marRight w:val="0"/>
                  <w:marTop w:val="0"/>
                  <w:marBottom w:val="0"/>
                  <w:divBdr>
                    <w:top w:val="none" w:sz="0" w:space="0" w:color="auto"/>
                    <w:left w:val="none" w:sz="0" w:space="0" w:color="auto"/>
                    <w:bottom w:val="none" w:sz="0" w:space="0" w:color="auto"/>
                    <w:right w:val="none" w:sz="0" w:space="0" w:color="auto"/>
                  </w:divBdr>
                </w:div>
                <w:div w:id="1622492224">
                  <w:marLeft w:val="0"/>
                  <w:marRight w:val="0"/>
                  <w:marTop w:val="0"/>
                  <w:marBottom w:val="0"/>
                  <w:divBdr>
                    <w:top w:val="none" w:sz="0" w:space="0" w:color="auto"/>
                    <w:left w:val="none" w:sz="0" w:space="0" w:color="auto"/>
                    <w:bottom w:val="none" w:sz="0" w:space="0" w:color="auto"/>
                    <w:right w:val="none" w:sz="0" w:space="0" w:color="auto"/>
                  </w:divBdr>
                </w:div>
                <w:div w:id="1622492258">
                  <w:marLeft w:val="0"/>
                  <w:marRight w:val="0"/>
                  <w:marTop w:val="0"/>
                  <w:marBottom w:val="0"/>
                  <w:divBdr>
                    <w:top w:val="none" w:sz="0" w:space="0" w:color="auto"/>
                    <w:left w:val="none" w:sz="0" w:space="0" w:color="auto"/>
                    <w:bottom w:val="none" w:sz="0" w:space="0" w:color="auto"/>
                    <w:right w:val="none" w:sz="0" w:space="0" w:color="auto"/>
                  </w:divBdr>
                </w:div>
                <w:div w:id="1622492262">
                  <w:marLeft w:val="0"/>
                  <w:marRight w:val="0"/>
                  <w:marTop w:val="0"/>
                  <w:marBottom w:val="0"/>
                  <w:divBdr>
                    <w:top w:val="none" w:sz="0" w:space="0" w:color="auto"/>
                    <w:left w:val="none" w:sz="0" w:space="0" w:color="auto"/>
                    <w:bottom w:val="none" w:sz="0" w:space="0" w:color="auto"/>
                    <w:right w:val="none" w:sz="0" w:space="0" w:color="auto"/>
                  </w:divBdr>
                </w:div>
                <w:div w:id="1622492275">
                  <w:marLeft w:val="0"/>
                  <w:marRight w:val="0"/>
                  <w:marTop w:val="0"/>
                  <w:marBottom w:val="0"/>
                  <w:divBdr>
                    <w:top w:val="none" w:sz="0" w:space="0" w:color="auto"/>
                    <w:left w:val="none" w:sz="0" w:space="0" w:color="auto"/>
                    <w:bottom w:val="none" w:sz="0" w:space="0" w:color="auto"/>
                    <w:right w:val="none" w:sz="0" w:space="0" w:color="auto"/>
                  </w:divBdr>
                </w:div>
                <w:div w:id="1622492292">
                  <w:marLeft w:val="0"/>
                  <w:marRight w:val="0"/>
                  <w:marTop w:val="0"/>
                  <w:marBottom w:val="0"/>
                  <w:divBdr>
                    <w:top w:val="none" w:sz="0" w:space="0" w:color="auto"/>
                    <w:left w:val="none" w:sz="0" w:space="0" w:color="auto"/>
                    <w:bottom w:val="none" w:sz="0" w:space="0" w:color="auto"/>
                    <w:right w:val="none" w:sz="0" w:space="0" w:color="auto"/>
                  </w:divBdr>
                </w:div>
                <w:div w:id="1622492317">
                  <w:marLeft w:val="0"/>
                  <w:marRight w:val="0"/>
                  <w:marTop w:val="0"/>
                  <w:marBottom w:val="0"/>
                  <w:divBdr>
                    <w:top w:val="none" w:sz="0" w:space="0" w:color="auto"/>
                    <w:left w:val="none" w:sz="0" w:space="0" w:color="auto"/>
                    <w:bottom w:val="none" w:sz="0" w:space="0" w:color="auto"/>
                    <w:right w:val="none" w:sz="0" w:space="0" w:color="auto"/>
                  </w:divBdr>
                </w:div>
                <w:div w:id="1622492368">
                  <w:marLeft w:val="0"/>
                  <w:marRight w:val="0"/>
                  <w:marTop w:val="0"/>
                  <w:marBottom w:val="0"/>
                  <w:divBdr>
                    <w:top w:val="none" w:sz="0" w:space="0" w:color="auto"/>
                    <w:left w:val="none" w:sz="0" w:space="0" w:color="auto"/>
                    <w:bottom w:val="none" w:sz="0" w:space="0" w:color="auto"/>
                    <w:right w:val="none" w:sz="0" w:space="0" w:color="auto"/>
                  </w:divBdr>
                </w:div>
                <w:div w:id="1622492377">
                  <w:marLeft w:val="0"/>
                  <w:marRight w:val="0"/>
                  <w:marTop w:val="0"/>
                  <w:marBottom w:val="0"/>
                  <w:divBdr>
                    <w:top w:val="none" w:sz="0" w:space="0" w:color="auto"/>
                    <w:left w:val="none" w:sz="0" w:space="0" w:color="auto"/>
                    <w:bottom w:val="none" w:sz="0" w:space="0" w:color="auto"/>
                    <w:right w:val="none" w:sz="0" w:space="0" w:color="auto"/>
                  </w:divBdr>
                </w:div>
                <w:div w:id="1622492393">
                  <w:marLeft w:val="0"/>
                  <w:marRight w:val="0"/>
                  <w:marTop w:val="0"/>
                  <w:marBottom w:val="0"/>
                  <w:divBdr>
                    <w:top w:val="none" w:sz="0" w:space="0" w:color="auto"/>
                    <w:left w:val="none" w:sz="0" w:space="0" w:color="auto"/>
                    <w:bottom w:val="none" w:sz="0" w:space="0" w:color="auto"/>
                    <w:right w:val="none" w:sz="0" w:space="0" w:color="auto"/>
                  </w:divBdr>
                </w:div>
                <w:div w:id="1622492407">
                  <w:marLeft w:val="0"/>
                  <w:marRight w:val="0"/>
                  <w:marTop w:val="0"/>
                  <w:marBottom w:val="0"/>
                  <w:divBdr>
                    <w:top w:val="none" w:sz="0" w:space="0" w:color="auto"/>
                    <w:left w:val="none" w:sz="0" w:space="0" w:color="auto"/>
                    <w:bottom w:val="none" w:sz="0" w:space="0" w:color="auto"/>
                    <w:right w:val="none" w:sz="0" w:space="0" w:color="auto"/>
                  </w:divBdr>
                </w:div>
                <w:div w:id="1622492421">
                  <w:marLeft w:val="0"/>
                  <w:marRight w:val="0"/>
                  <w:marTop w:val="0"/>
                  <w:marBottom w:val="0"/>
                  <w:divBdr>
                    <w:top w:val="none" w:sz="0" w:space="0" w:color="auto"/>
                    <w:left w:val="none" w:sz="0" w:space="0" w:color="auto"/>
                    <w:bottom w:val="none" w:sz="0" w:space="0" w:color="auto"/>
                    <w:right w:val="none" w:sz="0" w:space="0" w:color="auto"/>
                  </w:divBdr>
                </w:div>
                <w:div w:id="1622492422">
                  <w:marLeft w:val="0"/>
                  <w:marRight w:val="0"/>
                  <w:marTop w:val="0"/>
                  <w:marBottom w:val="0"/>
                  <w:divBdr>
                    <w:top w:val="none" w:sz="0" w:space="0" w:color="auto"/>
                    <w:left w:val="none" w:sz="0" w:space="0" w:color="auto"/>
                    <w:bottom w:val="none" w:sz="0" w:space="0" w:color="auto"/>
                    <w:right w:val="none" w:sz="0" w:space="0" w:color="auto"/>
                  </w:divBdr>
                </w:div>
                <w:div w:id="1622492437">
                  <w:marLeft w:val="0"/>
                  <w:marRight w:val="0"/>
                  <w:marTop w:val="0"/>
                  <w:marBottom w:val="0"/>
                  <w:divBdr>
                    <w:top w:val="none" w:sz="0" w:space="0" w:color="auto"/>
                    <w:left w:val="none" w:sz="0" w:space="0" w:color="auto"/>
                    <w:bottom w:val="none" w:sz="0" w:space="0" w:color="auto"/>
                    <w:right w:val="none" w:sz="0" w:space="0" w:color="auto"/>
                  </w:divBdr>
                </w:div>
                <w:div w:id="1622492468">
                  <w:marLeft w:val="0"/>
                  <w:marRight w:val="0"/>
                  <w:marTop w:val="0"/>
                  <w:marBottom w:val="0"/>
                  <w:divBdr>
                    <w:top w:val="none" w:sz="0" w:space="0" w:color="auto"/>
                    <w:left w:val="none" w:sz="0" w:space="0" w:color="auto"/>
                    <w:bottom w:val="none" w:sz="0" w:space="0" w:color="auto"/>
                    <w:right w:val="none" w:sz="0" w:space="0" w:color="auto"/>
                  </w:divBdr>
                </w:div>
                <w:div w:id="1622492520">
                  <w:marLeft w:val="0"/>
                  <w:marRight w:val="0"/>
                  <w:marTop w:val="0"/>
                  <w:marBottom w:val="0"/>
                  <w:divBdr>
                    <w:top w:val="none" w:sz="0" w:space="0" w:color="auto"/>
                    <w:left w:val="none" w:sz="0" w:space="0" w:color="auto"/>
                    <w:bottom w:val="none" w:sz="0" w:space="0" w:color="auto"/>
                    <w:right w:val="none" w:sz="0" w:space="0" w:color="auto"/>
                  </w:divBdr>
                </w:div>
                <w:div w:id="1622492525">
                  <w:marLeft w:val="0"/>
                  <w:marRight w:val="0"/>
                  <w:marTop w:val="0"/>
                  <w:marBottom w:val="0"/>
                  <w:divBdr>
                    <w:top w:val="none" w:sz="0" w:space="0" w:color="auto"/>
                    <w:left w:val="none" w:sz="0" w:space="0" w:color="auto"/>
                    <w:bottom w:val="none" w:sz="0" w:space="0" w:color="auto"/>
                    <w:right w:val="none" w:sz="0" w:space="0" w:color="auto"/>
                  </w:divBdr>
                </w:div>
                <w:div w:id="1622492549">
                  <w:marLeft w:val="0"/>
                  <w:marRight w:val="0"/>
                  <w:marTop w:val="0"/>
                  <w:marBottom w:val="0"/>
                  <w:divBdr>
                    <w:top w:val="none" w:sz="0" w:space="0" w:color="auto"/>
                    <w:left w:val="none" w:sz="0" w:space="0" w:color="auto"/>
                    <w:bottom w:val="none" w:sz="0" w:space="0" w:color="auto"/>
                    <w:right w:val="none" w:sz="0" w:space="0" w:color="auto"/>
                  </w:divBdr>
                </w:div>
                <w:div w:id="1622492559">
                  <w:marLeft w:val="0"/>
                  <w:marRight w:val="0"/>
                  <w:marTop w:val="0"/>
                  <w:marBottom w:val="0"/>
                  <w:divBdr>
                    <w:top w:val="none" w:sz="0" w:space="0" w:color="auto"/>
                    <w:left w:val="none" w:sz="0" w:space="0" w:color="auto"/>
                    <w:bottom w:val="none" w:sz="0" w:space="0" w:color="auto"/>
                    <w:right w:val="none" w:sz="0" w:space="0" w:color="auto"/>
                  </w:divBdr>
                </w:div>
                <w:div w:id="1622492565">
                  <w:marLeft w:val="0"/>
                  <w:marRight w:val="0"/>
                  <w:marTop w:val="0"/>
                  <w:marBottom w:val="0"/>
                  <w:divBdr>
                    <w:top w:val="none" w:sz="0" w:space="0" w:color="auto"/>
                    <w:left w:val="none" w:sz="0" w:space="0" w:color="auto"/>
                    <w:bottom w:val="none" w:sz="0" w:space="0" w:color="auto"/>
                    <w:right w:val="none" w:sz="0" w:space="0" w:color="auto"/>
                  </w:divBdr>
                </w:div>
                <w:div w:id="1622492578">
                  <w:marLeft w:val="0"/>
                  <w:marRight w:val="0"/>
                  <w:marTop w:val="0"/>
                  <w:marBottom w:val="0"/>
                  <w:divBdr>
                    <w:top w:val="none" w:sz="0" w:space="0" w:color="auto"/>
                    <w:left w:val="none" w:sz="0" w:space="0" w:color="auto"/>
                    <w:bottom w:val="none" w:sz="0" w:space="0" w:color="auto"/>
                    <w:right w:val="none" w:sz="0" w:space="0" w:color="auto"/>
                  </w:divBdr>
                </w:div>
                <w:div w:id="1622492606">
                  <w:marLeft w:val="0"/>
                  <w:marRight w:val="0"/>
                  <w:marTop w:val="0"/>
                  <w:marBottom w:val="0"/>
                  <w:divBdr>
                    <w:top w:val="none" w:sz="0" w:space="0" w:color="auto"/>
                    <w:left w:val="none" w:sz="0" w:space="0" w:color="auto"/>
                    <w:bottom w:val="none" w:sz="0" w:space="0" w:color="auto"/>
                    <w:right w:val="none" w:sz="0" w:space="0" w:color="auto"/>
                  </w:divBdr>
                </w:div>
                <w:div w:id="1622492608">
                  <w:marLeft w:val="0"/>
                  <w:marRight w:val="0"/>
                  <w:marTop w:val="0"/>
                  <w:marBottom w:val="0"/>
                  <w:divBdr>
                    <w:top w:val="none" w:sz="0" w:space="0" w:color="auto"/>
                    <w:left w:val="none" w:sz="0" w:space="0" w:color="auto"/>
                    <w:bottom w:val="none" w:sz="0" w:space="0" w:color="auto"/>
                    <w:right w:val="none" w:sz="0" w:space="0" w:color="auto"/>
                  </w:divBdr>
                </w:div>
                <w:div w:id="1622492649">
                  <w:marLeft w:val="0"/>
                  <w:marRight w:val="0"/>
                  <w:marTop w:val="0"/>
                  <w:marBottom w:val="0"/>
                  <w:divBdr>
                    <w:top w:val="none" w:sz="0" w:space="0" w:color="auto"/>
                    <w:left w:val="none" w:sz="0" w:space="0" w:color="auto"/>
                    <w:bottom w:val="none" w:sz="0" w:space="0" w:color="auto"/>
                    <w:right w:val="none" w:sz="0" w:space="0" w:color="auto"/>
                  </w:divBdr>
                </w:div>
                <w:div w:id="1622492650">
                  <w:marLeft w:val="0"/>
                  <w:marRight w:val="0"/>
                  <w:marTop w:val="0"/>
                  <w:marBottom w:val="0"/>
                  <w:divBdr>
                    <w:top w:val="none" w:sz="0" w:space="0" w:color="auto"/>
                    <w:left w:val="none" w:sz="0" w:space="0" w:color="auto"/>
                    <w:bottom w:val="none" w:sz="0" w:space="0" w:color="auto"/>
                    <w:right w:val="none" w:sz="0" w:space="0" w:color="auto"/>
                  </w:divBdr>
                </w:div>
                <w:div w:id="1622492656">
                  <w:marLeft w:val="0"/>
                  <w:marRight w:val="0"/>
                  <w:marTop w:val="0"/>
                  <w:marBottom w:val="0"/>
                  <w:divBdr>
                    <w:top w:val="none" w:sz="0" w:space="0" w:color="auto"/>
                    <w:left w:val="none" w:sz="0" w:space="0" w:color="auto"/>
                    <w:bottom w:val="none" w:sz="0" w:space="0" w:color="auto"/>
                    <w:right w:val="none" w:sz="0" w:space="0" w:color="auto"/>
                  </w:divBdr>
                </w:div>
                <w:div w:id="1622492666">
                  <w:marLeft w:val="0"/>
                  <w:marRight w:val="0"/>
                  <w:marTop w:val="0"/>
                  <w:marBottom w:val="0"/>
                  <w:divBdr>
                    <w:top w:val="none" w:sz="0" w:space="0" w:color="auto"/>
                    <w:left w:val="none" w:sz="0" w:space="0" w:color="auto"/>
                    <w:bottom w:val="none" w:sz="0" w:space="0" w:color="auto"/>
                    <w:right w:val="none" w:sz="0" w:space="0" w:color="auto"/>
                  </w:divBdr>
                </w:div>
                <w:div w:id="1622492681">
                  <w:marLeft w:val="0"/>
                  <w:marRight w:val="0"/>
                  <w:marTop w:val="0"/>
                  <w:marBottom w:val="0"/>
                  <w:divBdr>
                    <w:top w:val="none" w:sz="0" w:space="0" w:color="auto"/>
                    <w:left w:val="none" w:sz="0" w:space="0" w:color="auto"/>
                    <w:bottom w:val="none" w:sz="0" w:space="0" w:color="auto"/>
                    <w:right w:val="none" w:sz="0" w:space="0" w:color="auto"/>
                  </w:divBdr>
                </w:div>
                <w:div w:id="1622492734">
                  <w:marLeft w:val="0"/>
                  <w:marRight w:val="0"/>
                  <w:marTop w:val="0"/>
                  <w:marBottom w:val="0"/>
                  <w:divBdr>
                    <w:top w:val="none" w:sz="0" w:space="0" w:color="auto"/>
                    <w:left w:val="none" w:sz="0" w:space="0" w:color="auto"/>
                    <w:bottom w:val="none" w:sz="0" w:space="0" w:color="auto"/>
                    <w:right w:val="none" w:sz="0" w:space="0" w:color="auto"/>
                  </w:divBdr>
                </w:div>
                <w:div w:id="1622492743">
                  <w:marLeft w:val="0"/>
                  <w:marRight w:val="0"/>
                  <w:marTop w:val="0"/>
                  <w:marBottom w:val="0"/>
                  <w:divBdr>
                    <w:top w:val="none" w:sz="0" w:space="0" w:color="auto"/>
                    <w:left w:val="none" w:sz="0" w:space="0" w:color="auto"/>
                    <w:bottom w:val="none" w:sz="0" w:space="0" w:color="auto"/>
                    <w:right w:val="none" w:sz="0" w:space="0" w:color="auto"/>
                  </w:divBdr>
                </w:div>
                <w:div w:id="1622492822">
                  <w:marLeft w:val="0"/>
                  <w:marRight w:val="0"/>
                  <w:marTop w:val="0"/>
                  <w:marBottom w:val="0"/>
                  <w:divBdr>
                    <w:top w:val="none" w:sz="0" w:space="0" w:color="auto"/>
                    <w:left w:val="none" w:sz="0" w:space="0" w:color="auto"/>
                    <w:bottom w:val="none" w:sz="0" w:space="0" w:color="auto"/>
                    <w:right w:val="none" w:sz="0" w:space="0" w:color="auto"/>
                  </w:divBdr>
                </w:div>
                <w:div w:id="1622492852">
                  <w:marLeft w:val="0"/>
                  <w:marRight w:val="0"/>
                  <w:marTop w:val="0"/>
                  <w:marBottom w:val="0"/>
                  <w:divBdr>
                    <w:top w:val="none" w:sz="0" w:space="0" w:color="auto"/>
                    <w:left w:val="none" w:sz="0" w:space="0" w:color="auto"/>
                    <w:bottom w:val="none" w:sz="0" w:space="0" w:color="auto"/>
                    <w:right w:val="none" w:sz="0" w:space="0" w:color="auto"/>
                  </w:divBdr>
                </w:div>
                <w:div w:id="1622492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525">
          <w:marLeft w:val="0"/>
          <w:marRight w:val="0"/>
          <w:marTop w:val="0"/>
          <w:marBottom w:val="0"/>
          <w:divBdr>
            <w:top w:val="none" w:sz="0" w:space="0" w:color="auto"/>
            <w:left w:val="none" w:sz="0" w:space="0" w:color="auto"/>
            <w:bottom w:val="none" w:sz="0" w:space="0" w:color="auto"/>
            <w:right w:val="none" w:sz="0" w:space="0" w:color="auto"/>
          </w:divBdr>
          <w:divsChild>
            <w:div w:id="1622491331">
              <w:marLeft w:val="0"/>
              <w:marRight w:val="0"/>
              <w:marTop w:val="0"/>
              <w:marBottom w:val="0"/>
              <w:divBdr>
                <w:top w:val="none" w:sz="0" w:space="0" w:color="auto"/>
                <w:left w:val="none" w:sz="0" w:space="0" w:color="auto"/>
                <w:bottom w:val="none" w:sz="0" w:space="0" w:color="auto"/>
                <w:right w:val="none" w:sz="0" w:space="0" w:color="auto"/>
              </w:divBdr>
              <w:divsChild>
                <w:div w:id="1622490946">
                  <w:marLeft w:val="0"/>
                  <w:marRight w:val="0"/>
                  <w:marTop w:val="0"/>
                  <w:marBottom w:val="0"/>
                  <w:divBdr>
                    <w:top w:val="none" w:sz="0" w:space="0" w:color="auto"/>
                    <w:left w:val="none" w:sz="0" w:space="0" w:color="auto"/>
                    <w:bottom w:val="none" w:sz="0" w:space="0" w:color="auto"/>
                    <w:right w:val="none" w:sz="0" w:space="0" w:color="auto"/>
                  </w:divBdr>
                </w:div>
                <w:div w:id="1622490963">
                  <w:marLeft w:val="0"/>
                  <w:marRight w:val="0"/>
                  <w:marTop w:val="0"/>
                  <w:marBottom w:val="0"/>
                  <w:divBdr>
                    <w:top w:val="none" w:sz="0" w:space="0" w:color="auto"/>
                    <w:left w:val="none" w:sz="0" w:space="0" w:color="auto"/>
                    <w:bottom w:val="none" w:sz="0" w:space="0" w:color="auto"/>
                    <w:right w:val="none" w:sz="0" w:space="0" w:color="auto"/>
                  </w:divBdr>
                </w:div>
                <w:div w:id="1622490978">
                  <w:marLeft w:val="0"/>
                  <w:marRight w:val="0"/>
                  <w:marTop w:val="0"/>
                  <w:marBottom w:val="0"/>
                  <w:divBdr>
                    <w:top w:val="none" w:sz="0" w:space="0" w:color="auto"/>
                    <w:left w:val="none" w:sz="0" w:space="0" w:color="auto"/>
                    <w:bottom w:val="none" w:sz="0" w:space="0" w:color="auto"/>
                    <w:right w:val="none" w:sz="0" w:space="0" w:color="auto"/>
                  </w:divBdr>
                </w:div>
                <w:div w:id="1622490990">
                  <w:marLeft w:val="0"/>
                  <w:marRight w:val="0"/>
                  <w:marTop w:val="0"/>
                  <w:marBottom w:val="0"/>
                  <w:divBdr>
                    <w:top w:val="none" w:sz="0" w:space="0" w:color="auto"/>
                    <w:left w:val="none" w:sz="0" w:space="0" w:color="auto"/>
                    <w:bottom w:val="none" w:sz="0" w:space="0" w:color="auto"/>
                    <w:right w:val="none" w:sz="0" w:space="0" w:color="auto"/>
                  </w:divBdr>
                </w:div>
                <w:div w:id="1622491044">
                  <w:marLeft w:val="0"/>
                  <w:marRight w:val="0"/>
                  <w:marTop w:val="0"/>
                  <w:marBottom w:val="0"/>
                  <w:divBdr>
                    <w:top w:val="none" w:sz="0" w:space="0" w:color="auto"/>
                    <w:left w:val="none" w:sz="0" w:space="0" w:color="auto"/>
                    <w:bottom w:val="none" w:sz="0" w:space="0" w:color="auto"/>
                    <w:right w:val="none" w:sz="0" w:space="0" w:color="auto"/>
                  </w:divBdr>
                </w:div>
                <w:div w:id="1622491048">
                  <w:marLeft w:val="0"/>
                  <w:marRight w:val="0"/>
                  <w:marTop w:val="0"/>
                  <w:marBottom w:val="0"/>
                  <w:divBdr>
                    <w:top w:val="none" w:sz="0" w:space="0" w:color="auto"/>
                    <w:left w:val="none" w:sz="0" w:space="0" w:color="auto"/>
                    <w:bottom w:val="none" w:sz="0" w:space="0" w:color="auto"/>
                    <w:right w:val="none" w:sz="0" w:space="0" w:color="auto"/>
                  </w:divBdr>
                </w:div>
                <w:div w:id="1622491059">
                  <w:marLeft w:val="0"/>
                  <w:marRight w:val="0"/>
                  <w:marTop w:val="0"/>
                  <w:marBottom w:val="0"/>
                  <w:divBdr>
                    <w:top w:val="none" w:sz="0" w:space="0" w:color="auto"/>
                    <w:left w:val="none" w:sz="0" w:space="0" w:color="auto"/>
                    <w:bottom w:val="none" w:sz="0" w:space="0" w:color="auto"/>
                    <w:right w:val="none" w:sz="0" w:space="0" w:color="auto"/>
                  </w:divBdr>
                </w:div>
                <w:div w:id="1622491085">
                  <w:marLeft w:val="0"/>
                  <w:marRight w:val="0"/>
                  <w:marTop w:val="0"/>
                  <w:marBottom w:val="0"/>
                  <w:divBdr>
                    <w:top w:val="none" w:sz="0" w:space="0" w:color="auto"/>
                    <w:left w:val="none" w:sz="0" w:space="0" w:color="auto"/>
                    <w:bottom w:val="none" w:sz="0" w:space="0" w:color="auto"/>
                    <w:right w:val="none" w:sz="0" w:space="0" w:color="auto"/>
                  </w:divBdr>
                </w:div>
                <w:div w:id="1622491095">
                  <w:marLeft w:val="0"/>
                  <w:marRight w:val="0"/>
                  <w:marTop w:val="0"/>
                  <w:marBottom w:val="0"/>
                  <w:divBdr>
                    <w:top w:val="none" w:sz="0" w:space="0" w:color="auto"/>
                    <w:left w:val="none" w:sz="0" w:space="0" w:color="auto"/>
                    <w:bottom w:val="none" w:sz="0" w:space="0" w:color="auto"/>
                    <w:right w:val="none" w:sz="0" w:space="0" w:color="auto"/>
                  </w:divBdr>
                </w:div>
                <w:div w:id="1622491139">
                  <w:marLeft w:val="0"/>
                  <w:marRight w:val="0"/>
                  <w:marTop w:val="0"/>
                  <w:marBottom w:val="0"/>
                  <w:divBdr>
                    <w:top w:val="none" w:sz="0" w:space="0" w:color="auto"/>
                    <w:left w:val="none" w:sz="0" w:space="0" w:color="auto"/>
                    <w:bottom w:val="none" w:sz="0" w:space="0" w:color="auto"/>
                    <w:right w:val="none" w:sz="0" w:space="0" w:color="auto"/>
                  </w:divBdr>
                </w:div>
                <w:div w:id="1622491169">
                  <w:marLeft w:val="0"/>
                  <w:marRight w:val="0"/>
                  <w:marTop w:val="0"/>
                  <w:marBottom w:val="0"/>
                  <w:divBdr>
                    <w:top w:val="none" w:sz="0" w:space="0" w:color="auto"/>
                    <w:left w:val="none" w:sz="0" w:space="0" w:color="auto"/>
                    <w:bottom w:val="none" w:sz="0" w:space="0" w:color="auto"/>
                    <w:right w:val="none" w:sz="0" w:space="0" w:color="auto"/>
                  </w:divBdr>
                </w:div>
                <w:div w:id="1622491174">
                  <w:marLeft w:val="0"/>
                  <w:marRight w:val="0"/>
                  <w:marTop w:val="0"/>
                  <w:marBottom w:val="0"/>
                  <w:divBdr>
                    <w:top w:val="none" w:sz="0" w:space="0" w:color="auto"/>
                    <w:left w:val="none" w:sz="0" w:space="0" w:color="auto"/>
                    <w:bottom w:val="none" w:sz="0" w:space="0" w:color="auto"/>
                    <w:right w:val="none" w:sz="0" w:space="0" w:color="auto"/>
                  </w:divBdr>
                </w:div>
                <w:div w:id="1622491175">
                  <w:marLeft w:val="0"/>
                  <w:marRight w:val="0"/>
                  <w:marTop w:val="0"/>
                  <w:marBottom w:val="0"/>
                  <w:divBdr>
                    <w:top w:val="none" w:sz="0" w:space="0" w:color="auto"/>
                    <w:left w:val="none" w:sz="0" w:space="0" w:color="auto"/>
                    <w:bottom w:val="none" w:sz="0" w:space="0" w:color="auto"/>
                    <w:right w:val="none" w:sz="0" w:space="0" w:color="auto"/>
                  </w:divBdr>
                </w:div>
                <w:div w:id="1622491181">
                  <w:marLeft w:val="0"/>
                  <w:marRight w:val="0"/>
                  <w:marTop w:val="0"/>
                  <w:marBottom w:val="0"/>
                  <w:divBdr>
                    <w:top w:val="none" w:sz="0" w:space="0" w:color="auto"/>
                    <w:left w:val="none" w:sz="0" w:space="0" w:color="auto"/>
                    <w:bottom w:val="none" w:sz="0" w:space="0" w:color="auto"/>
                    <w:right w:val="none" w:sz="0" w:space="0" w:color="auto"/>
                  </w:divBdr>
                </w:div>
                <w:div w:id="1622491182">
                  <w:marLeft w:val="0"/>
                  <w:marRight w:val="0"/>
                  <w:marTop w:val="0"/>
                  <w:marBottom w:val="0"/>
                  <w:divBdr>
                    <w:top w:val="none" w:sz="0" w:space="0" w:color="auto"/>
                    <w:left w:val="none" w:sz="0" w:space="0" w:color="auto"/>
                    <w:bottom w:val="none" w:sz="0" w:space="0" w:color="auto"/>
                    <w:right w:val="none" w:sz="0" w:space="0" w:color="auto"/>
                  </w:divBdr>
                </w:div>
                <w:div w:id="1622491194">
                  <w:marLeft w:val="0"/>
                  <w:marRight w:val="0"/>
                  <w:marTop w:val="0"/>
                  <w:marBottom w:val="0"/>
                  <w:divBdr>
                    <w:top w:val="none" w:sz="0" w:space="0" w:color="auto"/>
                    <w:left w:val="none" w:sz="0" w:space="0" w:color="auto"/>
                    <w:bottom w:val="none" w:sz="0" w:space="0" w:color="auto"/>
                    <w:right w:val="none" w:sz="0" w:space="0" w:color="auto"/>
                  </w:divBdr>
                </w:div>
                <w:div w:id="1622491214">
                  <w:marLeft w:val="0"/>
                  <w:marRight w:val="0"/>
                  <w:marTop w:val="0"/>
                  <w:marBottom w:val="0"/>
                  <w:divBdr>
                    <w:top w:val="none" w:sz="0" w:space="0" w:color="auto"/>
                    <w:left w:val="none" w:sz="0" w:space="0" w:color="auto"/>
                    <w:bottom w:val="none" w:sz="0" w:space="0" w:color="auto"/>
                    <w:right w:val="none" w:sz="0" w:space="0" w:color="auto"/>
                  </w:divBdr>
                </w:div>
                <w:div w:id="1622491222">
                  <w:marLeft w:val="0"/>
                  <w:marRight w:val="0"/>
                  <w:marTop w:val="0"/>
                  <w:marBottom w:val="0"/>
                  <w:divBdr>
                    <w:top w:val="none" w:sz="0" w:space="0" w:color="auto"/>
                    <w:left w:val="none" w:sz="0" w:space="0" w:color="auto"/>
                    <w:bottom w:val="none" w:sz="0" w:space="0" w:color="auto"/>
                    <w:right w:val="none" w:sz="0" w:space="0" w:color="auto"/>
                  </w:divBdr>
                </w:div>
                <w:div w:id="1622491230">
                  <w:marLeft w:val="0"/>
                  <w:marRight w:val="0"/>
                  <w:marTop w:val="0"/>
                  <w:marBottom w:val="0"/>
                  <w:divBdr>
                    <w:top w:val="none" w:sz="0" w:space="0" w:color="auto"/>
                    <w:left w:val="none" w:sz="0" w:space="0" w:color="auto"/>
                    <w:bottom w:val="none" w:sz="0" w:space="0" w:color="auto"/>
                    <w:right w:val="none" w:sz="0" w:space="0" w:color="auto"/>
                  </w:divBdr>
                </w:div>
                <w:div w:id="1622491234">
                  <w:marLeft w:val="0"/>
                  <w:marRight w:val="0"/>
                  <w:marTop w:val="0"/>
                  <w:marBottom w:val="0"/>
                  <w:divBdr>
                    <w:top w:val="none" w:sz="0" w:space="0" w:color="auto"/>
                    <w:left w:val="none" w:sz="0" w:space="0" w:color="auto"/>
                    <w:bottom w:val="none" w:sz="0" w:space="0" w:color="auto"/>
                    <w:right w:val="none" w:sz="0" w:space="0" w:color="auto"/>
                  </w:divBdr>
                </w:div>
                <w:div w:id="1622491262">
                  <w:marLeft w:val="0"/>
                  <w:marRight w:val="0"/>
                  <w:marTop w:val="0"/>
                  <w:marBottom w:val="0"/>
                  <w:divBdr>
                    <w:top w:val="none" w:sz="0" w:space="0" w:color="auto"/>
                    <w:left w:val="none" w:sz="0" w:space="0" w:color="auto"/>
                    <w:bottom w:val="none" w:sz="0" w:space="0" w:color="auto"/>
                    <w:right w:val="none" w:sz="0" w:space="0" w:color="auto"/>
                  </w:divBdr>
                </w:div>
                <w:div w:id="1622491313">
                  <w:marLeft w:val="0"/>
                  <w:marRight w:val="0"/>
                  <w:marTop w:val="0"/>
                  <w:marBottom w:val="0"/>
                  <w:divBdr>
                    <w:top w:val="none" w:sz="0" w:space="0" w:color="auto"/>
                    <w:left w:val="none" w:sz="0" w:space="0" w:color="auto"/>
                    <w:bottom w:val="none" w:sz="0" w:space="0" w:color="auto"/>
                    <w:right w:val="none" w:sz="0" w:space="0" w:color="auto"/>
                  </w:divBdr>
                </w:div>
                <w:div w:id="1622491357">
                  <w:marLeft w:val="0"/>
                  <w:marRight w:val="0"/>
                  <w:marTop w:val="0"/>
                  <w:marBottom w:val="0"/>
                  <w:divBdr>
                    <w:top w:val="none" w:sz="0" w:space="0" w:color="auto"/>
                    <w:left w:val="none" w:sz="0" w:space="0" w:color="auto"/>
                    <w:bottom w:val="none" w:sz="0" w:space="0" w:color="auto"/>
                    <w:right w:val="none" w:sz="0" w:space="0" w:color="auto"/>
                  </w:divBdr>
                </w:div>
                <w:div w:id="1622491372">
                  <w:marLeft w:val="0"/>
                  <w:marRight w:val="0"/>
                  <w:marTop w:val="0"/>
                  <w:marBottom w:val="0"/>
                  <w:divBdr>
                    <w:top w:val="none" w:sz="0" w:space="0" w:color="auto"/>
                    <w:left w:val="none" w:sz="0" w:space="0" w:color="auto"/>
                    <w:bottom w:val="none" w:sz="0" w:space="0" w:color="auto"/>
                    <w:right w:val="none" w:sz="0" w:space="0" w:color="auto"/>
                  </w:divBdr>
                </w:div>
                <w:div w:id="1622491419">
                  <w:marLeft w:val="0"/>
                  <w:marRight w:val="0"/>
                  <w:marTop w:val="0"/>
                  <w:marBottom w:val="0"/>
                  <w:divBdr>
                    <w:top w:val="none" w:sz="0" w:space="0" w:color="auto"/>
                    <w:left w:val="none" w:sz="0" w:space="0" w:color="auto"/>
                    <w:bottom w:val="none" w:sz="0" w:space="0" w:color="auto"/>
                    <w:right w:val="none" w:sz="0" w:space="0" w:color="auto"/>
                  </w:divBdr>
                </w:div>
                <w:div w:id="1622491426">
                  <w:marLeft w:val="0"/>
                  <w:marRight w:val="0"/>
                  <w:marTop w:val="0"/>
                  <w:marBottom w:val="0"/>
                  <w:divBdr>
                    <w:top w:val="none" w:sz="0" w:space="0" w:color="auto"/>
                    <w:left w:val="none" w:sz="0" w:space="0" w:color="auto"/>
                    <w:bottom w:val="none" w:sz="0" w:space="0" w:color="auto"/>
                    <w:right w:val="none" w:sz="0" w:space="0" w:color="auto"/>
                  </w:divBdr>
                </w:div>
                <w:div w:id="1622491454">
                  <w:marLeft w:val="0"/>
                  <w:marRight w:val="0"/>
                  <w:marTop w:val="0"/>
                  <w:marBottom w:val="0"/>
                  <w:divBdr>
                    <w:top w:val="none" w:sz="0" w:space="0" w:color="auto"/>
                    <w:left w:val="none" w:sz="0" w:space="0" w:color="auto"/>
                    <w:bottom w:val="none" w:sz="0" w:space="0" w:color="auto"/>
                    <w:right w:val="none" w:sz="0" w:space="0" w:color="auto"/>
                  </w:divBdr>
                </w:div>
                <w:div w:id="1622491455">
                  <w:marLeft w:val="0"/>
                  <w:marRight w:val="0"/>
                  <w:marTop w:val="0"/>
                  <w:marBottom w:val="0"/>
                  <w:divBdr>
                    <w:top w:val="none" w:sz="0" w:space="0" w:color="auto"/>
                    <w:left w:val="none" w:sz="0" w:space="0" w:color="auto"/>
                    <w:bottom w:val="none" w:sz="0" w:space="0" w:color="auto"/>
                    <w:right w:val="none" w:sz="0" w:space="0" w:color="auto"/>
                  </w:divBdr>
                </w:div>
                <w:div w:id="1622491475">
                  <w:marLeft w:val="0"/>
                  <w:marRight w:val="0"/>
                  <w:marTop w:val="0"/>
                  <w:marBottom w:val="0"/>
                  <w:divBdr>
                    <w:top w:val="none" w:sz="0" w:space="0" w:color="auto"/>
                    <w:left w:val="none" w:sz="0" w:space="0" w:color="auto"/>
                    <w:bottom w:val="none" w:sz="0" w:space="0" w:color="auto"/>
                    <w:right w:val="none" w:sz="0" w:space="0" w:color="auto"/>
                  </w:divBdr>
                </w:div>
                <w:div w:id="1622491488">
                  <w:marLeft w:val="0"/>
                  <w:marRight w:val="0"/>
                  <w:marTop w:val="0"/>
                  <w:marBottom w:val="0"/>
                  <w:divBdr>
                    <w:top w:val="none" w:sz="0" w:space="0" w:color="auto"/>
                    <w:left w:val="none" w:sz="0" w:space="0" w:color="auto"/>
                    <w:bottom w:val="none" w:sz="0" w:space="0" w:color="auto"/>
                    <w:right w:val="none" w:sz="0" w:space="0" w:color="auto"/>
                  </w:divBdr>
                </w:div>
                <w:div w:id="1622491522">
                  <w:marLeft w:val="0"/>
                  <w:marRight w:val="0"/>
                  <w:marTop w:val="0"/>
                  <w:marBottom w:val="0"/>
                  <w:divBdr>
                    <w:top w:val="none" w:sz="0" w:space="0" w:color="auto"/>
                    <w:left w:val="none" w:sz="0" w:space="0" w:color="auto"/>
                    <w:bottom w:val="none" w:sz="0" w:space="0" w:color="auto"/>
                    <w:right w:val="none" w:sz="0" w:space="0" w:color="auto"/>
                  </w:divBdr>
                </w:div>
                <w:div w:id="1622491565">
                  <w:marLeft w:val="0"/>
                  <w:marRight w:val="0"/>
                  <w:marTop w:val="0"/>
                  <w:marBottom w:val="0"/>
                  <w:divBdr>
                    <w:top w:val="none" w:sz="0" w:space="0" w:color="auto"/>
                    <w:left w:val="none" w:sz="0" w:space="0" w:color="auto"/>
                    <w:bottom w:val="none" w:sz="0" w:space="0" w:color="auto"/>
                    <w:right w:val="none" w:sz="0" w:space="0" w:color="auto"/>
                  </w:divBdr>
                </w:div>
                <w:div w:id="1622491566">
                  <w:marLeft w:val="0"/>
                  <w:marRight w:val="0"/>
                  <w:marTop w:val="0"/>
                  <w:marBottom w:val="0"/>
                  <w:divBdr>
                    <w:top w:val="none" w:sz="0" w:space="0" w:color="auto"/>
                    <w:left w:val="none" w:sz="0" w:space="0" w:color="auto"/>
                    <w:bottom w:val="none" w:sz="0" w:space="0" w:color="auto"/>
                    <w:right w:val="none" w:sz="0" w:space="0" w:color="auto"/>
                  </w:divBdr>
                </w:div>
                <w:div w:id="1622491587">
                  <w:marLeft w:val="0"/>
                  <w:marRight w:val="0"/>
                  <w:marTop w:val="0"/>
                  <w:marBottom w:val="0"/>
                  <w:divBdr>
                    <w:top w:val="none" w:sz="0" w:space="0" w:color="auto"/>
                    <w:left w:val="none" w:sz="0" w:space="0" w:color="auto"/>
                    <w:bottom w:val="none" w:sz="0" w:space="0" w:color="auto"/>
                    <w:right w:val="none" w:sz="0" w:space="0" w:color="auto"/>
                  </w:divBdr>
                </w:div>
                <w:div w:id="1622491629">
                  <w:marLeft w:val="0"/>
                  <w:marRight w:val="0"/>
                  <w:marTop w:val="0"/>
                  <w:marBottom w:val="0"/>
                  <w:divBdr>
                    <w:top w:val="none" w:sz="0" w:space="0" w:color="auto"/>
                    <w:left w:val="none" w:sz="0" w:space="0" w:color="auto"/>
                    <w:bottom w:val="none" w:sz="0" w:space="0" w:color="auto"/>
                    <w:right w:val="none" w:sz="0" w:space="0" w:color="auto"/>
                  </w:divBdr>
                </w:div>
                <w:div w:id="1622491635">
                  <w:marLeft w:val="0"/>
                  <w:marRight w:val="0"/>
                  <w:marTop w:val="0"/>
                  <w:marBottom w:val="0"/>
                  <w:divBdr>
                    <w:top w:val="none" w:sz="0" w:space="0" w:color="auto"/>
                    <w:left w:val="none" w:sz="0" w:space="0" w:color="auto"/>
                    <w:bottom w:val="none" w:sz="0" w:space="0" w:color="auto"/>
                    <w:right w:val="none" w:sz="0" w:space="0" w:color="auto"/>
                  </w:divBdr>
                </w:div>
                <w:div w:id="1622491639">
                  <w:marLeft w:val="0"/>
                  <w:marRight w:val="0"/>
                  <w:marTop w:val="0"/>
                  <w:marBottom w:val="0"/>
                  <w:divBdr>
                    <w:top w:val="none" w:sz="0" w:space="0" w:color="auto"/>
                    <w:left w:val="none" w:sz="0" w:space="0" w:color="auto"/>
                    <w:bottom w:val="none" w:sz="0" w:space="0" w:color="auto"/>
                    <w:right w:val="none" w:sz="0" w:space="0" w:color="auto"/>
                  </w:divBdr>
                </w:div>
                <w:div w:id="1622491671">
                  <w:marLeft w:val="0"/>
                  <w:marRight w:val="0"/>
                  <w:marTop w:val="0"/>
                  <w:marBottom w:val="0"/>
                  <w:divBdr>
                    <w:top w:val="none" w:sz="0" w:space="0" w:color="auto"/>
                    <w:left w:val="none" w:sz="0" w:space="0" w:color="auto"/>
                    <w:bottom w:val="none" w:sz="0" w:space="0" w:color="auto"/>
                    <w:right w:val="none" w:sz="0" w:space="0" w:color="auto"/>
                  </w:divBdr>
                </w:div>
                <w:div w:id="1622491684">
                  <w:marLeft w:val="0"/>
                  <w:marRight w:val="0"/>
                  <w:marTop w:val="0"/>
                  <w:marBottom w:val="0"/>
                  <w:divBdr>
                    <w:top w:val="none" w:sz="0" w:space="0" w:color="auto"/>
                    <w:left w:val="none" w:sz="0" w:space="0" w:color="auto"/>
                    <w:bottom w:val="none" w:sz="0" w:space="0" w:color="auto"/>
                    <w:right w:val="none" w:sz="0" w:space="0" w:color="auto"/>
                  </w:divBdr>
                </w:div>
                <w:div w:id="1622491727">
                  <w:marLeft w:val="0"/>
                  <w:marRight w:val="0"/>
                  <w:marTop w:val="0"/>
                  <w:marBottom w:val="0"/>
                  <w:divBdr>
                    <w:top w:val="none" w:sz="0" w:space="0" w:color="auto"/>
                    <w:left w:val="none" w:sz="0" w:space="0" w:color="auto"/>
                    <w:bottom w:val="none" w:sz="0" w:space="0" w:color="auto"/>
                    <w:right w:val="none" w:sz="0" w:space="0" w:color="auto"/>
                  </w:divBdr>
                </w:div>
                <w:div w:id="1622491736">
                  <w:marLeft w:val="0"/>
                  <w:marRight w:val="0"/>
                  <w:marTop w:val="0"/>
                  <w:marBottom w:val="0"/>
                  <w:divBdr>
                    <w:top w:val="none" w:sz="0" w:space="0" w:color="auto"/>
                    <w:left w:val="none" w:sz="0" w:space="0" w:color="auto"/>
                    <w:bottom w:val="none" w:sz="0" w:space="0" w:color="auto"/>
                    <w:right w:val="none" w:sz="0" w:space="0" w:color="auto"/>
                  </w:divBdr>
                </w:div>
                <w:div w:id="1622491737">
                  <w:marLeft w:val="0"/>
                  <w:marRight w:val="0"/>
                  <w:marTop w:val="0"/>
                  <w:marBottom w:val="0"/>
                  <w:divBdr>
                    <w:top w:val="none" w:sz="0" w:space="0" w:color="auto"/>
                    <w:left w:val="none" w:sz="0" w:space="0" w:color="auto"/>
                    <w:bottom w:val="none" w:sz="0" w:space="0" w:color="auto"/>
                    <w:right w:val="none" w:sz="0" w:space="0" w:color="auto"/>
                  </w:divBdr>
                </w:div>
                <w:div w:id="1622491763">
                  <w:marLeft w:val="0"/>
                  <w:marRight w:val="0"/>
                  <w:marTop w:val="0"/>
                  <w:marBottom w:val="0"/>
                  <w:divBdr>
                    <w:top w:val="none" w:sz="0" w:space="0" w:color="auto"/>
                    <w:left w:val="none" w:sz="0" w:space="0" w:color="auto"/>
                    <w:bottom w:val="none" w:sz="0" w:space="0" w:color="auto"/>
                    <w:right w:val="none" w:sz="0" w:space="0" w:color="auto"/>
                  </w:divBdr>
                </w:div>
                <w:div w:id="1622491764">
                  <w:marLeft w:val="0"/>
                  <w:marRight w:val="0"/>
                  <w:marTop w:val="0"/>
                  <w:marBottom w:val="0"/>
                  <w:divBdr>
                    <w:top w:val="none" w:sz="0" w:space="0" w:color="auto"/>
                    <w:left w:val="none" w:sz="0" w:space="0" w:color="auto"/>
                    <w:bottom w:val="none" w:sz="0" w:space="0" w:color="auto"/>
                    <w:right w:val="none" w:sz="0" w:space="0" w:color="auto"/>
                  </w:divBdr>
                </w:div>
                <w:div w:id="1622491767">
                  <w:marLeft w:val="0"/>
                  <w:marRight w:val="0"/>
                  <w:marTop w:val="0"/>
                  <w:marBottom w:val="0"/>
                  <w:divBdr>
                    <w:top w:val="none" w:sz="0" w:space="0" w:color="auto"/>
                    <w:left w:val="none" w:sz="0" w:space="0" w:color="auto"/>
                    <w:bottom w:val="none" w:sz="0" w:space="0" w:color="auto"/>
                    <w:right w:val="none" w:sz="0" w:space="0" w:color="auto"/>
                  </w:divBdr>
                </w:div>
                <w:div w:id="1622491774">
                  <w:marLeft w:val="0"/>
                  <w:marRight w:val="0"/>
                  <w:marTop w:val="0"/>
                  <w:marBottom w:val="0"/>
                  <w:divBdr>
                    <w:top w:val="none" w:sz="0" w:space="0" w:color="auto"/>
                    <w:left w:val="none" w:sz="0" w:space="0" w:color="auto"/>
                    <w:bottom w:val="none" w:sz="0" w:space="0" w:color="auto"/>
                    <w:right w:val="none" w:sz="0" w:space="0" w:color="auto"/>
                  </w:divBdr>
                </w:div>
                <w:div w:id="1622491840">
                  <w:marLeft w:val="0"/>
                  <w:marRight w:val="0"/>
                  <w:marTop w:val="0"/>
                  <w:marBottom w:val="0"/>
                  <w:divBdr>
                    <w:top w:val="none" w:sz="0" w:space="0" w:color="auto"/>
                    <w:left w:val="none" w:sz="0" w:space="0" w:color="auto"/>
                    <w:bottom w:val="none" w:sz="0" w:space="0" w:color="auto"/>
                    <w:right w:val="none" w:sz="0" w:space="0" w:color="auto"/>
                  </w:divBdr>
                </w:div>
                <w:div w:id="1622491868">
                  <w:marLeft w:val="0"/>
                  <w:marRight w:val="0"/>
                  <w:marTop w:val="0"/>
                  <w:marBottom w:val="0"/>
                  <w:divBdr>
                    <w:top w:val="none" w:sz="0" w:space="0" w:color="auto"/>
                    <w:left w:val="none" w:sz="0" w:space="0" w:color="auto"/>
                    <w:bottom w:val="none" w:sz="0" w:space="0" w:color="auto"/>
                    <w:right w:val="none" w:sz="0" w:space="0" w:color="auto"/>
                  </w:divBdr>
                </w:div>
                <w:div w:id="1622491888">
                  <w:marLeft w:val="0"/>
                  <w:marRight w:val="0"/>
                  <w:marTop w:val="0"/>
                  <w:marBottom w:val="0"/>
                  <w:divBdr>
                    <w:top w:val="none" w:sz="0" w:space="0" w:color="auto"/>
                    <w:left w:val="none" w:sz="0" w:space="0" w:color="auto"/>
                    <w:bottom w:val="none" w:sz="0" w:space="0" w:color="auto"/>
                    <w:right w:val="none" w:sz="0" w:space="0" w:color="auto"/>
                  </w:divBdr>
                </w:div>
                <w:div w:id="1622491936">
                  <w:marLeft w:val="0"/>
                  <w:marRight w:val="0"/>
                  <w:marTop w:val="0"/>
                  <w:marBottom w:val="0"/>
                  <w:divBdr>
                    <w:top w:val="none" w:sz="0" w:space="0" w:color="auto"/>
                    <w:left w:val="none" w:sz="0" w:space="0" w:color="auto"/>
                    <w:bottom w:val="none" w:sz="0" w:space="0" w:color="auto"/>
                    <w:right w:val="none" w:sz="0" w:space="0" w:color="auto"/>
                  </w:divBdr>
                </w:div>
                <w:div w:id="1622491941">
                  <w:marLeft w:val="0"/>
                  <w:marRight w:val="0"/>
                  <w:marTop w:val="0"/>
                  <w:marBottom w:val="0"/>
                  <w:divBdr>
                    <w:top w:val="none" w:sz="0" w:space="0" w:color="auto"/>
                    <w:left w:val="none" w:sz="0" w:space="0" w:color="auto"/>
                    <w:bottom w:val="none" w:sz="0" w:space="0" w:color="auto"/>
                    <w:right w:val="none" w:sz="0" w:space="0" w:color="auto"/>
                  </w:divBdr>
                </w:div>
                <w:div w:id="1622491953">
                  <w:marLeft w:val="0"/>
                  <w:marRight w:val="0"/>
                  <w:marTop w:val="0"/>
                  <w:marBottom w:val="0"/>
                  <w:divBdr>
                    <w:top w:val="none" w:sz="0" w:space="0" w:color="auto"/>
                    <w:left w:val="none" w:sz="0" w:space="0" w:color="auto"/>
                    <w:bottom w:val="none" w:sz="0" w:space="0" w:color="auto"/>
                    <w:right w:val="none" w:sz="0" w:space="0" w:color="auto"/>
                  </w:divBdr>
                </w:div>
                <w:div w:id="1622491976">
                  <w:marLeft w:val="0"/>
                  <w:marRight w:val="0"/>
                  <w:marTop w:val="0"/>
                  <w:marBottom w:val="0"/>
                  <w:divBdr>
                    <w:top w:val="none" w:sz="0" w:space="0" w:color="auto"/>
                    <w:left w:val="none" w:sz="0" w:space="0" w:color="auto"/>
                    <w:bottom w:val="none" w:sz="0" w:space="0" w:color="auto"/>
                    <w:right w:val="none" w:sz="0" w:space="0" w:color="auto"/>
                  </w:divBdr>
                </w:div>
                <w:div w:id="1622491986">
                  <w:marLeft w:val="0"/>
                  <w:marRight w:val="0"/>
                  <w:marTop w:val="0"/>
                  <w:marBottom w:val="0"/>
                  <w:divBdr>
                    <w:top w:val="none" w:sz="0" w:space="0" w:color="auto"/>
                    <w:left w:val="none" w:sz="0" w:space="0" w:color="auto"/>
                    <w:bottom w:val="none" w:sz="0" w:space="0" w:color="auto"/>
                    <w:right w:val="none" w:sz="0" w:space="0" w:color="auto"/>
                  </w:divBdr>
                </w:div>
                <w:div w:id="1622492042">
                  <w:marLeft w:val="0"/>
                  <w:marRight w:val="0"/>
                  <w:marTop w:val="0"/>
                  <w:marBottom w:val="0"/>
                  <w:divBdr>
                    <w:top w:val="none" w:sz="0" w:space="0" w:color="auto"/>
                    <w:left w:val="none" w:sz="0" w:space="0" w:color="auto"/>
                    <w:bottom w:val="none" w:sz="0" w:space="0" w:color="auto"/>
                    <w:right w:val="none" w:sz="0" w:space="0" w:color="auto"/>
                  </w:divBdr>
                </w:div>
                <w:div w:id="1622492085">
                  <w:marLeft w:val="0"/>
                  <w:marRight w:val="0"/>
                  <w:marTop w:val="0"/>
                  <w:marBottom w:val="0"/>
                  <w:divBdr>
                    <w:top w:val="none" w:sz="0" w:space="0" w:color="auto"/>
                    <w:left w:val="none" w:sz="0" w:space="0" w:color="auto"/>
                    <w:bottom w:val="none" w:sz="0" w:space="0" w:color="auto"/>
                    <w:right w:val="none" w:sz="0" w:space="0" w:color="auto"/>
                  </w:divBdr>
                </w:div>
                <w:div w:id="1622492094">
                  <w:marLeft w:val="0"/>
                  <w:marRight w:val="0"/>
                  <w:marTop w:val="0"/>
                  <w:marBottom w:val="0"/>
                  <w:divBdr>
                    <w:top w:val="none" w:sz="0" w:space="0" w:color="auto"/>
                    <w:left w:val="none" w:sz="0" w:space="0" w:color="auto"/>
                    <w:bottom w:val="none" w:sz="0" w:space="0" w:color="auto"/>
                    <w:right w:val="none" w:sz="0" w:space="0" w:color="auto"/>
                  </w:divBdr>
                </w:div>
                <w:div w:id="1622492099">
                  <w:marLeft w:val="0"/>
                  <w:marRight w:val="0"/>
                  <w:marTop w:val="0"/>
                  <w:marBottom w:val="0"/>
                  <w:divBdr>
                    <w:top w:val="none" w:sz="0" w:space="0" w:color="auto"/>
                    <w:left w:val="none" w:sz="0" w:space="0" w:color="auto"/>
                    <w:bottom w:val="none" w:sz="0" w:space="0" w:color="auto"/>
                    <w:right w:val="none" w:sz="0" w:space="0" w:color="auto"/>
                  </w:divBdr>
                </w:div>
                <w:div w:id="1622492129">
                  <w:marLeft w:val="0"/>
                  <w:marRight w:val="0"/>
                  <w:marTop w:val="0"/>
                  <w:marBottom w:val="0"/>
                  <w:divBdr>
                    <w:top w:val="none" w:sz="0" w:space="0" w:color="auto"/>
                    <w:left w:val="none" w:sz="0" w:space="0" w:color="auto"/>
                    <w:bottom w:val="none" w:sz="0" w:space="0" w:color="auto"/>
                    <w:right w:val="none" w:sz="0" w:space="0" w:color="auto"/>
                  </w:divBdr>
                </w:div>
                <w:div w:id="1622492134">
                  <w:marLeft w:val="0"/>
                  <w:marRight w:val="0"/>
                  <w:marTop w:val="0"/>
                  <w:marBottom w:val="0"/>
                  <w:divBdr>
                    <w:top w:val="none" w:sz="0" w:space="0" w:color="auto"/>
                    <w:left w:val="none" w:sz="0" w:space="0" w:color="auto"/>
                    <w:bottom w:val="none" w:sz="0" w:space="0" w:color="auto"/>
                    <w:right w:val="none" w:sz="0" w:space="0" w:color="auto"/>
                  </w:divBdr>
                </w:div>
                <w:div w:id="1622492145">
                  <w:marLeft w:val="0"/>
                  <w:marRight w:val="0"/>
                  <w:marTop w:val="0"/>
                  <w:marBottom w:val="0"/>
                  <w:divBdr>
                    <w:top w:val="none" w:sz="0" w:space="0" w:color="auto"/>
                    <w:left w:val="none" w:sz="0" w:space="0" w:color="auto"/>
                    <w:bottom w:val="none" w:sz="0" w:space="0" w:color="auto"/>
                    <w:right w:val="none" w:sz="0" w:space="0" w:color="auto"/>
                  </w:divBdr>
                </w:div>
                <w:div w:id="1622492151">
                  <w:marLeft w:val="0"/>
                  <w:marRight w:val="0"/>
                  <w:marTop w:val="0"/>
                  <w:marBottom w:val="0"/>
                  <w:divBdr>
                    <w:top w:val="none" w:sz="0" w:space="0" w:color="auto"/>
                    <w:left w:val="none" w:sz="0" w:space="0" w:color="auto"/>
                    <w:bottom w:val="none" w:sz="0" w:space="0" w:color="auto"/>
                    <w:right w:val="none" w:sz="0" w:space="0" w:color="auto"/>
                  </w:divBdr>
                </w:div>
                <w:div w:id="1622492173">
                  <w:marLeft w:val="0"/>
                  <w:marRight w:val="0"/>
                  <w:marTop w:val="0"/>
                  <w:marBottom w:val="0"/>
                  <w:divBdr>
                    <w:top w:val="none" w:sz="0" w:space="0" w:color="auto"/>
                    <w:left w:val="none" w:sz="0" w:space="0" w:color="auto"/>
                    <w:bottom w:val="none" w:sz="0" w:space="0" w:color="auto"/>
                    <w:right w:val="none" w:sz="0" w:space="0" w:color="auto"/>
                  </w:divBdr>
                </w:div>
                <w:div w:id="1622492179">
                  <w:marLeft w:val="0"/>
                  <w:marRight w:val="0"/>
                  <w:marTop w:val="0"/>
                  <w:marBottom w:val="0"/>
                  <w:divBdr>
                    <w:top w:val="none" w:sz="0" w:space="0" w:color="auto"/>
                    <w:left w:val="none" w:sz="0" w:space="0" w:color="auto"/>
                    <w:bottom w:val="none" w:sz="0" w:space="0" w:color="auto"/>
                    <w:right w:val="none" w:sz="0" w:space="0" w:color="auto"/>
                  </w:divBdr>
                </w:div>
                <w:div w:id="1622492184">
                  <w:marLeft w:val="0"/>
                  <w:marRight w:val="0"/>
                  <w:marTop w:val="0"/>
                  <w:marBottom w:val="0"/>
                  <w:divBdr>
                    <w:top w:val="none" w:sz="0" w:space="0" w:color="auto"/>
                    <w:left w:val="none" w:sz="0" w:space="0" w:color="auto"/>
                    <w:bottom w:val="none" w:sz="0" w:space="0" w:color="auto"/>
                    <w:right w:val="none" w:sz="0" w:space="0" w:color="auto"/>
                  </w:divBdr>
                </w:div>
                <w:div w:id="1622492234">
                  <w:marLeft w:val="0"/>
                  <w:marRight w:val="0"/>
                  <w:marTop w:val="0"/>
                  <w:marBottom w:val="0"/>
                  <w:divBdr>
                    <w:top w:val="none" w:sz="0" w:space="0" w:color="auto"/>
                    <w:left w:val="none" w:sz="0" w:space="0" w:color="auto"/>
                    <w:bottom w:val="none" w:sz="0" w:space="0" w:color="auto"/>
                    <w:right w:val="none" w:sz="0" w:space="0" w:color="auto"/>
                  </w:divBdr>
                </w:div>
                <w:div w:id="1622492236">
                  <w:marLeft w:val="0"/>
                  <w:marRight w:val="0"/>
                  <w:marTop w:val="0"/>
                  <w:marBottom w:val="0"/>
                  <w:divBdr>
                    <w:top w:val="none" w:sz="0" w:space="0" w:color="auto"/>
                    <w:left w:val="none" w:sz="0" w:space="0" w:color="auto"/>
                    <w:bottom w:val="none" w:sz="0" w:space="0" w:color="auto"/>
                    <w:right w:val="none" w:sz="0" w:space="0" w:color="auto"/>
                  </w:divBdr>
                </w:div>
                <w:div w:id="1622492263">
                  <w:marLeft w:val="0"/>
                  <w:marRight w:val="0"/>
                  <w:marTop w:val="0"/>
                  <w:marBottom w:val="0"/>
                  <w:divBdr>
                    <w:top w:val="none" w:sz="0" w:space="0" w:color="auto"/>
                    <w:left w:val="none" w:sz="0" w:space="0" w:color="auto"/>
                    <w:bottom w:val="none" w:sz="0" w:space="0" w:color="auto"/>
                    <w:right w:val="none" w:sz="0" w:space="0" w:color="auto"/>
                  </w:divBdr>
                </w:div>
                <w:div w:id="1622492265">
                  <w:marLeft w:val="0"/>
                  <w:marRight w:val="0"/>
                  <w:marTop w:val="0"/>
                  <w:marBottom w:val="0"/>
                  <w:divBdr>
                    <w:top w:val="none" w:sz="0" w:space="0" w:color="auto"/>
                    <w:left w:val="none" w:sz="0" w:space="0" w:color="auto"/>
                    <w:bottom w:val="none" w:sz="0" w:space="0" w:color="auto"/>
                    <w:right w:val="none" w:sz="0" w:space="0" w:color="auto"/>
                  </w:divBdr>
                </w:div>
                <w:div w:id="1622492291">
                  <w:marLeft w:val="0"/>
                  <w:marRight w:val="0"/>
                  <w:marTop w:val="0"/>
                  <w:marBottom w:val="0"/>
                  <w:divBdr>
                    <w:top w:val="none" w:sz="0" w:space="0" w:color="auto"/>
                    <w:left w:val="none" w:sz="0" w:space="0" w:color="auto"/>
                    <w:bottom w:val="none" w:sz="0" w:space="0" w:color="auto"/>
                    <w:right w:val="none" w:sz="0" w:space="0" w:color="auto"/>
                  </w:divBdr>
                </w:div>
                <w:div w:id="1622492349">
                  <w:marLeft w:val="0"/>
                  <w:marRight w:val="0"/>
                  <w:marTop w:val="0"/>
                  <w:marBottom w:val="0"/>
                  <w:divBdr>
                    <w:top w:val="none" w:sz="0" w:space="0" w:color="auto"/>
                    <w:left w:val="none" w:sz="0" w:space="0" w:color="auto"/>
                    <w:bottom w:val="none" w:sz="0" w:space="0" w:color="auto"/>
                    <w:right w:val="none" w:sz="0" w:space="0" w:color="auto"/>
                  </w:divBdr>
                </w:div>
                <w:div w:id="1622492373">
                  <w:marLeft w:val="0"/>
                  <w:marRight w:val="0"/>
                  <w:marTop w:val="0"/>
                  <w:marBottom w:val="0"/>
                  <w:divBdr>
                    <w:top w:val="none" w:sz="0" w:space="0" w:color="auto"/>
                    <w:left w:val="none" w:sz="0" w:space="0" w:color="auto"/>
                    <w:bottom w:val="none" w:sz="0" w:space="0" w:color="auto"/>
                    <w:right w:val="none" w:sz="0" w:space="0" w:color="auto"/>
                  </w:divBdr>
                </w:div>
                <w:div w:id="1622492425">
                  <w:marLeft w:val="0"/>
                  <w:marRight w:val="0"/>
                  <w:marTop w:val="0"/>
                  <w:marBottom w:val="0"/>
                  <w:divBdr>
                    <w:top w:val="none" w:sz="0" w:space="0" w:color="auto"/>
                    <w:left w:val="none" w:sz="0" w:space="0" w:color="auto"/>
                    <w:bottom w:val="none" w:sz="0" w:space="0" w:color="auto"/>
                    <w:right w:val="none" w:sz="0" w:space="0" w:color="auto"/>
                  </w:divBdr>
                </w:div>
                <w:div w:id="1622492426">
                  <w:marLeft w:val="0"/>
                  <w:marRight w:val="0"/>
                  <w:marTop w:val="0"/>
                  <w:marBottom w:val="0"/>
                  <w:divBdr>
                    <w:top w:val="none" w:sz="0" w:space="0" w:color="auto"/>
                    <w:left w:val="none" w:sz="0" w:space="0" w:color="auto"/>
                    <w:bottom w:val="none" w:sz="0" w:space="0" w:color="auto"/>
                    <w:right w:val="none" w:sz="0" w:space="0" w:color="auto"/>
                  </w:divBdr>
                </w:div>
                <w:div w:id="1622492443">
                  <w:marLeft w:val="0"/>
                  <w:marRight w:val="0"/>
                  <w:marTop w:val="0"/>
                  <w:marBottom w:val="0"/>
                  <w:divBdr>
                    <w:top w:val="none" w:sz="0" w:space="0" w:color="auto"/>
                    <w:left w:val="none" w:sz="0" w:space="0" w:color="auto"/>
                    <w:bottom w:val="none" w:sz="0" w:space="0" w:color="auto"/>
                    <w:right w:val="none" w:sz="0" w:space="0" w:color="auto"/>
                  </w:divBdr>
                </w:div>
                <w:div w:id="1622492470">
                  <w:marLeft w:val="0"/>
                  <w:marRight w:val="0"/>
                  <w:marTop w:val="0"/>
                  <w:marBottom w:val="0"/>
                  <w:divBdr>
                    <w:top w:val="none" w:sz="0" w:space="0" w:color="auto"/>
                    <w:left w:val="none" w:sz="0" w:space="0" w:color="auto"/>
                    <w:bottom w:val="none" w:sz="0" w:space="0" w:color="auto"/>
                    <w:right w:val="none" w:sz="0" w:space="0" w:color="auto"/>
                  </w:divBdr>
                </w:div>
                <w:div w:id="1622492473">
                  <w:marLeft w:val="0"/>
                  <w:marRight w:val="0"/>
                  <w:marTop w:val="0"/>
                  <w:marBottom w:val="0"/>
                  <w:divBdr>
                    <w:top w:val="none" w:sz="0" w:space="0" w:color="auto"/>
                    <w:left w:val="none" w:sz="0" w:space="0" w:color="auto"/>
                    <w:bottom w:val="none" w:sz="0" w:space="0" w:color="auto"/>
                    <w:right w:val="none" w:sz="0" w:space="0" w:color="auto"/>
                  </w:divBdr>
                </w:div>
                <w:div w:id="1622492482">
                  <w:marLeft w:val="0"/>
                  <w:marRight w:val="0"/>
                  <w:marTop w:val="0"/>
                  <w:marBottom w:val="0"/>
                  <w:divBdr>
                    <w:top w:val="none" w:sz="0" w:space="0" w:color="auto"/>
                    <w:left w:val="none" w:sz="0" w:space="0" w:color="auto"/>
                    <w:bottom w:val="none" w:sz="0" w:space="0" w:color="auto"/>
                    <w:right w:val="none" w:sz="0" w:space="0" w:color="auto"/>
                  </w:divBdr>
                </w:div>
                <w:div w:id="1622492495">
                  <w:marLeft w:val="0"/>
                  <w:marRight w:val="0"/>
                  <w:marTop w:val="0"/>
                  <w:marBottom w:val="0"/>
                  <w:divBdr>
                    <w:top w:val="none" w:sz="0" w:space="0" w:color="auto"/>
                    <w:left w:val="none" w:sz="0" w:space="0" w:color="auto"/>
                    <w:bottom w:val="none" w:sz="0" w:space="0" w:color="auto"/>
                    <w:right w:val="none" w:sz="0" w:space="0" w:color="auto"/>
                  </w:divBdr>
                </w:div>
                <w:div w:id="1622492506">
                  <w:marLeft w:val="0"/>
                  <w:marRight w:val="0"/>
                  <w:marTop w:val="0"/>
                  <w:marBottom w:val="0"/>
                  <w:divBdr>
                    <w:top w:val="none" w:sz="0" w:space="0" w:color="auto"/>
                    <w:left w:val="none" w:sz="0" w:space="0" w:color="auto"/>
                    <w:bottom w:val="none" w:sz="0" w:space="0" w:color="auto"/>
                    <w:right w:val="none" w:sz="0" w:space="0" w:color="auto"/>
                  </w:divBdr>
                </w:div>
                <w:div w:id="1622492510">
                  <w:marLeft w:val="0"/>
                  <w:marRight w:val="0"/>
                  <w:marTop w:val="0"/>
                  <w:marBottom w:val="0"/>
                  <w:divBdr>
                    <w:top w:val="none" w:sz="0" w:space="0" w:color="auto"/>
                    <w:left w:val="none" w:sz="0" w:space="0" w:color="auto"/>
                    <w:bottom w:val="none" w:sz="0" w:space="0" w:color="auto"/>
                    <w:right w:val="none" w:sz="0" w:space="0" w:color="auto"/>
                  </w:divBdr>
                </w:div>
                <w:div w:id="1622492517">
                  <w:marLeft w:val="0"/>
                  <w:marRight w:val="0"/>
                  <w:marTop w:val="0"/>
                  <w:marBottom w:val="0"/>
                  <w:divBdr>
                    <w:top w:val="none" w:sz="0" w:space="0" w:color="auto"/>
                    <w:left w:val="none" w:sz="0" w:space="0" w:color="auto"/>
                    <w:bottom w:val="none" w:sz="0" w:space="0" w:color="auto"/>
                    <w:right w:val="none" w:sz="0" w:space="0" w:color="auto"/>
                  </w:divBdr>
                </w:div>
                <w:div w:id="1622492577">
                  <w:marLeft w:val="0"/>
                  <w:marRight w:val="0"/>
                  <w:marTop w:val="0"/>
                  <w:marBottom w:val="0"/>
                  <w:divBdr>
                    <w:top w:val="none" w:sz="0" w:space="0" w:color="auto"/>
                    <w:left w:val="none" w:sz="0" w:space="0" w:color="auto"/>
                    <w:bottom w:val="none" w:sz="0" w:space="0" w:color="auto"/>
                    <w:right w:val="none" w:sz="0" w:space="0" w:color="auto"/>
                  </w:divBdr>
                </w:div>
                <w:div w:id="1622492652">
                  <w:marLeft w:val="0"/>
                  <w:marRight w:val="0"/>
                  <w:marTop w:val="0"/>
                  <w:marBottom w:val="0"/>
                  <w:divBdr>
                    <w:top w:val="none" w:sz="0" w:space="0" w:color="auto"/>
                    <w:left w:val="none" w:sz="0" w:space="0" w:color="auto"/>
                    <w:bottom w:val="none" w:sz="0" w:space="0" w:color="auto"/>
                    <w:right w:val="none" w:sz="0" w:space="0" w:color="auto"/>
                  </w:divBdr>
                </w:div>
                <w:div w:id="1622492668">
                  <w:marLeft w:val="0"/>
                  <w:marRight w:val="0"/>
                  <w:marTop w:val="0"/>
                  <w:marBottom w:val="0"/>
                  <w:divBdr>
                    <w:top w:val="none" w:sz="0" w:space="0" w:color="auto"/>
                    <w:left w:val="none" w:sz="0" w:space="0" w:color="auto"/>
                    <w:bottom w:val="none" w:sz="0" w:space="0" w:color="auto"/>
                    <w:right w:val="none" w:sz="0" w:space="0" w:color="auto"/>
                  </w:divBdr>
                </w:div>
                <w:div w:id="1622492672">
                  <w:marLeft w:val="0"/>
                  <w:marRight w:val="0"/>
                  <w:marTop w:val="0"/>
                  <w:marBottom w:val="0"/>
                  <w:divBdr>
                    <w:top w:val="none" w:sz="0" w:space="0" w:color="auto"/>
                    <w:left w:val="none" w:sz="0" w:space="0" w:color="auto"/>
                    <w:bottom w:val="none" w:sz="0" w:space="0" w:color="auto"/>
                    <w:right w:val="none" w:sz="0" w:space="0" w:color="auto"/>
                  </w:divBdr>
                </w:div>
                <w:div w:id="1622492696">
                  <w:marLeft w:val="0"/>
                  <w:marRight w:val="0"/>
                  <w:marTop w:val="0"/>
                  <w:marBottom w:val="0"/>
                  <w:divBdr>
                    <w:top w:val="none" w:sz="0" w:space="0" w:color="auto"/>
                    <w:left w:val="none" w:sz="0" w:space="0" w:color="auto"/>
                    <w:bottom w:val="none" w:sz="0" w:space="0" w:color="auto"/>
                    <w:right w:val="none" w:sz="0" w:space="0" w:color="auto"/>
                  </w:divBdr>
                </w:div>
                <w:div w:id="1622492697">
                  <w:marLeft w:val="0"/>
                  <w:marRight w:val="0"/>
                  <w:marTop w:val="0"/>
                  <w:marBottom w:val="0"/>
                  <w:divBdr>
                    <w:top w:val="none" w:sz="0" w:space="0" w:color="auto"/>
                    <w:left w:val="none" w:sz="0" w:space="0" w:color="auto"/>
                    <w:bottom w:val="none" w:sz="0" w:space="0" w:color="auto"/>
                    <w:right w:val="none" w:sz="0" w:space="0" w:color="auto"/>
                  </w:divBdr>
                </w:div>
                <w:div w:id="1622492724">
                  <w:marLeft w:val="0"/>
                  <w:marRight w:val="0"/>
                  <w:marTop w:val="0"/>
                  <w:marBottom w:val="0"/>
                  <w:divBdr>
                    <w:top w:val="none" w:sz="0" w:space="0" w:color="auto"/>
                    <w:left w:val="none" w:sz="0" w:space="0" w:color="auto"/>
                    <w:bottom w:val="none" w:sz="0" w:space="0" w:color="auto"/>
                    <w:right w:val="none" w:sz="0" w:space="0" w:color="auto"/>
                  </w:divBdr>
                </w:div>
                <w:div w:id="1622492729">
                  <w:marLeft w:val="0"/>
                  <w:marRight w:val="0"/>
                  <w:marTop w:val="0"/>
                  <w:marBottom w:val="0"/>
                  <w:divBdr>
                    <w:top w:val="none" w:sz="0" w:space="0" w:color="auto"/>
                    <w:left w:val="none" w:sz="0" w:space="0" w:color="auto"/>
                    <w:bottom w:val="none" w:sz="0" w:space="0" w:color="auto"/>
                    <w:right w:val="none" w:sz="0" w:space="0" w:color="auto"/>
                  </w:divBdr>
                </w:div>
                <w:div w:id="1622492733">
                  <w:marLeft w:val="0"/>
                  <w:marRight w:val="0"/>
                  <w:marTop w:val="0"/>
                  <w:marBottom w:val="0"/>
                  <w:divBdr>
                    <w:top w:val="none" w:sz="0" w:space="0" w:color="auto"/>
                    <w:left w:val="none" w:sz="0" w:space="0" w:color="auto"/>
                    <w:bottom w:val="none" w:sz="0" w:space="0" w:color="auto"/>
                    <w:right w:val="none" w:sz="0" w:space="0" w:color="auto"/>
                  </w:divBdr>
                </w:div>
                <w:div w:id="1622492736">
                  <w:marLeft w:val="0"/>
                  <w:marRight w:val="0"/>
                  <w:marTop w:val="0"/>
                  <w:marBottom w:val="0"/>
                  <w:divBdr>
                    <w:top w:val="none" w:sz="0" w:space="0" w:color="auto"/>
                    <w:left w:val="none" w:sz="0" w:space="0" w:color="auto"/>
                    <w:bottom w:val="none" w:sz="0" w:space="0" w:color="auto"/>
                    <w:right w:val="none" w:sz="0" w:space="0" w:color="auto"/>
                  </w:divBdr>
                </w:div>
                <w:div w:id="1622492750">
                  <w:marLeft w:val="0"/>
                  <w:marRight w:val="0"/>
                  <w:marTop w:val="0"/>
                  <w:marBottom w:val="0"/>
                  <w:divBdr>
                    <w:top w:val="none" w:sz="0" w:space="0" w:color="auto"/>
                    <w:left w:val="none" w:sz="0" w:space="0" w:color="auto"/>
                    <w:bottom w:val="none" w:sz="0" w:space="0" w:color="auto"/>
                    <w:right w:val="none" w:sz="0" w:space="0" w:color="auto"/>
                  </w:divBdr>
                </w:div>
                <w:div w:id="1622492762">
                  <w:marLeft w:val="0"/>
                  <w:marRight w:val="0"/>
                  <w:marTop w:val="0"/>
                  <w:marBottom w:val="0"/>
                  <w:divBdr>
                    <w:top w:val="none" w:sz="0" w:space="0" w:color="auto"/>
                    <w:left w:val="none" w:sz="0" w:space="0" w:color="auto"/>
                    <w:bottom w:val="none" w:sz="0" w:space="0" w:color="auto"/>
                    <w:right w:val="none" w:sz="0" w:space="0" w:color="auto"/>
                  </w:divBdr>
                </w:div>
                <w:div w:id="1622492792">
                  <w:marLeft w:val="0"/>
                  <w:marRight w:val="0"/>
                  <w:marTop w:val="0"/>
                  <w:marBottom w:val="0"/>
                  <w:divBdr>
                    <w:top w:val="none" w:sz="0" w:space="0" w:color="auto"/>
                    <w:left w:val="none" w:sz="0" w:space="0" w:color="auto"/>
                    <w:bottom w:val="none" w:sz="0" w:space="0" w:color="auto"/>
                    <w:right w:val="none" w:sz="0" w:space="0" w:color="auto"/>
                  </w:divBdr>
                </w:div>
                <w:div w:id="1622492840">
                  <w:marLeft w:val="0"/>
                  <w:marRight w:val="0"/>
                  <w:marTop w:val="0"/>
                  <w:marBottom w:val="0"/>
                  <w:divBdr>
                    <w:top w:val="none" w:sz="0" w:space="0" w:color="auto"/>
                    <w:left w:val="none" w:sz="0" w:space="0" w:color="auto"/>
                    <w:bottom w:val="none" w:sz="0" w:space="0" w:color="auto"/>
                    <w:right w:val="none" w:sz="0" w:space="0" w:color="auto"/>
                  </w:divBdr>
                </w:div>
                <w:div w:id="1622492845">
                  <w:marLeft w:val="0"/>
                  <w:marRight w:val="0"/>
                  <w:marTop w:val="0"/>
                  <w:marBottom w:val="0"/>
                  <w:divBdr>
                    <w:top w:val="none" w:sz="0" w:space="0" w:color="auto"/>
                    <w:left w:val="none" w:sz="0" w:space="0" w:color="auto"/>
                    <w:bottom w:val="none" w:sz="0" w:space="0" w:color="auto"/>
                    <w:right w:val="none" w:sz="0" w:space="0" w:color="auto"/>
                  </w:divBdr>
                </w:div>
                <w:div w:id="1622492866">
                  <w:marLeft w:val="0"/>
                  <w:marRight w:val="0"/>
                  <w:marTop w:val="0"/>
                  <w:marBottom w:val="0"/>
                  <w:divBdr>
                    <w:top w:val="none" w:sz="0" w:space="0" w:color="auto"/>
                    <w:left w:val="none" w:sz="0" w:space="0" w:color="auto"/>
                    <w:bottom w:val="none" w:sz="0" w:space="0" w:color="auto"/>
                    <w:right w:val="none" w:sz="0" w:space="0" w:color="auto"/>
                  </w:divBdr>
                </w:div>
                <w:div w:id="1622492870">
                  <w:marLeft w:val="0"/>
                  <w:marRight w:val="0"/>
                  <w:marTop w:val="0"/>
                  <w:marBottom w:val="0"/>
                  <w:divBdr>
                    <w:top w:val="none" w:sz="0" w:space="0" w:color="auto"/>
                    <w:left w:val="none" w:sz="0" w:space="0" w:color="auto"/>
                    <w:bottom w:val="none" w:sz="0" w:space="0" w:color="auto"/>
                    <w:right w:val="none" w:sz="0" w:space="0" w:color="auto"/>
                  </w:divBdr>
                </w:div>
                <w:div w:id="1622492882">
                  <w:marLeft w:val="0"/>
                  <w:marRight w:val="0"/>
                  <w:marTop w:val="0"/>
                  <w:marBottom w:val="0"/>
                  <w:divBdr>
                    <w:top w:val="none" w:sz="0" w:space="0" w:color="auto"/>
                    <w:left w:val="none" w:sz="0" w:space="0" w:color="auto"/>
                    <w:bottom w:val="none" w:sz="0" w:space="0" w:color="auto"/>
                    <w:right w:val="none" w:sz="0" w:space="0" w:color="auto"/>
                  </w:divBdr>
                </w:div>
                <w:div w:id="1622492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575">
          <w:marLeft w:val="0"/>
          <w:marRight w:val="0"/>
          <w:marTop w:val="0"/>
          <w:marBottom w:val="0"/>
          <w:divBdr>
            <w:top w:val="none" w:sz="0" w:space="0" w:color="auto"/>
            <w:left w:val="none" w:sz="0" w:space="0" w:color="auto"/>
            <w:bottom w:val="none" w:sz="0" w:space="0" w:color="auto"/>
            <w:right w:val="none" w:sz="0" w:space="0" w:color="auto"/>
          </w:divBdr>
          <w:divsChild>
            <w:div w:id="1622491133">
              <w:marLeft w:val="0"/>
              <w:marRight w:val="0"/>
              <w:marTop w:val="0"/>
              <w:marBottom w:val="0"/>
              <w:divBdr>
                <w:top w:val="none" w:sz="0" w:space="0" w:color="auto"/>
                <w:left w:val="none" w:sz="0" w:space="0" w:color="auto"/>
                <w:bottom w:val="none" w:sz="0" w:space="0" w:color="auto"/>
                <w:right w:val="none" w:sz="0" w:space="0" w:color="auto"/>
              </w:divBdr>
              <w:divsChild>
                <w:div w:id="1622490900">
                  <w:marLeft w:val="0"/>
                  <w:marRight w:val="0"/>
                  <w:marTop w:val="0"/>
                  <w:marBottom w:val="0"/>
                  <w:divBdr>
                    <w:top w:val="none" w:sz="0" w:space="0" w:color="auto"/>
                    <w:left w:val="none" w:sz="0" w:space="0" w:color="auto"/>
                    <w:bottom w:val="none" w:sz="0" w:space="0" w:color="auto"/>
                    <w:right w:val="none" w:sz="0" w:space="0" w:color="auto"/>
                  </w:divBdr>
                </w:div>
                <w:div w:id="1622490904">
                  <w:marLeft w:val="0"/>
                  <w:marRight w:val="0"/>
                  <w:marTop w:val="0"/>
                  <w:marBottom w:val="0"/>
                  <w:divBdr>
                    <w:top w:val="none" w:sz="0" w:space="0" w:color="auto"/>
                    <w:left w:val="none" w:sz="0" w:space="0" w:color="auto"/>
                    <w:bottom w:val="none" w:sz="0" w:space="0" w:color="auto"/>
                    <w:right w:val="none" w:sz="0" w:space="0" w:color="auto"/>
                  </w:divBdr>
                </w:div>
                <w:div w:id="1622490905">
                  <w:marLeft w:val="0"/>
                  <w:marRight w:val="0"/>
                  <w:marTop w:val="0"/>
                  <w:marBottom w:val="0"/>
                  <w:divBdr>
                    <w:top w:val="none" w:sz="0" w:space="0" w:color="auto"/>
                    <w:left w:val="none" w:sz="0" w:space="0" w:color="auto"/>
                    <w:bottom w:val="none" w:sz="0" w:space="0" w:color="auto"/>
                    <w:right w:val="none" w:sz="0" w:space="0" w:color="auto"/>
                  </w:divBdr>
                </w:div>
                <w:div w:id="1622490935">
                  <w:marLeft w:val="0"/>
                  <w:marRight w:val="0"/>
                  <w:marTop w:val="0"/>
                  <w:marBottom w:val="0"/>
                  <w:divBdr>
                    <w:top w:val="none" w:sz="0" w:space="0" w:color="auto"/>
                    <w:left w:val="none" w:sz="0" w:space="0" w:color="auto"/>
                    <w:bottom w:val="none" w:sz="0" w:space="0" w:color="auto"/>
                    <w:right w:val="none" w:sz="0" w:space="0" w:color="auto"/>
                  </w:divBdr>
                </w:div>
                <w:div w:id="1622490940">
                  <w:marLeft w:val="0"/>
                  <w:marRight w:val="0"/>
                  <w:marTop w:val="0"/>
                  <w:marBottom w:val="0"/>
                  <w:divBdr>
                    <w:top w:val="none" w:sz="0" w:space="0" w:color="auto"/>
                    <w:left w:val="none" w:sz="0" w:space="0" w:color="auto"/>
                    <w:bottom w:val="none" w:sz="0" w:space="0" w:color="auto"/>
                    <w:right w:val="none" w:sz="0" w:space="0" w:color="auto"/>
                  </w:divBdr>
                </w:div>
                <w:div w:id="1622490966">
                  <w:marLeft w:val="0"/>
                  <w:marRight w:val="0"/>
                  <w:marTop w:val="0"/>
                  <w:marBottom w:val="0"/>
                  <w:divBdr>
                    <w:top w:val="none" w:sz="0" w:space="0" w:color="auto"/>
                    <w:left w:val="none" w:sz="0" w:space="0" w:color="auto"/>
                    <w:bottom w:val="none" w:sz="0" w:space="0" w:color="auto"/>
                    <w:right w:val="none" w:sz="0" w:space="0" w:color="auto"/>
                  </w:divBdr>
                </w:div>
                <w:div w:id="1622490970">
                  <w:marLeft w:val="0"/>
                  <w:marRight w:val="0"/>
                  <w:marTop w:val="0"/>
                  <w:marBottom w:val="0"/>
                  <w:divBdr>
                    <w:top w:val="none" w:sz="0" w:space="0" w:color="auto"/>
                    <w:left w:val="none" w:sz="0" w:space="0" w:color="auto"/>
                    <w:bottom w:val="none" w:sz="0" w:space="0" w:color="auto"/>
                    <w:right w:val="none" w:sz="0" w:space="0" w:color="auto"/>
                  </w:divBdr>
                </w:div>
                <w:div w:id="1622491008">
                  <w:marLeft w:val="0"/>
                  <w:marRight w:val="0"/>
                  <w:marTop w:val="0"/>
                  <w:marBottom w:val="0"/>
                  <w:divBdr>
                    <w:top w:val="none" w:sz="0" w:space="0" w:color="auto"/>
                    <w:left w:val="none" w:sz="0" w:space="0" w:color="auto"/>
                    <w:bottom w:val="none" w:sz="0" w:space="0" w:color="auto"/>
                    <w:right w:val="none" w:sz="0" w:space="0" w:color="auto"/>
                  </w:divBdr>
                </w:div>
                <w:div w:id="1622491010">
                  <w:marLeft w:val="0"/>
                  <w:marRight w:val="0"/>
                  <w:marTop w:val="0"/>
                  <w:marBottom w:val="0"/>
                  <w:divBdr>
                    <w:top w:val="none" w:sz="0" w:space="0" w:color="auto"/>
                    <w:left w:val="none" w:sz="0" w:space="0" w:color="auto"/>
                    <w:bottom w:val="none" w:sz="0" w:space="0" w:color="auto"/>
                    <w:right w:val="none" w:sz="0" w:space="0" w:color="auto"/>
                  </w:divBdr>
                </w:div>
                <w:div w:id="1622491013">
                  <w:marLeft w:val="0"/>
                  <w:marRight w:val="0"/>
                  <w:marTop w:val="0"/>
                  <w:marBottom w:val="0"/>
                  <w:divBdr>
                    <w:top w:val="none" w:sz="0" w:space="0" w:color="auto"/>
                    <w:left w:val="none" w:sz="0" w:space="0" w:color="auto"/>
                    <w:bottom w:val="none" w:sz="0" w:space="0" w:color="auto"/>
                    <w:right w:val="none" w:sz="0" w:space="0" w:color="auto"/>
                  </w:divBdr>
                </w:div>
                <w:div w:id="1622491023">
                  <w:marLeft w:val="0"/>
                  <w:marRight w:val="0"/>
                  <w:marTop w:val="0"/>
                  <w:marBottom w:val="0"/>
                  <w:divBdr>
                    <w:top w:val="none" w:sz="0" w:space="0" w:color="auto"/>
                    <w:left w:val="none" w:sz="0" w:space="0" w:color="auto"/>
                    <w:bottom w:val="none" w:sz="0" w:space="0" w:color="auto"/>
                    <w:right w:val="none" w:sz="0" w:space="0" w:color="auto"/>
                  </w:divBdr>
                </w:div>
                <w:div w:id="1622491057">
                  <w:marLeft w:val="0"/>
                  <w:marRight w:val="0"/>
                  <w:marTop w:val="0"/>
                  <w:marBottom w:val="0"/>
                  <w:divBdr>
                    <w:top w:val="none" w:sz="0" w:space="0" w:color="auto"/>
                    <w:left w:val="none" w:sz="0" w:space="0" w:color="auto"/>
                    <w:bottom w:val="none" w:sz="0" w:space="0" w:color="auto"/>
                    <w:right w:val="none" w:sz="0" w:space="0" w:color="auto"/>
                  </w:divBdr>
                </w:div>
                <w:div w:id="1622491064">
                  <w:marLeft w:val="0"/>
                  <w:marRight w:val="0"/>
                  <w:marTop w:val="0"/>
                  <w:marBottom w:val="0"/>
                  <w:divBdr>
                    <w:top w:val="none" w:sz="0" w:space="0" w:color="auto"/>
                    <w:left w:val="none" w:sz="0" w:space="0" w:color="auto"/>
                    <w:bottom w:val="none" w:sz="0" w:space="0" w:color="auto"/>
                    <w:right w:val="none" w:sz="0" w:space="0" w:color="auto"/>
                  </w:divBdr>
                </w:div>
                <w:div w:id="1622491089">
                  <w:marLeft w:val="0"/>
                  <w:marRight w:val="0"/>
                  <w:marTop w:val="0"/>
                  <w:marBottom w:val="0"/>
                  <w:divBdr>
                    <w:top w:val="none" w:sz="0" w:space="0" w:color="auto"/>
                    <w:left w:val="none" w:sz="0" w:space="0" w:color="auto"/>
                    <w:bottom w:val="none" w:sz="0" w:space="0" w:color="auto"/>
                    <w:right w:val="none" w:sz="0" w:space="0" w:color="auto"/>
                  </w:divBdr>
                </w:div>
                <w:div w:id="1622491091">
                  <w:marLeft w:val="0"/>
                  <w:marRight w:val="0"/>
                  <w:marTop w:val="0"/>
                  <w:marBottom w:val="0"/>
                  <w:divBdr>
                    <w:top w:val="none" w:sz="0" w:space="0" w:color="auto"/>
                    <w:left w:val="none" w:sz="0" w:space="0" w:color="auto"/>
                    <w:bottom w:val="none" w:sz="0" w:space="0" w:color="auto"/>
                    <w:right w:val="none" w:sz="0" w:space="0" w:color="auto"/>
                  </w:divBdr>
                </w:div>
                <w:div w:id="1622491100">
                  <w:marLeft w:val="0"/>
                  <w:marRight w:val="0"/>
                  <w:marTop w:val="0"/>
                  <w:marBottom w:val="0"/>
                  <w:divBdr>
                    <w:top w:val="none" w:sz="0" w:space="0" w:color="auto"/>
                    <w:left w:val="none" w:sz="0" w:space="0" w:color="auto"/>
                    <w:bottom w:val="none" w:sz="0" w:space="0" w:color="auto"/>
                    <w:right w:val="none" w:sz="0" w:space="0" w:color="auto"/>
                  </w:divBdr>
                </w:div>
                <w:div w:id="1622491114">
                  <w:marLeft w:val="0"/>
                  <w:marRight w:val="0"/>
                  <w:marTop w:val="0"/>
                  <w:marBottom w:val="0"/>
                  <w:divBdr>
                    <w:top w:val="none" w:sz="0" w:space="0" w:color="auto"/>
                    <w:left w:val="none" w:sz="0" w:space="0" w:color="auto"/>
                    <w:bottom w:val="none" w:sz="0" w:space="0" w:color="auto"/>
                    <w:right w:val="none" w:sz="0" w:space="0" w:color="auto"/>
                  </w:divBdr>
                </w:div>
                <w:div w:id="1622491126">
                  <w:marLeft w:val="0"/>
                  <w:marRight w:val="0"/>
                  <w:marTop w:val="0"/>
                  <w:marBottom w:val="0"/>
                  <w:divBdr>
                    <w:top w:val="none" w:sz="0" w:space="0" w:color="auto"/>
                    <w:left w:val="none" w:sz="0" w:space="0" w:color="auto"/>
                    <w:bottom w:val="none" w:sz="0" w:space="0" w:color="auto"/>
                    <w:right w:val="none" w:sz="0" w:space="0" w:color="auto"/>
                  </w:divBdr>
                </w:div>
                <w:div w:id="1622491127">
                  <w:marLeft w:val="0"/>
                  <w:marRight w:val="0"/>
                  <w:marTop w:val="0"/>
                  <w:marBottom w:val="0"/>
                  <w:divBdr>
                    <w:top w:val="none" w:sz="0" w:space="0" w:color="auto"/>
                    <w:left w:val="none" w:sz="0" w:space="0" w:color="auto"/>
                    <w:bottom w:val="none" w:sz="0" w:space="0" w:color="auto"/>
                    <w:right w:val="none" w:sz="0" w:space="0" w:color="auto"/>
                  </w:divBdr>
                </w:div>
                <w:div w:id="1622491128">
                  <w:marLeft w:val="0"/>
                  <w:marRight w:val="0"/>
                  <w:marTop w:val="0"/>
                  <w:marBottom w:val="0"/>
                  <w:divBdr>
                    <w:top w:val="none" w:sz="0" w:space="0" w:color="auto"/>
                    <w:left w:val="none" w:sz="0" w:space="0" w:color="auto"/>
                    <w:bottom w:val="none" w:sz="0" w:space="0" w:color="auto"/>
                    <w:right w:val="none" w:sz="0" w:space="0" w:color="auto"/>
                  </w:divBdr>
                </w:div>
                <w:div w:id="1622491135">
                  <w:marLeft w:val="0"/>
                  <w:marRight w:val="0"/>
                  <w:marTop w:val="0"/>
                  <w:marBottom w:val="0"/>
                  <w:divBdr>
                    <w:top w:val="none" w:sz="0" w:space="0" w:color="auto"/>
                    <w:left w:val="none" w:sz="0" w:space="0" w:color="auto"/>
                    <w:bottom w:val="none" w:sz="0" w:space="0" w:color="auto"/>
                    <w:right w:val="none" w:sz="0" w:space="0" w:color="auto"/>
                  </w:divBdr>
                </w:div>
                <w:div w:id="1622491144">
                  <w:marLeft w:val="0"/>
                  <w:marRight w:val="0"/>
                  <w:marTop w:val="0"/>
                  <w:marBottom w:val="0"/>
                  <w:divBdr>
                    <w:top w:val="none" w:sz="0" w:space="0" w:color="auto"/>
                    <w:left w:val="none" w:sz="0" w:space="0" w:color="auto"/>
                    <w:bottom w:val="none" w:sz="0" w:space="0" w:color="auto"/>
                    <w:right w:val="none" w:sz="0" w:space="0" w:color="auto"/>
                  </w:divBdr>
                </w:div>
                <w:div w:id="1622491146">
                  <w:marLeft w:val="0"/>
                  <w:marRight w:val="0"/>
                  <w:marTop w:val="0"/>
                  <w:marBottom w:val="0"/>
                  <w:divBdr>
                    <w:top w:val="none" w:sz="0" w:space="0" w:color="auto"/>
                    <w:left w:val="none" w:sz="0" w:space="0" w:color="auto"/>
                    <w:bottom w:val="none" w:sz="0" w:space="0" w:color="auto"/>
                    <w:right w:val="none" w:sz="0" w:space="0" w:color="auto"/>
                  </w:divBdr>
                </w:div>
                <w:div w:id="1622491266">
                  <w:marLeft w:val="0"/>
                  <w:marRight w:val="0"/>
                  <w:marTop w:val="0"/>
                  <w:marBottom w:val="0"/>
                  <w:divBdr>
                    <w:top w:val="none" w:sz="0" w:space="0" w:color="auto"/>
                    <w:left w:val="none" w:sz="0" w:space="0" w:color="auto"/>
                    <w:bottom w:val="none" w:sz="0" w:space="0" w:color="auto"/>
                    <w:right w:val="none" w:sz="0" w:space="0" w:color="auto"/>
                  </w:divBdr>
                </w:div>
                <w:div w:id="1622491286">
                  <w:marLeft w:val="0"/>
                  <w:marRight w:val="0"/>
                  <w:marTop w:val="0"/>
                  <w:marBottom w:val="0"/>
                  <w:divBdr>
                    <w:top w:val="none" w:sz="0" w:space="0" w:color="auto"/>
                    <w:left w:val="none" w:sz="0" w:space="0" w:color="auto"/>
                    <w:bottom w:val="none" w:sz="0" w:space="0" w:color="auto"/>
                    <w:right w:val="none" w:sz="0" w:space="0" w:color="auto"/>
                  </w:divBdr>
                </w:div>
                <w:div w:id="1622491325">
                  <w:marLeft w:val="0"/>
                  <w:marRight w:val="0"/>
                  <w:marTop w:val="0"/>
                  <w:marBottom w:val="0"/>
                  <w:divBdr>
                    <w:top w:val="none" w:sz="0" w:space="0" w:color="auto"/>
                    <w:left w:val="none" w:sz="0" w:space="0" w:color="auto"/>
                    <w:bottom w:val="none" w:sz="0" w:space="0" w:color="auto"/>
                    <w:right w:val="none" w:sz="0" w:space="0" w:color="auto"/>
                  </w:divBdr>
                </w:div>
                <w:div w:id="1622491360">
                  <w:marLeft w:val="0"/>
                  <w:marRight w:val="0"/>
                  <w:marTop w:val="0"/>
                  <w:marBottom w:val="0"/>
                  <w:divBdr>
                    <w:top w:val="none" w:sz="0" w:space="0" w:color="auto"/>
                    <w:left w:val="none" w:sz="0" w:space="0" w:color="auto"/>
                    <w:bottom w:val="none" w:sz="0" w:space="0" w:color="auto"/>
                    <w:right w:val="none" w:sz="0" w:space="0" w:color="auto"/>
                  </w:divBdr>
                </w:div>
                <w:div w:id="1622491366">
                  <w:marLeft w:val="0"/>
                  <w:marRight w:val="0"/>
                  <w:marTop w:val="0"/>
                  <w:marBottom w:val="0"/>
                  <w:divBdr>
                    <w:top w:val="none" w:sz="0" w:space="0" w:color="auto"/>
                    <w:left w:val="none" w:sz="0" w:space="0" w:color="auto"/>
                    <w:bottom w:val="none" w:sz="0" w:space="0" w:color="auto"/>
                    <w:right w:val="none" w:sz="0" w:space="0" w:color="auto"/>
                  </w:divBdr>
                </w:div>
                <w:div w:id="1622491388">
                  <w:marLeft w:val="0"/>
                  <w:marRight w:val="0"/>
                  <w:marTop w:val="0"/>
                  <w:marBottom w:val="0"/>
                  <w:divBdr>
                    <w:top w:val="none" w:sz="0" w:space="0" w:color="auto"/>
                    <w:left w:val="none" w:sz="0" w:space="0" w:color="auto"/>
                    <w:bottom w:val="none" w:sz="0" w:space="0" w:color="auto"/>
                    <w:right w:val="none" w:sz="0" w:space="0" w:color="auto"/>
                  </w:divBdr>
                </w:div>
                <w:div w:id="1622491429">
                  <w:marLeft w:val="0"/>
                  <w:marRight w:val="0"/>
                  <w:marTop w:val="0"/>
                  <w:marBottom w:val="0"/>
                  <w:divBdr>
                    <w:top w:val="none" w:sz="0" w:space="0" w:color="auto"/>
                    <w:left w:val="none" w:sz="0" w:space="0" w:color="auto"/>
                    <w:bottom w:val="none" w:sz="0" w:space="0" w:color="auto"/>
                    <w:right w:val="none" w:sz="0" w:space="0" w:color="auto"/>
                  </w:divBdr>
                </w:div>
                <w:div w:id="1622491452">
                  <w:marLeft w:val="0"/>
                  <w:marRight w:val="0"/>
                  <w:marTop w:val="0"/>
                  <w:marBottom w:val="0"/>
                  <w:divBdr>
                    <w:top w:val="none" w:sz="0" w:space="0" w:color="auto"/>
                    <w:left w:val="none" w:sz="0" w:space="0" w:color="auto"/>
                    <w:bottom w:val="none" w:sz="0" w:space="0" w:color="auto"/>
                    <w:right w:val="none" w:sz="0" w:space="0" w:color="auto"/>
                  </w:divBdr>
                </w:div>
                <w:div w:id="1622491480">
                  <w:marLeft w:val="0"/>
                  <w:marRight w:val="0"/>
                  <w:marTop w:val="0"/>
                  <w:marBottom w:val="0"/>
                  <w:divBdr>
                    <w:top w:val="none" w:sz="0" w:space="0" w:color="auto"/>
                    <w:left w:val="none" w:sz="0" w:space="0" w:color="auto"/>
                    <w:bottom w:val="none" w:sz="0" w:space="0" w:color="auto"/>
                    <w:right w:val="none" w:sz="0" w:space="0" w:color="auto"/>
                  </w:divBdr>
                </w:div>
                <w:div w:id="1622491503">
                  <w:marLeft w:val="0"/>
                  <w:marRight w:val="0"/>
                  <w:marTop w:val="0"/>
                  <w:marBottom w:val="0"/>
                  <w:divBdr>
                    <w:top w:val="none" w:sz="0" w:space="0" w:color="auto"/>
                    <w:left w:val="none" w:sz="0" w:space="0" w:color="auto"/>
                    <w:bottom w:val="none" w:sz="0" w:space="0" w:color="auto"/>
                    <w:right w:val="none" w:sz="0" w:space="0" w:color="auto"/>
                  </w:divBdr>
                </w:div>
                <w:div w:id="1622491504">
                  <w:marLeft w:val="0"/>
                  <w:marRight w:val="0"/>
                  <w:marTop w:val="0"/>
                  <w:marBottom w:val="0"/>
                  <w:divBdr>
                    <w:top w:val="none" w:sz="0" w:space="0" w:color="auto"/>
                    <w:left w:val="none" w:sz="0" w:space="0" w:color="auto"/>
                    <w:bottom w:val="none" w:sz="0" w:space="0" w:color="auto"/>
                    <w:right w:val="none" w:sz="0" w:space="0" w:color="auto"/>
                  </w:divBdr>
                </w:div>
                <w:div w:id="1622491549">
                  <w:marLeft w:val="0"/>
                  <w:marRight w:val="0"/>
                  <w:marTop w:val="0"/>
                  <w:marBottom w:val="0"/>
                  <w:divBdr>
                    <w:top w:val="none" w:sz="0" w:space="0" w:color="auto"/>
                    <w:left w:val="none" w:sz="0" w:space="0" w:color="auto"/>
                    <w:bottom w:val="none" w:sz="0" w:space="0" w:color="auto"/>
                    <w:right w:val="none" w:sz="0" w:space="0" w:color="auto"/>
                  </w:divBdr>
                </w:div>
                <w:div w:id="1622491569">
                  <w:marLeft w:val="0"/>
                  <w:marRight w:val="0"/>
                  <w:marTop w:val="0"/>
                  <w:marBottom w:val="0"/>
                  <w:divBdr>
                    <w:top w:val="none" w:sz="0" w:space="0" w:color="auto"/>
                    <w:left w:val="none" w:sz="0" w:space="0" w:color="auto"/>
                    <w:bottom w:val="none" w:sz="0" w:space="0" w:color="auto"/>
                    <w:right w:val="none" w:sz="0" w:space="0" w:color="auto"/>
                  </w:divBdr>
                </w:div>
                <w:div w:id="1622491614">
                  <w:marLeft w:val="0"/>
                  <w:marRight w:val="0"/>
                  <w:marTop w:val="0"/>
                  <w:marBottom w:val="0"/>
                  <w:divBdr>
                    <w:top w:val="none" w:sz="0" w:space="0" w:color="auto"/>
                    <w:left w:val="none" w:sz="0" w:space="0" w:color="auto"/>
                    <w:bottom w:val="none" w:sz="0" w:space="0" w:color="auto"/>
                    <w:right w:val="none" w:sz="0" w:space="0" w:color="auto"/>
                  </w:divBdr>
                </w:div>
                <w:div w:id="1622491630">
                  <w:marLeft w:val="0"/>
                  <w:marRight w:val="0"/>
                  <w:marTop w:val="0"/>
                  <w:marBottom w:val="0"/>
                  <w:divBdr>
                    <w:top w:val="none" w:sz="0" w:space="0" w:color="auto"/>
                    <w:left w:val="none" w:sz="0" w:space="0" w:color="auto"/>
                    <w:bottom w:val="none" w:sz="0" w:space="0" w:color="auto"/>
                    <w:right w:val="none" w:sz="0" w:space="0" w:color="auto"/>
                  </w:divBdr>
                </w:div>
                <w:div w:id="1622491647">
                  <w:marLeft w:val="0"/>
                  <w:marRight w:val="0"/>
                  <w:marTop w:val="0"/>
                  <w:marBottom w:val="0"/>
                  <w:divBdr>
                    <w:top w:val="none" w:sz="0" w:space="0" w:color="auto"/>
                    <w:left w:val="none" w:sz="0" w:space="0" w:color="auto"/>
                    <w:bottom w:val="none" w:sz="0" w:space="0" w:color="auto"/>
                    <w:right w:val="none" w:sz="0" w:space="0" w:color="auto"/>
                  </w:divBdr>
                </w:div>
                <w:div w:id="1622491651">
                  <w:marLeft w:val="0"/>
                  <w:marRight w:val="0"/>
                  <w:marTop w:val="0"/>
                  <w:marBottom w:val="0"/>
                  <w:divBdr>
                    <w:top w:val="none" w:sz="0" w:space="0" w:color="auto"/>
                    <w:left w:val="none" w:sz="0" w:space="0" w:color="auto"/>
                    <w:bottom w:val="none" w:sz="0" w:space="0" w:color="auto"/>
                    <w:right w:val="none" w:sz="0" w:space="0" w:color="auto"/>
                  </w:divBdr>
                </w:div>
                <w:div w:id="1622491667">
                  <w:marLeft w:val="0"/>
                  <w:marRight w:val="0"/>
                  <w:marTop w:val="0"/>
                  <w:marBottom w:val="0"/>
                  <w:divBdr>
                    <w:top w:val="none" w:sz="0" w:space="0" w:color="auto"/>
                    <w:left w:val="none" w:sz="0" w:space="0" w:color="auto"/>
                    <w:bottom w:val="none" w:sz="0" w:space="0" w:color="auto"/>
                    <w:right w:val="none" w:sz="0" w:space="0" w:color="auto"/>
                  </w:divBdr>
                </w:div>
                <w:div w:id="1622491675">
                  <w:marLeft w:val="0"/>
                  <w:marRight w:val="0"/>
                  <w:marTop w:val="0"/>
                  <w:marBottom w:val="0"/>
                  <w:divBdr>
                    <w:top w:val="none" w:sz="0" w:space="0" w:color="auto"/>
                    <w:left w:val="none" w:sz="0" w:space="0" w:color="auto"/>
                    <w:bottom w:val="none" w:sz="0" w:space="0" w:color="auto"/>
                    <w:right w:val="none" w:sz="0" w:space="0" w:color="auto"/>
                  </w:divBdr>
                </w:div>
                <w:div w:id="1622491679">
                  <w:marLeft w:val="0"/>
                  <w:marRight w:val="0"/>
                  <w:marTop w:val="0"/>
                  <w:marBottom w:val="0"/>
                  <w:divBdr>
                    <w:top w:val="none" w:sz="0" w:space="0" w:color="auto"/>
                    <w:left w:val="none" w:sz="0" w:space="0" w:color="auto"/>
                    <w:bottom w:val="none" w:sz="0" w:space="0" w:color="auto"/>
                    <w:right w:val="none" w:sz="0" w:space="0" w:color="auto"/>
                  </w:divBdr>
                </w:div>
                <w:div w:id="1622491686">
                  <w:marLeft w:val="0"/>
                  <w:marRight w:val="0"/>
                  <w:marTop w:val="0"/>
                  <w:marBottom w:val="0"/>
                  <w:divBdr>
                    <w:top w:val="none" w:sz="0" w:space="0" w:color="auto"/>
                    <w:left w:val="none" w:sz="0" w:space="0" w:color="auto"/>
                    <w:bottom w:val="none" w:sz="0" w:space="0" w:color="auto"/>
                    <w:right w:val="none" w:sz="0" w:space="0" w:color="auto"/>
                  </w:divBdr>
                </w:div>
                <w:div w:id="1622491694">
                  <w:marLeft w:val="0"/>
                  <w:marRight w:val="0"/>
                  <w:marTop w:val="0"/>
                  <w:marBottom w:val="0"/>
                  <w:divBdr>
                    <w:top w:val="none" w:sz="0" w:space="0" w:color="auto"/>
                    <w:left w:val="none" w:sz="0" w:space="0" w:color="auto"/>
                    <w:bottom w:val="none" w:sz="0" w:space="0" w:color="auto"/>
                    <w:right w:val="none" w:sz="0" w:space="0" w:color="auto"/>
                  </w:divBdr>
                </w:div>
                <w:div w:id="1622491721">
                  <w:marLeft w:val="0"/>
                  <w:marRight w:val="0"/>
                  <w:marTop w:val="0"/>
                  <w:marBottom w:val="0"/>
                  <w:divBdr>
                    <w:top w:val="none" w:sz="0" w:space="0" w:color="auto"/>
                    <w:left w:val="none" w:sz="0" w:space="0" w:color="auto"/>
                    <w:bottom w:val="none" w:sz="0" w:space="0" w:color="auto"/>
                    <w:right w:val="none" w:sz="0" w:space="0" w:color="auto"/>
                  </w:divBdr>
                </w:div>
                <w:div w:id="1622491734">
                  <w:marLeft w:val="0"/>
                  <w:marRight w:val="0"/>
                  <w:marTop w:val="0"/>
                  <w:marBottom w:val="0"/>
                  <w:divBdr>
                    <w:top w:val="none" w:sz="0" w:space="0" w:color="auto"/>
                    <w:left w:val="none" w:sz="0" w:space="0" w:color="auto"/>
                    <w:bottom w:val="none" w:sz="0" w:space="0" w:color="auto"/>
                    <w:right w:val="none" w:sz="0" w:space="0" w:color="auto"/>
                  </w:divBdr>
                </w:div>
                <w:div w:id="1622491743">
                  <w:marLeft w:val="0"/>
                  <w:marRight w:val="0"/>
                  <w:marTop w:val="0"/>
                  <w:marBottom w:val="0"/>
                  <w:divBdr>
                    <w:top w:val="none" w:sz="0" w:space="0" w:color="auto"/>
                    <w:left w:val="none" w:sz="0" w:space="0" w:color="auto"/>
                    <w:bottom w:val="none" w:sz="0" w:space="0" w:color="auto"/>
                    <w:right w:val="none" w:sz="0" w:space="0" w:color="auto"/>
                  </w:divBdr>
                </w:div>
                <w:div w:id="1622491748">
                  <w:marLeft w:val="0"/>
                  <w:marRight w:val="0"/>
                  <w:marTop w:val="0"/>
                  <w:marBottom w:val="0"/>
                  <w:divBdr>
                    <w:top w:val="none" w:sz="0" w:space="0" w:color="auto"/>
                    <w:left w:val="none" w:sz="0" w:space="0" w:color="auto"/>
                    <w:bottom w:val="none" w:sz="0" w:space="0" w:color="auto"/>
                    <w:right w:val="none" w:sz="0" w:space="0" w:color="auto"/>
                  </w:divBdr>
                </w:div>
                <w:div w:id="1622491750">
                  <w:marLeft w:val="0"/>
                  <w:marRight w:val="0"/>
                  <w:marTop w:val="0"/>
                  <w:marBottom w:val="0"/>
                  <w:divBdr>
                    <w:top w:val="none" w:sz="0" w:space="0" w:color="auto"/>
                    <w:left w:val="none" w:sz="0" w:space="0" w:color="auto"/>
                    <w:bottom w:val="none" w:sz="0" w:space="0" w:color="auto"/>
                    <w:right w:val="none" w:sz="0" w:space="0" w:color="auto"/>
                  </w:divBdr>
                </w:div>
                <w:div w:id="1622491755">
                  <w:marLeft w:val="0"/>
                  <w:marRight w:val="0"/>
                  <w:marTop w:val="0"/>
                  <w:marBottom w:val="0"/>
                  <w:divBdr>
                    <w:top w:val="none" w:sz="0" w:space="0" w:color="auto"/>
                    <w:left w:val="none" w:sz="0" w:space="0" w:color="auto"/>
                    <w:bottom w:val="none" w:sz="0" w:space="0" w:color="auto"/>
                    <w:right w:val="none" w:sz="0" w:space="0" w:color="auto"/>
                  </w:divBdr>
                </w:div>
                <w:div w:id="1622491776">
                  <w:marLeft w:val="0"/>
                  <w:marRight w:val="0"/>
                  <w:marTop w:val="0"/>
                  <w:marBottom w:val="0"/>
                  <w:divBdr>
                    <w:top w:val="none" w:sz="0" w:space="0" w:color="auto"/>
                    <w:left w:val="none" w:sz="0" w:space="0" w:color="auto"/>
                    <w:bottom w:val="none" w:sz="0" w:space="0" w:color="auto"/>
                    <w:right w:val="none" w:sz="0" w:space="0" w:color="auto"/>
                  </w:divBdr>
                </w:div>
                <w:div w:id="1622491778">
                  <w:marLeft w:val="0"/>
                  <w:marRight w:val="0"/>
                  <w:marTop w:val="0"/>
                  <w:marBottom w:val="0"/>
                  <w:divBdr>
                    <w:top w:val="none" w:sz="0" w:space="0" w:color="auto"/>
                    <w:left w:val="none" w:sz="0" w:space="0" w:color="auto"/>
                    <w:bottom w:val="none" w:sz="0" w:space="0" w:color="auto"/>
                    <w:right w:val="none" w:sz="0" w:space="0" w:color="auto"/>
                  </w:divBdr>
                </w:div>
                <w:div w:id="1622491792">
                  <w:marLeft w:val="0"/>
                  <w:marRight w:val="0"/>
                  <w:marTop w:val="0"/>
                  <w:marBottom w:val="0"/>
                  <w:divBdr>
                    <w:top w:val="none" w:sz="0" w:space="0" w:color="auto"/>
                    <w:left w:val="none" w:sz="0" w:space="0" w:color="auto"/>
                    <w:bottom w:val="none" w:sz="0" w:space="0" w:color="auto"/>
                    <w:right w:val="none" w:sz="0" w:space="0" w:color="auto"/>
                  </w:divBdr>
                </w:div>
                <w:div w:id="1622491833">
                  <w:marLeft w:val="0"/>
                  <w:marRight w:val="0"/>
                  <w:marTop w:val="0"/>
                  <w:marBottom w:val="0"/>
                  <w:divBdr>
                    <w:top w:val="none" w:sz="0" w:space="0" w:color="auto"/>
                    <w:left w:val="none" w:sz="0" w:space="0" w:color="auto"/>
                    <w:bottom w:val="none" w:sz="0" w:space="0" w:color="auto"/>
                    <w:right w:val="none" w:sz="0" w:space="0" w:color="auto"/>
                  </w:divBdr>
                </w:div>
                <w:div w:id="1622491844">
                  <w:marLeft w:val="0"/>
                  <w:marRight w:val="0"/>
                  <w:marTop w:val="0"/>
                  <w:marBottom w:val="0"/>
                  <w:divBdr>
                    <w:top w:val="none" w:sz="0" w:space="0" w:color="auto"/>
                    <w:left w:val="none" w:sz="0" w:space="0" w:color="auto"/>
                    <w:bottom w:val="none" w:sz="0" w:space="0" w:color="auto"/>
                    <w:right w:val="none" w:sz="0" w:space="0" w:color="auto"/>
                  </w:divBdr>
                </w:div>
                <w:div w:id="1622491859">
                  <w:marLeft w:val="0"/>
                  <w:marRight w:val="0"/>
                  <w:marTop w:val="0"/>
                  <w:marBottom w:val="0"/>
                  <w:divBdr>
                    <w:top w:val="none" w:sz="0" w:space="0" w:color="auto"/>
                    <w:left w:val="none" w:sz="0" w:space="0" w:color="auto"/>
                    <w:bottom w:val="none" w:sz="0" w:space="0" w:color="auto"/>
                    <w:right w:val="none" w:sz="0" w:space="0" w:color="auto"/>
                  </w:divBdr>
                </w:div>
                <w:div w:id="1622491876">
                  <w:marLeft w:val="0"/>
                  <w:marRight w:val="0"/>
                  <w:marTop w:val="0"/>
                  <w:marBottom w:val="0"/>
                  <w:divBdr>
                    <w:top w:val="none" w:sz="0" w:space="0" w:color="auto"/>
                    <w:left w:val="none" w:sz="0" w:space="0" w:color="auto"/>
                    <w:bottom w:val="none" w:sz="0" w:space="0" w:color="auto"/>
                    <w:right w:val="none" w:sz="0" w:space="0" w:color="auto"/>
                  </w:divBdr>
                </w:div>
                <w:div w:id="1622491894">
                  <w:marLeft w:val="0"/>
                  <w:marRight w:val="0"/>
                  <w:marTop w:val="0"/>
                  <w:marBottom w:val="0"/>
                  <w:divBdr>
                    <w:top w:val="none" w:sz="0" w:space="0" w:color="auto"/>
                    <w:left w:val="none" w:sz="0" w:space="0" w:color="auto"/>
                    <w:bottom w:val="none" w:sz="0" w:space="0" w:color="auto"/>
                    <w:right w:val="none" w:sz="0" w:space="0" w:color="auto"/>
                  </w:divBdr>
                </w:div>
                <w:div w:id="1622491900">
                  <w:marLeft w:val="0"/>
                  <w:marRight w:val="0"/>
                  <w:marTop w:val="0"/>
                  <w:marBottom w:val="0"/>
                  <w:divBdr>
                    <w:top w:val="none" w:sz="0" w:space="0" w:color="auto"/>
                    <w:left w:val="none" w:sz="0" w:space="0" w:color="auto"/>
                    <w:bottom w:val="none" w:sz="0" w:space="0" w:color="auto"/>
                    <w:right w:val="none" w:sz="0" w:space="0" w:color="auto"/>
                  </w:divBdr>
                </w:div>
                <w:div w:id="1622491922">
                  <w:marLeft w:val="0"/>
                  <w:marRight w:val="0"/>
                  <w:marTop w:val="0"/>
                  <w:marBottom w:val="0"/>
                  <w:divBdr>
                    <w:top w:val="none" w:sz="0" w:space="0" w:color="auto"/>
                    <w:left w:val="none" w:sz="0" w:space="0" w:color="auto"/>
                    <w:bottom w:val="none" w:sz="0" w:space="0" w:color="auto"/>
                    <w:right w:val="none" w:sz="0" w:space="0" w:color="auto"/>
                  </w:divBdr>
                </w:div>
                <w:div w:id="1622491928">
                  <w:marLeft w:val="0"/>
                  <w:marRight w:val="0"/>
                  <w:marTop w:val="0"/>
                  <w:marBottom w:val="0"/>
                  <w:divBdr>
                    <w:top w:val="none" w:sz="0" w:space="0" w:color="auto"/>
                    <w:left w:val="none" w:sz="0" w:space="0" w:color="auto"/>
                    <w:bottom w:val="none" w:sz="0" w:space="0" w:color="auto"/>
                    <w:right w:val="none" w:sz="0" w:space="0" w:color="auto"/>
                  </w:divBdr>
                </w:div>
                <w:div w:id="1622491948">
                  <w:marLeft w:val="0"/>
                  <w:marRight w:val="0"/>
                  <w:marTop w:val="0"/>
                  <w:marBottom w:val="0"/>
                  <w:divBdr>
                    <w:top w:val="none" w:sz="0" w:space="0" w:color="auto"/>
                    <w:left w:val="none" w:sz="0" w:space="0" w:color="auto"/>
                    <w:bottom w:val="none" w:sz="0" w:space="0" w:color="auto"/>
                    <w:right w:val="none" w:sz="0" w:space="0" w:color="auto"/>
                  </w:divBdr>
                </w:div>
                <w:div w:id="1622491975">
                  <w:marLeft w:val="0"/>
                  <w:marRight w:val="0"/>
                  <w:marTop w:val="0"/>
                  <w:marBottom w:val="0"/>
                  <w:divBdr>
                    <w:top w:val="none" w:sz="0" w:space="0" w:color="auto"/>
                    <w:left w:val="none" w:sz="0" w:space="0" w:color="auto"/>
                    <w:bottom w:val="none" w:sz="0" w:space="0" w:color="auto"/>
                    <w:right w:val="none" w:sz="0" w:space="0" w:color="auto"/>
                  </w:divBdr>
                </w:div>
                <w:div w:id="1622491995">
                  <w:marLeft w:val="0"/>
                  <w:marRight w:val="0"/>
                  <w:marTop w:val="0"/>
                  <w:marBottom w:val="0"/>
                  <w:divBdr>
                    <w:top w:val="none" w:sz="0" w:space="0" w:color="auto"/>
                    <w:left w:val="none" w:sz="0" w:space="0" w:color="auto"/>
                    <w:bottom w:val="none" w:sz="0" w:space="0" w:color="auto"/>
                    <w:right w:val="none" w:sz="0" w:space="0" w:color="auto"/>
                  </w:divBdr>
                </w:div>
                <w:div w:id="1622492013">
                  <w:marLeft w:val="0"/>
                  <w:marRight w:val="0"/>
                  <w:marTop w:val="0"/>
                  <w:marBottom w:val="0"/>
                  <w:divBdr>
                    <w:top w:val="none" w:sz="0" w:space="0" w:color="auto"/>
                    <w:left w:val="none" w:sz="0" w:space="0" w:color="auto"/>
                    <w:bottom w:val="none" w:sz="0" w:space="0" w:color="auto"/>
                    <w:right w:val="none" w:sz="0" w:space="0" w:color="auto"/>
                  </w:divBdr>
                </w:div>
                <w:div w:id="1622492020">
                  <w:marLeft w:val="0"/>
                  <w:marRight w:val="0"/>
                  <w:marTop w:val="0"/>
                  <w:marBottom w:val="0"/>
                  <w:divBdr>
                    <w:top w:val="none" w:sz="0" w:space="0" w:color="auto"/>
                    <w:left w:val="none" w:sz="0" w:space="0" w:color="auto"/>
                    <w:bottom w:val="none" w:sz="0" w:space="0" w:color="auto"/>
                    <w:right w:val="none" w:sz="0" w:space="0" w:color="auto"/>
                  </w:divBdr>
                </w:div>
                <w:div w:id="1622492027">
                  <w:marLeft w:val="0"/>
                  <w:marRight w:val="0"/>
                  <w:marTop w:val="0"/>
                  <w:marBottom w:val="0"/>
                  <w:divBdr>
                    <w:top w:val="none" w:sz="0" w:space="0" w:color="auto"/>
                    <w:left w:val="none" w:sz="0" w:space="0" w:color="auto"/>
                    <w:bottom w:val="none" w:sz="0" w:space="0" w:color="auto"/>
                    <w:right w:val="none" w:sz="0" w:space="0" w:color="auto"/>
                  </w:divBdr>
                </w:div>
                <w:div w:id="1622492073">
                  <w:marLeft w:val="0"/>
                  <w:marRight w:val="0"/>
                  <w:marTop w:val="0"/>
                  <w:marBottom w:val="0"/>
                  <w:divBdr>
                    <w:top w:val="none" w:sz="0" w:space="0" w:color="auto"/>
                    <w:left w:val="none" w:sz="0" w:space="0" w:color="auto"/>
                    <w:bottom w:val="none" w:sz="0" w:space="0" w:color="auto"/>
                    <w:right w:val="none" w:sz="0" w:space="0" w:color="auto"/>
                  </w:divBdr>
                </w:div>
                <w:div w:id="1622492080">
                  <w:marLeft w:val="0"/>
                  <w:marRight w:val="0"/>
                  <w:marTop w:val="0"/>
                  <w:marBottom w:val="0"/>
                  <w:divBdr>
                    <w:top w:val="none" w:sz="0" w:space="0" w:color="auto"/>
                    <w:left w:val="none" w:sz="0" w:space="0" w:color="auto"/>
                    <w:bottom w:val="none" w:sz="0" w:space="0" w:color="auto"/>
                    <w:right w:val="none" w:sz="0" w:space="0" w:color="auto"/>
                  </w:divBdr>
                </w:div>
                <w:div w:id="1622492081">
                  <w:marLeft w:val="0"/>
                  <w:marRight w:val="0"/>
                  <w:marTop w:val="0"/>
                  <w:marBottom w:val="0"/>
                  <w:divBdr>
                    <w:top w:val="none" w:sz="0" w:space="0" w:color="auto"/>
                    <w:left w:val="none" w:sz="0" w:space="0" w:color="auto"/>
                    <w:bottom w:val="none" w:sz="0" w:space="0" w:color="auto"/>
                    <w:right w:val="none" w:sz="0" w:space="0" w:color="auto"/>
                  </w:divBdr>
                </w:div>
                <w:div w:id="1622492082">
                  <w:marLeft w:val="0"/>
                  <w:marRight w:val="0"/>
                  <w:marTop w:val="0"/>
                  <w:marBottom w:val="0"/>
                  <w:divBdr>
                    <w:top w:val="none" w:sz="0" w:space="0" w:color="auto"/>
                    <w:left w:val="none" w:sz="0" w:space="0" w:color="auto"/>
                    <w:bottom w:val="none" w:sz="0" w:space="0" w:color="auto"/>
                    <w:right w:val="none" w:sz="0" w:space="0" w:color="auto"/>
                  </w:divBdr>
                </w:div>
                <w:div w:id="1622492093">
                  <w:marLeft w:val="0"/>
                  <w:marRight w:val="0"/>
                  <w:marTop w:val="0"/>
                  <w:marBottom w:val="0"/>
                  <w:divBdr>
                    <w:top w:val="none" w:sz="0" w:space="0" w:color="auto"/>
                    <w:left w:val="none" w:sz="0" w:space="0" w:color="auto"/>
                    <w:bottom w:val="none" w:sz="0" w:space="0" w:color="auto"/>
                    <w:right w:val="none" w:sz="0" w:space="0" w:color="auto"/>
                  </w:divBdr>
                </w:div>
                <w:div w:id="1622492109">
                  <w:marLeft w:val="0"/>
                  <w:marRight w:val="0"/>
                  <w:marTop w:val="0"/>
                  <w:marBottom w:val="0"/>
                  <w:divBdr>
                    <w:top w:val="none" w:sz="0" w:space="0" w:color="auto"/>
                    <w:left w:val="none" w:sz="0" w:space="0" w:color="auto"/>
                    <w:bottom w:val="none" w:sz="0" w:space="0" w:color="auto"/>
                    <w:right w:val="none" w:sz="0" w:space="0" w:color="auto"/>
                  </w:divBdr>
                </w:div>
                <w:div w:id="1622492123">
                  <w:marLeft w:val="0"/>
                  <w:marRight w:val="0"/>
                  <w:marTop w:val="0"/>
                  <w:marBottom w:val="0"/>
                  <w:divBdr>
                    <w:top w:val="none" w:sz="0" w:space="0" w:color="auto"/>
                    <w:left w:val="none" w:sz="0" w:space="0" w:color="auto"/>
                    <w:bottom w:val="none" w:sz="0" w:space="0" w:color="auto"/>
                    <w:right w:val="none" w:sz="0" w:space="0" w:color="auto"/>
                  </w:divBdr>
                </w:div>
                <w:div w:id="1622492138">
                  <w:marLeft w:val="0"/>
                  <w:marRight w:val="0"/>
                  <w:marTop w:val="0"/>
                  <w:marBottom w:val="0"/>
                  <w:divBdr>
                    <w:top w:val="none" w:sz="0" w:space="0" w:color="auto"/>
                    <w:left w:val="none" w:sz="0" w:space="0" w:color="auto"/>
                    <w:bottom w:val="none" w:sz="0" w:space="0" w:color="auto"/>
                    <w:right w:val="none" w:sz="0" w:space="0" w:color="auto"/>
                  </w:divBdr>
                </w:div>
                <w:div w:id="1622492190">
                  <w:marLeft w:val="0"/>
                  <w:marRight w:val="0"/>
                  <w:marTop w:val="0"/>
                  <w:marBottom w:val="0"/>
                  <w:divBdr>
                    <w:top w:val="none" w:sz="0" w:space="0" w:color="auto"/>
                    <w:left w:val="none" w:sz="0" w:space="0" w:color="auto"/>
                    <w:bottom w:val="none" w:sz="0" w:space="0" w:color="auto"/>
                    <w:right w:val="none" w:sz="0" w:space="0" w:color="auto"/>
                  </w:divBdr>
                </w:div>
                <w:div w:id="1622492238">
                  <w:marLeft w:val="0"/>
                  <w:marRight w:val="0"/>
                  <w:marTop w:val="0"/>
                  <w:marBottom w:val="0"/>
                  <w:divBdr>
                    <w:top w:val="none" w:sz="0" w:space="0" w:color="auto"/>
                    <w:left w:val="none" w:sz="0" w:space="0" w:color="auto"/>
                    <w:bottom w:val="none" w:sz="0" w:space="0" w:color="auto"/>
                    <w:right w:val="none" w:sz="0" w:space="0" w:color="auto"/>
                  </w:divBdr>
                </w:div>
                <w:div w:id="1622492241">
                  <w:marLeft w:val="0"/>
                  <w:marRight w:val="0"/>
                  <w:marTop w:val="0"/>
                  <w:marBottom w:val="0"/>
                  <w:divBdr>
                    <w:top w:val="none" w:sz="0" w:space="0" w:color="auto"/>
                    <w:left w:val="none" w:sz="0" w:space="0" w:color="auto"/>
                    <w:bottom w:val="none" w:sz="0" w:space="0" w:color="auto"/>
                    <w:right w:val="none" w:sz="0" w:space="0" w:color="auto"/>
                  </w:divBdr>
                </w:div>
                <w:div w:id="1622492250">
                  <w:marLeft w:val="0"/>
                  <w:marRight w:val="0"/>
                  <w:marTop w:val="0"/>
                  <w:marBottom w:val="0"/>
                  <w:divBdr>
                    <w:top w:val="none" w:sz="0" w:space="0" w:color="auto"/>
                    <w:left w:val="none" w:sz="0" w:space="0" w:color="auto"/>
                    <w:bottom w:val="none" w:sz="0" w:space="0" w:color="auto"/>
                    <w:right w:val="none" w:sz="0" w:space="0" w:color="auto"/>
                  </w:divBdr>
                </w:div>
                <w:div w:id="1622492253">
                  <w:marLeft w:val="0"/>
                  <w:marRight w:val="0"/>
                  <w:marTop w:val="0"/>
                  <w:marBottom w:val="0"/>
                  <w:divBdr>
                    <w:top w:val="none" w:sz="0" w:space="0" w:color="auto"/>
                    <w:left w:val="none" w:sz="0" w:space="0" w:color="auto"/>
                    <w:bottom w:val="none" w:sz="0" w:space="0" w:color="auto"/>
                    <w:right w:val="none" w:sz="0" w:space="0" w:color="auto"/>
                  </w:divBdr>
                </w:div>
                <w:div w:id="1622492270">
                  <w:marLeft w:val="0"/>
                  <w:marRight w:val="0"/>
                  <w:marTop w:val="0"/>
                  <w:marBottom w:val="0"/>
                  <w:divBdr>
                    <w:top w:val="none" w:sz="0" w:space="0" w:color="auto"/>
                    <w:left w:val="none" w:sz="0" w:space="0" w:color="auto"/>
                    <w:bottom w:val="none" w:sz="0" w:space="0" w:color="auto"/>
                    <w:right w:val="none" w:sz="0" w:space="0" w:color="auto"/>
                  </w:divBdr>
                </w:div>
                <w:div w:id="1622492274">
                  <w:marLeft w:val="0"/>
                  <w:marRight w:val="0"/>
                  <w:marTop w:val="0"/>
                  <w:marBottom w:val="0"/>
                  <w:divBdr>
                    <w:top w:val="none" w:sz="0" w:space="0" w:color="auto"/>
                    <w:left w:val="none" w:sz="0" w:space="0" w:color="auto"/>
                    <w:bottom w:val="none" w:sz="0" w:space="0" w:color="auto"/>
                    <w:right w:val="none" w:sz="0" w:space="0" w:color="auto"/>
                  </w:divBdr>
                </w:div>
                <w:div w:id="1622492283">
                  <w:marLeft w:val="0"/>
                  <w:marRight w:val="0"/>
                  <w:marTop w:val="0"/>
                  <w:marBottom w:val="0"/>
                  <w:divBdr>
                    <w:top w:val="none" w:sz="0" w:space="0" w:color="auto"/>
                    <w:left w:val="none" w:sz="0" w:space="0" w:color="auto"/>
                    <w:bottom w:val="none" w:sz="0" w:space="0" w:color="auto"/>
                    <w:right w:val="none" w:sz="0" w:space="0" w:color="auto"/>
                  </w:divBdr>
                </w:div>
                <w:div w:id="1622492304">
                  <w:marLeft w:val="0"/>
                  <w:marRight w:val="0"/>
                  <w:marTop w:val="0"/>
                  <w:marBottom w:val="0"/>
                  <w:divBdr>
                    <w:top w:val="none" w:sz="0" w:space="0" w:color="auto"/>
                    <w:left w:val="none" w:sz="0" w:space="0" w:color="auto"/>
                    <w:bottom w:val="none" w:sz="0" w:space="0" w:color="auto"/>
                    <w:right w:val="none" w:sz="0" w:space="0" w:color="auto"/>
                  </w:divBdr>
                </w:div>
                <w:div w:id="1622492306">
                  <w:marLeft w:val="0"/>
                  <w:marRight w:val="0"/>
                  <w:marTop w:val="0"/>
                  <w:marBottom w:val="0"/>
                  <w:divBdr>
                    <w:top w:val="none" w:sz="0" w:space="0" w:color="auto"/>
                    <w:left w:val="none" w:sz="0" w:space="0" w:color="auto"/>
                    <w:bottom w:val="none" w:sz="0" w:space="0" w:color="auto"/>
                    <w:right w:val="none" w:sz="0" w:space="0" w:color="auto"/>
                  </w:divBdr>
                </w:div>
                <w:div w:id="1622492320">
                  <w:marLeft w:val="0"/>
                  <w:marRight w:val="0"/>
                  <w:marTop w:val="0"/>
                  <w:marBottom w:val="0"/>
                  <w:divBdr>
                    <w:top w:val="none" w:sz="0" w:space="0" w:color="auto"/>
                    <w:left w:val="none" w:sz="0" w:space="0" w:color="auto"/>
                    <w:bottom w:val="none" w:sz="0" w:space="0" w:color="auto"/>
                    <w:right w:val="none" w:sz="0" w:space="0" w:color="auto"/>
                  </w:divBdr>
                </w:div>
                <w:div w:id="1622492323">
                  <w:marLeft w:val="0"/>
                  <w:marRight w:val="0"/>
                  <w:marTop w:val="0"/>
                  <w:marBottom w:val="0"/>
                  <w:divBdr>
                    <w:top w:val="none" w:sz="0" w:space="0" w:color="auto"/>
                    <w:left w:val="none" w:sz="0" w:space="0" w:color="auto"/>
                    <w:bottom w:val="none" w:sz="0" w:space="0" w:color="auto"/>
                    <w:right w:val="none" w:sz="0" w:space="0" w:color="auto"/>
                  </w:divBdr>
                </w:div>
                <w:div w:id="1622492334">
                  <w:marLeft w:val="0"/>
                  <w:marRight w:val="0"/>
                  <w:marTop w:val="0"/>
                  <w:marBottom w:val="0"/>
                  <w:divBdr>
                    <w:top w:val="none" w:sz="0" w:space="0" w:color="auto"/>
                    <w:left w:val="none" w:sz="0" w:space="0" w:color="auto"/>
                    <w:bottom w:val="none" w:sz="0" w:space="0" w:color="auto"/>
                    <w:right w:val="none" w:sz="0" w:space="0" w:color="auto"/>
                  </w:divBdr>
                </w:div>
                <w:div w:id="1622492395">
                  <w:marLeft w:val="0"/>
                  <w:marRight w:val="0"/>
                  <w:marTop w:val="0"/>
                  <w:marBottom w:val="0"/>
                  <w:divBdr>
                    <w:top w:val="none" w:sz="0" w:space="0" w:color="auto"/>
                    <w:left w:val="none" w:sz="0" w:space="0" w:color="auto"/>
                    <w:bottom w:val="none" w:sz="0" w:space="0" w:color="auto"/>
                    <w:right w:val="none" w:sz="0" w:space="0" w:color="auto"/>
                  </w:divBdr>
                </w:div>
                <w:div w:id="1622492400">
                  <w:marLeft w:val="0"/>
                  <w:marRight w:val="0"/>
                  <w:marTop w:val="0"/>
                  <w:marBottom w:val="0"/>
                  <w:divBdr>
                    <w:top w:val="none" w:sz="0" w:space="0" w:color="auto"/>
                    <w:left w:val="none" w:sz="0" w:space="0" w:color="auto"/>
                    <w:bottom w:val="none" w:sz="0" w:space="0" w:color="auto"/>
                    <w:right w:val="none" w:sz="0" w:space="0" w:color="auto"/>
                  </w:divBdr>
                </w:div>
                <w:div w:id="1622492418">
                  <w:marLeft w:val="0"/>
                  <w:marRight w:val="0"/>
                  <w:marTop w:val="0"/>
                  <w:marBottom w:val="0"/>
                  <w:divBdr>
                    <w:top w:val="none" w:sz="0" w:space="0" w:color="auto"/>
                    <w:left w:val="none" w:sz="0" w:space="0" w:color="auto"/>
                    <w:bottom w:val="none" w:sz="0" w:space="0" w:color="auto"/>
                    <w:right w:val="none" w:sz="0" w:space="0" w:color="auto"/>
                  </w:divBdr>
                </w:div>
                <w:div w:id="1622492428">
                  <w:marLeft w:val="0"/>
                  <w:marRight w:val="0"/>
                  <w:marTop w:val="0"/>
                  <w:marBottom w:val="0"/>
                  <w:divBdr>
                    <w:top w:val="none" w:sz="0" w:space="0" w:color="auto"/>
                    <w:left w:val="none" w:sz="0" w:space="0" w:color="auto"/>
                    <w:bottom w:val="none" w:sz="0" w:space="0" w:color="auto"/>
                    <w:right w:val="none" w:sz="0" w:space="0" w:color="auto"/>
                  </w:divBdr>
                </w:div>
                <w:div w:id="1622492447">
                  <w:marLeft w:val="0"/>
                  <w:marRight w:val="0"/>
                  <w:marTop w:val="0"/>
                  <w:marBottom w:val="0"/>
                  <w:divBdr>
                    <w:top w:val="none" w:sz="0" w:space="0" w:color="auto"/>
                    <w:left w:val="none" w:sz="0" w:space="0" w:color="auto"/>
                    <w:bottom w:val="none" w:sz="0" w:space="0" w:color="auto"/>
                    <w:right w:val="none" w:sz="0" w:space="0" w:color="auto"/>
                  </w:divBdr>
                </w:div>
                <w:div w:id="1622492457">
                  <w:marLeft w:val="0"/>
                  <w:marRight w:val="0"/>
                  <w:marTop w:val="0"/>
                  <w:marBottom w:val="0"/>
                  <w:divBdr>
                    <w:top w:val="none" w:sz="0" w:space="0" w:color="auto"/>
                    <w:left w:val="none" w:sz="0" w:space="0" w:color="auto"/>
                    <w:bottom w:val="none" w:sz="0" w:space="0" w:color="auto"/>
                    <w:right w:val="none" w:sz="0" w:space="0" w:color="auto"/>
                  </w:divBdr>
                </w:div>
                <w:div w:id="1622492514">
                  <w:marLeft w:val="0"/>
                  <w:marRight w:val="0"/>
                  <w:marTop w:val="0"/>
                  <w:marBottom w:val="0"/>
                  <w:divBdr>
                    <w:top w:val="none" w:sz="0" w:space="0" w:color="auto"/>
                    <w:left w:val="none" w:sz="0" w:space="0" w:color="auto"/>
                    <w:bottom w:val="none" w:sz="0" w:space="0" w:color="auto"/>
                    <w:right w:val="none" w:sz="0" w:space="0" w:color="auto"/>
                  </w:divBdr>
                </w:div>
                <w:div w:id="1622492533">
                  <w:marLeft w:val="0"/>
                  <w:marRight w:val="0"/>
                  <w:marTop w:val="0"/>
                  <w:marBottom w:val="0"/>
                  <w:divBdr>
                    <w:top w:val="none" w:sz="0" w:space="0" w:color="auto"/>
                    <w:left w:val="none" w:sz="0" w:space="0" w:color="auto"/>
                    <w:bottom w:val="none" w:sz="0" w:space="0" w:color="auto"/>
                    <w:right w:val="none" w:sz="0" w:space="0" w:color="auto"/>
                  </w:divBdr>
                </w:div>
                <w:div w:id="1622492548">
                  <w:marLeft w:val="0"/>
                  <w:marRight w:val="0"/>
                  <w:marTop w:val="0"/>
                  <w:marBottom w:val="0"/>
                  <w:divBdr>
                    <w:top w:val="none" w:sz="0" w:space="0" w:color="auto"/>
                    <w:left w:val="none" w:sz="0" w:space="0" w:color="auto"/>
                    <w:bottom w:val="none" w:sz="0" w:space="0" w:color="auto"/>
                    <w:right w:val="none" w:sz="0" w:space="0" w:color="auto"/>
                  </w:divBdr>
                </w:div>
                <w:div w:id="1622492557">
                  <w:marLeft w:val="0"/>
                  <w:marRight w:val="0"/>
                  <w:marTop w:val="0"/>
                  <w:marBottom w:val="0"/>
                  <w:divBdr>
                    <w:top w:val="none" w:sz="0" w:space="0" w:color="auto"/>
                    <w:left w:val="none" w:sz="0" w:space="0" w:color="auto"/>
                    <w:bottom w:val="none" w:sz="0" w:space="0" w:color="auto"/>
                    <w:right w:val="none" w:sz="0" w:space="0" w:color="auto"/>
                  </w:divBdr>
                </w:div>
                <w:div w:id="1622492558">
                  <w:marLeft w:val="0"/>
                  <w:marRight w:val="0"/>
                  <w:marTop w:val="0"/>
                  <w:marBottom w:val="0"/>
                  <w:divBdr>
                    <w:top w:val="none" w:sz="0" w:space="0" w:color="auto"/>
                    <w:left w:val="none" w:sz="0" w:space="0" w:color="auto"/>
                    <w:bottom w:val="none" w:sz="0" w:space="0" w:color="auto"/>
                    <w:right w:val="none" w:sz="0" w:space="0" w:color="auto"/>
                  </w:divBdr>
                </w:div>
                <w:div w:id="1622492573">
                  <w:marLeft w:val="0"/>
                  <w:marRight w:val="0"/>
                  <w:marTop w:val="0"/>
                  <w:marBottom w:val="0"/>
                  <w:divBdr>
                    <w:top w:val="none" w:sz="0" w:space="0" w:color="auto"/>
                    <w:left w:val="none" w:sz="0" w:space="0" w:color="auto"/>
                    <w:bottom w:val="none" w:sz="0" w:space="0" w:color="auto"/>
                    <w:right w:val="none" w:sz="0" w:space="0" w:color="auto"/>
                  </w:divBdr>
                </w:div>
                <w:div w:id="1622492655">
                  <w:marLeft w:val="0"/>
                  <w:marRight w:val="0"/>
                  <w:marTop w:val="0"/>
                  <w:marBottom w:val="0"/>
                  <w:divBdr>
                    <w:top w:val="none" w:sz="0" w:space="0" w:color="auto"/>
                    <w:left w:val="none" w:sz="0" w:space="0" w:color="auto"/>
                    <w:bottom w:val="none" w:sz="0" w:space="0" w:color="auto"/>
                    <w:right w:val="none" w:sz="0" w:space="0" w:color="auto"/>
                  </w:divBdr>
                </w:div>
                <w:div w:id="1622492700">
                  <w:marLeft w:val="0"/>
                  <w:marRight w:val="0"/>
                  <w:marTop w:val="0"/>
                  <w:marBottom w:val="0"/>
                  <w:divBdr>
                    <w:top w:val="none" w:sz="0" w:space="0" w:color="auto"/>
                    <w:left w:val="none" w:sz="0" w:space="0" w:color="auto"/>
                    <w:bottom w:val="none" w:sz="0" w:space="0" w:color="auto"/>
                    <w:right w:val="none" w:sz="0" w:space="0" w:color="auto"/>
                  </w:divBdr>
                </w:div>
                <w:div w:id="1622492719">
                  <w:marLeft w:val="0"/>
                  <w:marRight w:val="0"/>
                  <w:marTop w:val="0"/>
                  <w:marBottom w:val="0"/>
                  <w:divBdr>
                    <w:top w:val="none" w:sz="0" w:space="0" w:color="auto"/>
                    <w:left w:val="none" w:sz="0" w:space="0" w:color="auto"/>
                    <w:bottom w:val="none" w:sz="0" w:space="0" w:color="auto"/>
                    <w:right w:val="none" w:sz="0" w:space="0" w:color="auto"/>
                  </w:divBdr>
                </w:div>
                <w:div w:id="1622492747">
                  <w:marLeft w:val="0"/>
                  <w:marRight w:val="0"/>
                  <w:marTop w:val="0"/>
                  <w:marBottom w:val="0"/>
                  <w:divBdr>
                    <w:top w:val="none" w:sz="0" w:space="0" w:color="auto"/>
                    <w:left w:val="none" w:sz="0" w:space="0" w:color="auto"/>
                    <w:bottom w:val="none" w:sz="0" w:space="0" w:color="auto"/>
                    <w:right w:val="none" w:sz="0" w:space="0" w:color="auto"/>
                  </w:divBdr>
                </w:div>
                <w:div w:id="1622492757">
                  <w:marLeft w:val="0"/>
                  <w:marRight w:val="0"/>
                  <w:marTop w:val="0"/>
                  <w:marBottom w:val="0"/>
                  <w:divBdr>
                    <w:top w:val="none" w:sz="0" w:space="0" w:color="auto"/>
                    <w:left w:val="none" w:sz="0" w:space="0" w:color="auto"/>
                    <w:bottom w:val="none" w:sz="0" w:space="0" w:color="auto"/>
                    <w:right w:val="none" w:sz="0" w:space="0" w:color="auto"/>
                  </w:divBdr>
                </w:div>
                <w:div w:id="1622492806">
                  <w:marLeft w:val="0"/>
                  <w:marRight w:val="0"/>
                  <w:marTop w:val="0"/>
                  <w:marBottom w:val="0"/>
                  <w:divBdr>
                    <w:top w:val="none" w:sz="0" w:space="0" w:color="auto"/>
                    <w:left w:val="none" w:sz="0" w:space="0" w:color="auto"/>
                    <w:bottom w:val="none" w:sz="0" w:space="0" w:color="auto"/>
                    <w:right w:val="none" w:sz="0" w:space="0" w:color="auto"/>
                  </w:divBdr>
                </w:div>
                <w:div w:id="1622492821">
                  <w:marLeft w:val="0"/>
                  <w:marRight w:val="0"/>
                  <w:marTop w:val="0"/>
                  <w:marBottom w:val="0"/>
                  <w:divBdr>
                    <w:top w:val="none" w:sz="0" w:space="0" w:color="auto"/>
                    <w:left w:val="none" w:sz="0" w:space="0" w:color="auto"/>
                    <w:bottom w:val="none" w:sz="0" w:space="0" w:color="auto"/>
                    <w:right w:val="none" w:sz="0" w:space="0" w:color="auto"/>
                  </w:divBdr>
                </w:div>
                <w:div w:id="1622492836">
                  <w:marLeft w:val="0"/>
                  <w:marRight w:val="0"/>
                  <w:marTop w:val="0"/>
                  <w:marBottom w:val="0"/>
                  <w:divBdr>
                    <w:top w:val="none" w:sz="0" w:space="0" w:color="auto"/>
                    <w:left w:val="none" w:sz="0" w:space="0" w:color="auto"/>
                    <w:bottom w:val="none" w:sz="0" w:space="0" w:color="auto"/>
                    <w:right w:val="none" w:sz="0" w:space="0" w:color="auto"/>
                  </w:divBdr>
                </w:div>
                <w:div w:id="1622492869">
                  <w:marLeft w:val="0"/>
                  <w:marRight w:val="0"/>
                  <w:marTop w:val="0"/>
                  <w:marBottom w:val="0"/>
                  <w:divBdr>
                    <w:top w:val="none" w:sz="0" w:space="0" w:color="auto"/>
                    <w:left w:val="none" w:sz="0" w:space="0" w:color="auto"/>
                    <w:bottom w:val="none" w:sz="0" w:space="0" w:color="auto"/>
                    <w:right w:val="none" w:sz="0" w:space="0" w:color="auto"/>
                  </w:divBdr>
                </w:div>
                <w:div w:id="1622492874">
                  <w:marLeft w:val="0"/>
                  <w:marRight w:val="0"/>
                  <w:marTop w:val="0"/>
                  <w:marBottom w:val="0"/>
                  <w:divBdr>
                    <w:top w:val="none" w:sz="0" w:space="0" w:color="auto"/>
                    <w:left w:val="none" w:sz="0" w:space="0" w:color="auto"/>
                    <w:bottom w:val="none" w:sz="0" w:space="0" w:color="auto"/>
                    <w:right w:val="none" w:sz="0" w:space="0" w:color="auto"/>
                  </w:divBdr>
                </w:div>
                <w:div w:id="1622492878">
                  <w:marLeft w:val="0"/>
                  <w:marRight w:val="0"/>
                  <w:marTop w:val="0"/>
                  <w:marBottom w:val="0"/>
                  <w:divBdr>
                    <w:top w:val="none" w:sz="0" w:space="0" w:color="auto"/>
                    <w:left w:val="none" w:sz="0" w:space="0" w:color="auto"/>
                    <w:bottom w:val="none" w:sz="0" w:space="0" w:color="auto"/>
                    <w:right w:val="none" w:sz="0" w:space="0" w:color="auto"/>
                  </w:divBdr>
                </w:div>
                <w:div w:id="1622492885">
                  <w:marLeft w:val="0"/>
                  <w:marRight w:val="0"/>
                  <w:marTop w:val="0"/>
                  <w:marBottom w:val="0"/>
                  <w:divBdr>
                    <w:top w:val="none" w:sz="0" w:space="0" w:color="auto"/>
                    <w:left w:val="none" w:sz="0" w:space="0" w:color="auto"/>
                    <w:bottom w:val="none" w:sz="0" w:space="0" w:color="auto"/>
                    <w:right w:val="none" w:sz="0" w:space="0" w:color="auto"/>
                  </w:divBdr>
                </w:div>
                <w:div w:id="1622492894">
                  <w:marLeft w:val="0"/>
                  <w:marRight w:val="0"/>
                  <w:marTop w:val="0"/>
                  <w:marBottom w:val="0"/>
                  <w:divBdr>
                    <w:top w:val="none" w:sz="0" w:space="0" w:color="auto"/>
                    <w:left w:val="none" w:sz="0" w:space="0" w:color="auto"/>
                    <w:bottom w:val="none" w:sz="0" w:space="0" w:color="auto"/>
                    <w:right w:val="none" w:sz="0" w:space="0" w:color="auto"/>
                  </w:divBdr>
                </w:div>
                <w:div w:id="1622492907">
                  <w:marLeft w:val="0"/>
                  <w:marRight w:val="0"/>
                  <w:marTop w:val="0"/>
                  <w:marBottom w:val="0"/>
                  <w:divBdr>
                    <w:top w:val="none" w:sz="0" w:space="0" w:color="auto"/>
                    <w:left w:val="none" w:sz="0" w:space="0" w:color="auto"/>
                    <w:bottom w:val="none" w:sz="0" w:space="0" w:color="auto"/>
                    <w:right w:val="none" w:sz="0" w:space="0" w:color="auto"/>
                  </w:divBdr>
                </w:div>
                <w:div w:id="1622492926">
                  <w:marLeft w:val="0"/>
                  <w:marRight w:val="0"/>
                  <w:marTop w:val="0"/>
                  <w:marBottom w:val="0"/>
                  <w:divBdr>
                    <w:top w:val="none" w:sz="0" w:space="0" w:color="auto"/>
                    <w:left w:val="none" w:sz="0" w:space="0" w:color="auto"/>
                    <w:bottom w:val="none" w:sz="0" w:space="0" w:color="auto"/>
                    <w:right w:val="none" w:sz="0" w:space="0" w:color="auto"/>
                  </w:divBdr>
                </w:div>
                <w:div w:id="1622492937">
                  <w:marLeft w:val="0"/>
                  <w:marRight w:val="0"/>
                  <w:marTop w:val="0"/>
                  <w:marBottom w:val="0"/>
                  <w:divBdr>
                    <w:top w:val="none" w:sz="0" w:space="0" w:color="auto"/>
                    <w:left w:val="none" w:sz="0" w:space="0" w:color="auto"/>
                    <w:bottom w:val="none" w:sz="0" w:space="0" w:color="auto"/>
                    <w:right w:val="none" w:sz="0" w:space="0" w:color="auto"/>
                  </w:divBdr>
                </w:div>
                <w:div w:id="1622492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578">
          <w:marLeft w:val="0"/>
          <w:marRight w:val="0"/>
          <w:marTop w:val="0"/>
          <w:marBottom w:val="0"/>
          <w:divBdr>
            <w:top w:val="none" w:sz="0" w:space="0" w:color="auto"/>
            <w:left w:val="none" w:sz="0" w:space="0" w:color="auto"/>
            <w:bottom w:val="none" w:sz="0" w:space="0" w:color="auto"/>
            <w:right w:val="none" w:sz="0" w:space="0" w:color="auto"/>
          </w:divBdr>
          <w:divsChild>
            <w:div w:id="1622492439">
              <w:marLeft w:val="0"/>
              <w:marRight w:val="0"/>
              <w:marTop w:val="0"/>
              <w:marBottom w:val="0"/>
              <w:divBdr>
                <w:top w:val="none" w:sz="0" w:space="0" w:color="auto"/>
                <w:left w:val="none" w:sz="0" w:space="0" w:color="auto"/>
                <w:bottom w:val="none" w:sz="0" w:space="0" w:color="auto"/>
                <w:right w:val="none" w:sz="0" w:space="0" w:color="auto"/>
              </w:divBdr>
              <w:divsChild>
                <w:div w:id="1622490931">
                  <w:marLeft w:val="0"/>
                  <w:marRight w:val="0"/>
                  <w:marTop w:val="0"/>
                  <w:marBottom w:val="0"/>
                  <w:divBdr>
                    <w:top w:val="none" w:sz="0" w:space="0" w:color="auto"/>
                    <w:left w:val="none" w:sz="0" w:space="0" w:color="auto"/>
                    <w:bottom w:val="none" w:sz="0" w:space="0" w:color="auto"/>
                    <w:right w:val="none" w:sz="0" w:space="0" w:color="auto"/>
                  </w:divBdr>
                </w:div>
                <w:div w:id="1622490959">
                  <w:marLeft w:val="0"/>
                  <w:marRight w:val="0"/>
                  <w:marTop w:val="0"/>
                  <w:marBottom w:val="0"/>
                  <w:divBdr>
                    <w:top w:val="none" w:sz="0" w:space="0" w:color="auto"/>
                    <w:left w:val="none" w:sz="0" w:space="0" w:color="auto"/>
                    <w:bottom w:val="none" w:sz="0" w:space="0" w:color="auto"/>
                    <w:right w:val="none" w:sz="0" w:space="0" w:color="auto"/>
                  </w:divBdr>
                </w:div>
                <w:div w:id="1622490965">
                  <w:marLeft w:val="0"/>
                  <w:marRight w:val="0"/>
                  <w:marTop w:val="0"/>
                  <w:marBottom w:val="0"/>
                  <w:divBdr>
                    <w:top w:val="none" w:sz="0" w:space="0" w:color="auto"/>
                    <w:left w:val="none" w:sz="0" w:space="0" w:color="auto"/>
                    <w:bottom w:val="none" w:sz="0" w:space="0" w:color="auto"/>
                    <w:right w:val="none" w:sz="0" w:space="0" w:color="auto"/>
                  </w:divBdr>
                </w:div>
                <w:div w:id="1622490987">
                  <w:marLeft w:val="0"/>
                  <w:marRight w:val="0"/>
                  <w:marTop w:val="0"/>
                  <w:marBottom w:val="0"/>
                  <w:divBdr>
                    <w:top w:val="none" w:sz="0" w:space="0" w:color="auto"/>
                    <w:left w:val="none" w:sz="0" w:space="0" w:color="auto"/>
                    <w:bottom w:val="none" w:sz="0" w:space="0" w:color="auto"/>
                    <w:right w:val="none" w:sz="0" w:space="0" w:color="auto"/>
                  </w:divBdr>
                </w:div>
                <w:div w:id="1622490994">
                  <w:marLeft w:val="0"/>
                  <w:marRight w:val="0"/>
                  <w:marTop w:val="0"/>
                  <w:marBottom w:val="0"/>
                  <w:divBdr>
                    <w:top w:val="none" w:sz="0" w:space="0" w:color="auto"/>
                    <w:left w:val="none" w:sz="0" w:space="0" w:color="auto"/>
                    <w:bottom w:val="none" w:sz="0" w:space="0" w:color="auto"/>
                    <w:right w:val="none" w:sz="0" w:space="0" w:color="auto"/>
                  </w:divBdr>
                </w:div>
                <w:div w:id="1622491026">
                  <w:marLeft w:val="0"/>
                  <w:marRight w:val="0"/>
                  <w:marTop w:val="0"/>
                  <w:marBottom w:val="0"/>
                  <w:divBdr>
                    <w:top w:val="none" w:sz="0" w:space="0" w:color="auto"/>
                    <w:left w:val="none" w:sz="0" w:space="0" w:color="auto"/>
                    <w:bottom w:val="none" w:sz="0" w:space="0" w:color="auto"/>
                    <w:right w:val="none" w:sz="0" w:space="0" w:color="auto"/>
                  </w:divBdr>
                </w:div>
                <w:div w:id="1622491045">
                  <w:marLeft w:val="0"/>
                  <w:marRight w:val="0"/>
                  <w:marTop w:val="0"/>
                  <w:marBottom w:val="0"/>
                  <w:divBdr>
                    <w:top w:val="none" w:sz="0" w:space="0" w:color="auto"/>
                    <w:left w:val="none" w:sz="0" w:space="0" w:color="auto"/>
                    <w:bottom w:val="none" w:sz="0" w:space="0" w:color="auto"/>
                    <w:right w:val="none" w:sz="0" w:space="0" w:color="auto"/>
                  </w:divBdr>
                </w:div>
                <w:div w:id="1622491088">
                  <w:marLeft w:val="0"/>
                  <w:marRight w:val="0"/>
                  <w:marTop w:val="0"/>
                  <w:marBottom w:val="0"/>
                  <w:divBdr>
                    <w:top w:val="none" w:sz="0" w:space="0" w:color="auto"/>
                    <w:left w:val="none" w:sz="0" w:space="0" w:color="auto"/>
                    <w:bottom w:val="none" w:sz="0" w:space="0" w:color="auto"/>
                    <w:right w:val="none" w:sz="0" w:space="0" w:color="auto"/>
                  </w:divBdr>
                </w:div>
                <w:div w:id="1622491105">
                  <w:marLeft w:val="0"/>
                  <w:marRight w:val="0"/>
                  <w:marTop w:val="0"/>
                  <w:marBottom w:val="0"/>
                  <w:divBdr>
                    <w:top w:val="none" w:sz="0" w:space="0" w:color="auto"/>
                    <w:left w:val="none" w:sz="0" w:space="0" w:color="auto"/>
                    <w:bottom w:val="none" w:sz="0" w:space="0" w:color="auto"/>
                    <w:right w:val="none" w:sz="0" w:space="0" w:color="auto"/>
                  </w:divBdr>
                </w:div>
                <w:div w:id="1622491116">
                  <w:marLeft w:val="0"/>
                  <w:marRight w:val="0"/>
                  <w:marTop w:val="0"/>
                  <w:marBottom w:val="0"/>
                  <w:divBdr>
                    <w:top w:val="none" w:sz="0" w:space="0" w:color="auto"/>
                    <w:left w:val="none" w:sz="0" w:space="0" w:color="auto"/>
                    <w:bottom w:val="none" w:sz="0" w:space="0" w:color="auto"/>
                    <w:right w:val="none" w:sz="0" w:space="0" w:color="auto"/>
                  </w:divBdr>
                </w:div>
                <w:div w:id="1622491129">
                  <w:marLeft w:val="0"/>
                  <w:marRight w:val="0"/>
                  <w:marTop w:val="0"/>
                  <w:marBottom w:val="0"/>
                  <w:divBdr>
                    <w:top w:val="none" w:sz="0" w:space="0" w:color="auto"/>
                    <w:left w:val="none" w:sz="0" w:space="0" w:color="auto"/>
                    <w:bottom w:val="none" w:sz="0" w:space="0" w:color="auto"/>
                    <w:right w:val="none" w:sz="0" w:space="0" w:color="auto"/>
                  </w:divBdr>
                </w:div>
                <w:div w:id="1622491152">
                  <w:marLeft w:val="0"/>
                  <w:marRight w:val="0"/>
                  <w:marTop w:val="0"/>
                  <w:marBottom w:val="0"/>
                  <w:divBdr>
                    <w:top w:val="none" w:sz="0" w:space="0" w:color="auto"/>
                    <w:left w:val="none" w:sz="0" w:space="0" w:color="auto"/>
                    <w:bottom w:val="none" w:sz="0" w:space="0" w:color="auto"/>
                    <w:right w:val="none" w:sz="0" w:space="0" w:color="auto"/>
                  </w:divBdr>
                </w:div>
                <w:div w:id="1622491170">
                  <w:marLeft w:val="0"/>
                  <w:marRight w:val="0"/>
                  <w:marTop w:val="0"/>
                  <w:marBottom w:val="0"/>
                  <w:divBdr>
                    <w:top w:val="none" w:sz="0" w:space="0" w:color="auto"/>
                    <w:left w:val="none" w:sz="0" w:space="0" w:color="auto"/>
                    <w:bottom w:val="none" w:sz="0" w:space="0" w:color="auto"/>
                    <w:right w:val="none" w:sz="0" w:space="0" w:color="auto"/>
                  </w:divBdr>
                </w:div>
                <w:div w:id="1622491215">
                  <w:marLeft w:val="0"/>
                  <w:marRight w:val="0"/>
                  <w:marTop w:val="0"/>
                  <w:marBottom w:val="0"/>
                  <w:divBdr>
                    <w:top w:val="none" w:sz="0" w:space="0" w:color="auto"/>
                    <w:left w:val="none" w:sz="0" w:space="0" w:color="auto"/>
                    <w:bottom w:val="none" w:sz="0" w:space="0" w:color="auto"/>
                    <w:right w:val="none" w:sz="0" w:space="0" w:color="auto"/>
                  </w:divBdr>
                </w:div>
                <w:div w:id="1622491238">
                  <w:marLeft w:val="0"/>
                  <w:marRight w:val="0"/>
                  <w:marTop w:val="0"/>
                  <w:marBottom w:val="0"/>
                  <w:divBdr>
                    <w:top w:val="none" w:sz="0" w:space="0" w:color="auto"/>
                    <w:left w:val="none" w:sz="0" w:space="0" w:color="auto"/>
                    <w:bottom w:val="none" w:sz="0" w:space="0" w:color="auto"/>
                    <w:right w:val="none" w:sz="0" w:space="0" w:color="auto"/>
                  </w:divBdr>
                </w:div>
                <w:div w:id="1622491247">
                  <w:marLeft w:val="0"/>
                  <w:marRight w:val="0"/>
                  <w:marTop w:val="0"/>
                  <w:marBottom w:val="0"/>
                  <w:divBdr>
                    <w:top w:val="none" w:sz="0" w:space="0" w:color="auto"/>
                    <w:left w:val="none" w:sz="0" w:space="0" w:color="auto"/>
                    <w:bottom w:val="none" w:sz="0" w:space="0" w:color="auto"/>
                    <w:right w:val="none" w:sz="0" w:space="0" w:color="auto"/>
                  </w:divBdr>
                </w:div>
                <w:div w:id="1622491251">
                  <w:marLeft w:val="0"/>
                  <w:marRight w:val="0"/>
                  <w:marTop w:val="0"/>
                  <w:marBottom w:val="0"/>
                  <w:divBdr>
                    <w:top w:val="none" w:sz="0" w:space="0" w:color="auto"/>
                    <w:left w:val="none" w:sz="0" w:space="0" w:color="auto"/>
                    <w:bottom w:val="none" w:sz="0" w:space="0" w:color="auto"/>
                    <w:right w:val="none" w:sz="0" w:space="0" w:color="auto"/>
                  </w:divBdr>
                </w:div>
                <w:div w:id="1622491259">
                  <w:marLeft w:val="0"/>
                  <w:marRight w:val="0"/>
                  <w:marTop w:val="0"/>
                  <w:marBottom w:val="0"/>
                  <w:divBdr>
                    <w:top w:val="none" w:sz="0" w:space="0" w:color="auto"/>
                    <w:left w:val="none" w:sz="0" w:space="0" w:color="auto"/>
                    <w:bottom w:val="none" w:sz="0" w:space="0" w:color="auto"/>
                    <w:right w:val="none" w:sz="0" w:space="0" w:color="auto"/>
                  </w:divBdr>
                </w:div>
                <w:div w:id="1622491264">
                  <w:marLeft w:val="0"/>
                  <w:marRight w:val="0"/>
                  <w:marTop w:val="0"/>
                  <w:marBottom w:val="0"/>
                  <w:divBdr>
                    <w:top w:val="none" w:sz="0" w:space="0" w:color="auto"/>
                    <w:left w:val="none" w:sz="0" w:space="0" w:color="auto"/>
                    <w:bottom w:val="none" w:sz="0" w:space="0" w:color="auto"/>
                    <w:right w:val="none" w:sz="0" w:space="0" w:color="auto"/>
                  </w:divBdr>
                </w:div>
                <w:div w:id="1622491298">
                  <w:marLeft w:val="0"/>
                  <w:marRight w:val="0"/>
                  <w:marTop w:val="0"/>
                  <w:marBottom w:val="0"/>
                  <w:divBdr>
                    <w:top w:val="none" w:sz="0" w:space="0" w:color="auto"/>
                    <w:left w:val="none" w:sz="0" w:space="0" w:color="auto"/>
                    <w:bottom w:val="none" w:sz="0" w:space="0" w:color="auto"/>
                    <w:right w:val="none" w:sz="0" w:space="0" w:color="auto"/>
                  </w:divBdr>
                </w:div>
                <w:div w:id="1622491327">
                  <w:marLeft w:val="0"/>
                  <w:marRight w:val="0"/>
                  <w:marTop w:val="0"/>
                  <w:marBottom w:val="0"/>
                  <w:divBdr>
                    <w:top w:val="none" w:sz="0" w:space="0" w:color="auto"/>
                    <w:left w:val="none" w:sz="0" w:space="0" w:color="auto"/>
                    <w:bottom w:val="none" w:sz="0" w:space="0" w:color="auto"/>
                    <w:right w:val="none" w:sz="0" w:space="0" w:color="auto"/>
                  </w:divBdr>
                </w:div>
                <w:div w:id="1622491328">
                  <w:marLeft w:val="0"/>
                  <w:marRight w:val="0"/>
                  <w:marTop w:val="0"/>
                  <w:marBottom w:val="0"/>
                  <w:divBdr>
                    <w:top w:val="none" w:sz="0" w:space="0" w:color="auto"/>
                    <w:left w:val="none" w:sz="0" w:space="0" w:color="auto"/>
                    <w:bottom w:val="none" w:sz="0" w:space="0" w:color="auto"/>
                    <w:right w:val="none" w:sz="0" w:space="0" w:color="auto"/>
                  </w:divBdr>
                </w:div>
                <w:div w:id="1622491345">
                  <w:marLeft w:val="0"/>
                  <w:marRight w:val="0"/>
                  <w:marTop w:val="0"/>
                  <w:marBottom w:val="0"/>
                  <w:divBdr>
                    <w:top w:val="none" w:sz="0" w:space="0" w:color="auto"/>
                    <w:left w:val="none" w:sz="0" w:space="0" w:color="auto"/>
                    <w:bottom w:val="none" w:sz="0" w:space="0" w:color="auto"/>
                    <w:right w:val="none" w:sz="0" w:space="0" w:color="auto"/>
                  </w:divBdr>
                </w:div>
                <w:div w:id="1622491356">
                  <w:marLeft w:val="0"/>
                  <w:marRight w:val="0"/>
                  <w:marTop w:val="0"/>
                  <w:marBottom w:val="0"/>
                  <w:divBdr>
                    <w:top w:val="none" w:sz="0" w:space="0" w:color="auto"/>
                    <w:left w:val="none" w:sz="0" w:space="0" w:color="auto"/>
                    <w:bottom w:val="none" w:sz="0" w:space="0" w:color="auto"/>
                    <w:right w:val="none" w:sz="0" w:space="0" w:color="auto"/>
                  </w:divBdr>
                </w:div>
                <w:div w:id="1622491362">
                  <w:marLeft w:val="0"/>
                  <w:marRight w:val="0"/>
                  <w:marTop w:val="0"/>
                  <w:marBottom w:val="0"/>
                  <w:divBdr>
                    <w:top w:val="none" w:sz="0" w:space="0" w:color="auto"/>
                    <w:left w:val="none" w:sz="0" w:space="0" w:color="auto"/>
                    <w:bottom w:val="none" w:sz="0" w:space="0" w:color="auto"/>
                    <w:right w:val="none" w:sz="0" w:space="0" w:color="auto"/>
                  </w:divBdr>
                </w:div>
                <w:div w:id="1622491384">
                  <w:marLeft w:val="0"/>
                  <w:marRight w:val="0"/>
                  <w:marTop w:val="0"/>
                  <w:marBottom w:val="0"/>
                  <w:divBdr>
                    <w:top w:val="none" w:sz="0" w:space="0" w:color="auto"/>
                    <w:left w:val="none" w:sz="0" w:space="0" w:color="auto"/>
                    <w:bottom w:val="none" w:sz="0" w:space="0" w:color="auto"/>
                    <w:right w:val="none" w:sz="0" w:space="0" w:color="auto"/>
                  </w:divBdr>
                </w:div>
                <w:div w:id="1622491441">
                  <w:marLeft w:val="0"/>
                  <w:marRight w:val="0"/>
                  <w:marTop w:val="0"/>
                  <w:marBottom w:val="0"/>
                  <w:divBdr>
                    <w:top w:val="none" w:sz="0" w:space="0" w:color="auto"/>
                    <w:left w:val="none" w:sz="0" w:space="0" w:color="auto"/>
                    <w:bottom w:val="none" w:sz="0" w:space="0" w:color="auto"/>
                    <w:right w:val="none" w:sz="0" w:space="0" w:color="auto"/>
                  </w:divBdr>
                </w:div>
                <w:div w:id="1622491464">
                  <w:marLeft w:val="0"/>
                  <w:marRight w:val="0"/>
                  <w:marTop w:val="0"/>
                  <w:marBottom w:val="0"/>
                  <w:divBdr>
                    <w:top w:val="none" w:sz="0" w:space="0" w:color="auto"/>
                    <w:left w:val="none" w:sz="0" w:space="0" w:color="auto"/>
                    <w:bottom w:val="none" w:sz="0" w:space="0" w:color="auto"/>
                    <w:right w:val="none" w:sz="0" w:space="0" w:color="auto"/>
                  </w:divBdr>
                </w:div>
                <w:div w:id="1622491476">
                  <w:marLeft w:val="0"/>
                  <w:marRight w:val="0"/>
                  <w:marTop w:val="0"/>
                  <w:marBottom w:val="0"/>
                  <w:divBdr>
                    <w:top w:val="none" w:sz="0" w:space="0" w:color="auto"/>
                    <w:left w:val="none" w:sz="0" w:space="0" w:color="auto"/>
                    <w:bottom w:val="none" w:sz="0" w:space="0" w:color="auto"/>
                    <w:right w:val="none" w:sz="0" w:space="0" w:color="auto"/>
                  </w:divBdr>
                </w:div>
                <w:div w:id="1622491485">
                  <w:marLeft w:val="0"/>
                  <w:marRight w:val="0"/>
                  <w:marTop w:val="0"/>
                  <w:marBottom w:val="0"/>
                  <w:divBdr>
                    <w:top w:val="none" w:sz="0" w:space="0" w:color="auto"/>
                    <w:left w:val="none" w:sz="0" w:space="0" w:color="auto"/>
                    <w:bottom w:val="none" w:sz="0" w:space="0" w:color="auto"/>
                    <w:right w:val="none" w:sz="0" w:space="0" w:color="auto"/>
                  </w:divBdr>
                </w:div>
                <w:div w:id="1622491498">
                  <w:marLeft w:val="0"/>
                  <w:marRight w:val="0"/>
                  <w:marTop w:val="0"/>
                  <w:marBottom w:val="0"/>
                  <w:divBdr>
                    <w:top w:val="none" w:sz="0" w:space="0" w:color="auto"/>
                    <w:left w:val="none" w:sz="0" w:space="0" w:color="auto"/>
                    <w:bottom w:val="none" w:sz="0" w:space="0" w:color="auto"/>
                    <w:right w:val="none" w:sz="0" w:space="0" w:color="auto"/>
                  </w:divBdr>
                </w:div>
                <w:div w:id="1622491516">
                  <w:marLeft w:val="0"/>
                  <w:marRight w:val="0"/>
                  <w:marTop w:val="0"/>
                  <w:marBottom w:val="0"/>
                  <w:divBdr>
                    <w:top w:val="none" w:sz="0" w:space="0" w:color="auto"/>
                    <w:left w:val="none" w:sz="0" w:space="0" w:color="auto"/>
                    <w:bottom w:val="none" w:sz="0" w:space="0" w:color="auto"/>
                    <w:right w:val="none" w:sz="0" w:space="0" w:color="auto"/>
                  </w:divBdr>
                </w:div>
                <w:div w:id="1622491524">
                  <w:marLeft w:val="0"/>
                  <w:marRight w:val="0"/>
                  <w:marTop w:val="0"/>
                  <w:marBottom w:val="0"/>
                  <w:divBdr>
                    <w:top w:val="none" w:sz="0" w:space="0" w:color="auto"/>
                    <w:left w:val="none" w:sz="0" w:space="0" w:color="auto"/>
                    <w:bottom w:val="none" w:sz="0" w:space="0" w:color="auto"/>
                    <w:right w:val="none" w:sz="0" w:space="0" w:color="auto"/>
                  </w:divBdr>
                </w:div>
                <w:div w:id="1622491546">
                  <w:marLeft w:val="0"/>
                  <w:marRight w:val="0"/>
                  <w:marTop w:val="0"/>
                  <w:marBottom w:val="0"/>
                  <w:divBdr>
                    <w:top w:val="none" w:sz="0" w:space="0" w:color="auto"/>
                    <w:left w:val="none" w:sz="0" w:space="0" w:color="auto"/>
                    <w:bottom w:val="none" w:sz="0" w:space="0" w:color="auto"/>
                    <w:right w:val="none" w:sz="0" w:space="0" w:color="auto"/>
                  </w:divBdr>
                </w:div>
                <w:div w:id="1622491551">
                  <w:marLeft w:val="0"/>
                  <w:marRight w:val="0"/>
                  <w:marTop w:val="0"/>
                  <w:marBottom w:val="0"/>
                  <w:divBdr>
                    <w:top w:val="none" w:sz="0" w:space="0" w:color="auto"/>
                    <w:left w:val="none" w:sz="0" w:space="0" w:color="auto"/>
                    <w:bottom w:val="none" w:sz="0" w:space="0" w:color="auto"/>
                    <w:right w:val="none" w:sz="0" w:space="0" w:color="auto"/>
                  </w:divBdr>
                </w:div>
                <w:div w:id="1622491576">
                  <w:marLeft w:val="0"/>
                  <w:marRight w:val="0"/>
                  <w:marTop w:val="0"/>
                  <w:marBottom w:val="0"/>
                  <w:divBdr>
                    <w:top w:val="none" w:sz="0" w:space="0" w:color="auto"/>
                    <w:left w:val="none" w:sz="0" w:space="0" w:color="auto"/>
                    <w:bottom w:val="none" w:sz="0" w:space="0" w:color="auto"/>
                    <w:right w:val="none" w:sz="0" w:space="0" w:color="auto"/>
                  </w:divBdr>
                </w:div>
                <w:div w:id="1622491602">
                  <w:marLeft w:val="0"/>
                  <w:marRight w:val="0"/>
                  <w:marTop w:val="0"/>
                  <w:marBottom w:val="0"/>
                  <w:divBdr>
                    <w:top w:val="none" w:sz="0" w:space="0" w:color="auto"/>
                    <w:left w:val="none" w:sz="0" w:space="0" w:color="auto"/>
                    <w:bottom w:val="none" w:sz="0" w:space="0" w:color="auto"/>
                    <w:right w:val="none" w:sz="0" w:space="0" w:color="auto"/>
                  </w:divBdr>
                </w:div>
                <w:div w:id="1622491644">
                  <w:marLeft w:val="0"/>
                  <w:marRight w:val="0"/>
                  <w:marTop w:val="0"/>
                  <w:marBottom w:val="0"/>
                  <w:divBdr>
                    <w:top w:val="none" w:sz="0" w:space="0" w:color="auto"/>
                    <w:left w:val="none" w:sz="0" w:space="0" w:color="auto"/>
                    <w:bottom w:val="none" w:sz="0" w:space="0" w:color="auto"/>
                    <w:right w:val="none" w:sz="0" w:space="0" w:color="auto"/>
                  </w:divBdr>
                </w:div>
                <w:div w:id="1622491670">
                  <w:marLeft w:val="0"/>
                  <w:marRight w:val="0"/>
                  <w:marTop w:val="0"/>
                  <w:marBottom w:val="0"/>
                  <w:divBdr>
                    <w:top w:val="none" w:sz="0" w:space="0" w:color="auto"/>
                    <w:left w:val="none" w:sz="0" w:space="0" w:color="auto"/>
                    <w:bottom w:val="none" w:sz="0" w:space="0" w:color="auto"/>
                    <w:right w:val="none" w:sz="0" w:space="0" w:color="auto"/>
                  </w:divBdr>
                </w:div>
                <w:div w:id="1622491678">
                  <w:marLeft w:val="0"/>
                  <w:marRight w:val="0"/>
                  <w:marTop w:val="0"/>
                  <w:marBottom w:val="0"/>
                  <w:divBdr>
                    <w:top w:val="none" w:sz="0" w:space="0" w:color="auto"/>
                    <w:left w:val="none" w:sz="0" w:space="0" w:color="auto"/>
                    <w:bottom w:val="none" w:sz="0" w:space="0" w:color="auto"/>
                    <w:right w:val="none" w:sz="0" w:space="0" w:color="auto"/>
                  </w:divBdr>
                </w:div>
                <w:div w:id="1622491701">
                  <w:marLeft w:val="0"/>
                  <w:marRight w:val="0"/>
                  <w:marTop w:val="0"/>
                  <w:marBottom w:val="0"/>
                  <w:divBdr>
                    <w:top w:val="none" w:sz="0" w:space="0" w:color="auto"/>
                    <w:left w:val="none" w:sz="0" w:space="0" w:color="auto"/>
                    <w:bottom w:val="none" w:sz="0" w:space="0" w:color="auto"/>
                    <w:right w:val="none" w:sz="0" w:space="0" w:color="auto"/>
                  </w:divBdr>
                </w:div>
                <w:div w:id="1622491709">
                  <w:marLeft w:val="0"/>
                  <w:marRight w:val="0"/>
                  <w:marTop w:val="0"/>
                  <w:marBottom w:val="0"/>
                  <w:divBdr>
                    <w:top w:val="none" w:sz="0" w:space="0" w:color="auto"/>
                    <w:left w:val="none" w:sz="0" w:space="0" w:color="auto"/>
                    <w:bottom w:val="none" w:sz="0" w:space="0" w:color="auto"/>
                    <w:right w:val="none" w:sz="0" w:space="0" w:color="auto"/>
                  </w:divBdr>
                </w:div>
                <w:div w:id="1622491725">
                  <w:marLeft w:val="0"/>
                  <w:marRight w:val="0"/>
                  <w:marTop w:val="0"/>
                  <w:marBottom w:val="0"/>
                  <w:divBdr>
                    <w:top w:val="none" w:sz="0" w:space="0" w:color="auto"/>
                    <w:left w:val="none" w:sz="0" w:space="0" w:color="auto"/>
                    <w:bottom w:val="none" w:sz="0" w:space="0" w:color="auto"/>
                    <w:right w:val="none" w:sz="0" w:space="0" w:color="auto"/>
                  </w:divBdr>
                </w:div>
                <w:div w:id="1622491782">
                  <w:marLeft w:val="0"/>
                  <w:marRight w:val="0"/>
                  <w:marTop w:val="0"/>
                  <w:marBottom w:val="0"/>
                  <w:divBdr>
                    <w:top w:val="none" w:sz="0" w:space="0" w:color="auto"/>
                    <w:left w:val="none" w:sz="0" w:space="0" w:color="auto"/>
                    <w:bottom w:val="none" w:sz="0" w:space="0" w:color="auto"/>
                    <w:right w:val="none" w:sz="0" w:space="0" w:color="auto"/>
                  </w:divBdr>
                </w:div>
                <w:div w:id="1622491783">
                  <w:marLeft w:val="0"/>
                  <w:marRight w:val="0"/>
                  <w:marTop w:val="0"/>
                  <w:marBottom w:val="0"/>
                  <w:divBdr>
                    <w:top w:val="none" w:sz="0" w:space="0" w:color="auto"/>
                    <w:left w:val="none" w:sz="0" w:space="0" w:color="auto"/>
                    <w:bottom w:val="none" w:sz="0" w:space="0" w:color="auto"/>
                    <w:right w:val="none" w:sz="0" w:space="0" w:color="auto"/>
                  </w:divBdr>
                </w:div>
                <w:div w:id="1622491785">
                  <w:marLeft w:val="0"/>
                  <w:marRight w:val="0"/>
                  <w:marTop w:val="0"/>
                  <w:marBottom w:val="0"/>
                  <w:divBdr>
                    <w:top w:val="none" w:sz="0" w:space="0" w:color="auto"/>
                    <w:left w:val="none" w:sz="0" w:space="0" w:color="auto"/>
                    <w:bottom w:val="none" w:sz="0" w:space="0" w:color="auto"/>
                    <w:right w:val="none" w:sz="0" w:space="0" w:color="auto"/>
                  </w:divBdr>
                </w:div>
                <w:div w:id="1622491821">
                  <w:marLeft w:val="0"/>
                  <w:marRight w:val="0"/>
                  <w:marTop w:val="0"/>
                  <w:marBottom w:val="0"/>
                  <w:divBdr>
                    <w:top w:val="none" w:sz="0" w:space="0" w:color="auto"/>
                    <w:left w:val="none" w:sz="0" w:space="0" w:color="auto"/>
                    <w:bottom w:val="none" w:sz="0" w:space="0" w:color="auto"/>
                    <w:right w:val="none" w:sz="0" w:space="0" w:color="auto"/>
                  </w:divBdr>
                </w:div>
                <w:div w:id="1622491822">
                  <w:marLeft w:val="0"/>
                  <w:marRight w:val="0"/>
                  <w:marTop w:val="0"/>
                  <w:marBottom w:val="0"/>
                  <w:divBdr>
                    <w:top w:val="none" w:sz="0" w:space="0" w:color="auto"/>
                    <w:left w:val="none" w:sz="0" w:space="0" w:color="auto"/>
                    <w:bottom w:val="none" w:sz="0" w:space="0" w:color="auto"/>
                    <w:right w:val="none" w:sz="0" w:space="0" w:color="auto"/>
                  </w:divBdr>
                </w:div>
                <w:div w:id="1622491853">
                  <w:marLeft w:val="0"/>
                  <w:marRight w:val="0"/>
                  <w:marTop w:val="0"/>
                  <w:marBottom w:val="0"/>
                  <w:divBdr>
                    <w:top w:val="none" w:sz="0" w:space="0" w:color="auto"/>
                    <w:left w:val="none" w:sz="0" w:space="0" w:color="auto"/>
                    <w:bottom w:val="none" w:sz="0" w:space="0" w:color="auto"/>
                    <w:right w:val="none" w:sz="0" w:space="0" w:color="auto"/>
                  </w:divBdr>
                </w:div>
                <w:div w:id="1622491858">
                  <w:marLeft w:val="0"/>
                  <w:marRight w:val="0"/>
                  <w:marTop w:val="0"/>
                  <w:marBottom w:val="0"/>
                  <w:divBdr>
                    <w:top w:val="none" w:sz="0" w:space="0" w:color="auto"/>
                    <w:left w:val="none" w:sz="0" w:space="0" w:color="auto"/>
                    <w:bottom w:val="none" w:sz="0" w:space="0" w:color="auto"/>
                    <w:right w:val="none" w:sz="0" w:space="0" w:color="auto"/>
                  </w:divBdr>
                </w:div>
                <w:div w:id="1622491861">
                  <w:marLeft w:val="0"/>
                  <w:marRight w:val="0"/>
                  <w:marTop w:val="0"/>
                  <w:marBottom w:val="0"/>
                  <w:divBdr>
                    <w:top w:val="none" w:sz="0" w:space="0" w:color="auto"/>
                    <w:left w:val="none" w:sz="0" w:space="0" w:color="auto"/>
                    <w:bottom w:val="none" w:sz="0" w:space="0" w:color="auto"/>
                    <w:right w:val="none" w:sz="0" w:space="0" w:color="auto"/>
                  </w:divBdr>
                </w:div>
                <w:div w:id="1622491864">
                  <w:marLeft w:val="0"/>
                  <w:marRight w:val="0"/>
                  <w:marTop w:val="0"/>
                  <w:marBottom w:val="0"/>
                  <w:divBdr>
                    <w:top w:val="none" w:sz="0" w:space="0" w:color="auto"/>
                    <w:left w:val="none" w:sz="0" w:space="0" w:color="auto"/>
                    <w:bottom w:val="none" w:sz="0" w:space="0" w:color="auto"/>
                    <w:right w:val="none" w:sz="0" w:space="0" w:color="auto"/>
                  </w:divBdr>
                </w:div>
                <w:div w:id="1622491911">
                  <w:marLeft w:val="0"/>
                  <w:marRight w:val="0"/>
                  <w:marTop w:val="0"/>
                  <w:marBottom w:val="0"/>
                  <w:divBdr>
                    <w:top w:val="none" w:sz="0" w:space="0" w:color="auto"/>
                    <w:left w:val="none" w:sz="0" w:space="0" w:color="auto"/>
                    <w:bottom w:val="none" w:sz="0" w:space="0" w:color="auto"/>
                    <w:right w:val="none" w:sz="0" w:space="0" w:color="auto"/>
                  </w:divBdr>
                </w:div>
                <w:div w:id="1622491946">
                  <w:marLeft w:val="0"/>
                  <w:marRight w:val="0"/>
                  <w:marTop w:val="0"/>
                  <w:marBottom w:val="0"/>
                  <w:divBdr>
                    <w:top w:val="none" w:sz="0" w:space="0" w:color="auto"/>
                    <w:left w:val="none" w:sz="0" w:space="0" w:color="auto"/>
                    <w:bottom w:val="none" w:sz="0" w:space="0" w:color="auto"/>
                    <w:right w:val="none" w:sz="0" w:space="0" w:color="auto"/>
                  </w:divBdr>
                </w:div>
                <w:div w:id="1622491956">
                  <w:marLeft w:val="0"/>
                  <w:marRight w:val="0"/>
                  <w:marTop w:val="0"/>
                  <w:marBottom w:val="0"/>
                  <w:divBdr>
                    <w:top w:val="none" w:sz="0" w:space="0" w:color="auto"/>
                    <w:left w:val="none" w:sz="0" w:space="0" w:color="auto"/>
                    <w:bottom w:val="none" w:sz="0" w:space="0" w:color="auto"/>
                    <w:right w:val="none" w:sz="0" w:space="0" w:color="auto"/>
                  </w:divBdr>
                </w:div>
                <w:div w:id="1622491957">
                  <w:marLeft w:val="0"/>
                  <w:marRight w:val="0"/>
                  <w:marTop w:val="0"/>
                  <w:marBottom w:val="0"/>
                  <w:divBdr>
                    <w:top w:val="none" w:sz="0" w:space="0" w:color="auto"/>
                    <w:left w:val="none" w:sz="0" w:space="0" w:color="auto"/>
                    <w:bottom w:val="none" w:sz="0" w:space="0" w:color="auto"/>
                    <w:right w:val="none" w:sz="0" w:space="0" w:color="auto"/>
                  </w:divBdr>
                </w:div>
                <w:div w:id="1622491973">
                  <w:marLeft w:val="0"/>
                  <w:marRight w:val="0"/>
                  <w:marTop w:val="0"/>
                  <w:marBottom w:val="0"/>
                  <w:divBdr>
                    <w:top w:val="none" w:sz="0" w:space="0" w:color="auto"/>
                    <w:left w:val="none" w:sz="0" w:space="0" w:color="auto"/>
                    <w:bottom w:val="none" w:sz="0" w:space="0" w:color="auto"/>
                    <w:right w:val="none" w:sz="0" w:space="0" w:color="auto"/>
                  </w:divBdr>
                </w:div>
                <w:div w:id="1622492002">
                  <w:marLeft w:val="0"/>
                  <w:marRight w:val="0"/>
                  <w:marTop w:val="0"/>
                  <w:marBottom w:val="0"/>
                  <w:divBdr>
                    <w:top w:val="none" w:sz="0" w:space="0" w:color="auto"/>
                    <w:left w:val="none" w:sz="0" w:space="0" w:color="auto"/>
                    <w:bottom w:val="none" w:sz="0" w:space="0" w:color="auto"/>
                    <w:right w:val="none" w:sz="0" w:space="0" w:color="auto"/>
                  </w:divBdr>
                </w:div>
                <w:div w:id="1622492007">
                  <w:marLeft w:val="0"/>
                  <w:marRight w:val="0"/>
                  <w:marTop w:val="0"/>
                  <w:marBottom w:val="0"/>
                  <w:divBdr>
                    <w:top w:val="none" w:sz="0" w:space="0" w:color="auto"/>
                    <w:left w:val="none" w:sz="0" w:space="0" w:color="auto"/>
                    <w:bottom w:val="none" w:sz="0" w:space="0" w:color="auto"/>
                    <w:right w:val="none" w:sz="0" w:space="0" w:color="auto"/>
                  </w:divBdr>
                </w:div>
                <w:div w:id="1622492015">
                  <w:marLeft w:val="0"/>
                  <w:marRight w:val="0"/>
                  <w:marTop w:val="0"/>
                  <w:marBottom w:val="0"/>
                  <w:divBdr>
                    <w:top w:val="none" w:sz="0" w:space="0" w:color="auto"/>
                    <w:left w:val="none" w:sz="0" w:space="0" w:color="auto"/>
                    <w:bottom w:val="none" w:sz="0" w:space="0" w:color="auto"/>
                    <w:right w:val="none" w:sz="0" w:space="0" w:color="auto"/>
                  </w:divBdr>
                </w:div>
                <w:div w:id="1622492035">
                  <w:marLeft w:val="0"/>
                  <w:marRight w:val="0"/>
                  <w:marTop w:val="0"/>
                  <w:marBottom w:val="0"/>
                  <w:divBdr>
                    <w:top w:val="none" w:sz="0" w:space="0" w:color="auto"/>
                    <w:left w:val="none" w:sz="0" w:space="0" w:color="auto"/>
                    <w:bottom w:val="none" w:sz="0" w:space="0" w:color="auto"/>
                    <w:right w:val="none" w:sz="0" w:space="0" w:color="auto"/>
                  </w:divBdr>
                </w:div>
                <w:div w:id="1622492044">
                  <w:marLeft w:val="0"/>
                  <w:marRight w:val="0"/>
                  <w:marTop w:val="0"/>
                  <w:marBottom w:val="0"/>
                  <w:divBdr>
                    <w:top w:val="none" w:sz="0" w:space="0" w:color="auto"/>
                    <w:left w:val="none" w:sz="0" w:space="0" w:color="auto"/>
                    <w:bottom w:val="none" w:sz="0" w:space="0" w:color="auto"/>
                    <w:right w:val="none" w:sz="0" w:space="0" w:color="auto"/>
                  </w:divBdr>
                </w:div>
                <w:div w:id="1622492051">
                  <w:marLeft w:val="0"/>
                  <w:marRight w:val="0"/>
                  <w:marTop w:val="0"/>
                  <w:marBottom w:val="0"/>
                  <w:divBdr>
                    <w:top w:val="none" w:sz="0" w:space="0" w:color="auto"/>
                    <w:left w:val="none" w:sz="0" w:space="0" w:color="auto"/>
                    <w:bottom w:val="none" w:sz="0" w:space="0" w:color="auto"/>
                    <w:right w:val="none" w:sz="0" w:space="0" w:color="auto"/>
                  </w:divBdr>
                </w:div>
                <w:div w:id="1622492058">
                  <w:marLeft w:val="0"/>
                  <w:marRight w:val="0"/>
                  <w:marTop w:val="0"/>
                  <w:marBottom w:val="0"/>
                  <w:divBdr>
                    <w:top w:val="none" w:sz="0" w:space="0" w:color="auto"/>
                    <w:left w:val="none" w:sz="0" w:space="0" w:color="auto"/>
                    <w:bottom w:val="none" w:sz="0" w:space="0" w:color="auto"/>
                    <w:right w:val="none" w:sz="0" w:space="0" w:color="auto"/>
                  </w:divBdr>
                </w:div>
                <w:div w:id="1622492098">
                  <w:marLeft w:val="0"/>
                  <w:marRight w:val="0"/>
                  <w:marTop w:val="0"/>
                  <w:marBottom w:val="0"/>
                  <w:divBdr>
                    <w:top w:val="none" w:sz="0" w:space="0" w:color="auto"/>
                    <w:left w:val="none" w:sz="0" w:space="0" w:color="auto"/>
                    <w:bottom w:val="none" w:sz="0" w:space="0" w:color="auto"/>
                    <w:right w:val="none" w:sz="0" w:space="0" w:color="auto"/>
                  </w:divBdr>
                </w:div>
                <w:div w:id="1622492106">
                  <w:marLeft w:val="0"/>
                  <w:marRight w:val="0"/>
                  <w:marTop w:val="0"/>
                  <w:marBottom w:val="0"/>
                  <w:divBdr>
                    <w:top w:val="none" w:sz="0" w:space="0" w:color="auto"/>
                    <w:left w:val="none" w:sz="0" w:space="0" w:color="auto"/>
                    <w:bottom w:val="none" w:sz="0" w:space="0" w:color="auto"/>
                    <w:right w:val="none" w:sz="0" w:space="0" w:color="auto"/>
                  </w:divBdr>
                </w:div>
                <w:div w:id="1622492132">
                  <w:marLeft w:val="0"/>
                  <w:marRight w:val="0"/>
                  <w:marTop w:val="0"/>
                  <w:marBottom w:val="0"/>
                  <w:divBdr>
                    <w:top w:val="none" w:sz="0" w:space="0" w:color="auto"/>
                    <w:left w:val="none" w:sz="0" w:space="0" w:color="auto"/>
                    <w:bottom w:val="none" w:sz="0" w:space="0" w:color="auto"/>
                    <w:right w:val="none" w:sz="0" w:space="0" w:color="auto"/>
                  </w:divBdr>
                </w:div>
                <w:div w:id="1622492170">
                  <w:marLeft w:val="0"/>
                  <w:marRight w:val="0"/>
                  <w:marTop w:val="0"/>
                  <w:marBottom w:val="0"/>
                  <w:divBdr>
                    <w:top w:val="none" w:sz="0" w:space="0" w:color="auto"/>
                    <w:left w:val="none" w:sz="0" w:space="0" w:color="auto"/>
                    <w:bottom w:val="none" w:sz="0" w:space="0" w:color="auto"/>
                    <w:right w:val="none" w:sz="0" w:space="0" w:color="auto"/>
                  </w:divBdr>
                </w:div>
                <w:div w:id="1622492199">
                  <w:marLeft w:val="0"/>
                  <w:marRight w:val="0"/>
                  <w:marTop w:val="0"/>
                  <w:marBottom w:val="0"/>
                  <w:divBdr>
                    <w:top w:val="none" w:sz="0" w:space="0" w:color="auto"/>
                    <w:left w:val="none" w:sz="0" w:space="0" w:color="auto"/>
                    <w:bottom w:val="none" w:sz="0" w:space="0" w:color="auto"/>
                    <w:right w:val="none" w:sz="0" w:space="0" w:color="auto"/>
                  </w:divBdr>
                </w:div>
                <w:div w:id="1622492202">
                  <w:marLeft w:val="0"/>
                  <w:marRight w:val="0"/>
                  <w:marTop w:val="0"/>
                  <w:marBottom w:val="0"/>
                  <w:divBdr>
                    <w:top w:val="none" w:sz="0" w:space="0" w:color="auto"/>
                    <w:left w:val="none" w:sz="0" w:space="0" w:color="auto"/>
                    <w:bottom w:val="none" w:sz="0" w:space="0" w:color="auto"/>
                    <w:right w:val="none" w:sz="0" w:space="0" w:color="auto"/>
                  </w:divBdr>
                </w:div>
                <w:div w:id="1622492217">
                  <w:marLeft w:val="0"/>
                  <w:marRight w:val="0"/>
                  <w:marTop w:val="0"/>
                  <w:marBottom w:val="0"/>
                  <w:divBdr>
                    <w:top w:val="none" w:sz="0" w:space="0" w:color="auto"/>
                    <w:left w:val="none" w:sz="0" w:space="0" w:color="auto"/>
                    <w:bottom w:val="none" w:sz="0" w:space="0" w:color="auto"/>
                    <w:right w:val="none" w:sz="0" w:space="0" w:color="auto"/>
                  </w:divBdr>
                </w:div>
                <w:div w:id="1622492223">
                  <w:marLeft w:val="0"/>
                  <w:marRight w:val="0"/>
                  <w:marTop w:val="0"/>
                  <w:marBottom w:val="0"/>
                  <w:divBdr>
                    <w:top w:val="none" w:sz="0" w:space="0" w:color="auto"/>
                    <w:left w:val="none" w:sz="0" w:space="0" w:color="auto"/>
                    <w:bottom w:val="none" w:sz="0" w:space="0" w:color="auto"/>
                    <w:right w:val="none" w:sz="0" w:space="0" w:color="auto"/>
                  </w:divBdr>
                </w:div>
                <w:div w:id="1622492257">
                  <w:marLeft w:val="0"/>
                  <w:marRight w:val="0"/>
                  <w:marTop w:val="0"/>
                  <w:marBottom w:val="0"/>
                  <w:divBdr>
                    <w:top w:val="none" w:sz="0" w:space="0" w:color="auto"/>
                    <w:left w:val="none" w:sz="0" w:space="0" w:color="auto"/>
                    <w:bottom w:val="none" w:sz="0" w:space="0" w:color="auto"/>
                    <w:right w:val="none" w:sz="0" w:space="0" w:color="auto"/>
                  </w:divBdr>
                </w:div>
                <w:div w:id="1622492273">
                  <w:marLeft w:val="0"/>
                  <w:marRight w:val="0"/>
                  <w:marTop w:val="0"/>
                  <w:marBottom w:val="0"/>
                  <w:divBdr>
                    <w:top w:val="none" w:sz="0" w:space="0" w:color="auto"/>
                    <w:left w:val="none" w:sz="0" w:space="0" w:color="auto"/>
                    <w:bottom w:val="none" w:sz="0" w:space="0" w:color="auto"/>
                    <w:right w:val="none" w:sz="0" w:space="0" w:color="auto"/>
                  </w:divBdr>
                </w:div>
                <w:div w:id="1622492293">
                  <w:marLeft w:val="0"/>
                  <w:marRight w:val="0"/>
                  <w:marTop w:val="0"/>
                  <w:marBottom w:val="0"/>
                  <w:divBdr>
                    <w:top w:val="none" w:sz="0" w:space="0" w:color="auto"/>
                    <w:left w:val="none" w:sz="0" w:space="0" w:color="auto"/>
                    <w:bottom w:val="none" w:sz="0" w:space="0" w:color="auto"/>
                    <w:right w:val="none" w:sz="0" w:space="0" w:color="auto"/>
                  </w:divBdr>
                </w:div>
                <w:div w:id="1622492294">
                  <w:marLeft w:val="0"/>
                  <w:marRight w:val="0"/>
                  <w:marTop w:val="0"/>
                  <w:marBottom w:val="0"/>
                  <w:divBdr>
                    <w:top w:val="none" w:sz="0" w:space="0" w:color="auto"/>
                    <w:left w:val="none" w:sz="0" w:space="0" w:color="auto"/>
                    <w:bottom w:val="none" w:sz="0" w:space="0" w:color="auto"/>
                    <w:right w:val="none" w:sz="0" w:space="0" w:color="auto"/>
                  </w:divBdr>
                </w:div>
                <w:div w:id="1622492296">
                  <w:marLeft w:val="0"/>
                  <w:marRight w:val="0"/>
                  <w:marTop w:val="0"/>
                  <w:marBottom w:val="0"/>
                  <w:divBdr>
                    <w:top w:val="none" w:sz="0" w:space="0" w:color="auto"/>
                    <w:left w:val="none" w:sz="0" w:space="0" w:color="auto"/>
                    <w:bottom w:val="none" w:sz="0" w:space="0" w:color="auto"/>
                    <w:right w:val="none" w:sz="0" w:space="0" w:color="auto"/>
                  </w:divBdr>
                </w:div>
                <w:div w:id="1622492311">
                  <w:marLeft w:val="0"/>
                  <w:marRight w:val="0"/>
                  <w:marTop w:val="0"/>
                  <w:marBottom w:val="0"/>
                  <w:divBdr>
                    <w:top w:val="none" w:sz="0" w:space="0" w:color="auto"/>
                    <w:left w:val="none" w:sz="0" w:space="0" w:color="auto"/>
                    <w:bottom w:val="none" w:sz="0" w:space="0" w:color="auto"/>
                    <w:right w:val="none" w:sz="0" w:space="0" w:color="auto"/>
                  </w:divBdr>
                </w:div>
                <w:div w:id="1622492364">
                  <w:marLeft w:val="0"/>
                  <w:marRight w:val="0"/>
                  <w:marTop w:val="0"/>
                  <w:marBottom w:val="0"/>
                  <w:divBdr>
                    <w:top w:val="none" w:sz="0" w:space="0" w:color="auto"/>
                    <w:left w:val="none" w:sz="0" w:space="0" w:color="auto"/>
                    <w:bottom w:val="none" w:sz="0" w:space="0" w:color="auto"/>
                    <w:right w:val="none" w:sz="0" w:space="0" w:color="auto"/>
                  </w:divBdr>
                </w:div>
                <w:div w:id="1622492372">
                  <w:marLeft w:val="0"/>
                  <w:marRight w:val="0"/>
                  <w:marTop w:val="0"/>
                  <w:marBottom w:val="0"/>
                  <w:divBdr>
                    <w:top w:val="none" w:sz="0" w:space="0" w:color="auto"/>
                    <w:left w:val="none" w:sz="0" w:space="0" w:color="auto"/>
                    <w:bottom w:val="none" w:sz="0" w:space="0" w:color="auto"/>
                    <w:right w:val="none" w:sz="0" w:space="0" w:color="auto"/>
                  </w:divBdr>
                </w:div>
                <w:div w:id="1622492398">
                  <w:marLeft w:val="0"/>
                  <w:marRight w:val="0"/>
                  <w:marTop w:val="0"/>
                  <w:marBottom w:val="0"/>
                  <w:divBdr>
                    <w:top w:val="none" w:sz="0" w:space="0" w:color="auto"/>
                    <w:left w:val="none" w:sz="0" w:space="0" w:color="auto"/>
                    <w:bottom w:val="none" w:sz="0" w:space="0" w:color="auto"/>
                    <w:right w:val="none" w:sz="0" w:space="0" w:color="auto"/>
                  </w:divBdr>
                </w:div>
                <w:div w:id="1622492483">
                  <w:marLeft w:val="0"/>
                  <w:marRight w:val="0"/>
                  <w:marTop w:val="0"/>
                  <w:marBottom w:val="0"/>
                  <w:divBdr>
                    <w:top w:val="none" w:sz="0" w:space="0" w:color="auto"/>
                    <w:left w:val="none" w:sz="0" w:space="0" w:color="auto"/>
                    <w:bottom w:val="none" w:sz="0" w:space="0" w:color="auto"/>
                    <w:right w:val="none" w:sz="0" w:space="0" w:color="auto"/>
                  </w:divBdr>
                </w:div>
                <w:div w:id="1622492513">
                  <w:marLeft w:val="0"/>
                  <w:marRight w:val="0"/>
                  <w:marTop w:val="0"/>
                  <w:marBottom w:val="0"/>
                  <w:divBdr>
                    <w:top w:val="none" w:sz="0" w:space="0" w:color="auto"/>
                    <w:left w:val="none" w:sz="0" w:space="0" w:color="auto"/>
                    <w:bottom w:val="none" w:sz="0" w:space="0" w:color="auto"/>
                    <w:right w:val="none" w:sz="0" w:space="0" w:color="auto"/>
                  </w:divBdr>
                </w:div>
                <w:div w:id="1622492534">
                  <w:marLeft w:val="0"/>
                  <w:marRight w:val="0"/>
                  <w:marTop w:val="0"/>
                  <w:marBottom w:val="0"/>
                  <w:divBdr>
                    <w:top w:val="none" w:sz="0" w:space="0" w:color="auto"/>
                    <w:left w:val="none" w:sz="0" w:space="0" w:color="auto"/>
                    <w:bottom w:val="none" w:sz="0" w:space="0" w:color="auto"/>
                    <w:right w:val="none" w:sz="0" w:space="0" w:color="auto"/>
                  </w:divBdr>
                </w:div>
                <w:div w:id="1622492543">
                  <w:marLeft w:val="0"/>
                  <w:marRight w:val="0"/>
                  <w:marTop w:val="0"/>
                  <w:marBottom w:val="0"/>
                  <w:divBdr>
                    <w:top w:val="none" w:sz="0" w:space="0" w:color="auto"/>
                    <w:left w:val="none" w:sz="0" w:space="0" w:color="auto"/>
                    <w:bottom w:val="none" w:sz="0" w:space="0" w:color="auto"/>
                    <w:right w:val="none" w:sz="0" w:space="0" w:color="auto"/>
                  </w:divBdr>
                </w:div>
                <w:div w:id="1622492571">
                  <w:marLeft w:val="0"/>
                  <w:marRight w:val="0"/>
                  <w:marTop w:val="0"/>
                  <w:marBottom w:val="0"/>
                  <w:divBdr>
                    <w:top w:val="none" w:sz="0" w:space="0" w:color="auto"/>
                    <w:left w:val="none" w:sz="0" w:space="0" w:color="auto"/>
                    <w:bottom w:val="none" w:sz="0" w:space="0" w:color="auto"/>
                    <w:right w:val="none" w:sz="0" w:space="0" w:color="auto"/>
                  </w:divBdr>
                </w:div>
                <w:div w:id="1622492589">
                  <w:marLeft w:val="0"/>
                  <w:marRight w:val="0"/>
                  <w:marTop w:val="0"/>
                  <w:marBottom w:val="0"/>
                  <w:divBdr>
                    <w:top w:val="none" w:sz="0" w:space="0" w:color="auto"/>
                    <w:left w:val="none" w:sz="0" w:space="0" w:color="auto"/>
                    <w:bottom w:val="none" w:sz="0" w:space="0" w:color="auto"/>
                    <w:right w:val="none" w:sz="0" w:space="0" w:color="auto"/>
                  </w:divBdr>
                </w:div>
                <w:div w:id="1622492609">
                  <w:marLeft w:val="0"/>
                  <w:marRight w:val="0"/>
                  <w:marTop w:val="0"/>
                  <w:marBottom w:val="0"/>
                  <w:divBdr>
                    <w:top w:val="none" w:sz="0" w:space="0" w:color="auto"/>
                    <w:left w:val="none" w:sz="0" w:space="0" w:color="auto"/>
                    <w:bottom w:val="none" w:sz="0" w:space="0" w:color="auto"/>
                    <w:right w:val="none" w:sz="0" w:space="0" w:color="auto"/>
                  </w:divBdr>
                </w:div>
                <w:div w:id="1622492619">
                  <w:marLeft w:val="0"/>
                  <w:marRight w:val="0"/>
                  <w:marTop w:val="0"/>
                  <w:marBottom w:val="0"/>
                  <w:divBdr>
                    <w:top w:val="none" w:sz="0" w:space="0" w:color="auto"/>
                    <w:left w:val="none" w:sz="0" w:space="0" w:color="auto"/>
                    <w:bottom w:val="none" w:sz="0" w:space="0" w:color="auto"/>
                    <w:right w:val="none" w:sz="0" w:space="0" w:color="auto"/>
                  </w:divBdr>
                </w:div>
                <w:div w:id="1622492676">
                  <w:marLeft w:val="0"/>
                  <w:marRight w:val="0"/>
                  <w:marTop w:val="0"/>
                  <w:marBottom w:val="0"/>
                  <w:divBdr>
                    <w:top w:val="none" w:sz="0" w:space="0" w:color="auto"/>
                    <w:left w:val="none" w:sz="0" w:space="0" w:color="auto"/>
                    <w:bottom w:val="none" w:sz="0" w:space="0" w:color="auto"/>
                    <w:right w:val="none" w:sz="0" w:space="0" w:color="auto"/>
                  </w:divBdr>
                </w:div>
                <w:div w:id="1622492687">
                  <w:marLeft w:val="0"/>
                  <w:marRight w:val="0"/>
                  <w:marTop w:val="0"/>
                  <w:marBottom w:val="0"/>
                  <w:divBdr>
                    <w:top w:val="none" w:sz="0" w:space="0" w:color="auto"/>
                    <w:left w:val="none" w:sz="0" w:space="0" w:color="auto"/>
                    <w:bottom w:val="none" w:sz="0" w:space="0" w:color="auto"/>
                    <w:right w:val="none" w:sz="0" w:space="0" w:color="auto"/>
                  </w:divBdr>
                </w:div>
                <w:div w:id="1622492711">
                  <w:marLeft w:val="0"/>
                  <w:marRight w:val="0"/>
                  <w:marTop w:val="0"/>
                  <w:marBottom w:val="0"/>
                  <w:divBdr>
                    <w:top w:val="none" w:sz="0" w:space="0" w:color="auto"/>
                    <w:left w:val="none" w:sz="0" w:space="0" w:color="auto"/>
                    <w:bottom w:val="none" w:sz="0" w:space="0" w:color="auto"/>
                    <w:right w:val="none" w:sz="0" w:space="0" w:color="auto"/>
                  </w:divBdr>
                </w:div>
                <w:div w:id="1622492739">
                  <w:marLeft w:val="0"/>
                  <w:marRight w:val="0"/>
                  <w:marTop w:val="0"/>
                  <w:marBottom w:val="0"/>
                  <w:divBdr>
                    <w:top w:val="none" w:sz="0" w:space="0" w:color="auto"/>
                    <w:left w:val="none" w:sz="0" w:space="0" w:color="auto"/>
                    <w:bottom w:val="none" w:sz="0" w:space="0" w:color="auto"/>
                    <w:right w:val="none" w:sz="0" w:space="0" w:color="auto"/>
                  </w:divBdr>
                </w:div>
                <w:div w:id="1622492786">
                  <w:marLeft w:val="0"/>
                  <w:marRight w:val="0"/>
                  <w:marTop w:val="0"/>
                  <w:marBottom w:val="0"/>
                  <w:divBdr>
                    <w:top w:val="none" w:sz="0" w:space="0" w:color="auto"/>
                    <w:left w:val="none" w:sz="0" w:space="0" w:color="auto"/>
                    <w:bottom w:val="none" w:sz="0" w:space="0" w:color="auto"/>
                    <w:right w:val="none" w:sz="0" w:space="0" w:color="auto"/>
                  </w:divBdr>
                </w:div>
                <w:div w:id="1622492787">
                  <w:marLeft w:val="0"/>
                  <w:marRight w:val="0"/>
                  <w:marTop w:val="0"/>
                  <w:marBottom w:val="0"/>
                  <w:divBdr>
                    <w:top w:val="none" w:sz="0" w:space="0" w:color="auto"/>
                    <w:left w:val="none" w:sz="0" w:space="0" w:color="auto"/>
                    <w:bottom w:val="none" w:sz="0" w:space="0" w:color="auto"/>
                    <w:right w:val="none" w:sz="0" w:space="0" w:color="auto"/>
                  </w:divBdr>
                </w:div>
                <w:div w:id="1622492791">
                  <w:marLeft w:val="0"/>
                  <w:marRight w:val="0"/>
                  <w:marTop w:val="0"/>
                  <w:marBottom w:val="0"/>
                  <w:divBdr>
                    <w:top w:val="none" w:sz="0" w:space="0" w:color="auto"/>
                    <w:left w:val="none" w:sz="0" w:space="0" w:color="auto"/>
                    <w:bottom w:val="none" w:sz="0" w:space="0" w:color="auto"/>
                    <w:right w:val="none" w:sz="0" w:space="0" w:color="auto"/>
                  </w:divBdr>
                </w:div>
                <w:div w:id="1622492810">
                  <w:marLeft w:val="0"/>
                  <w:marRight w:val="0"/>
                  <w:marTop w:val="0"/>
                  <w:marBottom w:val="0"/>
                  <w:divBdr>
                    <w:top w:val="none" w:sz="0" w:space="0" w:color="auto"/>
                    <w:left w:val="none" w:sz="0" w:space="0" w:color="auto"/>
                    <w:bottom w:val="none" w:sz="0" w:space="0" w:color="auto"/>
                    <w:right w:val="none" w:sz="0" w:space="0" w:color="auto"/>
                  </w:divBdr>
                </w:div>
                <w:div w:id="1622492833">
                  <w:marLeft w:val="0"/>
                  <w:marRight w:val="0"/>
                  <w:marTop w:val="0"/>
                  <w:marBottom w:val="0"/>
                  <w:divBdr>
                    <w:top w:val="none" w:sz="0" w:space="0" w:color="auto"/>
                    <w:left w:val="none" w:sz="0" w:space="0" w:color="auto"/>
                    <w:bottom w:val="none" w:sz="0" w:space="0" w:color="auto"/>
                    <w:right w:val="none" w:sz="0" w:space="0" w:color="auto"/>
                  </w:divBdr>
                </w:div>
                <w:div w:id="1622492835">
                  <w:marLeft w:val="0"/>
                  <w:marRight w:val="0"/>
                  <w:marTop w:val="0"/>
                  <w:marBottom w:val="0"/>
                  <w:divBdr>
                    <w:top w:val="none" w:sz="0" w:space="0" w:color="auto"/>
                    <w:left w:val="none" w:sz="0" w:space="0" w:color="auto"/>
                    <w:bottom w:val="none" w:sz="0" w:space="0" w:color="auto"/>
                    <w:right w:val="none" w:sz="0" w:space="0" w:color="auto"/>
                  </w:divBdr>
                </w:div>
                <w:div w:id="1622492849">
                  <w:marLeft w:val="0"/>
                  <w:marRight w:val="0"/>
                  <w:marTop w:val="0"/>
                  <w:marBottom w:val="0"/>
                  <w:divBdr>
                    <w:top w:val="none" w:sz="0" w:space="0" w:color="auto"/>
                    <w:left w:val="none" w:sz="0" w:space="0" w:color="auto"/>
                    <w:bottom w:val="none" w:sz="0" w:space="0" w:color="auto"/>
                    <w:right w:val="none" w:sz="0" w:space="0" w:color="auto"/>
                  </w:divBdr>
                </w:div>
                <w:div w:id="1622492876">
                  <w:marLeft w:val="0"/>
                  <w:marRight w:val="0"/>
                  <w:marTop w:val="0"/>
                  <w:marBottom w:val="0"/>
                  <w:divBdr>
                    <w:top w:val="none" w:sz="0" w:space="0" w:color="auto"/>
                    <w:left w:val="none" w:sz="0" w:space="0" w:color="auto"/>
                    <w:bottom w:val="none" w:sz="0" w:space="0" w:color="auto"/>
                    <w:right w:val="none" w:sz="0" w:space="0" w:color="auto"/>
                  </w:divBdr>
                </w:div>
                <w:div w:id="1622492896">
                  <w:marLeft w:val="0"/>
                  <w:marRight w:val="0"/>
                  <w:marTop w:val="0"/>
                  <w:marBottom w:val="0"/>
                  <w:divBdr>
                    <w:top w:val="none" w:sz="0" w:space="0" w:color="auto"/>
                    <w:left w:val="none" w:sz="0" w:space="0" w:color="auto"/>
                    <w:bottom w:val="none" w:sz="0" w:space="0" w:color="auto"/>
                    <w:right w:val="none" w:sz="0" w:space="0" w:color="auto"/>
                  </w:divBdr>
                </w:div>
                <w:div w:id="1622492897">
                  <w:marLeft w:val="0"/>
                  <w:marRight w:val="0"/>
                  <w:marTop w:val="0"/>
                  <w:marBottom w:val="0"/>
                  <w:divBdr>
                    <w:top w:val="none" w:sz="0" w:space="0" w:color="auto"/>
                    <w:left w:val="none" w:sz="0" w:space="0" w:color="auto"/>
                    <w:bottom w:val="none" w:sz="0" w:space="0" w:color="auto"/>
                    <w:right w:val="none" w:sz="0" w:space="0" w:color="auto"/>
                  </w:divBdr>
                </w:div>
                <w:div w:id="1622492902">
                  <w:marLeft w:val="0"/>
                  <w:marRight w:val="0"/>
                  <w:marTop w:val="0"/>
                  <w:marBottom w:val="0"/>
                  <w:divBdr>
                    <w:top w:val="none" w:sz="0" w:space="0" w:color="auto"/>
                    <w:left w:val="none" w:sz="0" w:space="0" w:color="auto"/>
                    <w:bottom w:val="none" w:sz="0" w:space="0" w:color="auto"/>
                    <w:right w:val="none" w:sz="0" w:space="0" w:color="auto"/>
                  </w:divBdr>
                </w:div>
                <w:div w:id="1622492912">
                  <w:marLeft w:val="0"/>
                  <w:marRight w:val="0"/>
                  <w:marTop w:val="0"/>
                  <w:marBottom w:val="0"/>
                  <w:divBdr>
                    <w:top w:val="none" w:sz="0" w:space="0" w:color="auto"/>
                    <w:left w:val="none" w:sz="0" w:space="0" w:color="auto"/>
                    <w:bottom w:val="none" w:sz="0" w:space="0" w:color="auto"/>
                    <w:right w:val="none" w:sz="0" w:space="0" w:color="auto"/>
                  </w:divBdr>
                </w:div>
                <w:div w:id="1622492916">
                  <w:marLeft w:val="0"/>
                  <w:marRight w:val="0"/>
                  <w:marTop w:val="0"/>
                  <w:marBottom w:val="0"/>
                  <w:divBdr>
                    <w:top w:val="none" w:sz="0" w:space="0" w:color="auto"/>
                    <w:left w:val="none" w:sz="0" w:space="0" w:color="auto"/>
                    <w:bottom w:val="none" w:sz="0" w:space="0" w:color="auto"/>
                    <w:right w:val="none" w:sz="0" w:space="0" w:color="auto"/>
                  </w:divBdr>
                </w:div>
                <w:div w:id="1622492921">
                  <w:marLeft w:val="0"/>
                  <w:marRight w:val="0"/>
                  <w:marTop w:val="0"/>
                  <w:marBottom w:val="0"/>
                  <w:divBdr>
                    <w:top w:val="none" w:sz="0" w:space="0" w:color="auto"/>
                    <w:left w:val="none" w:sz="0" w:space="0" w:color="auto"/>
                    <w:bottom w:val="none" w:sz="0" w:space="0" w:color="auto"/>
                    <w:right w:val="none" w:sz="0" w:space="0" w:color="auto"/>
                  </w:divBdr>
                </w:div>
                <w:div w:id="1622492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1891">
          <w:marLeft w:val="0"/>
          <w:marRight w:val="0"/>
          <w:marTop w:val="0"/>
          <w:marBottom w:val="0"/>
          <w:divBdr>
            <w:top w:val="none" w:sz="0" w:space="0" w:color="auto"/>
            <w:left w:val="none" w:sz="0" w:space="0" w:color="auto"/>
            <w:bottom w:val="none" w:sz="0" w:space="0" w:color="auto"/>
            <w:right w:val="none" w:sz="0" w:space="0" w:color="auto"/>
          </w:divBdr>
          <w:divsChild>
            <w:div w:id="1622492502">
              <w:marLeft w:val="0"/>
              <w:marRight w:val="0"/>
              <w:marTop w:val="0"/>
              <w:marBottom w:val="0"/>
              <w:divBdr>
                <w:top w:val="none" w:sz="0" w:space="0" w:color="auto"/>
                <w:left w:val="none" w:sz="0" w:space="0" w:color="auto"/>
                <w:bottom w:val="none" w:sz="0" w:space="0" w:color="auto"/>
                <w:right w:val="none" w:sz="0" w:space="0" w:color="auto"/>
              </w:divBdr>
              <w:divsChild>
                <w:div w:id="1622490928">
                  <w:marLeft w:val="0"/>
                  <w:marRight w:val="0"/>
                  <w:marTop w:val="0"/>
                  <w:marBottom w:val="0"/>
                  <w:divBdr>
                    <w:top w:val="none" w:sz="0" w:space="0" w:color="auto"/>
                    <w:left w:val="none" w:sz="0" w:space="0" w:color="auto"/>
                    <w:bottom w:val="none" w:sz="0" w:space="0" w:color="auto"/>
                    <w:right w:val="none" w:sz="0" w:space="0" w:color="auto"/>
                  </w:divBdr>
                </w:div>
                <w:div w:id="1622490932">
                  <w:marLeft w:val="0"/>
                  <w:marRight w:val="0"/>
                  <w:marTop w:val="0"/>
                  <w:marBottom w:val="0"/>
                  <w:divBdr>
                    <w:top w:val="none" w:sz="0" w:space="0" w:color="auto"/>
                    <w:left w:val="none" w:sz="0" w:space="0" w:color="auto"/>
                    <w:bottom w:val="none" w:sz="0" w:space="0" w:color="auto"/>
                    <w:right w:val="none" w:sz="0" w:space="0" w:color="auto"/>
                  </w:divBdr>
                </w:div>
                <w:div w:id="1622490937">
                  <w:marLeft w:val="0"/>
                  <w:marRight w:val="0"/>
                  <w:marTop w:val="0"/>
                  <w:marBottom w:val="0"/>
                  <w:divBdr>
                    <w:top w:val="none" w:sz="0" w:space="0" w:color="auto"/>
                    <w:left w:val="none" w:sz="0" w:space="0" w:color="auto"/>
                    <w:bottom w:val="none" w:sz="0" w:space="0" w:color="auto"/>
                    <w:right w:val="none" w:sz="0" w:space="0" w:color="auto"/>
                  </w:divBdr>
                </w:div>
                <w:div w:id="1622490953">
                  <w:marLeft w:val="0"/>
                  <w:marRight w:val="0"/>
                  <w:marTop w:val="0"/>
                  <w:marBottom w:val="0"/>
                  <w:divBdr>
                    <w:top w:val="none" w:sz="0" w:space="0" w:color="auto"/>
                    <w:left w:val="none" w:sz="0" w:space="0" w:color="auto"/>
                    <w:bottom w:val="none" w:sz="0" w:space="0" w:color="auto"/>
                    <w:right w:val="none" w:sz="0" w:space="0" w:color="auto"/>
                  </w:divBdr>
                </w:div>
                <w:div w:id="1622490961">
                  <w:marLeft w:val="0"/>
                  <w:marRight w:val="0"/>
                  <w:marTop w:val="0"/>
                  <w:marBottom w:val="0"/>
                  <w:divBdr>
                    <w:top w:val="none" w:sz="0" w:space="0" w:color="auto"/>
                    <w:left w:val="none" w:sz="0" w:space="0" w:color="auto"/>
                    <w:bottom w:val="none" w:sz="0" w:space="0" w:color="auto"/>
                    <w:right w:val="none" w:sz="0" w:space="0" w:color="auto"/>
                  </w:divBdr>
                </w:div>
                <w:div w:id="1622491041">
                  <w:marLeft w:val="0"/>
                  <w:marRight w:val="0"/>
                  <w:marTop w:val="0"/>
                  <w:marBottom w:val="0"/>
                  <w:divBdr>
                    <w:top w:val="none" w:sz="0" w:space="0" w:color="auto"/>
                    <w:left w:val="none" w:sz="0" w:space="0" w:color="auto"/>
                    <w:bottom w:val="none" w:sz="0" w:space="0" w:color="auto"/>
                    <w:right w:val="none" w:sz="0" w:space="0" w:color="auto"/>
                  </w:divBdr>
                </w:div>
                <w:div w:id="1622491101">
                  <w:marLeft w:val="0"/>
                  <w:marRight w:val="0"/>
                  <w:marTop w:val="0"/>
                  <w:marBottom w:val="0"/>
                  <w:divBdr>
                    <w:top w:val="none" w:sz="0" w:space="0" w:color="auto"/>
                    <w:left w:val="none" w:sz="0" w:space="0" w:color="auto"/>
                    <w:bottom w:val="none" w:sz="0" w:space="0" w:color="auto"/>
                    <w:right w:val="none" w:sz="0" w:space="0" w:color="auto"/>
                  </w:divBdr>
                </w:div>
                <w:div w:id="1622491107">
                  <w:marLeft w:val="0"/>
                  <w:marRight w:val="0"/>
                  <w:marTop w:val="0"/>
                  <w:marBottom w:val="0"/>
                  <w:divBdr>
                    <w:top w:val="none" w:sz="0" w:space="0" w:color="auto"/>
                    <w:left w:val="none" w:sz="0" w:space="0" w:color="auto"/>
                    <w:bottom w:val="none" w:sz="0" w:space="0" w:color="auto"/>
                    <w:right w:val="none" w:sz="0" w:space="0" w:color="auto"/>
                  </w:divBdr>
                </w:div>
                <w:div w:id="1622491141">
                  <w:marLeft w:val="0"/>
                  <w:marRight w:val="0"/>
                  <w:marTop w:val="0"/>
                  <w:marBottom w:val="0"/>
                  <w:divBdr>
                    <w:top w:val="none" w:sz="0" w:space="0" w:color="auto"/>
                    <w:left w:val="none" w:sz="0" w:space="0" w:color="auto"/>
                    <w:bottom w:val="none" w:sz="0" w:space="0" w:color="auto"/>
                    <w:right w:val="none" w:sz="0" w:space="0" w:color="auto"/>
                  </w:divBdr>
                </w:div>
                <w:div w:id="1622491155">
                  <w:marLeft w:val="0"/>
                  <w:marRight w:val="0"/>
                  <w:marTop w:val="0"/>
                  <w:marBottom w:val="0"/>
                  <w:divBdr>
                    <w:top w:val="none" w:sz="0" w:space="0" w:color="auto"/>
                    <w:left w:val="none" w:sz="0" w:space="0" w:color="auto"/>
                    <w:bottom w:val="none" w:sz="0" w:space="0" w:color="auto"/>
                    <w:right w:val="none" w:sz="0" w:space="0" w:color="auto"/>
                  </w:divBdr>
                </w:div>
                <w:div w:id="1622491216">
                  <w:marLeft w:val="0"/>
                  <w:marRight w:val="0"/>
                  <w:marTop w:val="0"/>
                  <w:marBottom w:val="0"/>
                  <w:divBdr>
                    <w:top w:val="none" w:sz="0" w:space="0" w:color="auto"/>
                    <w:left w:val="none" w:sz="0" w:space="0" w:color="auto"/>
                    <w:bottom w:val="none" w:sz="0" w:space="0" w:color="auto"/>
                    <w:right w:val="none" w:sz="0" w:space="0" w:color="auto"/>
                  </w:divBdr>
                </w:div>
                <w:div w:id="1622491218">
                  <w:marLeft w:val="0"/>
                  <w:marRight w:val="0"/>
                  <w:marTop w:val="0"/>
                  <w:marBottom w:val="0"/>
                  <w:divBdr>
                    <w:top w:val="none" w:sz="0" w:space="0" w:color="auto"/>
                    <w:left w:val="none" w:sz="0" w:space="0" w:color="auto"/>
                    <w:bottom w:val="none" w:sz="0" w:space="0" w:color="auto"/>
                    <w:right w:val="none" w:sz="0" w:space="0" w:color="auto"/>
                  </w:divBdr>
                </w:div>
                <w:div w:id="1622491280">
                  <w:marLeft w:val="0"/>
                  <w:marRight w:val="0"/>
                  <w:marTop w:val="0"/>
                  <w:marBottom w:val="0"/>
                  <w:divBdr>
                    <w:top w:val="none" w:sz="0" w:space="0" w:color="auto"/>
                    <w:left w:val="none" w:sz="0" w:space="0" w:color="auto"/>
                    <w:bottom w:val="none" w:sz="0" w:space="0" w:color="auto"/>
                    <w:right w:val="none" w:sz="0" w:space="0" w:color="auto"/>
                  </w:divBdr>
                </w:div>
                <w:div w:id="1622491290">
                  <w:marLeft w:val="0"/>
                  <w:marRight w:val="0"/>
                  <w:marTop w:val="0"/>
                  <w:marBottom w:val="0"/>
                  <w:divBdr>
                    <w:top w:val="none" w:sz="0" w:space="0" w:color="auto"/>
                    <w:left w:val="none" w:sz="0" w:space="0" w:color="auto"/>
                    <w:bottom w:val="none" w:sz="0" w:space="0" w:color="auto"/>
                    <w:right w:val="none" w:sz="0" w:space="0" w:color="auto"/>
                  </w:divBdr>
                </w:div>
                <w:div w:id="1622491344">
                  <w:marLeft w:val="0"/>
                  <w:marRight w:val="0"/>
                  <w:marTop w:val="0"/>
                  <w:marBottom w:val="0"/>
                  <w:divBdr>
                    <w:top w:val="none" w:sz="0" w:space="0" w:color="auto"/>
                    <w:left w:val="none" w:sz="0" w:space="0" w:color="auto"/>
                    <w:bottom w:val="none" w:sz="0" w:space="0" w:color="auto"/>
                    <w:right w:val="none" w:sz="0" w:space="0" w:color="auto"/>
                  </w:divBdr>
                </w:div>
                <w:div w:id="1622491347">
                  <w:marLeft w:val="0"/>
                  <w:marRight w:val="0"/>
                  <w:marTop w:val="0"/>
                  <w:marBottom w:val="0"/>
                  <w:divBdr>
                    <w:top w:val="none" w:sz="0" w:space="0" w:color="auto"/>
                    <w:left w:val="none" w:sz="0" w:space="0" w:color="auto"/>
                    <w:bottom w:val="none" w:sz="0" w:space="0" w:color="auto"/>
                    <w:right w:val="none" w:sz="0" w:space="0" w:color="auto"/>
                  </w:divBdr>
                </w:div>
                <w:div w:id="1622491368">
                  <w:marLeft w:val="0"/>
                  <w:marRight w:val="0"/>
                  <w:marTop w:val="0"/>
                  <w:marBottom w:val="0"/>
                  <w:divBdr>
                    <w:top w:val="none" w:sz="0" w:space="0" w:color="auto"/>
                    <w:left w:val="none" w:sz="0" w:space="0" w:color="auto"/>
                    <w:bottom w:val="none" w:sz="0" w:space="0" w:color="auto"/>
                    <w:right w:val="none" w:sz="0" w:space="0" w:color="auto"/>
                  </w:divBdr>
                </w:div>
                <w:div w:id="1622491383">
                  <w:marLeft w:val="0"/>
                  <w:marRight w:val="0"/>
                  <w:marTop w:val="0"/>
                  <w:marBottom w:val="0"/>
                  <w:divBdr>
                    <w:top w:val="none" w:sz="0" w:space="0" w:color="auto"/>
                    <w:left w:val="none" w:sz="0" w:space="0" w:color="auto"/>
                    <w:bottom w:val="none" w:sz="0" w:space="0" w:color="auto"/>
                    <w:right w:val="none" w:sz="0" w:space="0" w:color="auto"/>
                  </w:divBdr>
                </w:div>
                <w:div w:id="1622491405">
                  <w:marLeft w:val="0"/>
                  <w:marRight w:val="0"/>
                  <w:marTop w:val="0"/>
                  <w:marBottom w:val="0"/>
                  <w:divBdr>
                    <w:top w:val="none" w:sz="0" w:space="0" w:color="auto"/>
                    <w:left w:val="none" w:sz="0" w:space="0" w:color="auto"/>
                    <w:bottom w:val="none" w:sz="0" w:space="0" w:color="auto"/>
                    <w:right w:val="none" w:sz="0" w:space="0" w:color="auto"/>
                  </w:divBdr>
                </w:div>
                <w:div w:id="1622491428">
                  <w:marLeft w:val="0"/>
                  <w:marRight w:val="0"/>
                  <w:marTop w:val="0"/>
                  <w:marBottom w:val="0"/>
                  <w:divBdr>
                    <w:top w:val="none" w:sz="0" w:space="0" w:color="auto"/>
                    <w:left w:val="none" w:sz="0" w:space="0" w:color="auto"/>
                    <w:bottom w:val="none" w:sz="0" w:space="0" w:color="auto"/>
                    <w:right w:val="none" w:sz="0" w:space="0" w:color="auto"/>
                  </w:divBdr>
                </w:div>
                <w:div w:id="1622491442">
                  <w:marLeft w:val="0"/>
                  <w:marRight w:val="0"/>
                  <w:marTop w:val="0"/>
                  <w:marBottom w:val="0"/>
                  <w:divBdr>
                    <w:top w:val="none" w:sz="0" w:space="0" w:color="auto"/>
                    <w:left w:val="none" w:sz="0" w:space="0" w:color="auto"/>
                    <w:bottom w:val="none" w:sz="0" w:space="0" w:color="auto"/>
                    <w:right w:val="none" w:sz="0" w:space="0" w:color="auto"/>
                  </w:divBdr>
                </w:div>
                <w:div w:id="1622491483">
                  <w:marLeft w:val="0"/>
                  <w:marRight w:val="0"/>
                  <w:marTop w:val="0"/>
                  <w:marBottom w:val="0"/>
                  <w:divBdr>
                    <w:top w:val="none" w:sz="0" w:space="0" w:color="auto"/>
                    <w:left w:val="none" w:sz="0" w:space="0" w:color="auto"/>
                    <w:bottom w:val="none" w:sz="0" w:space="0" w:color="auto"/>
                    <w:right w:val="none" w:sz="0" w:space="0" w:color="auto"/>
                  </w:divBdr>
                </w:div>
                <w:div w:id="1622491494">
                  <w:marLeft w:val="0"/>
                  <w:marRight w:val="0"/>
                  <w:marTop w:val="0"/>
                  <w:marBottom w:val="0"/>
                  <w:divBdr>
                    <w:top w:val="none" w:sz="0" w:space="0" w:color="auto"/>
                    <w:left w:val="none" w:sz="0" w:space="0" w:color="auto"/>
                    <w:bottom w:val="none" w:sz="0" w:space="0" w:color="auto"/>
                    <w:right w:val="none" w:sz="0" w:space="0" w:color="auto"/>
                  </w:divBdr>
                </w:div>
                <w:div w:id="1622491500">
                  <w:marLeft w:val="0"/>
                  <w:marRight w:val="0"/>
                  <w:marTop w:val="0"/>
                  <w:marBottom w:val="0"/>
                  <w:divBdr>
                    <w:top w:val="none" w:sz="0" w:space="0" w:color="auto"/>
                    <w:left w:val="none" w:sz="0" w:space="0" w:color="auto"/>
                    <w:bottom w:val="none" w:sz="0" w:space="0" w:color="auto"/>
                    <w:right w:val="none" w:sz="0" w:space="0" w:color="auto"/>
                  </w:divBdr>
                </w:div>
                <w:div w:id="1622491512">
                  <w:marLeft w:val="0"/>
                  <w:marRight w:val="0"/>
                  <w:marTop w:val="0"/>
                  <w:marBottom w:val="0"/>
                  <w:divBdr>
                    <w:top w:val="none" w:sz="0" w:space="0" w:color="auto"/>
                    <w:left w:val="none" w:sz="0" w:space="0" w:color="auto"/>
                    <w:bottom w:val="none" w:sz="0" w:space="0" w:color="auto"/>
                    <w:right w:val="none" w:sz="0" w:space="0" w:color="auto"/>
                  </w:divBdr>
                </w:div>
                <w:div w:id="1622491513">
                  <w:marLeft w:val="0"/>
                  <w:marRight w:val="0"/>
                  <w:marTop w:val="0"/>
                  <w:marBottom w:val="0"/>
                  <w:divBdr>
                    <w:top w:val="none" w:sz="0" w:space="0" w:color="auto"/>
                    <w:left w:val="none" w:sz="0" w:space="0" w:color="auto"/>
                    <w:bottom w:val="none" w:sz="0" w:space="0" w:color="auto"/>
                    <w:right w:val="none" w:sz="0" w:space="0" w:color="auto"/>
                  </w:divBdr>
                </w:div>
                <w:div w:id="1622491515">
                  <w:marLeft w:val="0"/>
                  <w:marRight w:val="0"/>
                  <w:marTop w:val="0"/>
                  <w:marBottom w:val="0"/>
                  <w:divBdr>
                    <w:top w:val="none" w:sz="0" w:space="0" w:color="auto"/>
                    <w:left w:val="none" w:sz="0" w:space="0" w:color="auto"/>
                    <w:bottom w:val="none" w:sz="0" w:space="0" w:color="auto"/>
                    <w:right w:val="none" w:sz="0" w:space="0" w:color="auto"/>
                  </w:divBdr>
                </w:div>
                <w:div w:id="1622491556">
                  <w:marLeft w:val="0"/>
                  <w:marRight w:val="0"/>
                  <w:marTop w:val="0"/>
                  <w:marBottom w:val="0"/>
                  <w:divBdr>
                    <w:top w:val="none" w:sz="0" w:space="0" w:color="auto"/>
                    <w:left w:val="none" w:sz="0" w:space="0" w:color="auto"/>
                    <w:bottom w:val="none" w:sz="0" w:space="0" w:color="auto"/>
                    <w:right w:val="none" w:sz="0" w:space="0" w:color="auto"/>
                  </w:divBdr>
                </w:div>
                <w:div w:id="1622491572">
                  <w:marLeft w:val="0"/>
                  <w:marRight w:val="0"/>
                  <w:marTop w:val="0"/>
                  <w:marBottom w:val="0"/>
                  <w:divBdr>
                    <w:top w:val="none" w:sz="0" w:space="0" w:color="auto"/>
                    <w:left w:val="none" w:sz="0" w:space="0" w:color="auto"/>
                    <w:bottom w:val="none" w:sz="0" w:space="0" w:color="auto"/>
                    <w:right w:val="none" w:sz="0" w:space="0" w:color="auto"/>
                  </w:divBdr>
                </w:div>
                <w:div w:id="1622491613">
                  <w:marLeft w:val="0"/>
                  <w:marRight w:val="0"/>
                  <w:marTop w:val="0"/>
                  <w:marBottom w:val="0"/>
                  <w:divBdr>
                    <w:top w:val="none" w:sz="0" w:space="0" w:color="auto"/>
                    <w:left w:val="none" w:sz="0" w:space="0" w:color="auto"/>
                    <w:bottom w:val="none" w:sz="0" w:space="0" w:color="auto"/>
                    <w:right w:val="none" w:sz="0" w:space="0" w:color="auto"/>
                  </w:divBdr>
                </w:div>
                <w:div w:id="1622491621">
                  <w:marLeft w:val="0"/>
                  <w:marRight w:val="0"/>
                  <w:marTop w:val="0"/>
                  <w:marBottom w:val="0"/>
                  <w:divBdr>
                    <w:top w:val="none" w:sz="0" w:space="0" w:color="auto"/>
                    <w:left w:val="none" w:sz="0" w:space="0" w:color="auto"/>
                    <w:bottom w:val="none" w:sz="0" w:space="0" w:color="auto"/>
                    <w:right w:val="none" w:sz="0" w:space="0" w:color="auto"/>
                  </w:divBdr>
                </w:div>
                <w:div w:id="1622491622">
                  <w:marLeft w:val="0"/>
                  <w:marRight w:val="0"/>
                  <w:marTop w:val="0"/>
                  <w:marBottom w:val="0"/>
                  <w:divBdr>
                    <w:top w:val="none" w:sz="0" w:space="0" w:color="auto"/>
                    <w:left w:val="none" w:sz="0" w:space="0" w:color="auto"/>
                    <w:bottom w:val="none" w:sz="0" w:space="0" w:color="auto"/>
                    <w:right w:val="none" w:sz="0" w:space="0" w:color="auto"/>
                  </w:divBdr>
                </w:div>
                <w:div w:id="1622491632">
                  <w:marLeft w:val="0"/>
                  <w:marRight w:val="0"/>
                  <w:marTop w:val="0"/>
                  <w:marBottom w:val="0"/>
                  <w:divBdr>
                    <w:top w:val="none" w:sz="0" w:space="0" w:color="auto"/>
                    <w:left w:val="none" w:sz="0" w:space="0" w:color="auto"/>
                    <w:bottom w:val="none" w:sz="0" w:space="0" w:color="auto"/>
                    <w:right w:val="none" w:sz="0" w:space="0" w:color="auto"/>
                  </w:divBdr>
                </w:div>
                <w:div w:id="1622491636">
                  <w:marLeft w:val="0"/>
                  <w:marRight w:val="0"/>
                  <w:marTop w:val="0"/>
                  <w:marBottom w:val="0"/>
                  <w:divBdr>
                    <w:top w:val="none" w:sz="0" w:space="0" w:color="auto"/>
                    <w:left w:val="none" w:sz="0" w:space="0" w:color="auto"/>
                    <w:bottom w:val="none" w:sz="0" w:space="0" w:color="auto"/>
                    <w:right w:val="none" w:sz="0" w:space="0" w:color="auto"/>
                  </w:divBdr>
                </w:div>
                <w:div w:id="1622491663">
                  <w:marLeft w:val="0"/>
                  <w:marRight w:val="0"/>
                  <w:marTop w:val="0"/>
                  <w:marBottom w:val="0"/>
                  <w:divBdr>
                    <w:top w:val="none" w:sz="0" w:space="0" w:color="auto"/>
                    <w:left w:val="none" w:sz="0" w:space="0" w:color="auto"/>
                    <w:bottom w:val="none" w:sz="0" w:space="0" w:color="auto"/>
                    <w:right w:val="none" w:sz="0" w:space="0" w:color="auto"/>
                  </w:divBdr>
                </w:div>
                <w:div w:id="1622491704">
                  <w:marLeft w:val="0"/>
                  <w:marRight w:val="0"/>
                  <w:marTop w:val="0"/>
                  <w:marBottom w:val="0"/>
                  <w:divBdr>
                    <w:top w:val="none" w:sz="0" w:space="0" w:color="auto"/>
                    <w:left w:val="none" w:sz="0" w:space="0" w:color="auto"/>
                    <w:bottom w:val="none" w:sz="0" w:space="0" w:color="auto"/>
                    <w:right w:val="none" w:sz="0" w:space="0" w:color="auto"/>
                  </w:divBdr>
                </w:div>
                <w:div w:id="1622491714">
                  <w:marLeft w:val="0"/>
                  <w:marRight w:val="0"/>
                  <w:marTop w:val="0"/>
                  <w:marBottom w:val="0"/>
                  <w:divBdr>
                    <w:top w:val="none" w:sz="0" w:space="0" w:color="auto"/>
                    <w:left w:val="none" w:sz="0" w:space="0" w:color="auto"/>
                    <w:bottom w:val="none" w:sz="0" w:space="0" w:color="auto"/>
                    <w:right w:val="none" w:sz="0" w:space="0" w:color="auto"/>
                  </w:divBdr>
                </w:div>
                <w:div w:id="1622491739">
                  <w:marLeft w:val="0"/>
                  <w:marRight w:val="0"/>
                  <w:marTop w:val="0"/>
                  <w:marBottom w:val="0"/>
                  <w:divBdr>
                    <w:top w:val="none" w:sz="0" w:space="0" w:color="auto"/>
                    <w:left w:val="none" w:sz="0" w:space="0" w:color="auto"/>
                    <w:bottom w:val="none" w:sz="0" w:space="0" w:color="auto"/>
                    <w:right w:val="none" w:sz="0" w:space="0" w:color="auto"/>
                  </w:divBdr>
                </w:div>
                <w:div w:id="1622491760">
                  <w:marLeft w:val="0"/>
                  <w:marRight w:val="0"/>
                  <w:marTop w:val="0"/>
                  <w:marBottom w:val="0"/>
                  <w:divBdr>
                    <w:top w:val="none" w:sz="0" w:space="0" w:color="auto"/>
                    <w:left w:val="none" w:sz="0" w:space="0" w:color="auto"/>
                    <w:bottom w:val="none" w:sz="0" w:space="0" w:color="auto"/>
                    <w:right w:val="none" w:sz="0" w:space="0" w:color="auto"/>
                  </w:divBdr>
                </w:div>
                <w:div w:id="1622491790">
                  <w:marLeft w:val="0"/>
                  <w:marRight w:val="0"/>
                  <w:marTop w:val="0"/>
                  <w:marBottom w:val="0"/>
                  <w:divBdr>
                    <w:top w:val="none" w:sz="0" w:space="0" w:color="auto"/>
                    <w:left w:val="none" w:sz="0" w:space="0" w:color="auto"/>
                    <w:bottom w:val="none" w:sz="0" w:space="0" w:color="auto"/>
                    <w:right w:val="none" w:sz="0" w:space="0" w:color="auto"/>
                  </w:divBdr>
                </w:div>
                <w:div w:id="1622491798">
                  <w:marLeft w:val="0"/>
                  <w:marRight w:val="0"/>
                  <w:marTop w:val="0"/>
                  <w:marBottom w:val="0"/>
                  <w:divBdr>
                    <w:top w:val="none" w:sz="0" w:space="0" w:color="auto"/>
                    <w:left w:val="none" w:sz="0" w:space="0" w:color="auto"/>
                    <w:bottom w:val="none" w:sz="0" w:space="0" w:color="auto"/>
                    <w:right w:val="none" w:sz="0" w:space="0" w:color="auto"/>
                  </w:divBdr>
                </w:div>
                <w:div w:id="1622491802">
                  <w:marLeft w:val="0"/>
                  <w:marRight w:val="0"/>
                  <w:marTop w:val="0"/>
                  <w:marBottom w:val="0"/>
                  <w:divBdr>
                    <w:top w:val="none" w:sz="0" w:space="0" w:color="auto"/>
                    <w:left w:val="none" w:sz="0" w:space="0" w:color="auto"/>
                    <w:bottom w:val="none" w:sz="0" w:space="0" w:color="auto"/>
                    <w:right w:val="none" w:sz="0" w:space="0" w:color="auto"/>
                  </w:divBdr>
                </w:div>
                <w:div w:id="1622491814">
                  <w:marLeft w:val="0"/>
                  <w:marRight w:val="0"/>
                  <w:marTop w:val="0"/>
                  <w:marBottom w:val="0"/>
                  <w:divBdr>
                    <w:top w:val="none" w:sz="0" w:space="0" w:color="auto"/>
                    <w:left w:val="none" w:sz="0" w:space="0" w:color="auto"/>
                    <w:bottom w:val="none" w:sz="0" w:space="0" w:color="auto"/>
                    <w:right w:val="none" w:sz="0" w:space="0" w:color="auto"/>
                  </w:divBdr>
                </w:div>
                <w:div w:id="1622491817">
                  <w:marLeft w:val="0"/>
                  <w:marRight w:val="0"/>
                  <w:marTop w:val="0"/>
                  <w:marBottom w:val="0"/>
                  <w:divBdr>
                    <w:top w:val="none" w:sz="0" w:space="0" w:color="auto"/>
                    <w:left w:val="none" w:sz="0" w:space="0" w:color="auto"/>
                    <w:bottom w:val="none" w:sz="0" w:space="0" w:color="auto"/>
                    <w:right w:val="none" w:sz="0" w:space="0" w:color="auto"/>
                  </w:divBdr>
                </w:div>
                <w:div w:id="1622491836">
                  <w:marLeft w:val="0"/>
                  <w:marRight w:val="0"/>
                  <w:marTop w:val="0"/>
                  <w:marBottom w:val="0"/>
                  <w:divBdr>
                    <w:top w:val="none" w:sz="0" w:space="0" w:color="auto"/>
                    <w:left w:val="none" w:sz="0" w:space="0" w:color="auto"/>
                    <w:bottom w:val="none" w:sz="0" w:space="0" w:color="auto"/>
                    <w:right w:val="none" w:sz="0" w:space="0" w:color="auto"/>
                  </w:divBdr>
                </w:div>
                <w:div w:id="1622491842">
                  <w:marLeft w:val="0"/>
                  <w:marRight w:val="0"/>
                  <w:marTop w:val="0"/>
                  <w:marBottom w:val="0"/>
                  <w:divBdr>
                    <w:top w:val="none" w:sz="0" w:space="0" w:color="auto"/>
                    <w:left w:val="none" w:sz="0" w:space="0" w:color="auto"/>
                    <w:bottom w:val="none" w:sz="0" w:space="0" w:color="auto"/>
                    <w:right w:val="none" w:sz="0" w:space="0" w:color="auto"/>
                  </w:divBdr>
                </w:div>
                <w:div w:id="1622491870">
                  <w:marLeft w:val="0"/>
                  <w:marRight w:val="0"/>
                  <w:marTop w:val="0"/>
                  <w:marBottom w:val="0"/>
                  <w:divBdr>
                    <w:top w:val="none" w:sz="0" w:space="0" w:color="auto"/>
                    <w:left w:val="none" w:sz="0" w:space="0" w:color="auto"/>
                    <w:bottom w:val="none" w:sz="0" w:space="0" w:color="auto"/>
                    <w:right w:val="none" w:sz="0" w:space="0" w:color="auto"/>
                  </w:divBdr>
                </w:div>
                <w:div w:id="1622491907">
                  <w:marLeft w:val="0"/>
                  <w:marRight w:val="0"/>
                  <w:marTop w:val="0"/>
                  <w:marBottom w:val="0"/>
                  <w:divBdr>
                    <w:top w:val="none" w:sz="0" w:space="0" w:color="auto"/>
                    <w:left w:val="none" w:sz="0" w:space="0" w:color="auto"/>
                    <w:bottom w:val="none" w:sz="0" w:space="0" w:color="auto"/>
                    <w:right w:val="none" w:sz="0" w:space="0" w:color="auto"/>
                  </w:divBdr>
                </w:div>
                <w:div w:id="1622491910">
                  <w:marLeft w:val="0"/>
                  <w:marRight w:val="0"/>
                  <w:marTop w:val="0"/>
                  <w:marBottom w:val="0"/>
                  <w:divBdr>
                    <w:top w:val="none" w:sz="0" w:space="0" w:color="auto"/>
                    <w:left w:val="none" w:sz="0" w:space="0" w:color="auto"/>
                    <w:bottom w:val="none" w:sz="0" w:space="0" w:color="auto"/>
                    <w:right w:val="none" w:sz="0" w:space="0" w:color="auto"/>
                  </w:divBdr>
                </w:div>
                <w:div w:id="1622491921">
                  <w:marLeft w:val="0"/>
                  <w:marRight w:val="0"/>
                  <w:marTop w:val="0"/>
                  <w:marBottom w:val="0"/>
                  <w:divBdr>
                    <w:top w:val="none" w:sz="0" w:space="0" w:color="auto"/>
                    <w:left w:val="none" w:sz="0" w:space="0" w:color="auto"/>
                    <w:bottom w:val="none" w:sz="0" w:space="0" w:color="auto"/>
                    <w:right w:val="none" w:sz="0" w:space="0" w:color="auto"/>
                  </w:divBdr>
                </w:div>
                <w:div w:id="1622491949">
                  <w:marLeft w:val="0"/>
                  <w:marRight w:val="0"/>
                  <w:marTop w:val="0"/>
                  <w:marBottom w:val="0"/>
                  <w:divBdr>
                    <w:top w:val="none" w:sz="0" w:space="0" w:color="auto"/>
                    <w:left w:val="none" w:sz="0" w:space="0" w:color="auto"/>
                    <w:bottom w:val="none" w:sz="0" w:space="0" w:color="auto"/>
                    <w:right w:val="none" w:sz="0" w:space="0" w:color="auto"/>
                  </w:divBdr>
                </w:div>
                <w:div w:id="1622491961">
                  <w:marLeft w:val="0"/>
                  <w:marRight w:val="0"/>
                  <w:marTop w:val="0"/>
                  <w:marBottom w:val="0"/>
                  <w:divBdr>
                    <w:top w:val="none" w:sz="0" w:space="0" w:color="auto"/>
                    <w:left w:val="none" w:sz="0" w:space="0" w:color="auto"/>
                    <w:bottom w:val="none" w:sz="0" w:space="0" w:color="auto"/>
                    <w:right w:val="none" w:sz="0" w:space="0" w:color="auto"/>
                  </w:divBdr>
                </w:div>
                <w:div w:id="1622491963">
                  <w:marLeft w:val="0"/>
                  <w:marRight w:val="0"/>
                  <w:marTop w:val="0"/>
                  <w:marBottom w:val="0"/>
                  <w:divBdr>
                    <w:top w:val="none" w:sz="0" w:space="0" w:color="auto"/>
                    <w:left w:val="none" w:sz="0" w:space="0" w:color="auto"/>
                    <w:bottom w:val="none" w:sz="0" w:space="0" w:color="auto"/>
                    <w:right w:val="none" w:sz="0" w:space="0" w:color="auto"/>
                  </w:divBdr>
                </w:div>
                <w:div w:id="1622491988">
                  <w:marLeft w:val="0"/>
                  <w:marRight w:val="0"/>
                  <w:marTop w:val="0"/>
                  <w:marBottom w:val="0"/>
                  <w:divBdr>
                    <w:top w:val="none" w:sz="0" w:space="0" w:color="auto"/>
                    <w:left w:val="none" w:sz="0" w:space="0" w:color="auto"/>
                    <w:bottom w:val="none" w:sz="0" w:space="0" w:color="auto"/>
                    <w:right w:val="none" w:sz="0" w:space="0" w:color="auto"/>
                  </w:divBdr>
                </w:div>
                <w:div w:id="1622492023">
                  <w:marLeft w:val="0"/>
                  <w:marRight w:val="0"/>
                  <w:marTop w:val="0"/>
                  <w:marBottom w:val="0"/>
                  <w:divBdr>
                    <w:top w:val="none" w:sz="0" w:space="0" w:color="auto"/>
                    <w:left w:val="none" w:sz="0" w:space="0" w:color="auto"/>
                    <w:bottom w:val="none" w:sz="0" w:space="0" w:color="auto"/>
                    <w:right w:val="none" w:sz="0" w:space="0" w:color="auto"/>
                  </w:divBdr>
                </w:div>
                <w:div w:id="1622492064">
                  <w:marLeft w:val="0"/>
                  <w:marRight w:val="0"/>
                  <w:marTop w:val="0"/>
                  <w:marBottom w:val="0"/>
                  <w:divBdr>
                    <w:top w:val="none" w:sz="0" w:space="0" w:color="auto"/>
                    <w:left w:val="none" w:sz="0" w:space="0" w:color="auto"/>
                    <w:bottom w:val="none" w:sz="0" w:space="0" w:color="auto"/>
                    <w:right w:val="none" w:sz="0" w:space="0" w:color="auto"/>
                  </w:divBdr>
                </w:div>
                <w:div w:id="1622492076">
                  <w:marLeft w:val="0"/>
                  <w:marRight w:val="0"/>
                  <w:marTop w:val="0"/>
                  <w:marBottom w:val="0"/>
                  <w:divBdr>
                    <w:top w:val="none" w:sz="0" w:space="0" w:color="auto"/>
                    <w:left w:val="none" w:sz="0" w:space="0" w:color="auto"/>
                    <w:bottom w:val="none" w:sz="0" w:space="0" w:color="auto"/>
                    <w:right w:val="none" w:sz="0" w:space="0" w:color="auto"/>
                  </w:divBdr>
                </w:div>
                <w:div w:id="1622492100">
                  <w:marLeft w:val="0"/>
                  <w:marRight w:val="0"/>
                  <w:marTop w:val="0"/>
                  <w:marBottom w:val="0"/>
                  <w:divBdr>
                    <w:top w:val="none" w:sz="0" w:space="0" w:color="auto"/>
                    <w:left w:val="none" w:sz="0" w:space="0" w:color="auto"/>
                    <w:bottom w:val="none" w:sz="0" w:space="0" w:color="auto"/>
                    <w:right w:val="none" w:sz="0" w:space="0" w:color="auto"/>
                  </w:divBdr>
                </w:div>
                <w:div w:id="1622492113">
                  <w:marLeft w:val="0"/>
                  <w:marRight w:val="0"/>
                  <w:marTop w:val="0"/>
                  <w:marBottom w:val="0"/>
                  <w:divBdr>
                    <w:top w:val="none" w:sz="0" w:space="0" w:color="auto"/>
                    <w:left w:val="none" w:sz="0" w:space="0" w:color="auto"/>
                    <w:bottom w:val="none" w:sz="0" w:space="0" w:color="auto"/>
                    <w:right w:val="none" w:sz="0" w:space="0" w:color="auto"/>
                  </w:divBdr>
                </w:div>
                <w:div w:id="1622492130">
                  <w:marLeft w:val="0"/>
                  <w:marRight w:val="0"/>
                  <w:marTop w:val="0"/>
                  <w:marBottom w:val="0"/>
                  <w:divBdr>
                    <w:top w:val="none" w:sz="0" w:space="0" w:color="auto"/>
                    <w:left w:val="none" w:sz="0" w:space="0" w:color="auto"/>
                    <w:bottom w:val="none" w:sz="0" w:space="0" w:color="auto"/>
                    <w:right w:val="none" w:sz="0" w:space="0" w:color="auto"/>
                  </w:divBdr>
                </w:div>
                <w:div w:id="1622492137">
                  <w:marLeft w:val="0"/>
                  <w:marRight w:val="0"/>
                  <w:marTop w:val="0"/>
                  <w:marBottom w:val="0"/>
                  <w:divBdr>
                    <w:top w:val="none" w:sz="0" w:space="0" w:color="auto"/>
                    <w:left w:val="none" w:sz="0" w:space="0" w:color="auto"/>
                    <w:bottom w:val="none" w:sz="0" w:space="0" w:color="auto"/>
                    <w:right w:val="none" w:sz="0" w:space="0" w:color="auto"/>
                  </w:divBdr>
                </w:div>
                <w:div w:id="1622492201">
                  <w:marLeft w:val="0"/>
                  <w:marRight w:val="0"/>
                  <w:marTop w:val="0"/>
                  <w:marBottom w:val="0"/>
                  <w:divBdr>
                    <w:top w:val="none" w:sz="0" w:space="0" w:color="auto"/>
                    <w:left w:val="none" w:sz="0" w:space="0" w:color="auto"/>
                    <w:bottom w:val="none" w:sz="0" w:space="0" w:color="auto"/>
                    <w:right w:val="none" w:sz="0" w:space="0" w:color="auto"/>
                  </w:divBdr>
                </w:div>
                <w:div w:id="1622492226">
                  <w:marLeft w:val="0"/>
                  <w:marRight w:val="0"/>
                  <w:marTop w:val="0"/>
                  <w:marBottom w:val="0"/>
                  <w:divBdr>
                    <w:top w:val="none" w:sz="0" w:space="0" w:color="auto"/>
                    <w:left w:val="none" w:sz="0" w:space="0" w:color="auto"/>
                    <w:bottom w:val="none" w:sz="0" w:space="0" w:color="auto"/>
                    <w:right w:val="none" w:sz="0" w:space="0" w:color="auto"/>
                  </w:divBdr>
                </w:div>
                <w:div w:id="1622492237">
                  <w:marLeft w:val="0"/>
                  <w:marRight w:val="0"/>
                  <w:marTop w:val="0"/>
                  <w:marBottom w:val="0"/>
                  <w:divBdr>
                    <w:top w:val="none" w:sz="0" w:space="0" w:color="auto"/>
                    <w:left w:val="none" w:sz="0" w:space="0" w:color="auto"/>
                    <w:bottom w:val="none" w:sz="0" w:space="0" w:color="auto"/>
                    <w:right w:val="none" w:sz="0" w:space="0" w:color="auto"/>
                  </w:divBdr>
                </w:div>
                <w:div w:id="1622492249">
                  <w:marLeft w:val="0"/>
                  <w:marRight w:val="0"/>
                  <w:marTop w:val="0"/>
                  <w:marBottom w:val="0"/>
                  <w:divBdr>
                    <w:top w:val="none" w:sz="0" w:space="0" w:color="auto"/>
                    <w:left w:val="none" w:sz="0" w:space="0" w:color="auto"/>
                    <w:bottom w:val="none" w:sz="0" w:space="0" w:color="auto"/>
                    <w:right w:val="none" w:sz="0" w:space="0" w:color="auto"/>
                  </w:divBdr>
                </w:div>
                <w:div w:id="1622492255">
                  <w:marLeft w:val="0"/>
                  <w:marRight w:val="0"/>
                  <w:marTop w:val="0"/>
                  <w:marBottom w:val="0"/>
                  <w:divBdr>
                    <w:top w:val="none" w:sz="0" w:space="0" w:color="auto"/>
                    <w:left w:val="none" w:sz="0" w:space="0" w:color="auto"/>
                    <w:bottom w:val="none" w:sz="0" w:space="0" w:color="auto"/>
                    <w:right w:val="none" w:sz="0" w:space="0" w:color="auto"/>
                  </w:divBdr>
                </w:div>
                <w:div w:id="1622492268">
                  <w:marLeft w:val="0"/>
                  <w:marRight w:val="0"/>
                  <w:marTop w:val="0"/>
                  <w:marBottom w:val="0"/>
                  <w:divBdr>
                    <w:top w:val="none" w:sz="0" w:space="0" w:color="auto"/>
                    <w:left w:val="none" w:sz="0" w:space="0" w:color="auto"/>
                    <w:bottom w:val="none" w:sz="0" w:space="0" w:color="auto"/>
                    <w:right w:val="none" w:sz="0" w:space="0" w:color="auto"/>
                  </w:divBdr>
                </w:div>
                <w:div w:id="1622492272">
                  <w:marLeft w:val="0"/>
                  <w:marRight w:val="0"/>
                  <w:marTop w:val="0"/>
                  <w:marBottom w:val="0"/>
                  <w:divBdr>
                    <w:top w:val="none" w:sz="0" w:space="0" w:color="auto"/>
                    <w:left w:val="none" w:sz="0" w:space="0" w:color="auto"/>
                    <w:bottom w:val="none" w:sz="0" w:space="0" w:color="auto"/>
                    <w:right w:val="none" w:sz="0" w:space="0" w:color="auto"/>
                  </w:divBdr>
                </w:div>
                <w:div w:id="1622492287">
                  <w:marLeft w:val="0"/>
                  <w:marRight w:val="0"/>
                  <w:marTop w:val="0"/>
                  <w:marBottom w:val="0"/>
                  <w:divBdr>
                    <w:top w:val="none" w:sz="0" w:space="0" w:color="auto"/>
                    <w:left w:val="none" w:sz="0" w:space="0" w:color="auto"/>
                    <w:bottom w:val="none" w:sz="0" w:space="0" w:color="auto"/>
                    <w:right w:val="none" w:sz="0" w:space="0" w:color="auto"/>
                  </w:divBdr>
                </w:div>
                <w:div w:id="1622492314">
                  <w:marLeft w:val="0"/>
                  <w:marRight w:val="0"/>
                  <w:marTop w:val="0"/>
                  <w:marBottom w:val="0"/>
                  <w:divBdr>
                    <w:top w:val="none" w:sz="0" w:space="0" w:color="auto"/>
                    <w:left w:val="none" w:sz="0" w:space="0" w:color="auto"/>
                    <w:bottom w:val="none" w:sz="0" w:space="0" w:color="auto"/>
                    <w:right w:val="none" w:sz="0" w:space="0" w:color="auto"/>
                  </w:divBdr>
                </w:div>
                <w:div w:id="1622492338">
                  <w:marLeft w:val="0"/>
                  <w:marRight w:val="0"/>
                  <w:marTop w:val="0"/>
                  <w:marBottom w:val="0"/>
                  <w:divBdr>
                    <w:top w:val="none" w:sz="0" w:space="0" w:color="auto"/>
                    <w:left w:val="none" w:sz="0" w:space="0" w:color="auto"/>
                    <w:bottom w:val="none" w:sz="0" w:space="0" w:color="auto"/>
                    <w:right w:val="none" w:sz="0" w:space="0" w:color="auto"/>
                  </w:divBdr>
                </w:div>
                <w:div w:id="1622492359">
                  <w:marLeft w:val="0"/>
                  <w:marRight w:val="0"/>
                  <w:marTop w:val="0"/>
                  <w:marBottom w:val="0"/>
                  <w:divBdr>
                    <w:top w:val="none" w:sz="0" w:space="0" w:color="auto"/>
                    <w:left w:val="none" w:sz="0" w:space="0" w:color="auto"/>
                    <w:bottom w:val="none" w:sz="0" w:space="0" w:color="auto"/>
                    <w:right w:val="none" w:sz="0" w:space="0" w:color="auto"/>
                  </w:divBdr>
                </w:div>
                <w:div w:id="1622492380">
                  <w:marLeft w:val="0"/>
                  <w:marRight w:val="0"/>
                  <w:marTop w:val="0"/>
                  <w:marBottom w:val="0"/>
                  <w:divBdr>
                    <w:top w:val="none" w:sz="0" w:space="0" w:color="auto"/>
                    <w:left w:val="none" w:sz="0" w:space="0" w:color="auto"/>
                    <w:bottom w:val="none" w:sz="0" w:space="0" w:color="auto"/>
                    <w:right w:val="none" w:sz="0" w:space="0" w:color="auto"/>
                  </w:divBdr>
                </w:div>
                <w:div w:id="1622492381">
                  <w:marLeft w:val="0"/>
                  <w:marRight w:val="0"/>
                  <w:marTop w:val="0"/>
                  <w:marBottom w:val="0"/>
                  <w:divBdr>
                    <w:top w:val="none" w:sz="0" w:space="0" w:color="auto"/>
                    <w:left w:val="none" w:sz="0" w:space="0" w:color="auto"/>
                    <w:bottom w:val="none" w:sz="0" w:space="0" w:color="auto"/>
                    <w:right w:val="none" w:sz="0" w:space="0" w:color="auto"/>
                  </w:divBdr>
                </w:div>
                <w:div w:id="1622492406">
                  <w:marLeft w:val="0"/>
                  <w:marRight w:val="0"/>
                  <w:marTop w:val="0"/>
                  <w:marBottom w:val="0"/>
                  <w:divBdr>
                    <w:top w:val="none" w:sz="0" w:space="0" w:color="auto"/>
                    <w:left w:val="none" w:sz="0" w:space="0" w:color="auto"/>
                    <w:bottom w:val="none" w:sz="0" w:space="0" w:color="auto"/>
                    <w:right w:val="none" w:sz="0" w:space="0" w:color="auto"/>
                  </w:divBdr>
                </w:div>
                <w:div w:id="1622492448">
                  <w:marLeft w:val="0"/>
                  <w:marRight w:val="0"/>
                  <w:marTop w:val="0"/>
                  <w:marBottom w:val="0"/>
                  <w:divBdr>
                    <w:top w:val="none" w:sz="0" w:space="0" w:color="auto"/>
                    <w:left w:val="none" w:sz="0" w:space="0" w:color="auto"/>
                    <w:bottom w:val="none" w:sz="0" w:space="0" w:color="auto"/>
                    <w:right w:val="none" w:sz="0" w:space="0" w:color="auto"/>
                  </w:divBdr>
                </w:div>
                <w:div w:id="1622492453">
                  <w:marLeft w:val="0"/>
                  <w:marRight w:val="0"/>
                  <w:marTop w:val="0"/>
                  <w:marBottom w:val="0"/>
                  <w:divBdr>
                    <w:top w:val="none" w:sz="0" w:space="0" w:color="auto"/>
                    <w:left w:val="none" w:sz="0" w:space="0" w:color="auto"/>
                    <w:bottom w:val="none" w:sz="0" w:space="0" w:color="auto"/>
                    <w:right w:val="none" w:sz="0" w:space="0" w:color="auto"/>
                  </w:divBdr>
                </w:div>
                <w:div w:id="1622492460">
                  <w:marLeft w:val="0"/>
                  <w:marRight w:val="0"/>
                  <w:marTop w:val="0"/>
                  <w:marBottom w:val="0"/>
                  <w:divBdr>
                    <w:top w:val="none" w:sz="0" w:space="0" w:color="auto"/>
                    <w:left w:val="none" w:sz="0" w:space="0" w:color="auto"/>
                    <w:bottom w:val="none" w:sz="0" w:space="0" w:color="auto"/>
                    <w:right w:val="none" w:sz="0" w:space="0" w:color="auto"/>
                  </w:divBdr>
                </w:div>
                <w:div w:id="1622492466">
                  <w:marLeft w:val="0"/>
                  <w:marRight w:val="0"/>
                  <w:marTop w:val="0"/>
                  <w:marBottom w:val="0"/>
                  <w:divBdr>
                    <w:top w:val="none" w:sz="0" w:space="0" w:color="auto"/>
                    <w:left w:val="none" w:sz="0" w:space="0" w:color="auto"/>
                    <w:bottom w:val="none" w:sz="0" w:space="0" w:color="auto"/>
                    <w:right w:val="none" w:sz="0" w:space="0" w:color="auto"/>
                  </w:divBdr>
                </w:div>
                <w:div w:id="1622492474">
                  <w:marLeft w:val="0"/>
                  <w:marRight w:val="0"/>
                  <w:marTop w:val="0"/>
                  <w:marBottom w:val="0"/>
                  <w:divBdr>
                    <w:top w:val="none" w:sz="0" w:space="0" w:color="auto"/>
                    <w:left w:val="none" w:sz="0" w:space="0" w:color="auto"/>
                    <w:bottom w:val="none" w:sz="0" w:space="0" w:color="auto"/>
                    <w:right w:val="none" w:sz="0" w:space="0" w:color="auto"/>
                  </w:divBdr>
                </w:div>
                <w:div w:id="1622492479">
                  <w:marLeft w:val="0"/>
                  <w:marRight w:val="0"/>
                  <w:marTop w:val="0"/>
                  <w:marBottom w:val="0"/>
                  <w:divBdr>
                    <w:top w:val="none" w:sz="0" w:space="0" w:color="auto"/>
                    <w:left w:val="none" w:sz="0" w:space="0" w:color="auto"/>
                    <w:bottom w:val="none" w:sz="0" w:space="0" w:color="auto"/>
                    <w:right w:val="none" w:sz="0" w:space="0" w:color="auto"/>
                  </w:divBdr>
                </w:div>
                <w:div w:id="1622492494">
                  <w:marLeft w:val="0"/>
                  <w:marRight w:val="0"/>
                  <w:marTop w:val="0"/>
                  <w:marBottom w:val="0"/>
                  <w:divBdr>
                    <w:top w:val="none" w:sz="0" w:space="0" w:color="auto"/>
                    <w:left w:val="none" w:sz="0" w:space="0" w:color="auto"/>
                    <w:bottom w:val="none" w:sz="0" w:space="0" w:color="auto"/>
                    <w:right w:val="none" w:sz="0" w:space="0" w:color="auto"/>
                  </w:divBdr>
                </w:div>
                <w:div w:id="1622492519">
                  <w:marLeft w:val="0"/>
                  <w:marRight w:val="0"/>
                  <w:marTop w:val="0"/>
                  <w:marBottom w:val="0"/>
                  <w:divBdr>
                    <w:top w:val="none" w:sz="0" w:space="0" w:color="auto"/>
                    <w:left w:val="none" w:sz="0" w:space="0" w:color="auto"/>
                    <w:bottom w:val="none" w:sz="0" w:space="0" w:color="auto"/>
                    <w:right w:val="none" w:sz="0" w:space="0" w:color="auto"/>
                  </w:divBdr>
                </w:div>
                <w:div w:id="1622492535">
                  <w:marLeft w:val="0"/>
                  <w:marRight w:val="0"/>
                  <w:marTop w:val="0"/>
                  <w:marBottom w:val="0"/>
                  <w:divBdr>
                    <w:top w:val="none" w:sz="0" w:space="0" w:color="auto"/>
                    <w:left w:val="none" w:sz="0" w:space="0" w:color="auto"/>
                    <w:bottom w:val="none" w:sz="0" w:space="0" w:color="auto"/>
                    <w:right w:val="none" w:sz="0" w:space="0" w:color="auto"/>
                  </w:divBdr>
                </w:div>
                <w:div w:id="1622492537">
                  <w:marLeft w:val="0"/>
                  <w:marRight w:val="0"/>
                  <w:marTop w:val="0"/>
                  <w:marBottom w:val="0"/>
                  <w:divBdr>
                    <w:top w:val="none" w:sz="0" w:space="0" w:color="auto"/>
                    <w:left w:val="none" w:sz="0" w:space="0" w:color="auto"/>
                    <w:bottom w:val="none" w:sz="0" w:space="0" w:color="auto"/>
                    <w:right w:val="none" w:sz="0" w:space="0" w:color="auto"/>
                  </w:divBdr>
                </w:div>
                <w:div w:id="1622492542">
                  <w:marLeft w:val="0"/>
                  <w:marRight w:val="0"/>
                  <w:marTop w:val="0"/>
                  <w:marBottom w:val="0"/>
                  <w:divBdr>
                    <w:top w:val="none" w:sz="0" w:space="0" w:color="auto"/>
                    <w:left w:val="none" w:sz="0" w:space="0" w:color="auto"/>
                    <w:bottom w:val="none" w:sz="0" w:space="0" w:color="auto"/>
                    <w:right w:val="none" w:sz="0" w:space="0" w:color="auto"/>
                  </w:divBdr>
                </w:div>
                <w:div w:id="1622492590">
                  <w:marLeft w:val="0"/>
                  <w:marRight w:val="0"/>
                  <w:marTop w:val="0"/>
                  <w:marBottom w:val="0"/>
                  <w:divBdr>
                    <w:top w:val="none" w:sz="0" w:space="0" w:color="auto"/>
                    <w:left w:val="none" w:sz="0" w:space="0" w:color="auto"/>
                    <w:bottom w:val="none" w:sz="0" w:space="0" w:color="auto"/>
                    <w:right w:val="none" w:sz="0" w:space="0" w:color="auto"/>
                  </w:divBdr>
                </w:div>
                <w:div w:id="1622492591">
                  <w:marLeft w:val="0"/>
                  <w:marRight w:val="0"/>
                  <w:marTop w:val="0"/>
                  <w:marBottom w:val="0"/>
                  <w:divBdr>
                    <w:top w:val="none" w:sz="0" w:space="0" w:color="auto"/>
                    <w:left w:val="none" w:sz="0" w:space="0" w:color="auto"/>
                    <w:bottom w:val="none" w:sz="0" w:space="0" w:color="auto"/>
                    <w:right w:val="none" w:sz="0" w:space="0" w:color="auto"/>
                  </w:divBdr>
                </w:div>
                <w:div w:id="1622492596">
                  <w:marLeft w:val="0"/>
                  <w:marRight w:val="0"/>
                  <w:marTop w:val="0"/>
                  <w:marBottom w:val="0"/>
                  <w:divBdr>
                    <w:top w:val="none" w:sz="0" w:space="0" w:color="auto"/>
                    <w:left w:val="none" w:sz="0" w:space="0" w:color="auto"/>
                    <w:bottom w:val="none" w:sz="0" w:space="0" w:color="auto"/>
                    <w:right w:val="none" w:sz="0" w:space="0" w:color="auto"/>
                  </w:divBdr>
                </w:div>
                <w:div w:id="1622492602">
                  <w:marLeft w:val="0"/>
                  <w:marRight w:val="0"/>
                  <w:marTop w:val="0"/>
                  <w:marBottom w:val="0"/>
                  <w:divBdr>
                    <w:top w:val="none" w:sz="0" w:space="0" w:color="auto"/>
                    <w:left w:val="none" w:sz="0" w:space="0" w:color="auto"/>
                    <w:bottom w:val="none" w:sz="0" w:space="0" w:color="auto"/>
                    <w:right w:val="none" w:sz="0" w:space="0" w:color="auto"/>
                  </w:divBdr>
                </w:div>
                <w:div w:id="1622492653">
                  <w:marLeft w:val="0"/>
                  <w:marRight w:val="0"/>
                  <w:marTop w:val="0"/>
                  <w:marBottom w:val="0"/>
                  <w:divBdr>
                    <w:top w:val="none" w:sz="0" w:space="0" w:color="auto"/>
                    <w:left w:val="none" w:sz="0" w:space="0" w:color="auto"/>
                    <w:bottom w:val="none" w:sz="0" w:space="0" w:color="auto"/>
                    <w:right w:val="none" w:sz="0" w:space="0" w:color="auto"/>
                  </w:divBdr>
                </w:div>
                <w:div w:id="1622492678">
                  <w:marLeft w:val="0"/>
                  <w:marRight w:val="0"/>
                  <w:marTop w:val="0"/>
                  <w:marBottom w:val="0"/>
                  <w:divBdr>
                    <w:top w:val="none" w:sz="0" w:space="0" w:color="auto"/>
                    <w:left w:val="none" w:sz="0" w:space="0" w:color="auto"/>
                    <w:bottom w:val="none" w:sz="0" w:space="0" w:color="auto"/>
                    <w:right w:val="none" w:sz="0" w:space="0" w:color="auto"/>
                  </w:divBdr>
                </w:div>
                <w:div w:id="1622492683">
                  <w:marLeft w:val="0"/>
                  <w:marRight w:val="0"/>
                  <w:marTop w:val="0"/>
                  <w:marBottom w:val="0"/>
                  <w:divBdr>
                    <w:top w:val="none" w:sz="0" w:space="0" w:color="auto"/>
                    <w:left w:val="none" w:sz="0" w:space="0" w:color="auto"/>
                    <w:bottom w:val="none" w:sz="0" w:space="0" w:color="auto"/>
                    <w:right w:val="none" w:sz="0" w:space="0" w:color="auto"/>
                  </w:divBdr>
                </w:div>
                <w:div w:id="1622492690">
                  <w:marLeft w:val="0"/>
                  <w:marRight w:val="0"/>
                  <w:marTop w:val="0"/>
                  <w:marBottom w:val="0"/>
                  <w:divBdr>
                    <w:top w:val="none" w:sz="0" w:space="0" w:color="auto"/>
                    <w:left w:val="none" w:sz="0" w:space="0" w:color="auto"/>
                    <w:bottom w:val="none" w:sz="0" w:space="0" w:color="auto"/>
                    <w:right w:val="none" w:sz="0" w:space="0" w:color="auto"/>
                  </w:divBdr>
                </w:div>
                <w:div w:id="1622492728">
                  <w:marLeft w:val="0"/>
                  <w:marRight w:val="0"/>
                  <w:marTop w:val="0"/>
                  <w:marBottom w:val="0"/>
                  <w:divBdr>
                    <w:top w:val="none" w:sz="0" w:space="0" w:color="auto"/>
                    <w:left w:val="none" w:sz="0" w:space="0" w:color="auto"/>
                    <w:bottom w:val="none" w:sz="0" w:space="0" w:color="auto"/>
                    <w:right w:val="none" w:sz="0" w:space="0" w:color="auto"/>
                  </w:divBdr>
                </w:div>
                <w:div w:id="1622492742">
                  <w:marLeft w:val="0"/>
                  <w:marRight w:val="0"/>
                  <w:marTop w:val="0"/>
                  <w:marBottom w:val="0"/>
                  <w:divBdr>
                    <w:top w:val="none" w:sz="0" w:space="0" w:color="auto"/>
                    <w:left w:val="none" w:sz="0" w:space="0" w:color="auto"/>
                    <w:bottom w:val="none" w:sz="0" w:space="0" w:color="auto"/>
                    <w:right w:val="none" w:sz="0" w:space="0" w:color="auto"/>
                  </w:divBdr>
                </w:div>
                <w:div w:id="1622492764">
                  <w:marLeft w:val="0"/>
                  <w:marRight w:val="0"/>
                  <w:marTop w:val="0"/>
                  <w:marBottom w:val="0"/>
                  <w:divBdr>
                    <w:top w:val="none" w:sz="0" w:space="0" w:color="auto"/>
                    <w:left w:val="none" w:sz="0" w:space="0" w:color="auto"/>
                    <w:bottom w:val="none" w:sz="0" w:space="0" w:color="auto"/>
                    <w:right w:val="none" w:sz="0" w:space="0" w:color="auto"/>
                  </w:divBdr>
                </w:div>
                <w:div w:id="1622492772">
                  <w:marLeft w:val="0"/>
                  <w:marRight w:val="0"/>
                  <w:marTop w:val="0"/>
                  <w:marBottom w:val="0"/>
                  <w:divBdr>
                    <w:top w:val="none" w:sz="0" w:space="0" w:color="auto"/>
                    <w:left w:val="none" w:sz="0" w:space="0" w:color="auto"/>
                    <w:bottom w:val="none" w:sz="0" w:space="0" w:color="auto"/>
                    <w:right w:val="none" w:sz="0" w:space="0" w:color="auto"/>
                  </w:divBdr>
                </w:div>
                <w:div w:id="1622492778">
                  <w:marLeft w:val="0"/>
                  <w:marRight w:val="0"/>
                  <w:marTop w:val="0"/>
                  <w:marBottom w:val="0"/>
                  <w:divBdr>
                    <w:top w:val="none" w:sz="0" w:space="0" w:color="auto"/>
                    <w:left w:val="none" w:sz="0" w:space="0" w:color="auto"/>
                    <w:bottom w:val="none" w:sz="0" w:space="0" w:color="auto"/>
                    <w:right w:val="none" w:sz="0" w:space="0" w:color="auto"/>
                  </w:divBdr>
                </w:div>
                <w:div w:id="1622492797">
                  <w:marLeft w:val="0"/>
                  <w:marRight w:val="0"/>
                  <w:marTop w:val="0"/>
                  <w:marBottom w:val="0"/>
                  <w:divBdr>
                    <w:top w:val="none" w:sz="0" w:space="0" w:color="auto"/>
                    <w:left w:val="none" w:sz="0" w:space="0" w:color="auto"/>
                    <w:bottom w:val="none" w:sz="0" w:space="0" w:color="auto"/>
                    <w:right w:val="none" w:sz="0" w:space="0" w:color="auto"/>
                  </w:divBdr>
                </w:div>
                <w:div w:id="1622492828">
                  <w:marLeft w:val="0"/>
                  <w:marRight w:val="0"/>
                  <w:marTop w:val="0"/>
                  <w:marBottom w:val="0"/>
                  <w:divBdr>
                    <w:top w:val="none" w:sz="0" w:space="0" w:color="auto"/>
                    <w:left w:val="none" w:sz="0" w:space="0" w:color="auto"/>
                    <w:bottom w:val="none" w:sz="0" w:space="0" w:color="auto"/>
                    <w:right w:val="none" w:sz="0" w:space="0" w:color="auto"/>
                  </w:divBdr>
                </w:div>
                <w:div w:id="1622492839">
                  <w:marLeft w:val="0"/>
                  <w:marRight w:val="0"/>
                  <w:marTop w:val="0"/>
                  <w:marBottom w:val="0"/>
                  <w:divBdr>
                    <w:top w:val="none" w:sz="0" w:space="0" w:color="auto"/>
                    <w:left w:val="none" w:sz="0" w:space="0" w:color="auto"/>
                    <w:bottom w:val="none" w:sz="0" w:space="0" w:color="auto"/>
                    <w:right w:val="none" w:sz="0" w:space="0" w:color="auto"/>
                  </w:divBdr>
                </w:div>
                <w:div w:id="1622492895">
                  <w:marLeft w:val="0"/>
                  <w:marRight w:val="0"/>
                  <w:marTop w:val="0"/>
                  <w:marBottom w:val="0"/>
                  <w:divBdr>
                    <w:top w:val="none" w:sz="0" w:space="0" w:color="auto"/>
                    <w:left w:val="none" w:sz="0" w:space="0" w:color="auto"/>
                    <w:bottom w:val="none" w:sz="0" w:space="0" w:color="auto"/>
                    <w:right w:val="none" w:sz="0" w:space="0" w:color="auto"/>
                  </w:divBdr>
                </w:div>
                <w:div w:id="1622492924">
                  <w:marLeft w:val="0"/>
                  <w:marRight w:val="0"/>
                  <w:marTop w:val="0"/>
                  <w:marBottom w:val="0"/>
                  <w:divBdr>
                    <w:top w:val="none" w:sz="0" w:space="0" w:color="auto"/>
                    <w:left w:val="none" w:sz="0" w:space="0" w:color="auto"/>
                    <w:bottom w:val="none" w:sz="0" w:space="0" w:color="auto"/>
                    <w:right w:val="none" w:sz="0" w:space="0" w:color="auto"/>
                  </w:divBdr>
                </w:div>
                <w:div w:id="1622492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546">
          <w:marLeft w:val="0"/>
          <w:marRight w:val="0"/>
          <w:marTop w:val="0"/>
          <w:marBottom w:val="0"/>
          <w:divBdr>
            <w:top w:val="none" w:sz="0" w:space="0" w:color="auto"/>
            <w:left w:val="none" w:sz="0" w:space="0" w:color="auto"/>
            <w:bottom w:val="none" w:sz="0" w:space="0" w:color="auto"/>
            <w:right w:val="none" w:sz="0" w:space="0" w:color="auto"/>
          </w:divBdr>
          <w:divsChild>
            <w:div w:id="1622491271">
              <w:marLeft w:val="0"/>
              <w:marRight w:val="0"/>
              <w:marTop w:val="0"/>
              <w:marBottom w:val="0"/>
              <w:divBdr>
                <w:top w:val="none" w:sz="0" w:space="0" w:color="auto"/>
                <w:left w:val="none" w:sz="0" w:space="0" w:color="auto"/>
                <w:bottom w:val="none" w:sz="0" w:space="0" w:color="auto"/>
                <w:right w:val="none" w:sz="0" w:space="0" w:color="auto"/>
              </w:divBdr>
              <w:divsChild>
                <w:div w:id="1622490899">
                  <w:marLeft w:val="0"/>
                  <w:marRight w:val="0"/>
                  <w:marTop w:val="0"/>
                  <w:marBottom w:val="0"/>
                  <w:divBdr>
                    <w:top w:val="none" w:sz="0" w:space="0" w:color="auto"/>
                    <w:left w:val="none" w:sz="0" w:space="0" w:color="auto"/>
                    <w:bottom w:val="none" w:sz="0" w:space="0" w:color="auto"/>
                    <w:right w:val="none" w:sz="0" w:space="0" w:color="auto"/>
                  </w:divBdr>
                </w:div>
                <w:div w:id="1622490911">
                  <w:marLeft w:val="0"/>
                  <w:marRight w:val="0"/>
                  <w:marTop w:val="0"/>
                  <w:marBottom w:val="0"/>
                  <w:divBdr>
                    <w:top w:val="none" w:sz="0" w:space="0" w:color="auto"/>
                    <w:left w:val="none" w:sz="0" w:space="0" w:color="auto"/>
                    <w:bottom w:val="none" w:sz="0" w:space="0" w:color="auto"/>
                    <w:right w:val="none" w:sz="0" w:space="0" w:color="auto"/>
                  </w:divBdr>
                </w:div>
                <w:div w:id="1622490912">
                  <w:marLeft w:val="0"/>
                  <w:marRight w:val="0"/>
                  <w:marTop w:val="0"/>
                  <w:marBottom w:val="0"/>
                  <w:divBdr>
                    <w:top w:val="none" w:sz="0" w:space="0" w:color="auto"/>
                    <w:left w:val="none" w:sz="0" w:space="0" w:color="auto"/>
                    <w:bottom w:val="none" w:sz="0" w:space="0" w:color="auto"/>
                    <w:right w:val="none" w:sz="0" w:space="0" w:color="auto"/>
                  </w:divBdr>
                </w:div>
                <w:div w:id="1622490920">
                  <w:marLeft w:val="0"/>
                  <w:marRight w:val="0"/>
                  <w:marTop w:val="0"/>
                  <w:marBottom w:val="0"/>
                  <w:divBdr>
                    <w:top w:val="none" w:sz="0" w:space="0" w:color="auto"/>
                    <w:left w:val="none" w:sz="0" w:space="0" w:color="auto"/>
                    <w:bottom w:val="none" w:sz="0" w:space="0" w:color="auto"/>
                    <w:right w:val="none" w:sz="0" w:space="0" w:color="auto"/>
                  </w:divBdr>
                </w:div>
                <w:div w:id="1622490938">
                  <w:marLeft w:val="0"/>
                  <w:marRight w:val="0"/>
                  <w:marTop w:val="0"/>
                  <w:marBottom w:val="0"/>
                  <w:divBdr>
                    <w:top w:val="none" w:sz="0" w:space="0" w:color="auto"/>
                    <w:left w:val="none" w:sz="0" w:space="0" w:color="auto"/>
                    <w:bottom w:val="none" w:sz="0" w:space="0" w:color="auto"/>
                    <w:right w:val="none" w:sz="0" w:space="0" w:color="auto"/>
                  </w:divBdr>
                </w:div>
                <w:div w:id="1622490957">
                  <w:marLeft w:val="0"/>
                  <w:marRight w:val="0"/>
                  <w:marTop w:val="0"/>
                  <w:marBottom w:val="0"/>
                  <w:divBdr>
                    <w:top w:val="none" w:sz="0" w:space="0" w:color="auto"/>
                    <w:left w:val="none" w:sz="0" w:space="0" w:color="auto"/>
                    <w:bottom w:val="none" w:sz="0" w:space="0" w:color="auto"/>
                    <w:right w:val="none" w:sz="0" w:space="0" w:color="auto"/>
                  </w:divBdr>
                </w:div>
                <w:div w:id="1622490968">
                  <w:marLeft w:val="0"/>
                  <w:marRight w:val="0"/>
                  <w:marTop w:val="0"/>
                  <w:marBottom w:val="0"/>
                  <w:divBdr>
                    <w:top w:val="none" w:sz="0" w:space="0" w:color="auto"/>
                    <w:left w:val="none" w:sz="0" w:space="0" w:color="auto"/>
                    <w:bottom w:val="none" w:sz="0" w:space="0" w:color="auto"/>
                    <w:right w:val="none" w:sz="0" w:space="0" w:color="auto"/>
                  </w:divBdr>
                </w:div>
                <w:div w:id="1622491015">
                  <w:marLeft w:val="0"/>
                  <w:marRight w:val="0"/>
                  <w:marTop w:val="0"/>
                  <w:marBottom w:val="0"/>
                  <w:divBdr>
                    <w:top w:val="none" w:sz="0" w:space="0" w:color="auto"/>
                    <w:left w:val="none" w:sz="0" w:space="0" w:color="auto"/>
                    <w:bottom w:val="none" w:sz="0" w:space="0" w:color="auto"/>
                    <w:right w:val="none" w:sz="0" w:space="0" w:color="auto"/>
                  </w:divBdr>
                </w:div>
                <w:div w:id="1622491029">
                  <w:marLeft w:val="0"/>
                  <w:marRight w:val="0"/>
                  <w:marTop w:val="0"/>
                  <w:marBottom w:val="0"/>
                  <w:divBdr>
                    <w:top w:val="none" w:sz="0" w:space="0" w:color="auto"/>
                    <w:left w:val="none" w:sz="0" w:space="0" w:color="auto"/>
                    <w:bottom w:val="none" w:sz="0" w:space="0" w:color="auto"/>
                    <w:right w:val="none" w:sz="0" w:space="0" w:color="auto"/>
                  </w:divBdr>
                </w:div>
                <w:div w:id="1622491033">
                  <w:marLeft w:val="0"/>
                  <w:marRight w:val="0"/>
                  <w:marTop w:val="0"/>
                  <w:marBottom w:val="0"/>
                  <w:divBdr>
                    <w:top w:val="none" w:sz="0" w:space="0" w:color="auto"/>
                    <w:left w:val="none" w:sz="0" w:space="0" w:color="auto"/>
                    <w:bottom w:val="none" w:sz="0" w:space="0" w:color="auto"/>
                    <w:right w:val="none" w:sz="0" w:space="0" w:color="auto"/>
                  </w:divBdr>
                </w:div>
                <w:div w:id="1622491037">
                  <w:marLeft w:val="0"/>
                  <w:marRight w:val="0"/>
                  <w:marTop w:val="0"/>
                  <w:marBottom w:val="0"/>
                  <w:divBdr>
                    <w:top w:val="none" w:sz="0" w:space="0" w:color="auto"/>
                    <w:left w:val="none" w:sz="0" w:space="0" w:color="auto"/>
                    <w:bottom w:val="none" w:sz="0" w:space="0" w:color="auto"/>
                    <w:right w:val="none" w:sz="0" w:space="0" w:color="auto"/>
                  </w:divBdr>
                </w:div>
                <w:div w:id="1622491046">
                  <w:marLeft w:val="0"/>
                  <w:marRight w:val="0"/>
                  <w:marTop w:val="0"/>
                  <w:marBottom w:val="0"/>
                  <w:divBdr>
                    <w:top w:val="none" w:sz="0" w:space="0" w:color="auto"/>
                    <w:left w:val="none" w:sz="0" w:space="0" w:color="auto"/>
                    <w:bottom w:val="none" w:sz="0" w:space="0" w:color="auto"/>
                    <w:right w:val="none" w:sz="0" w:space="0" w:color="auto"/>
                  </w:divBdr>
                </w:div>
                <w:div w:id="1622491098">
                  <w:marLeft w:val="0"/>
                  <w:marRight w:val="0"/>
                  <w:marTop w:val="0"/>
                  <w:marBottom w:val="0"/>
                  <w:divBdr>
                    <w:top w:val="none" w:sz="0" w:space="0" w:color="auto"/>
                    <w:left w:val="none" w:sz="0" w:space="0" w:color="auto"/>
                    <w:bottom w:val="none" w:sz="0" w:space="0" w:color="auto"/>
                    <w:right w:val="none" w:sz="0" w:space="0" w:color="auto"/>
                  </w:divBdr>
                </w:div>
                <w:div w:id="1622491110">
                  <w:marLeft w:val="0"/>
                  <w:marRight w:val="0"/>
                  <w:marTop w:val="0"/>
                  <w:marBottom w:val="0"/>
                  <w:divBdr>
                    <w:top w:val="none" w:sz="0" w:space="0" w:color="auto"/>
                    <w:left w:val="none" w:sz="0" w:space="0" w:color="auto"/>
                    <w:bottom w:val="none" w:sz="0" w:space="0" w:color="auto"/>
                    <w:right w:val="none" w:sz="0" w:space="0" w:color="auto"/>
                  </w:divBdr>
                </w:div>
                <w:div w:id="1622491115">
                  <w:marLeft w:val="0"/>
                  <w:marRight w:val="0"/>
                  <w:marTop w:val="0"/>
                  <w:marBottom w:val="0"/>
                  <w:divBdr>
                    <w:top w:val="none" w:sz="0" w:space="0" w:color="auto"/>
                    <w:left w:val="none" w:sz="0" w:space="0" w:color="auto"/>
                    <w:bottom w:val="none" w:sz="0" w:space="0" w:color="auto"/>
                    <w:right w:val="none" w:sz="0" w:space="0" w:color="auto"/>
                  </w:divBdr>
                </w:div>
                <w:div w:id="1622491118">
                  <w:marLeft w:val="0"/>
                  <w:marRight w:val="0"/>
                  <w:marTop w:val="0"/>
                  <w:marBottom w:val="0"/>
                  <w:divBdr>
                    <w:top w:val="none" w:sz="0" w:space="0" w:color="auto"/>
                    <w:left w:val="none" w:sz="0" w:space="0" w:color="auto"/>
                    <w:bottom w:val="none" w:sz="0" w:space="0" w:color="auto"/>
                    <w:right w:val="none" w:sz="0" w:space="0" w:color="auto"/>
                  </w:divBdr>
                </w:div>
                <w:div w:id="1622491120">
                  <w:marLeft w:val="0"/>
                  <w:marRight w:val="0"/>
                  <w:marTop w:val="0"/>
                  <w:marBottom w:val="0"/>
                  <w:divBdr>
                    <w:top w:val="none" w:sz="0" w:space="0" w:color="auto"/>
                    <w:left w:val="none" w:sz="0" w:space="0" w:color="auto"/>
                    <w:bottom w:val="none" w:sz="0" w:space="0" w:color="auto"/>
                    <w:right w:val="none" w:sz="0" w:space="0" w:color="auto"/>
                  </w:divBdr>
                </w:div>
                <w:div w:id="1622491123">
                  <w:marLeft w:val="0"/>
                  <w:marRight w:val="0"/>
                  <w:marTop w:val="0"/>
                  <w:marBottom w:val="0"/>
                  <w:divBdr>
                    <w:top w:val="none" w:sz="0" w:space="0" w:color="auto"/>
                    <w:left w:val="none" w:sz="0" w:space="0" w:color="auto"/>
                    <w:bottom w:val="none" w:sz="0" w:space="0" w:color="auto"/>
                    <w:right w:val="none" w:sz="0" w:space="0" w:color="auto"/>
                  </w:divBdr>
                </w:div>
                <w:div w:id="1622491130">
                  <w:marLeft w:val="0"/>
                  <w:marRight w:val="0"/>
                  <w:marTop w:val="0"/>
                  <w:marBottom w:val="0"/>
                  <w:divBdr>
                    <w:top w:val="none" w:sz="0" w:space="0" w:color="auto"/>
                    <w:left w:val="none" w:sz="0" w:space="0" w:color="auto"/>
                    <w:bottom w:val="none" w:sz="0" w:space="0" w:color="auto"/>
                    <w:right w:val="none" w:sz="0" w:space="0" w:color="auto"/>
                  </w:divBdr>
                </w:div>
                <w:div w:id="1622491171">
                  <w:marLeft w:val="0"/>
                  <w:marRight w:val="0"/>
                  <w:marTop w:val="0"/>
                  <w:marBottom w:val="0"/>
                  <w:divBdr>
                    <w:top w:val="none" w:sz="0" w:space="0" w:color="auto"/>
                    <w:left w:val="none" w:sz="0" w:space="0" w:color="auto"/>
                    <w:bottom w:val="none" w:sz="0" w:space="0" w:color="auto"/>
                    <w:right w:val="none" w:sz="0" w:space="0" w:color="auto"/>
                  </w:divBdr>
                </w:div>
                <w:div w:id="1622491186">
                  <w:marLeft w:val="0"/>
                  <w:marRight w:val="0"/>
                  <w:marTop w:val="0"/>
                  <w:marBottom w:val="0"/>
                  <w:divBdr>
                    <w:top w:val="none" w:sz="0" w:space="0" w:color="auto"/>
                    <w:left w:val="none" w:sz="0" w:space="0" w:color="auto"/>
                    <w:bottom w:val="none" w:sz="0" w:space="0" w:color="auto"/>
                    <w:right w:val="none" w:sz="0" w:space="0" w:color="auto"/>
                  </w:divBdr>
                </w:div>
                <w:div w:id="1622491191">
                  <w:marLeft w:val="0"/>
                  <w:marRight w:val="0"/>
                  <w:marTop w:val="0"/>
                  <w:marBottom w:val="0"/>
                  <w:divBdr>
                    <w:top w:val="none" w:sz="0" w:space="0" w:color="auto"/>
                    <w:left w:val="none" w:sz="0" w:space="0" w:color="auto"/>
                    <w:bottom w:val="none" w:sz="0" w:space="0" w:color="auto"/>
                    <w:right w:val="none" w:sz="0" w:space="0" w:color="auto"/>
                  </w:divBdr>
                </w:div>
                <w:div w:id="1622491195">
                  <w:marLeft w:val="0"/>
                  <w:marRight w:val="0"/>
                  <w:marTop w:val="0"/>
                  <w:marBottom w:val="0"/>
                  <w:divBdr>
                    <w:top w:val="none" w:sz="0" w:space="0" w:color="auto"/>
                    <w:left w:val="none" w:sz="0" w:space="0" w:color="auto"/>
                    <w:bottom w:val="none" w:sz="0" w:space="0" w:color="auto"/>
                    <w:right w:val="none" w:sz="0" w:space="0" w:color="auto"/>
                  </w:divBdr>
                </w:div>
                <w:div w:id="1622491199">
                  <w:marLeft w:val="0"/>
                  <w:marRight w:val="0"/>
                  <w:marTop w:val="0"/>
                  <w:marBottom w:val="0"/>
                  <w:divBdr>
                    <w:top w:val="none" w:sz="0" w:space="0" w:color="auto"/>
                    <w:left w:val="none" w:sz="0" w:space="0" w:color="auto"/>
                    <w:bottom w:val="none" w:sz="0" w:space="0" w:color="auto"/>
                    <w:right w:val="none" w:sz="0" w:space="0" w:color="auto"/>
                  </w:divBdr>
                </w:div>
                <w:div w:id="1622491207">
                  <w:marLeft w:val="0"/>
                  <w:marRight w:val="0"/>
                  <w:marTop w:val="0"/>
                  <w:marBottom w:val="0"/>
                  <w:divBdr>
                    <w:top w:val="none" w:sz="0" w:space="0" w:color="auto"/>
                    <w:left w:val="none" w:sz="0" w:space="0" w:color="auto"/>
                    <w:bottom w:val="none" w:sz="0" w:space="0" w:color="auto"/>
                    <w:right w:val="none" w:sz="0" w:space="0" w:color="auto"/>
                  </w:divBdr>
                </w:div>
                <w:div w:id="1622491208">
                  <w:marLeft w:val="0"/>
                  <w:marRight w:val="0"/>
                  <w:marTop w:val="0"/>
                  <w:marBottom w:val="0"/>
                  <w:divBdr>
                    <w:top w:val="none" w:sz="0" w:space="0" w:color="auto"/>
                    <w:left w:val="none" w:sz="0" w:space="0" w:color="auto"/>
                    <w:bottom w:val="none" w:sz="0" w:space="0" w:color="auto"/>
                    <w:right w:val="none" w:sz="0" w:space="0" w:color="auto"/>
                  </w:divBdr>
                </w:div>
                <w:div w:id="1622491227">
                  <w:marLeft w:val="0"/>
                  <w:marRight w:val="0"/>
                  <w:marTop w:val="0"/>
                  <w:marBottom w:val="0"/>
                  <w:divBdr>
                    <w:top w:val="none" w:sz="0" w:space="0" w:color="auto"/>
                    <w:left w:val="none" w:sz="0" w:space="0" w:color="auto"/>
                    <w:bottom w:val="none" w:sz="0" w:space="0" w:color="auto"/>
                    <w:right w:val="none" w:sz="0" w:space="0" w:color="auto"/>
                  </w:divBdr>
                </w:div>
                <w:div w:id="1622491231">
                  <w:marLeft w:val="0"/>
                  <w:marRight w:val="0"/>
                  <w:marTop w:val="0"/>
                  <w:marBottom w:val="0"/>
                  <w:divBdr>
                    <w:top w:val="none" w:sz="0" w:space="0" w:color="auto"/>
                    <w:left w:val="none" w:sz="0" w:space="0" w:color="auto"/>
                    <w:bottom w:val="none" w:sz="0" w:space="0" w:color="auto"/>
                    <w:right w:val="none" w:sz="0" w:space="0" w:color="auto"/>
                  </w:divBdr>
                </w:div>
                <w:div w:id="1622491239">
                  <w:marLeft w:val="0"/>
                  <w:marRight w:val="0"/>
                  <w:marTop w:val="0"/>
                  <w:marBottom w:val="0"/>
                  <w:divBdr>
                    <w:top w:val="none" w:sz="0" w:space="0" w:color="auto"/>
                    <w:left w:val="none" w:sz="0" w:space="0" w:color="auto"/>
                    <w:bottom w:val="none" w:sz="0" w:space="0" w:color="auto"/>
                    <w:right w:val="none" w:sz="0" w:space="0" w:color="auto"/>
                  </w:divBdr>
                </w:div>
                <w:div w:id="1622491248">
                  <w:marLeft w:val="0"/>
                  <w:marRight w:val="0"/>
                  <w:marTop w:val="0"/>
                  <w:marBottom w:val="0"/>
                  <w:divBdr>
                    <w:top w:val="none" w:sz="0" w:space="0" w:color="auto"/>
                    <w:left w:val="none" w:sz="0" w:space="0" w:color="auto"/>
                    <w:bottom w:val="none" w:sz="0" w:space="0" w:color="auto"/>
                    <w:right w:val="none" w:sz="0" w:space="0" w:color="auto"/>
                  </w:divBdr>
                </w:div>
                <w:div w:id="1622491257">
                  <w:marLeft w:val="0"/>
                  <w:marRight w:val="0"/>
                  <w:marTop w:val="0"/>
                  <w:marBottom w:val="0"/>
                  <w:divBdr>
                    <w:top w:val="none" w:sz="0" w:space="0" w:color="auto"/>
                    <w:left w:val="none" w:sz="0" w:space="0" w:color="auto"/>
                    <w:bottom w:val="none" w:sz="0" w:space="0" w:color="auto"/>
                    <w:right w:val="none" w:sz="0" w:space="0" w:color="auto"/>
                  </w:divBdr>
                </w:div>
                <w:div w:id="1622491269">
                  <w:marLeft w:val="0"/>
                  <w:marRight w:val="0"/>
                  <w:marTop w:val="0"/>
                  <w:marBottom w:val="0"/>
                  <w:divBdr>
                    <w:top w:val="none" w:sz="0" w:space="0" w:color="auto"/>
                    <w:left w:val="none" w:sz="0" w:space="0" w:color="auto"/>
                    <w:bottom w:val="none" w:sz="0" w:space="0" w:color="auto"/>
                    <w:right w:val="none" w:sz="0" w:space="0" w:color="auto"/>
                  </w:divBdr>
                </w:div>
                <w:div w:id="1622491282">
                  <w:marLeft w:val="0"/>
                  <w:marRight w:val="0"/>
                  <w:marTop w:val="0"/>
                  <w:marBottom w:val="0"/>
                  <w:divBdr>
                    <w:top w:val="none" w:sz="0" w:space="0" w:color="auto"/>
                    <w:left w:val="none" w:sz="0" w:space="0" w:color="auto"/>
                    <w:bottom w:val="none" w:sz="0" w:space="0" w:color="auto"/>
                    <w:right w:val="none" w:sz="0" w:space="0" w:color="auto"/>
                  </w:divBdr>
                </w:div>
                <w:div w:id="1622491300">
                  <w:marLeft w:val="0"/>
                  <w:marRight w:val="0"/>
                  <w:marTop w:val="0"/>
                  <w:marBottom w:val="0"/>
                  <w:divBdr>
                    <w:top w:val="none" w:sz="0" w:space="0" w:color="auto"/>
                    <w:left w:val="none" w:sz="0" w:space="0" w:color="auto"/>
                    <w:bottom w:val="none" w:sz="0" w:space="0" w:color="auto"/>
                    <w:right w:val="none" w:sz="0" w:space="0" w:color="auto"/>
                  </w:divBdr>
                </w:div>
                <w:div w:id="1622491310">
                  <w:marLeft w:val="0"/>
                  <w:marRight w:val="0"/>
                  <w:marTop w:val="0"/>
                  <w:marBottom w:val="0"/>
                  <w:divBdr>
                    <w:top w:val="none" w:sz="0" w:space="0" w:color="auto"/>
                    <w:left w:val="none" w:sz="0" w:space="0" w:color="auto"/>
                    <w:bottom w:val="none" w:sz="0" w:space="0" w:color="auto"/>
                    <w:right w:val="none" w:sz="0" w:space="0" w:color="auto"/>
                  </w:divBdr>
                </w:div>
                <w:div w:id="1622491326">
                  <w:marLeft w:val="0"/>
                  <w:marRight w:val="0"/>
                  <w:marTop w:val="0"/>
                  <w:marBottom w:val="0"/>
                  <w:divBdr>
                    <w:top w:val="none" w:sz="0" w:space="0" w:color="auto"/>
                    <w:left w:val="none" w:sz="0" w:space="0" w:color="auto"/>
                    <w:bottom w:val="none" w:sz="0" w:space="0" w:color="auto"/>
                    <w:right w:val="none" w:sz="0" w:space="0" w:color="auto"/>
                  </w:divBdr>
                </w:div>
                <w:div w:id="1622491367">
                  <w:marLeft w:val="0"/>
                  <w:marRight w:val="0"/>
                  <w:marTop w:val="0"/>
                  <w:marBottom w:val="0"/>
                  <w:divBdr>
                    <w:top w:val="none" w:sz="0" w:space="0" w:color="auto"/>
                    <w:left w:val="none" w:sz="0" w:space="0" w:color="auto"/>
                    <w:bottom w:val="none" w:sz="0" w:space="0" w:color="auto"/>
                    <w:right w:val="none" w:sz="0" w:space="0" w:color="auto"/>
                  </w:divBdr>
                </w:div>
                <w:div w:id="1622491376">
                  <w:marLeft w:val="0"/>
                  <w:marRight w:val="0"/>
                  <w:marTop w:val="0"/>
                  <w:marBottom w:val="0"/>
                  <w:divBdr>
                    <w:top w:val="none" w:sz="0" w:space="0" w:color="auto"/>
                    <w:left w:val="none" w:sz="0" w:space="0" w:color="auto"/>
                    <w:bottom w:val="none" w:sz="0" w:space="0" w:color="auto"/>
                    <w:right w:val="none" w:sz="0" w:space="0" w:color="auto"/>
                  </w:divBdr>
                </w:div>
                <w:div w:id="1622491391">
                  <w:marLeft w:val="0"/>
                  <w:marRight w:val="0"/>
                  <w:marTop w:val="0"/>
                  <w:marBottom w:val="0"/>
                  <w:divBdr>
                    <w:top w:val="none" w:sz="0" w:space="0" w:color="auto"/>
                    <w:left w:val="none" w:sz="0" w:space="0" w:color="auto"/>
                    <w:bottom w:val="none" w:sz="0" w:space="0" w:color="auto"/>
                    <w:right w:val="none" w:sz="0" w:space="0" w:color="auto"/>
                  </w:divBdr>
                </w:div>
                <w:div w:id="1622491427">
                  <w:marLeft w:val="0"/>
                  <w:marRight w:val="0"/>
                  <w:marTop w:val="0"/>
                  <w:marBottom w:val="0"/>
                  <w:divBdr>
                    <w:top w:val="none" w:sz="0" w:space="0" w:color="auto"/>
                    <w:left w:val="none" w:sz="0" w:space="0" w:color="auto"/>
                    <w:bottom w:val="none" w:sz="0" w:space="0" w:color="auto"/>
                    <w:right w:val="none" w:sz="0" w:space="0" w:color="auto"/>
                  </w:divBdr>
                </w:div>
                <w:div w:id="1622491433">
                  <w:marLeft w:val="0"/>
                  <w:marRight w:val="0"/>
                  <w:marTop w:val="0"/>
                  <w:marBottom w:val="0"/>
                  <w:divBdr>
                    <w:top w:val="none" w:sz="0" w:space="0" w:color="auto"/>
                    <w:left w:val="none" w:sz="0" w:space="0" w:color="auto"/>
                    <w:bottom w:val="none" w:sz="0" w:space="0" w:color="auto"/>
                    <w:right w:val="none" w:sz="0" w:space="0" w:color="auto"/>
                  </w:divBdr>
                </w:div>
                <w:div w:id="1622491449">
                  <w:marLeft w:val="0"/>
                  <w:marRight w:val="0"/>
                  <w:marTop w:val="0"/>
                  <w:marBottom w:val="0"/>
                  <w:divBdr>
                    <w:top w:val="none" w:sz="0" w:space="0" w:color="auto"/>
                    <w:left w:val="none" w:sz="0" w:space="0" w:color="auto"/>
                    <w:bottom w:val="none" w:sz="0" w:space="0" w:color="auto"/>
                    <w:right w:val="none" w:sz="0" w:space="0" w:color="auto"/>
                  </w:divBdr>
                </w:div>
                <w:div w:id="1622491478">
                  <w:marLeft w:val="0"/>
                  <w:marRight w:val="0"/>
                  <w:marTop w:val="0"/>
                  <w:marBottom w:val="0"/>
                  <w:divBdr>
                    <w:top w:val="none" w:sz="0" w:space="0" w:color="auto"/>
                    <w:left w:val="none" w:sz="0" w:space="0" w:color="auto"/>
                    <w:bottom w:val="none" w:sz="0" w:space="0" w:color="auto"/>
                    <w:right w:val="none" w:sz="0" w:space="0" w:color="auto"/>
                  </w:divBdr>
                </w:div>
                <w:div w:id="1622491530">
                  <w:marLeft w:val="0"/>
                  <w:marRight w:val="0"/>
                  <w:marTop w:val="0"/>
                  <w:marBottom w:val="0"/>
                  <w:divBdr>
                    <w:top w:val="none" w:sz="0" w:space="0" w:color="auto"/>
                    <w:left w:val="none" w:sz="0" w:space="0" w:color="auto"/>
                    <w:bottom w:val="none" w:sz="0" w:space="0" w:color="auto"/>
                    <w:right w:val="none" w:sz="0" w:space="0" w:color="auto"/>
                  </w:divBdr>
                </w:div>
                <w:div w:id="1622491547">
                  <w:marLeft w:val="0"/>
                  <w:marRight w:val="0"/>
                  <w:marTop w:val="0"/>
                  <w:marBottom w:val="0"/>
                  <w:divBdr>
                    <w:top w:val="none" w:sz="0" w:space="0" w:color="auto"/>
                    <w:left w:val="none" w:sz="0" w:space="0" w:color="auto"/>
                    <w:bottom w:val="none" w:sz="0" w:space="0" w:color="auto"/>
                    <w:right w:val="none" w:sz="0" w:space="0" w:color="auto"/>
                  </w:divBdr>
                </w:div>
                <w:div w:id="1622491564">
                  <w:marLeft w:val="0"/>
                  <w:marRight w:val="0"/>
                  <w:marTop w:val="0"/>
                  <w:marBottom w:val="0"/>
                  <w:divBdr>
                    <w:top w:val="none" w:sz="0" w:space="0" w:color="auto"/>
                    <w:left w:val="none" w:sz="0" w:space="0" w:color="auto"/>
                    <w:bottom w:val="none" w:sz="0" w:space="0" w:color="auto"/>
                    <w:right w:val="none" w:sz="0" w:space="0" w:color="auto"/>
                  </w:divBdr>
                </w:div>
                <w:div w:id="1622491574">
                  <w:marLeft w:val="0"/>
                  <w:marRight w:val="0"/>
                  <w:marTop w:val="0"/>
                  <w:marBottom w:val="0"/>
                  <w:divBdr>
                    <w:top w:val="none" w:sz="0" w:space="0" w:color="auto"/>
                    <w:left w:val="none" w:sz="0" w:space="0" w:color="auto"/>
                    <w:bottom w:val="none" w:sz="0" w:space="0" w:color="auto"/>
                    <w:right w:val="none" w:sz="0" w:space="0" w:color="auto"/>
                  </w:divBdr>
                </w:div>
                <w:div w:id="1622491588">
                  <w:marLeft w:val="0"/>
                  <w:marRight w:val="0"/>
                  <w:marTop w:val="0"/>
                  <w:marBottom w:val="0"/>
                  <w:divBdr>
                    <w:top w:val="none" w:sz="0" w:space="0" w:color="auto"/>
                    <w:left w:val="none" w:sz="0" w:space="0" w:color="auto"/>
                    <w:bottom w:val="none" w:sz="0" w:space="0" w:color="auto"/>
                    <w:right w:val="none" w:sz="0" w:space="0" w:color="auto"/>
                  </w:divBdr>
                </w:div>
                <w:div w:id="1622491589">
                  <w:marLeft w:val="0"/>
                  <w:marRight w:val="0"/>
                  <w:marTop w:val="0"/>
                  <w:marBottom w:val="0"/>
                  <w:divBdr>
                    <w:top w:val="none" w:sz="0" w:space="0" w:color="auto"/>
                    <w:left w:val="none" w:sz="0" w:space="0" w:color="auto"/>
                    <w:bottom w:val="none" w:sz="0" w:space="0" w:color="auto"/>
                    <w:right w:val="none" w:sz="0" w:space="0" w:color="auto"/>
                  </w:divBdr>
                </w:div>
                <w:div w:id="1622491606">
                  <w:marLeft w:val="0"/>
                  <w:marRight w:val="0"/>
                  <w:marTop w:val="0"/>
                  <w:marBottom w:val="0"/>
                  <w:divBdr>
                    <w:top w:val="none" w:sz="0" w:space="0" w:color="auto"/>
                    <w:left w:val="none" w:sz="0" w:space="0" w:color="auto"/>
                    <w:bottom w:val="none" w:sz="0" w:space="0" w:color="auto"/>
                    <w:right w:val="none" w:sz="0" w:space="0" w:color="auto"/>
                  </w:divBdr>
                </w:div>
                <w:div w:id="1622491625">
                  <w:marLeft w:val="0"/>
                  <w:marRight w:val="0"/>
                  <w:marTop w:val="0"/>
                  <w:marBottom w:val="0"/>
                  <w:divBdr>
                    <w:top w:val="none" w:sz="0" w:space="0" w:color="auto"/>
                    <w:left w:val="none" w:sz="0" w:space="0" w:color="auto"/>
                    <w:bottom w:val="none" w:sz="0" w:space="0" w:color="auto"/>
                    <w:right w:val="none" w:sz="0" w:space="0" w:color="auto"/>
                  </w:divBdr>
                </w:div>
                <w:div w:id="1622491628">
                  <w:marLeft w:val="0"/>
                  <w:marRight w:val="0"/>
                  <w:marTop w:val="0"/>
                  <w:marBottom w:val="0"/>
                  <w:divBdr>
                    <w:top w:val="none" w:sz="0" w:space="0" w:color="auto"/>
                    <w:left w:val="none" w:sz="0" w:space="0" w:color="auto"/>
                    <w:bottom w:val="none" w:sz="0" w:space="0" w:color="auto"/>
                    <w:right w:val="none" w:sz="0" w:space="0" w:color="auto"/>
                  </w:divBdr>
                </w:div>
                <w:div w:id="1622491696">
                  <w:marLeft w:val="0"/>
                  <w:marRight w:val="0"/>
                  <w:marTop w:val="0"/>
                  <w:marBottom w:val="0"/>
                  <w:divBdr>
                    <w:top w:val="none" w:sz="0" w:space="0" w:color="auto"/>
                    <w:left w:val="none" w:sz="0" w:space="0" w:color="auto"/>
                    <w:bottom w:val="none" w:sz="0" w:space="0" w:color="auto"/>
                    <w:right w:val="none" w:sz="0" w:space="0" w:color="auto"/>
                  </w:divBdr>
                </w:div>
                <w:div w:id="1622491702">
                  <w:marLeft w:val="0"/>
                  <w:marRight w:val="0"/>
                  <w:marTop w:val="0"/>
                  <w:marBottom w:val="0"/>
                  <w:divBdr>
                    <w:top w:val="none" w:sz="0" w:space="0" w:color="auto"/>
                    <w:left w:val="none" w:sz="0" w:space="0" w:color="auto"/>
                    <w:bottom w:val="none" w:sz="0" w:space="0" w:color="auto"/>
                    <w:right w:val="none" w:sz="0" w:space="0" w:color="auto"/>
                  </w:divBdr>
                </w:div>
                <w:div w:id="1622491711">
                  <w:marLeft w:val="0"/>
                  <w:marRight w:val="0"/>
                  <w:marTop w:val="0"/>
                  <w:marBottom w:val="0"/>
                  <w:divBdr>
                    <w:top w:val="none" w:sz="0" w:space="0" w:color="auto"/>
                    <w:left w:val="none" w:sz="0" w:space="0" w:color="auto"/>
                    <w:bottom w:val="none" w:sz="0" w:space="0" w:color="auto"/>
                    <w:right w:val="none" w:sz="0" w:space="0" w:color="auto"/>
                  </w:divBdr>
                </w:div>
                <w:div w:id="1622491712">
                  <w:marLeft w:val="0"/>
                  <w:marRight w:val="0"/>
                  <w:marTop w:val="0"/>
                  <w:marBottom w:val="0"/>
                  <w:divBdr>
                    <w:top w:val="none" w:sz="0" w:space="0" w:color="auto"/>
                    <w:left w:val="none" w:sz="0" w:space="0" w:color="auto"/>
                    <w:bottom w:val="none" w:sz="0" w:space="0" w:color="auto"/>
                    <w:right w:val="none" w:sz="0" w:space="0" w:color="auto"/>
                  </w:divBdr>
                </w:div>
                <w:div w:id="1622491723">
                  <w:marLeft w:val="0"/>
                  <w:marRight w:val="0"/>
                  <w:marTop w:val="0"/>
                  <w:marBottom w:val="0"/>
                  <w:divBdr>
                    <w:top w:val="none" w:sz="0" w:space="0" w:color="auto"/>
                    <w:left w:val="none" w:sz="0" w:space="0" w:color="auto"/>
                    <w:bottom w:val="none" w:sz="0" w:space="0" w:color="auto"/>
                    <w:right w:val="none" w:sz="0" w:space="0" w:color="auto"/>
                  </w:divBdr>
                </w:div>
                <w:div w:id="1622491729">
                  <w:marLeft w:val="0"/>
                  <w:marRight w:val="0"/>
                  <w:marTop w:val="0"/>
                  <w:marBottom w:val="0"/>
                  <w:divBdr>
                    <w:top w:val="none" w:sz="0" w:space="0" w:color="auto"/>
                    <w:left w:val="none" w:sz="0" w:space="0" w:color="auto"/>
                    <w:bottom w:val="none" w:sz="0" w:space="0" w:color="auto"/>
                    <w:right w:val="none" w:sz="0" w:space="0" w:color="auto"/>
                  </w:divBdr>
                </w:div>
                <w:div w:id="1622491742">
                  <w:marLeft w:val="0"/>
                  <w:marRight w:val="0"/>
                  <w:marTop w:val="0"/>
                  <w:marBottom w:val="0"/>
                  <w:divBdr>
                    <w:top w:val="none" w:sz="0" w:space="0" w:color="auto"/>
                    <w:left w:val="none" w:sz="0" w:space="0" w:color="auto"/>
                    <w:bottom w:val="none" w:sz="0" w:space="0" w:color="auto"/>
                    <w:right w:val="none" w:sz="0" w:space="0" w:color="auto"/>
                  </w:divBdr>
                </w:div>
                <w:div w:id="1622491753">
                  <w:marLeft w:val="0"/>
                  <w:marRight w:val="0"/>
                  <w:marTop w:val="0"/>
                  <w:marBottom w:val="0"/>
                  <w:divBdr>
                    <w:top w:val="none" w:sz="0" w:space="0" w:color="auto"/>
                    <w:left w:val="none" w:sz="0" w:space="0" w:color="auto"/>
                    <w:bottom w:val="none" w:sz="0" w:space="0" w:color="auto"/>
                    <w:right w:val="none" w:sz="0" w:space="0" w:color="auto"/>
                  </w:divBdr>
                </w:div>
                <w:div w:id="1622491762">
                  <w:marLeft w:val="0"/>
                  <w:marRight w:val="0"/>
                  <w:marTop w:val="0"/>
                  <w:marBottom w:val="0"/>
                  <w:divBdr>
                    <w:top w:val="none" w:sz="0" w:space="0" w:color="auto"/>
                    <w:left w:val="none" w:sz="0" w:space="0" w:color="auto"/>
                    <w:bottom w:val="none" w:sz="0" w:space="0" w:color="auto"/>
                    <w:right w:val="none" w:sz="0" w:space="0" w:color="auto"/>
                  </w:divBdr>
                </w:div>
                <w:div w:id="1622491777">
                  <w:marLeft w:val="0"/>
                  <w:marRight w:val="0"/>
                  <w:marTop w:val="0"/>
                  <w:marBottom w:val="0"/>
                  <w:divBdr>
                    <w:top w:val="none" w:sz="0" w:space="0" w:color="auto"/>
                    <w:left w:val="none" w:sz="0" w:space="0" w:color="auto"/>
                    <w:bottom w:val="none" w:sz="0" w:space="0" w:color="auto"/>
                    <w:right w:val="none" w:sz="0" w:space="0" w:color="auto"/>
                  </w:divBdr>
                </w:div>
                <w:div w:id="1622491793">
                  <w:marLeft w:val="0"/>
                  <w:marRight w:val="0"/>
                  <w:marTop w:val="0"/>
                  <w:marBottom w:val="0"/>
                  <w:divBdr>
                    <w:top w:val="none" w:sz="0" w:space="0" w:color="auto"/>
                    <w:left w:val="none" w:sz="0" w:space="0" w:color="auto"/>
                    <w:bottom w:val="none" w:sz="0" w:space="0" w:color="auto"/>
                    <w:right w:val="none" w:sz="0" w:space="0" w:color="auto"/>
                  </w:divBdr>
                </w:div>
                <w:div w:id="1622491804">
                  <w:marLeft w:val="0"/>
                  <w:marRight w:val="0"/>
                  <w:marTop w:val="0"/>
                  <w:marBottom w:val="0"/>
                  <w:divBdr>
                    <w:top w:val="none" w:sz="0" w:space="0" w:color="auto"/>
                    <w:left w:val="none" w:sz="0" w:space="0" w:color="auto"/>
                    <w:bottom w:val="none" w:sz="0" w:space="0" w:color="auto"/>
                    <w:right w:val="none" w:sz="0" w:space="0" w:color="auto"/>
                  </w:divBdr>
                </w:div>
                <w:div w:id="1622491807">
                  <w:marLeft w:val="0"/>
                  <w:marRight w:val="0"/>
                  <w:marTop w:val="0"/>
                  <w:marBottom w:val="0"/>
                  <w:divBdr>
                    <w:top w:val="none" w:sz="0" w:space="0" w:color="auto"/>
                    <w:left w:val="none" w:sz="0" w:space="0" w:color="auto"/>
                    <w:bottom w:val="none" w:sz="0" w:space="0" w:color="auto"/>
                    <w:right w:val="none" w:sz="0" w:space="0" w:color="auto"/>
                  </w:divBdr>
                </w:div>
                <w:div w:id="1622491809">
                  <w:marLeft w:val="0"/>
                  <w:marRight w:val="0"/>
                  <w:marTop w:val="0"/>
                  <w:marBottom w:val="0"/>
                  <w:divBdr>
                    <w:top w:val="none" w:sz="0" w:space="0" w:color="auto"/>
                    <w:left w:val="none" w:sz="0" w:space="0" w:color="auto"/>
                    <w:bottom w:val="none" w:sz="0" w:space="0" w:color="auto"/>
                    <w:right w:val="none" w:sz="0" w:space="0" w:color="auto"/>
                  </w:divBdr>
                </w:div>
                <w:div w:id="1622491825">
                  <w:marLeft w:val="0"/>
                  <w:marRight w:val="0"/>
                  <w:marTop w:val="0"/>
                  <w:marBottom w:val="0"/>
                  <w:divBdr>
                    <w:top w:val="none" w:sz="0" w:space="0" w:color="auto"/>
                    <w:left w:val="none" w:sz="0" w:space="0" w:color="auto"/>
                    <w:bottom w:val="none" w:sz="0" w:space="0" w:color="auto"/>
                    <w:right w:val="none" w:sz="0" w:space="0" w:color="auto"/>
                  </w:divBdr>
                </w:div>
                <w:div w:id="1622491839">
                  <w:marLeft w:val="0"/>
                  <w:marRight w:val="0"/>
                  <w:marTop w:val="0"/>
                  <w:marBottom w:val="0"/>
                  <w:divBdr>
                    <w:top w:val="none" w:sz="0" w:space="0" w:color="auto"/>
                    <w:left w:val="none" w:sz="0" w:space="0" w:color="auto"/>
                    <w:bottom w:val="none" w:sz="0" w:space="0" w:color="auto"/>
                    <w:right w:val="none" w:sz="0" w:space="0" w:color="auto"/>
                  </w:divBdr>
                </w:div>
                <w:div w:id="1622491843">
                  <w:marLeft w:val="0"/>
                  <w:marRight w:val="0"/>
                  <w:marTop w:val="0"/>
                  <w:marBottom w:val="0"/>
                  <w:divBdr>
                    <w:top w:val="none" w:sz="0" w:space="0" w:color="auto"/>
                    <w:left w:val="none" w:sz="0" w:space="0" w:color="auto"/>
                    <w:bottom w:val="none" w:sz="0" w:space="0" w:color="auto"/>
                    <w:right w:val="none" w:sz="0" w:space="0" w:color="auto"/>
                  </w:divBdr>
                </w:div>
                <w:div w:id="1622491851">
                  <w:marLeft w:val="0"/>
                  <w:marRight w:val="0"/>
                  <w:marTop w:val="0"/>
                  <w:marBottom w:val="0"/>
                  <w:divBdr>
                    <w:top w:val="none" w:sz="0" w:space="0" w:color="auto"/>
                    <w:left w:val="none" w:sz="0" w:space="0" w:color="auto"/>
                    <w:bottom w:val="none" w:sz="0" w:space="0" w:color="auto"/>
                    <w:right w:val="none" w:sz="0" w:space="0" w:color="auto"/>
                  </w:divBdr>
                </w:div>
                <w:div w:id="1622491867">
                  <w:marLeft w:val="0"/>
                  <w:marRight w:val="0"/>
                  <w:marTop w:val="0"/>
                  <w:marBottom w:val="0"/>
                  <w:divBdr>
                    <w:top w:val="none" w:sz="0" w:space="0" w:color="auto"/>
                    <w:left w:val="none" w:sz="0" w:space="0" w:color="auto"/>
                    <w:bottom w:val="none" w:sz="0" w:space="0" w:color="auto"/>
                    <w:right w:val="none" w:sz="0" w:space="0" w:color="auto"/>
                  </w:divBdr>
                </w:div>
                <w:div w:id="1622491908">
                  <w:marLeft w:val="0"/>
                  <w:marRight w:val="0"/>
                  <w:marTop w:val="0"/>
                  <w:marBottom w:val="0"/>
                  <w:divBdr>
                    <w:top w:val="none" w:sz="0" w:space="0" w:color="auto"/>
                    <w:left w:val="none" w:sz="0" w:space="0" w:color="auto"/>
                    <w:bottom w:val="none" w:sz="0" w:space="0" w:color="auto"/>
                    <w:right w:val="none" w:sz="0" w:space="0" w:color="auto"/>
                  </w:divBdr>
                </w:div>
                <w:div w:id="1622491945">
                  <w:marLeft w:val="0"/>
                  <w:marRight w:val="0"/>
                  <w:marTop w:val="0"/>
                  <w:marBottom w:val="0"/>
                  <w:divBdr>
                    <w:top w:val="none" w:sz="0" w:space="0" w:color="auto"/>
                    <w:left w:val="none" w:sz="0" w:space="0" w:color="auto"/>
                    <w:bottom w:val="none" w:sz="0" w:space="0" w:color="auto"/>
                    <w:right w:val="none" w:sz="0" w:space="0" w:color="auto"/>
                  </w:divBdr>
                </w:div>
                <w:div w:id="1622491954">
                  <w:marLeft w:val="0"/>
                  <w:marRight w:val="0"/>
                  <w:marTop w:val="0"/>
                  <w:marBottom w:val="0"/>
                  <w:divBdr>
                    <w:top w:val="none" w:sz="0" w:space="0" w:color="auto"/>
                    <w:left w:val="none" w:sz="0" w:space="0" w:color="auto"/>
                    <w:bottom w:val="none" w:sz="0" w:space="0" w:color="auto"/>
                    <w:right w:val="none" w:sz="0" w:space="0" w:color="auto"/>
                  </w:divBdr>
                </w:div>
                <w:div w:id="1622491972">
                  <w:marLeft w:val="0"/>
                  <w:marRight w:val="0"/>
                  <w:marTop w:val="0"/>
                  <w:marBottom w:val="0"/>
                  <w:divBdr>
                    <w:top w:val="none" w:sz="0" w:space="0" w:color="auto"/>
                    <w:left w:val="none" w:sz="0" w:space="0" w:color="auto"/>
                    <w:bottom w:val="none" w:sz="0" w:space="0" w:color="auto"/>
                    <w:right w:val="none" w:sz="0" w:space="0" w:color="auto"/>
                  </w:divBdr>
                </w:div>
                <w:div w:id="1622491998">
                  <w:marLeft w:val="0"/>
                  <w:marRight w:val="0"/>
                  <w:marTop w:val="0"/>
                  <w:marBottom w:val="0"/>
                  <w:divBdr>
                    <w:top w:val="none" w:sz="0" w:space="0" w:color="auto"/>
                    <w:left w:val="none" w:sz="0" w:space="0" w:color="auto"/>
                    <w:bottom w:val="none" w:sz="0" w:space="0" w:color="auto"/>
                    <w:right w:val="none" w:sz="0" w:space="0" w:color="auto"/>
                  </w:divBdr>
                </w:div>
                <w:div w:id="1622492022">
                  <w:marLeft w:val="0"/>
                  <w:marRight w:val="0"/>
                  <w:marTop w:val="0"/>
                  <w:marBottom w:val="0"/>
                  <w:divBdr>
                    <w:top w:val="none" w:sz="0" w:space="0" w:color="auto"/>
                    <w:left w:val="none" w:sz="0" w:space="0" w:color="auto"/>
                    <w:bottom w:val="none" w:sz="0" w:space="0" w:color="auto"/>
                    <w:right w:val="none" w:sz="0" w:space="0" w:color="auto"/>
                  </w:divBdr>
                </w:div>
                <w:div w:id="1622492029">
                  <w:marLeft w:val="0"/>
                  <w:marRight w:val="0"/>
                  <w:marTop w:val="0"/>
                  <w:marBottom w:val="0"/>
                  <w:divBdr>
                    <w:top w:val="none" w:sz="0" w:space="0" w:color="auto"/>
                    <w:left w:val="none" w:sz="0" w:space="0" w:color="auto"/>
                    <w:bottom w:val="none" w:sz="0" w:space="0" w:color="auto"/>
                    <w:right w:val="none" w:sz="0" w:space="0" w:color="auto"/>
                  </w:divBdr>
                </w:div>
                <w:div w:id="1622492045">
                  <w:marLeft w:val="0"/>
                  <w:marRight w:val="0"/>
                  <w:marTop w:val="0"/>
                  <w:marBottom w:val="0"/>
                  <w:divBdr>
                    <w:top w:val="none" w:sz="0" w:space="0" w:color="auto"/>
                    <w:left w:val="none" w:sz="0" w:space="0" w:color="auto"/>
                    <w:bottom w:val="none" w:sz="0" w:space="0" w:color="auto"/>
                    <w:right w:val="none" w:sz="0" w:space="0" w:color="auto"/>
                  </w:divBdr>
                </w:div>
                <w:div w:id="1622492055">
                  <w:marLeft w:val="0"/>
                  <w:marRight w:val="0"/>
                  <w:marTop w:val="0"/>
                  <w:marBottom w:val="0"/>
                  <w:divBdr>
                    <w:top w:val="none" w:sz="0" w:space="0" w:color="auto"/>
                    <w:left w:val="none" w:sz="0" w:space="0" w:color="auto"/>
                    <w:bottom w:val="none" w:sz="0" w:space="0" w:color="auto"/>
                    <w:right w:val="none" w:sz="0" w:space="0" w:color="auto"/>
                  </w:divBdr>
                </w:div>
                <w:div w:id="1622492059">
                  <w:marLeft w:val="0"/>
                  <w:marRight w:val="0"/>
                  <w:marTop w:val="0"/>
                  <w:marBottom w:val="0"/>
                  <w:divBdr>
                    <w:top w:val="none" w:sz="0" w:space="0" w:color="auto"/>
                    <w:left w:val="none" w:sz="0" w:space="0" w:color="auto"/>
                    <w:bottom w:val="none" w:sz="0" w:space="0" w:color="auto"/>
                    <w:right w:val="none" w:sz="0" w:space="0" w:color="auto"/>
                  </w:divBdr>
                </w:div>
                <w:div w:id="1622492069">
                  <w:marLeft w:val="0"/>
                  <w:marRight w:val="0"/>
                  <w:marTop w:val="0"/>
                  <w:marBottom w:val="0"/>
                  <w:divBdr>
                    <w:top w:val="none" w:sz="0" w:space="0" w:color="auto"/>
                    <w:left w:val="none" w:sz="0" w:space="0" w:color="auto"/>
                    <w:bottom w:val="none" w:sz="0" w:space="0" w:color="auto"/>
                    <w:right w:val="none" w:sz="0" w:space="0" w:color="auto"/>
                  </w:divBdr>
                </w:div>
                <w:div w:id="1622492074">
                  <w:marLeft w:val="0"/>
                  <w:marRight w:val="0"/>
                  <w:marTop w:val="0"/>
                  <w:marBottom w:val="0"/>
                  <w:divBdr>
                    <w:top w:val="none" w:sz="0" w:space="0" w:color="auto"/>
                    <w:left w:val="none" w:sz="0" w:space="0" w:color="auto"/>
                    <w:bottom w:val="none" w:sz="0" w:space="0" w:color="auto"/>
                    <w:right w:val="none" w:sz="0" w:space="0" w:color="auto"/>
                  </w:divBdr>
                </w:div>
                <w:div w:id="1622492075">
                  <w:marLeft w:val="0"/>
                  <w:marRight w:val="0"/>
                  <w:marTop w:val="0"/>
                  <w:marBottom w:val="0"/>
                  <w:divBdr>
                    <w:top w:val="none" w:sz="0" w:space="0" w:color="auto"/>
                    <w:left w:val="none" w:sz="0" w:space="0" w:color="auto"/>
                    <w:bottom w:val="none" w:sz="0" w:space="0" w:color="auto"/>
                    <w:right w:val="none" w:sz="0" w:space="0" w:color="auto"/>
                  </w:divBdr>
                </w:div>
                <w:div w:id="1622492092">
                  <w:marLeft w:val="0"/>
                  <w:marRight w:val="0"/>
                  <w:marTop w:val="0"/>
                  <w:marBottom w:val="0"/>
                  <w:divBdr>
                    <w:top w:val="none" w:sz="0" w:space="0" w:color="auto"/>
                    <w:left w:val="none" w:sz="0" w:space="0" w:color="auto"/>
                    <w:bottom w:val="none" w:sz="0" w:space="0" w:color="auto"/>
                    <w:right w:val="none" w:sz="0" w:space="0" w:color="auto"/>
                  </w:divBdr>
                </w:div>
                <w:div w:id="1622492162">
                  <w:marLeft w:val="0"/>
                  <w:marRight w:val="0"/>
                  <w:marTop w:val="0"/>
                  <w:marBottom w:val="0"/>
                  <w:divBdr>
                    <w:top w:val="none" w:sz="0" w:space="0" w:color="auto"/>
                    <w:left w:val="none" w:sz="0" w:space="0" w:color="auto"/>
                    <w:bottom w:val="none" w:sz="0" w:space="0" w:color="auto"/>
                    <w:right w:val="none" w:sz="0" w:space="0" w:color="auto"/>
                  </w:divBdr>
                </w:div>
                <w:div w:id="1622492176">
                  <w:marLeft w:val="0"/>
                  <w:marRight w:val="0"/>
                  <w:marTop w:val="0"/>
                  <w:marBottom w:val="0"/>
                  <w:divBdr>
                    <w:top w:val="none" w:sz="0" w:space="0" w:color="auto"/>
                    <w:left w:val="none" w:sz="0" w:space="0" w:color="auto"/>
                    <w:bottom w:val="none" w:sz="0" w:space="0" w:color="auto"/>
                    <w:right w:val="none" w:sz="0" w:space="0" w:color="auto"/>
                  </w:divBdr>
                </w:div>
                <w:div w:id="1622492213">
                  <w:marLeft w:val="0"/>
                  <w:marRight w:val="0"/>
                  <w:marTop w:val="0"/>
                  <w:marBottom w:val="0"/>
                  <w:divBdr>
                    <w:top w:val="none" w:sz="0" w:space="0" w:color="auto"/>
                    <w:left w:val="none" w:sz="0" w:space="0" w:color="auto"/>
                    <w:bottom w:val="none" w:sz="0" w:space="0" w:color="auto"/>
                    <w:right w:val="none" w:sz="0" w:space="0" w:color="auto"/>
                  </w:divBdr>
                </w:div>
                <w:div w:id="1622492222">
                  <w:marLeft w:val="0"/>
                  <w:marRight w:val="0"/>
                  <w:marTop w:val="0"/>
                  <w:marBottom w:val="0"/>
                  <w:divBdr>
                    <w:top w:val="none" w:sz="0" w:space="0" w:color="auto"/>
                    <w:left w:val="none" w:sz="0" w:space="0" w:color="auto"/>
                    <w:bottom w:val="none" w:sz="0" w:space="0" w:color="auto"/>
                    <w:right w:val="none" w:sz="0" w:space="0" w:color="auto"/>
                  </w:divBdr>
                </w:div>
                <w:div w:id="1622492228">
                  <w:marLeft w:val="0"/>
                  <w:marRight w:val="0"/>
                  <w:marTop w:val="0"/>
                  <w:marBottom w:val="0"/>
                  <w:divBdr>
                    <w:top w:val="none" w:sz="0" w:space="0" w:color="auto"/>
                    <w:left w:val="none" w:sz="0" w:space="0" w:color="auto"/>
                    <w:bottom w:val="none" w:sz="0" w:space="0" w:color="auto"/>
                    <w:right w:val="none" w:sz="0" w:space="0" w:color="auto"/>
                  </w:divBdr>
                </w:div>
                <w:div w:id="1622492240">
                  <w:marLeft w:val="0"/>
                  <w:marRight w:val="0"/>
                  <w:marTop w:val="0"/>
                  <w:marBottom w:val="0"/>
                  <w:divBdr>
                    <w:top w:val="none" w:sz="0" w:space="0" w:color="auto"/>
                    <w:left w:val="none" w:sz="0" w:space="0" w:color="auto"/>
                    <w:bottom w:val="none" w:sz="0" w:space="0" w:color="auto"/>
                    <w:right w:val="none" w:sz="0" w:space="0" w:color="auto"/>
                  </w:divBdr>
                </w:div>
                <w:div w:id="1622492247">
                  <w:marLeft w:val="0"/>
                  <w:marRight w:val="0"/>
                  <w:marTop w:val="0"/>
                  <w:marBottom w:val="0"/>
                  <w:divBdr>
                    <w:top w:val="none" w:sz="0" w:space="0" w:color="auto"/>
                    <w:left w:val="none" w:sz="0" w:space="0" w:color="auto"/>
                    <w:bottom w:val="none" w:sz="0" w:space="0" w:color="auto"/>
                    <w:right w:val="none" w:sz="0" w:space="0" w:color="auto"/>
                  </w:divBdr>
                </w:div>
                <w:div w:id="1622492251">
                  <w:marLeft w:val="0"/>
                  <w:marRight w:val="0"/>
                  <w:marTop w:val="0"/>
                  <w:marBottom w:val="0"/>
                  <w:divBdr>
                    <w:top w:val="none" w:sz="0" w:space="0" w:color="auto"/>
                    <w:left w:val="none" w:sz="0" w:space="0" w:color="auto"/>
                    <w:bottom w:val="none" w:sz="0" w:space="0" w:color="auto"/>
                    <w:right w:val="none" w:sz="0" w:space="0" w:color="auto"/>
                  </w:divBdr>
                </w:div>
                <w:div w:id="1622492260">
                  <w:marLeft w:val="0"/>
                  <w:marRight w:val="0"/>
                  <w:marTop w:val="0"/>
                  <w:marBottom w:val="0"/>
                  <w:divBdr>
                    <w:top w:val="none" w:sz="0" w:space="0" w:color="auto"/>
                    <w:left w:val="none" w:sz="0" w:space="0" w:color="auto"/>
                    <w:bottom w:val="none" w:sz="0" w:space="0" w:color="auto"/>
                    <w:right w:val="none" w:sz="0" w:space="0" w:color="auto"/>
                  </w:divBdr>
                </w:div>
                <w:div w:id="1622492299">
                  <w:marLeft w:val="0"/>
                  <w:marRight w:val="0"/>
                  <w:marTop w:val="0"/>
                  <w:marBottom w:val="0"/>
                  <w:divBdr>
                    <w:top w:val="none" w:sz="0" w:space="0" w:color="auto"/>
                    <w:left w:val="none" w:sz="0" w:space="0" w:color="auto"/>
                    <w:bottom w:val="none" w:sz="0" w:space="0" w:color="auto"/>
                    <w:right w:val="none" w:sz="0" w:space="0" w:color="auto"/>
                  </w:divBdr>
                </w:div>
                <w:div w:id="1622492307">
                  <w:marLeft w:val="0"/>
                  <w:marRight w:val="0"/>
                  <w:marTop w:val="0"/>
                  <w:marBottom w:val="0"/>
                  <w:divBdr>
                    <w:top w:val="none" w:sz="0" w:space="0" w:color="auto"/>
                    <w:left w:val="none" w:sz="0" w:space="0" w:color="auto"/>
                    <w:bottom w:val="none" w:sz="0" w:space="0" w:color="auto"/>
                    <w:right w:val="none" w:sz="0" w:space="0" w:color="auto"/>
                  </w:divBdr>
                </w:div>
                <w:div w:id="1622492328">
                  <w:marLeft w:val="0"/>
                  <w:marRight w:val="0"/>
                  <w:marTop w:val="0"/>
                  <w:marBottom w:val="0"/>
                  <w:divBdr>
                    <w:top w:val="none" w:sz="0" w:space="0" w:color="auto"/>
                    <w:left w:val="none" w:sz="0" w:space="0" w:color="auto"/>
                    <w:bottom w:val="none" w:sz="0" w:space="0" w:color="auto"/>
                    <w:right w:val="none" w:sz="0" w:space="0" w:color="auto"/>
                  </w:divBdr>
                </w:div>
                <w:div w:id="1622492337">
                  <w:marLeft w:val="0"/>
                  <w:marRight w:val="0"/>
                  <w:marTop w:val="0"/>
                  <w:marBottom w:val="0"/>
                  <w:divBdr>
                    <w:top w:val="none" w:sz="0" w:space="0" w:color="auto"/>
                    <w:left w:val="none" w:sz="0" w:space="0" w:color="auto"/>
                    <w:bottom w:val="none" w:sz="0" w:space="0" w:color="auto"/>
                    <w:right w:val="none" w:sz="0" w:space="0" w:color="auto"/>
                  </w:divBdr>
                </w:div>
                <w:div w:id="1622492348">
                  <w:marLeft w:val="0"/>
                  <w:marRight w:val="0"/>
                  <w:marTop w:val="0"/>
                  <w:marBottom w:val="0"/>
                  <w:divBdr>
                    <w:top w:val="none" w:sz="0" w:space="0" w:color="auto"/>
                    <w:left w:val="none" w:sz="0" w:space="0" w:color="auto"/>
                    <w:bottom w:val="none" w:sz="0" w:space="0" w:color="auto"/>
                    <w:right w:val="none" w:sz="0" w:space="0" w:color="auto"/>
                  </w:divBdr>
                </w:div>
                <w:div w:id="1622492354">
                  <w:marLeft w:val="0"/>
                  <w:marRight w:val="0"/>
                  <w:marTop w:val="0"/>
                  <w:marBottom w:val="0"/>
                  <w:divBdr>
                    <w:top w:val="none" w:sz="0" w:space="0" w:color="auto"/>
                    <w:left w:val="none" w:sz="0" w:space="0" w:color="auto"/>
                    <w:bottom w:val="none" w:sz="0" w:space="0" w:color="auto"/>
                    <w:right w:val="none" w:sz="0" w:space="0" w:color="auto"/>
                  </w:divBdr>
                </w:div>
                <w:div w:id="1622492361">
                  <w:marLeft w:val="0"/>
                  <w:marRight w:val="0"/>
                  <w:marTop w:val="0"/>
                  <w:marBottom w:val="0"/>
                  <w:divBdr>
                    <w:top w:val="none" w:sz="0" w:space="0" w:color="auto"/>
                    <w:left w:val="none" w:sz="0" w:space="0" w:color="auto"/>
                    <w:bottom w:val="none" w:sz="0" w:space="0" w:color="auto"/>
                    <w:right w:val="none" w:sz="0" w:space="0" w:color="auto"/>
                  </w:divBdr>
                </w:div>
                <w:div w:id="1622492386">
                  <w:marLeft w:val="0"/>
                  <w:marRight w:val="0"/>
                  <w:marTop w:val="0"/>
                  <w:marBottom w:val="0"/>
                  <w:divBdr>
                    <w:top w:val="none" w:sz="0" w:space="0" w:color="auto"/>
                    <w:left w:val="none" w:sz="0" w:space="0" w:color="auto"/>
                    <w:bottom w:val="none" w:sz="0" w:space="0" w:color="auto"/>
                    <w:right w:val="none" w:sz="0" w:space="0" w:color="auto"/>
                  </w:divBdr>
                </w:div>
                <w:div w:id="1622492394">
                  <w:marLeft w:val="0"/>
                  <w:marRight w:val="0"/>
                  <w:marTop w:val="0"/>
                  <w:marBottom w:val="0"/>
                  <w:divBdr>
                    <w:top w:val="none" w:sz="0" w:space="0" w:color="auto"/>
                    <w:left w:val="none" w:sz="0" w:space="0" w:color="auto"/>
                    <w:bottom w:val="none" w:sz="0" w:space="0" w:color="auto"/>
                    <w:right w:val="none" w:sz="0" w:space="0" w:color="auto"/>
                  </w:divBdr>
                </w:div>
                <w:div w:id="1622492397">
                  <w:marLeft w:val="0"/>
                  <w:marRight w:val="0"/>
                  <w:marTop w:val="0"/>
                  <w:marBottom w:val="0"/>
                  <w:divBdr>
                    <w:top w:val="none" w:sz="0" w:space="0" w:color="auto"/>
                    <w:left w:val="none" w:sz="0" w:space="0" w:color="auto"/>
                    <w:bottom w:val="none" w:sz="0" w:space="0" w:color="auto"/>
                    <w:right w:val="none" w:sz="0" w:space="0" w:color="auto"/>
                  </w:divBdr>
                </w:div>
                <w:div w:id="1622492410">
                  <w:marLeft w:val="0"/>
                  <w:marRight w:val="0"/>
                  <w:marTop w:val="0"/>
                  <w:marBottom w:val="0"/>
                  <w:divBdr>
                    <w:top w:val="none" w:sz="0" w:space="0" w:color="auto"/>
                    <w:left w:val="none" w:sz="0" w:space="0" w:color="auto"/>
                    <w:bottom w:val="none" w:sz="0" w:space="0" w:color="auto"/>
                    <w:right w:val="none" w:sz="0" w:space="0" w:color="auto"/>
                  </w:divBdr>
                </w:div>
                <w:div w:id="1622492413">
                  <w:marLeft w:val="0"/>
                  <w:marRight w:val="0"/>
                  <w:marTop w:val="0"/>
                  <w:marBottom w:val="0"/>
                  <w:divBdr>
                    <w:top w:val="none" w:sz="0" w:space="0" w:color="auto"/>
                    <w:left w:val="none" w:sz="0" w:space="0" w:color="auto"/>
                    <w:bottom w:val="none" w:sz="0" w:space="0" w:color="auto"/>
                    <w:right w:val="none" w:sz="0" w:space="0" w:color="auto"/>
                  </w:divBdr>
                </w:div>
                <w:div w:id="1622492415">
                  <w:marLeft w:val="0"/>
                  <w:marRight w:val="0"/>
                  <w:marTop w:val="0"/>
                  <w:marBottom w:val="0"/>
                  <w:divBdr>
                    <w:top w:val="none" w:sz="0" w:space="0" w:color="auto"/>
                    <w:left w:val="none" w:sz="0" w:space="0" w:color="auto"/>
                    <w:bottom w:val="none" w:sz="0" w:space="0" w:color="auto"/>
                    <w:right w:val="none" w:sz="0" w:space="0" w:color="auto"/>
                  </w:divBdr>
                </w:div>
                <w:div w:id="1622492433">
                  <w:marLeft w:val="0"/>
                  <w:marRight w:val="0"/>
                  <w:marTop w:val="0"/>
                  <w:marBottom w:val="0"/>
                  <w:divBdr>
                    <w:top w:val="none" w:sz="0" w:space="0" w:color="auto"/>
                    <w:left w:val="none" w:sz="0" w:space="0" w:color="auto"/>
                    <w:bottom w:val="none" w:sz="0" w:space="0" w:color="auto"/>
                    <w:right w:val="none" w:sz="0" w:space="0" w:color="auto"/>
                  </w:divBdr>
                </w:div>
                <w:div w:id="1622492444">
                  <w:marLeft w:val="0"/>
                  <w:marRight w:val="0"/>
                  <w:marTop w:val="0"/>
                  <w:marBottom w:val="0"/>
                  <w:divBdr>
                    <w:top w:val="none" w:sz="0" w:space="0" w:color="auto"/>
                    <w:left w:val="none" w:sz="0" w:space="0" w:color="auto"/>
                    <w:bottom w:val="none" w:sz="0" w:space="0" w:color="auto"/>
                    <w:right w:val="none" w:sz="0" w:space="0" w:color="auto"/>
                  </w:divBdr>
                </w:div>
                <w:div w:id="1622492461">
                  <w:marLeft w:val="0"/>
                  <w:marRight w:val="0"/>
                  <w:marTop w:val="0"/>
                  <w:marBottom w:val="0"/>
                  <w:divBdr>
                    <w:top w:val="none" w:sz="0" w:space="0" w:color="auto"/>
                    <w:left w:val="none" w:sz="0" w:space="0" w:color="auto"/>
                    <w:bottom w:val="none" w:sz="0" w:space="0" w:color="auto"/>
                    <w:right w:val="none" w:sz="0" w:space="0" w:color="auto"/>
                  </w:divBdr>
                </w:div>
                <w:div w:id="1622492463">
                  <w:marLeft w:val="0"/>
                  <w:marRight w:val="0"/>
                  <w:marTop w:val="0"/>
                  <w:marBottom w:val="0"/>
                  <w:divBdr>
                    <w:top w:val="none" w:sz="0" w:space="0" w:color="auto"/>
                    <w:left w:val="none" w:sz="0" w:space="0" w:color="auto"/>
                    <w:bottom w:val="none" w:sz="0" w:space="0" w:color="auto"/>
                    <w:right w:val="none" w:sz="0" w:space="0" w:color="auto"/>
                  </w:divBdr>
                </w:div>
                <w:div w:id="1622492469">
                  <w:marLeft w:val="0"/>
                  <w:marRight w:val="0"/>
                  <w:marTop w:val="0"/>
                  <w:marBottom w:val="0"/>
                  <w:divBdr>
                    <w:top w:val="none" w:sz="0" w:space="0" w:color="auto"/>
                    <w:left w:val="none" w:sz="0" w:space="0" w:color="auto"/>
                    <w:bottom w:val="none" w:sz="0" w:space="0" w:color="auto"/>
                    <w:right w:val="none" w:sz="0" w:space="0" w:color="auto"/>
                  </w:divBdr>
                </w:div>
                <w:div w:id="1622492485">
                  <w:marLeft w:val="0"/>
                  <w:marRight w:val="0"/>
                  <w:marTop w:val="0"/>
                  <w:marBottom w:val="0"/>
                  <w:divBdr>
                    <w:top w:val="none" w:sz="0" w:space="0" w:color="auto"/>
                    <w:left w:val="none" w:sz="0" w:space="0" w:color="auto"/>
                    <w:bottom w:val="none" w:sz="0" w:space="0" w:color="auto"/>
                    <w:right w:val="none" w:sz="0" w:space="0" w:color="auto"/>
                  </w:divBdr>
                </w:div>
                <w:div w:id="1622492536">
                  <w:marLeft w:val="0"/>
                  <w:marRight w:val="0"/>
                  <w:marTop w:val="0"/>
                  <w:marBottom w:val="0"/>
                  <w:divBdr>
                    <w:top w:val="none" w:sz="0" w:space="0" w:color="auto"/>
                    <w:left w:val="none" w:sz="0" w:space="0" w:color="auto"/>
                    <w:bottom w:val="none" w:sz="0" w:space="0" w:color="auto"/>
                    <w:right w:val="none" w:sz="0" w:space="0" w:color="auto"/>
                  </w:divBdr>
                </w:div>
                <w:div w:id="1622492576">
                  <w:marLeft w:val="0"/>
                  <w:marRight w:val="0"/>
                  <w:marTop w:val="0"/>
                  <w:marBottom w:val="0"/>
                  <w:divBdr>
                    <w:top w:val="none" w:sz="0" w:space="0" w:color="auto"/>
                    <w:left w:val="none" w:sz="0" w:space="0" w:color="auto"/>
                    <w:bottom w:val="none" w:sz="0" w:space="0" w:color="auto"/>
                    <w:right w:val="none" w:sz="0" w:space="0" w:color="auto"/>
                  </w:divBdr>
                </w:div>
                <w:div w:id="1622492592">
                  <w:marLeft w:val="0"/>
                  <w:marRight w:val="0"/>
                  <w:marTop w:val="0"/>
                  <w:marBottom w:val="0"/>
                  <w:divBdr>
                    <w:top w:val="none" w:sz="0" w:space="0" w:color="auto"/>
                    <w:left w:val="none" w:sz="0" w:space="0" w:color="auto"/>
                    <w:bottom w:val="none" w:sz="0" w:space="0" w:color="auto"/>
                    <w:right w:val="none" w:sz="0" w:space="0" w:color="auto"/>
                  </w:divBdr>
                </w:div>
                <w:div w:id="1622492599">
                  <w:marLeft w:val="0"/>
                  <w:marRight w:val="0"/>
                  <w:marTop w:val="0"/>
                  <w:marBottom w:val="0"/>
                  <w:divBdr>
                    <w:top w:val="none" w:sz="0" w:space="0" w:color="auto"/>
                    <w:left w:val="none" w:sz="0" w:space="0" w:color="auto"/>
                    <w:bottom w:val="none" w:sz="0" w:space="0" w:color="auto"/>
                    <w:right w:val="none" w:sz="0" w:space="0" w:color="auto"/>
                  </w:divBdr>
                </w:div>
                <w:div w:id="1622492607">
                  <w:marLeft w:val="0"/>
                  <w:marRight w:val="0"/>
                  <w:marTop w:val="0"/>
                  <w:marBottom w:val="0"/>
                  <w:divBdr>
                    <w:top w:val="none" w:sz="0" w:space="0" w:color="auto"/>
                    <w:left w:val="none" w:sz="0" w:space="0" w:color="auto"/>
                    <w:bottom w:val="none" w:sz="0" w:space="0" w:color="auto"/>
                    <w:right w:val="none" w:sz="0" w:space="0" w:color="auto"/>
                  </w:divBdr>
                </w:div>
                <w:div w:id="1622492611">
                  <w:marLeft w:val="0"/>
                  <w:marRight w:val="0"/>
                  <w:marTop w:val="0"/>
                  <w:marBottom w:val="0"/>
                  <w:divBdr>
                    <w:top w:val="none" w:sz="0" w:space="0" w:color="auto"/>
                    <w:left w:val="none" w:sz="0" w:space="0" w:color="auto"/>
                    <w:bottom w:val="none" w:sz="0" w:space="0" w:color="auto"/>
                    <w:right w:val="none" w:sz="0" w:space="0" w:color="auto"/>
                  </w:divBdr>
                </w:div>
                <w:div w:id="1622492628">
                  <w:marLeft w:val="0"/>
                  <w:marRight w:val="0"/>
                  <w:marTop w:val="0"/>
                  <w:marBottom w:val="0"/>
                  <w:divBdr>
                    <w:top w:val="none" w:sz="0" w:space="0" w:color="auto"/>
                    <w:left w:val="none" w:sz="0" w:space="0" w:color="auto"/>
                    <w:bottom w:val="none" w:sz="0" w:space="0" w:color="auto"/>
                    <w:right w:val="none" w:sz="0" w:space="0" w:color="auto"/>
                  </w:divBdr>
                </w:div>
                <w:div w:id="1622492630">
                  <w:marLeft w:val="0"/>
                  <w:marRight w:val="0"/>
                  <w:marTop w:val="0"/>
                  <w:marBottom w:val="0"/>
                  <w:divBdr>
                    <w:top w:val="none" w:sz="0" w:space="0" w:color="auto"/>
                    <w:left w:val="none" w:sz="0" w:space="0" w:color="auto"/>
                    <w:bottom w:val="none" w:sz="0" w:space="0" w:color="auto"/>
                    <w:right w:val="none" w:sz="0" w:space="0" w:color="auto"/>
                  </w:divBdr>
                </w:div>
                <w:div w:id="1622492643">
                  <w:marLeft w:val="0"/>
                  <w:marRight w:val="0"/>
                  <w:marTop w:val="0"/>
                  <w:marBottom w:val="0"/>
                  <w:divBdr>
                    <w:top w:val="none" w:sz="0" w:space="0" w:color="auto"/>
                    <w:left w:val="none" w:sz="0" w:space="0" w:color="auto"/>
                    <w:bottom w:val="none" w:sz="0" w:space="0" w:color="auto"/>
                    <w:right w:val="none" w:sz="0" w:space="0" w:color="auto"/>
                  </w:divBdr>
                </w:div>
                <w:div w:id="1622492675">
                  <w:marLeft w:val="0"/>
                  <w:marRight w:val="0"/>
                  <w:marTop w:val="0"/>
                  <w:marBottom w:val="0"/>
                  <w:divBdr>
                    <w:top w:val="none" w:sz="0" w:space="0" w:color="auto"/>
                    <w:left w:val="none" w:sz="0" w:space="0" w:color="auto"/>
                    <w:bottom w:val="none" w:sz="0" w:space="0" w:color="auto"/>
                    <w:right w:val="none" w:sz="0" w:space="0" w:color="auto"/>
                  </w:divBdr>
                </w:div>
                <w:div w:id="1622492694">
                  <w:marLeft w:val="0"/>
                  <w:marRight w:val="0"/>
                  <w:marTop w:val="0"/>
                  <w:marBottom w:val="0"/>
                  <w:divBdr>
                    <w:top w:val="none" w:sz="0" w:space="0" w:color="auto"/>
                    <w:left w:val="none" w:sz="0" w:space="0" w:color="auto"/>
                    <w:bottom w:val="none" w:sz="0" w:space="0" w:color="auto"/>
                    <w:right w:val="none" w:sz="0" w:space="0" w:color="auto"/>
                  </w:divBdr>
                </w:div>
                <w:div w:id="1622492701">
                  <w:marLeft w:val="0"/>
                  <w:marRight w:val="0"/>
                  <w:marTop w:val="0"/>
                  <w:marBottom w:val="0"/>
                  <w:divBdr>
                    <w:top w:val="none" w:sz="0" w:space="0" w:color="auto"/>
                    <w:left w:val="none" w:sz="0" w:space="0" w:color="auto"/>
                    <w:bottom w:val="none" w:sz="0" w:space="0" w:color="auto"/>
                    <w:right w:val="none" w:sz="0" w:space="0" w:color="auto"/>
                  </w:divBdr>
                </w:div>
                <w:div w:id="1622492707">
                  <w:marLeft w:val="0"/>
                  <w:marRight w:val="0"/>
                  <w:marTop w:val="0"/>
                  <w:marBottom w:val="0"/>
                  <w:divBdr>
                    <w:top w:val="none" w:sz="0" w:space="0" w:color="auto"/>
                    <w:left w:val="none" w:sz="0" w:space="0" w:color="auto"/>
                    <w:bottom w:val="none" w:sz="0" w:space="0" w:color="auto"/>
                    <w:right w:val="none" w:sz="0" w:space="0" w:color="auto"/>
                  </w:divBdr>
                </w:div>
                <w:div w:id="1622492726">
                  <w:marLeft w:val="0"/>
                  <w:marRight w:val="0"/>
                  <w:marTop w:val="0"/>
                  <w:marBottom w:val="0"/>
                  <w:divBdr>
                    <w:top w:val="none" w:sz="0" w:space="0" w:color="auto"/>
                    <w:left w:val="none" w:sz="0" w:space="0" w:color="auto"/>
                    <w:bottom w:val="none" w:sz="0" w:space="0" w:color="auto"/>
                    <w:right w:val="none" w:sz="0" w:space="0" w:color="auto"/>
                  </w:divBdr>
                </w:div>
                <w:div w:id="1622492737">
                  <w:marLeft w:val="0"/>
                  <w:marRight w:val="0"/>
                  <w:marTop w:val="0"/>
                  <w:marBottom w:val="0"/>
                  <w:divBdr>
                    <w:top w:val="none" w:sz="0" w:space="0" w:color="auto"/>
                    <w:left w:val="none" w:sz="0" w:space="0" w:color="auto"/>
                    <w:bottom w:val="none" w:sz="0" w:space="0" w:color="auto"/>
                    <w:right w:val="none" w:sz="0" w:space="0" w:color="auto"/>
                  </w:divBdr>
                </w:div>
                <w:div w:id="1622492738">
                  <w:marLeft w:val="0"/>
                  <w:marRight w:val="0"/>
                  <w:marTop w:val="0"/>
                  <w:marBottom w:val="0"/>
                  <w:divBdr>
                    <w:top w:val="none" w:sz="0" w:space="0" w:color="auto"/>
                    <w:left w:val="none" w:sz="0" w:space="0" w:color="auto"/>
                    <w:bottom w:val="none" w:sz="0" w:space="0" w:color="auto"/>
                    <w:right w:val="none" w:sz="0" w:space="0" w:color="auto"/>
                  </w:divBdr>
                </w:div>
                <w:div w:id="1622492756">
                  <w:marLeft w:val="0"/>
                  <w:marRight w:val="0"/>
                  <w:marTop w:val="0"/>
                  <w:marBottom w:val="0"/>
                  <w:divBdr>
                    <w:top w:val="none" w:sz="0" w:space="0" w:color="auto"/>
                    <w:left w:val="none" w:sz="0" w:space="0" w:color="auto"/>
                    <w:bottom w:val="none" w:sz="0" w:space="0" w:color="auto"/>
                    <w:right w:val="none" w:sz="0" w:space="0" w:color="auto"/>
                  </w:divBdr>
                </w:div>
                <w:div w:id="1622492761">
                  <w:marLeft w:val="0"/>
                  <w:marRight w:val="0"/>
                  <w:marTop w:val="0"/>
                  <w:marBottom w:val="0"/>
                  <w:divBdr>
                    <w:top w:val="none" w:sz="0" w:space="0" w:color="auto"/>
                    <w:left w:val="none" w:sz="0" w:space="0" w:color="auto"/>
                    <w:bottom w:val="none" w:sz="0" w:space="0" w:color="auto"/>
                    <w:right w:val="none" w:sz="0" w:space="0" w:color="auto"/>
                  </w:divBdr>
                </w:div>
                <w:div w:id="1622492793">
                  <w:marLeft w:val="0"/>
                  <w:marRight w:val="0"/>
                  <w:marTop w:val="0"/>
                  <w:marBottom w:val="0"/>
                  <w:divBdr>
                    <w:top w:val="none" w:sz="0" w:space="0" w:color="auto"/>
                    <w:left w:val="none" w:sz="0" w:space="0" w:color="auto"/>
                    <w:bottom w:val="none" w:sz="0" w:space="0" w:color="auto"/>
                    <w:right w:val="none" w:sz="0" w:space="0" w:color="auto"/>
                  </w:divBdr>
                </w:div>
                <w:div w:id="1622492803">
                  <w:marLeft w:val="0"/>
                  <w:marRight w:val="0"/>
                  <w:marTop w:val="0"/>
                  <w:marBottom w:val="0"/>
                  <w:divBdr>
                    <w:top w:val="none" w:sz="0" w:space="0" w:color="auto"/>
                    <w:left w:val="none" w:sz="0" w:space="0" w:color="auto"/>
                    <w:bottom w:val="none" w:sz="0" w:space="0" w:color="auto"/>
                    <w:right w:val="none" w:sz="0" w:space="0" w:color="auto"/>
                  </w:divBdr>
                </w:div>
                <w:div w:id="1622492811">
                  <w:marLeft w:val="0"/>
                  <w:marRight w:val="0"/>
                  <w:marTop w:val="0"/>
                  <w:marBottom w:val="0"/>
                  <w:divBdr>
                    <w:top w:val="none" w:sz="0" w:space="0" w:color="auto"/>
                    <w:left w:val="none" w:sz="0" w:space="0" w:color="auto"/>
                    <w:bottom w:val="none" w:sz="0" w:space="0" w:color="auto"/>
                    <w:right w:val="none" w:sz="0" w:space="0" w:color="auto"/>
                  </w:divBdr>
                </w:div>
                <w:div w:id="1622492814">
                  <w:marLeft w:val="0"/>
                  <w:marRight w:val="0"/>
                  <w:marTop w:val="0"/>
                  <w:marBottom w:val="0"/>
                  <w:divBdr>
                    <w:top w:val="none" w:sz="0" w:space="0" w:color="auto"/>
                    <w:left w:val="none" w:sz="0" w:space="0" w:color="auto"/>
                    <w:bottom w:val="none" w:sz="0" w:space="0" w:color="auto"/>
                    <w:right w:val="none" w:sz="0" w:space="0" w:color="auto"/>
                  </w:divBdr>
                </w:div>
                <w:div w:id="1622492818">
                  <w:marLeft w:val="0"/>
                  <w:marRight w:val="0"/>
                  <w:marTop w:val="0"/>
                  <w:marBottom w:val="0"/>
                  <w:divBdr>
                    <w:top w:val="none" w:sz="0" w:space="0" w:color="auto"/>
                    <w:left w:val="none" w:sz="0" w:space="0" w:color="auto"/>
                    <w:bottom w:val="none" w:sz="0" w:space="0" w:color="auto"/>
                    <w:right w:val="none" w:sz="0" w:space="0" w:color="auto"/>
                  </w:divBdr>
                </w:div>
                <w:div w:id="1622492820">
                  <w:marLeft w:val="0"/>
                  <w:marRight w:val="0"/>
                  <w:marTop w:val="0"/>
                  <w:marBottom w:val="0"/>
                  <w:divBdr>
                    <w:top w:val="none" w:sz="0" w:space="0" w:color="auto"/>
                    <w:left w:val="none" w:sz="0" w:space="0" w:color="auto"/>
                    <w:bottom w:val="none" w:sz="0" w:space="0" w:color="auto"/>
                    <w:right w:val="none" w:sz="0" w:space="0" w:color="auto"/>
                  </w:divBdr>
                </w:div>
                <w:div w:id="1622492829">
                  <w:marLeft w:val="0"/>
                  <w:marRight w:val="0"/>
                  <w:marTop w:val="0"/>
                  <w:marBottom w:val="0"/>
                  <w:divBdr>
                    <w:top w:val="none" w:sz="0" w:space="0" w:color="auto"/>
                    <w:left w:val="none" w:sz="0" w:space="0" w:color="auto"/>
                    <w:bottom w:val="none" w:sz="0" w:space="0" w:color="auto"/>
                    <w:right w:val="none" w:sz="0" w:space="0" w:color="auto"/>
                  </w:divBdr>
                </w:div>
                <w:div w:id="1622492879">
                  <w:marLeft w:val="0"/>
                  <w:marRight w:val="0"/>
                  <w:marTop w:val="0"/>
                  <w:marBottom w:val="0"/>
                  <w:divBdr>
                    <w:top w:val="none" w:sz="0" w:space="0" w:color="auto"/>
                    <w:left w:val="none" w:sz="0" w:space="0" w:color="auto"/>
                    <w:bottom w:val="none" w:sz="0" w:space="0" w:color="auto"/>
                    <w:right w:val="none" w:sz="0" w:space="0" w:color="auto"/>
                  </w:divBdr>
                </w:div>
                <w:div w:id="16224929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2492823">
          <w:marLeft w:val="0"/>
          <w:marRight w:val="0"/>
          <w:marTop w:val="0"/>
          <w:marBottom w:val="0"/>
          <w:divBdr>
            <w:top w:val="none" w:sz="0" w:space="0" w:color="auto"/>
            <w:left w:val="none" w:sz="0" w:space="0" w:color="auto"/>
            <w:bottom w:val="none" w:sz="0" w:space="0" w:color="auto"/>
            <w:right w:val="none" w:sz="0" w:space="0" w:color="auto"/>
          </w:divBdr>
          <w:divsChild>
            <w:div w:id="1622492939">
              <w:marLeft w:val="0"/>
              <w:marRight w:val="0"/>
              <w:marTop w:val="0"/>
              <w:marBottom w:val="0"/>
              <w:divBdr>
                <w:top w:val="none" w:sz="0" w:space="0" w:color="auto"/>
                <w:left w:val="none" w:sz="0" w:space="0" w:color="auto"/>
                <w:bottom w:val="none" w:sz="0" w:space="0" w:color="auto"/>
                <w:right w:val="none" w:sz="0" w:space="0" w:color="auto"/>
              </w:divBdr>
              <w:divsChild>
                <w:div w:id="1622490913">
                  <w:marLeft w:val="0"/>
                  <w:marRight w:val="0"/>
                  <w:marTop w:val="0"/>
                  <w:marBottom w:val="0"/>
                  <w:divBdr>
                    <w:top w:val="none" w:sz="0" w:space="0" w:color="auto"/>
                    <w:left w:val="none" w:sz="0" w:space="0" w:color="auto"/>
                    <w:bottom w:val="none" w:sz="0" w:space="0" w:color="auto"/>
                    <w:right w:val="none" w:sz="0" w:space="0" w:color="auto"/>
                  </w:divBdr>
                </w:div>
                <w:div w:id="1622490956">
                  <w:marLeft w:val="0"/>
                  <w:marRight w:val="0"/>
                  <w:marTop w:val="0"/>
                  <w:marBottom w:val="0"/>
                  <w:divBdr>
                    <w:top w:val="none" w:sz="0" w:space="0" w:color="auto"/>
                    <w:left w:val="none" w:sz="0" w:space="0" w:color="auto"/>
                    <w:bottom w:val="none" w:sz="0" w:space="0" w:color="auto"/>
                    <w:right w:val="none" w:sz="0" w:space="0" w:color="auto"/>
                  </w:divBdr>
                </w:div>
                <w:div w:id="1622490977">
                  <w:marLeft w:val="0"/>
                  <w:marRight w:val="0"/>
                  <w:marTop w:val="0"/>
                  <w:marBottom w:val="0"/>
                  <w:divBdr>
                    <w:top w:val="none" w:sz="0" w:space="0" w:color="auto"/>
                    <w:left w:val="none" w:sz="0" w:space="0" w:color="auto"/>
                    <w:bottom w:val="none" w:sz="0" w:space="0" w:color="auto"/>
                    <w:right w:val="none" w:sz="0" w:space="0" w:color="auto"/>
                  </w:divBdr>
                </w:div>
                <w:div w:id="1622490984">
                  <w:marLeft w:val="0"/>
                  <w:marRight w:val="0"/>
                  <w:marTop w:val="0"/>
                  <w:marBottom w:val="0"/>
                  <w:divBdr>
                    <w:top w:val="none" w:sz="0" w:space="0" w:color="auto"/>
                    <w:left w:val="none" w:sz="0" w:space="0" w:color="auto"/>
                    <w:bottom w:val="none" w:sz="0" w:space="0" w:color="auto"/>
                    <w:right w:val="none" w:sz="0" w:space="0" w:color="auto"/>
                  </w:divBdr>
                </w:div>
                <w:div w:id="1622490993">
                  <w:marLeft w:val="0"/>
                  <w:marRight w:val="0"/>
                  <w:marTop w:val="0"/>
                  <w:marBottom w:val="0"/>
                  <w:divBdr>
                    <w:top w:val="none" w:sz="0" w:space="0" w:color="auto"/>
                    <w:left w:val="none" w:sz="0" w:space="0" w:color="auto"/>
                    <w:bottom w:val="none" w:sz="0" w:space="0" w:color="auto"/>
                    <w:right w:val="none" w:sz="0" w:space="0" w:color="auto"/>
                  </w:divBdr>
                </w:div>
                <w:div w:id="1622491027">
                  <w:marLeft w:val="0"/>
                  <w:marRight w:val="0"/>
                  <w:marTop w:val="0"/>
                  <w:marBottom w:val="0"/>
                  <w:divBdr>
                    <w:top w:val="none" w:sz="0" w:space="0" w:color="auto"/>
                    <w:left w:val="none" w:sz="0" w:space="0" w:color="auto"/>
                    <w:bottom w:val="none" w:sz="0" w:space="0" w:color="auto"/>
                    <w:right w:val="none" w:sz="0" w:space="0" w:color="auto"/>
                  </w:divBdr>
                </w:div>
                <w:div w:id="1622491036">
                  <w:marLeft w:val="0"/>
                  <w:marRight w:val="0"/>
                  <w:marTop w:val="0"/>
                  <w:marBottom w:val="0"/>
                  <w:divBdr>
                    <w:top w:val="none" w:sz="0" w:space="0" w:color="auto"/>
                    <w:left w:val="none" w:sz="0" w:space="0" w:color="auto"/>
                    <w:bottom w:val="none" w:sz="0" w:space="0" w:color="auto"/>
                    <w:right w:val="none" w:sz="0" w:space="0" w:color="auto"/>
                  </w:divBdr>
                </w:div>
                <w:div w:id="1622491038">
                  <w:marLeft w:val="0"/>
                  <w:marRight w:val="0"/>
                  <w:marTop w:val="0"/>
                  <w:marBottom w:val="0"/>
                  <w:divBdr>
                    <w:top w:val="none" w:sz="0" w:space="0" w:color="auto"/>
                    <w:left w:val="none" w:sz="0" w:space="0" w:color="auto"/>
                    <w:bottom w:val="none" w:sz="0" w:space="0" w:color="auto"/>
                    <w:right w:val="none" w:sz="0" w:space="0" w:color="auto"/>
                  </w:divBdr>
                </w:div>
                <w:div w:id="1622491062">
                  <w:marLeft w:val="0"/>
                  <w:marRight w:val="0"/>
                  <w:marTop w:val="0"/>
                  <w:marBottom w:val="0"/>
                  <w:divBdr>
                    <w:top w:val="none" w:sz="0" w:space="0" w:color="auto"/>
                    <w:left w:val="none" w:sz="0" w:space="0" w:color="auto"/>
                    <w:bottom w:val="none" w:sz="0" w:space="0" w:color="auto"/>
                    <w:right w:val="none" w:sz="0" w:space="0" w:color="auto"/>
                  </w:divBdr>
                </w:div>
                <w:div w:id="1622491070">
                  <w:marLeft w:val="0"/>
                  <w:marRight w:val="0"/>
                  <w:marTop w:val="0"/>
                  <w:marBottom w:val="0"/>
                  <w:divBdr>
                    <w:top w:val="none" w:sz="0" w:space="0" w:color="auto"/>
                    <w:left w:val="none" w:sz="0" w:space="0" w:color="auto"/>
                    <w:bottom w:val="none" w:sz="0" w:space="0" w:color="auto"/>
                    <w:right w:val="none" w:sz="0" w:space="0" w:color="auto"/>
                  </w:divBdr>
                </w:div>
                <w:div w:id="1622491138">
                  <w:marLeft w:val="0"/>
                  <w:marRight w:val="0"/>
                  <w:marTop w:val="0"/>
                  <w:marBottom w:val="0"/>
                  <w:divBdr>
                    <w:top w:val="none" w:sz="0" w:space="0" w:color="auto"/>
                    <w:left w:val="none" w:sz="0" w:space="0" w:color="auto"/>
                    <w:bottom w:val="none" w:sz="0" w:space="0" w:color="auto"/>
                    <w:right w:val="none" w:sz="0" w:space="0" w:color="auto"/>
                  </w:divBdr>
                </w:div>
                <w:div w:id="1622491140">
                  <w:marLeft w:val="0"/>
                  <w:marRight w:val="0"/>
                  <w:marTop w:val="0"/>
                  <w:marBottom w:val="0"/>
                  <w:divBdr>
                    <w:top w:val="none" w:sz="0" w:space="0" w:color="auto"/>
                    <w:left w:val="none" w:sz="0" w:space="0" w:color="auto"/>
                    <w:bottom w:val="none" w:sz="0" w:space="0" w:color="auto"/>
                    <w:right w:val="none" w:sz="0" w:space="0" w:color="auto"/>
                  </w:divBdr>
                </w:div>
                <w:div w:id="1622491151">
                  <w:marLeft w:val="0"/>
                  <w:marRight w:val="0"/>
                  <w:marTop w:val="0"/>
                  <w:marBottom w:val="0"/>
                  <w:divBdr>
                    <w:top w:val="none" w:sz="0" w:space="0" w:color="auto"/>
                    <w:left w:val="none" w:sz="0" w:space="0" w:color="auto"/>
                    <w:bottom w:val="none" w:sz="0" w:space="0" w:color="auto"/>
                    <w:right w:val="none" w:sz="0" w:space="0" w:color="auto"/>
                  </w:divBdr>
                </w:div>
                <w:div w:id="1622491177">
                  <w:marLeft w:val="0"/>
                  <w:marRight w:val="0"/>
                  <w:marTop w:val="0"/>
                  <w:marBottom w:val="0"/>
                  <w:divBdr>
                    <w:top w:val="none" w:sz="0" w:space="0" w:color="auto"/>
                    <w:left w:val="none" w:sz="0" w:space="0" w:color="auto"/>
                    <w:bottom w:val="none" w:sz="0" w:space="0" w:color="auto"/>
                    <w:right w:val="none" w:sz="0" w:space="0" w:color="auto"/>
                  </w:divBdr>
                </w:div>
                <w:div w:id="1622491196">
                  <w:marLeft w:val="0"/>
                  <w:marRight w:val="0"/>
                  <w:marTop w:val="0"/>
                  <w:marBottom w:val="0"/>
                  <w:divBdr>
                    <w:top w:val="none" w:sz="0" w:space="0" w:color="auto"/>
                    <w:left w:val="none" w:sz="0" w:space="0" w:color="auto"/>
                    <w:bottom w:val="none" w:sz="0" w:space="0" w:color="auto"/>
                    <w:right w:val="none" w:sz="0" w:space="0" w:color="auto"/>
                  </w:divBdr>
                </w:div>
                <w:div w:id="1622491209">
                  <w:marLeft w:val="0"/>
                  <w:marRight w:val="0"/>
                  <w:marTop w:val="0"/>
                  <w:marBottom w:val="0"/>
                  <w:divBdr>
                    <w:top w:val="none" w:sz="0" w:space="0" w:color="auto"/>
                    <w:left w:val="none" w:sz="0" w:space="0" w:color="auto"/>
                    <w:bottom w:val="none" w:sz="0" w:space="0" w:color="auto"/>
                    <w:right w:val="none" w:sz="0" w:space="0" w:color="auto"/>
                  </w:divBdr>
                </w:div>
                <w:div w:id="1622491243">
                  <w:marLeft w:val="0"/>
                  <w:marRight w:val="0"/>
                  <w:marTop w:val="0"/>
                  <w:marBottom w:val="0"/>
                  <w:divBdr>
                    <w:top w:val="none" w:sz="0" w:space="0" w:color="auto"/>
                    <w:left w:val="none" w:sz="0" w:space="0" w:color="auto"/>
                    <w:bottom w:val="none" w:sz="0" w:space="0" w:color="auto"/>
                    <w:right w:val="none" w:sz="0" w:space="0" w:color="auto"/>
                  </w:divBdr>
                </w:div>
                <w:div w:id="1622491278">
                  <w:marLeft w:val="0"/>
                  <w:marRight w:val="0"/>
                  <w:marTop w:val="0"/>
                  <w:marBottom w:val="0"/>
                  <w:divBdr>
                    <w:top w:val="none" w:sz="0" w:space="0" w:color="auto"/>
                    <w:left w:val="none" w:sz="0" w:space="0" w:color="auto"/>
                    <w:bottom w:val="none" w:sz="0" w:space="0" w:color="auto"/>
                    <w:right w:val="none" w:sz="0" w:space="0" w:color="auto"/>
                  </w:divBdr>
                </w:div>
                <w:div w:id="1622491291">
                  <w:marLeft w:val="0"/>
                  <w:marRight w:val="0"/>
                  <w:marTop w:val="0"/>
                  <w:marBottom w:val="0"/>
                  <w:divBdr>
                    <w:top w:val="none" w:sz="0" w:space="0" w:color="auto"/>
                    <w:left w:val="none" w:sz="0" w:space="0" w:color="auto"/>
                    <w:bottom w:val="none" w:sz="0" w:space="0" w:color="auto"/>
                    <w:right w:val="none" w:sz="0" w:space="0" w:color="auto"/>
                  </w:divBdr>
                </w:div>
                <w:div w:id="1622491294">
                  <w:marLeft w:val="0"/>
                  <w:marRight w:val="0"/>
                  <w:marTop w:val="0"/>
                  <w:marBottom w:val="0"/>
                  <w:divBdr>
                    <w:top w:val="none" w:sz="0" w:space="0" w:color="auto"/>
                    <w:left w:val="none" w:sz="0" w:space="0" w:color="auto"/>
                    <w:bottom w:val="none" w:sz="0" w:space="0" w:color="auto"/>
                    <w:right w:val="none" w:sz="0" w:space="0" w:color="auto"/>
                  </w:divBdr>
                </w:div>
                <w:div w:id="1622491299">
                  <w:marLeft w:val="0"/>
                  <w:marRight w:val="0"/>
                  <w:marTop w:val="0"/>
                  <w:marBottom w:val="0"/>
                  <w:divBdr>
                    <w:top w:val="none" w:sz="0" w:space="0" w:color="auto"/>
                    <w:left w:val="none" w:sz="0" w:space="0" w:color="auto"/>
                    <w:bottom w:val="none" w:sz="0" w:space="0" w:color="auto"/>
                    <w:right w:val="none" w:sz="0" w:space="0" w:color="auto"/>
                  </w:divBdr>
                </w:div>
                <w:div w:id="1622491324">
                  <w:marLeft w:val="0"/>
                  <w:marRight w:val="0"/>
                  <w:marTop w:val="0"/>
                  <w:marBottom w:val="0"/>
                  <w:divBdr>
                    <w:top w:val="none" w:sz="0" w:space="0" w:color="auto"/>
                    <w:left w:val="none" w:sz="0" w:space="0" w:color="auto"/>
                    <w:bottom w:val="none" w:sz="0" w:space="0" w:color="auto"/>
                    <w:right w:val="none" w:sz="0" w:space="0" w:color="auto"/>
                  </w:divBdr>
                </w:div>
                <w:div w:id="1622491332">
                  <w:marLeft w:val="0"/>
                  <w:marRight w:val="0"/>
                  <w:marTop w:val="0"/>
                  <w:marBottom w:val="0"/>
                  <w:divBdr>
                    <w:top w:val="none" w:sz="0" w:space="0" w:color="auto"/>
                    <w:left w:val="none" w:sz="0" w:space="0" w:color="auto"/>
                    <w:bottom w:val="none" w:sz="0" w:space="0" w:color="auto"/>
                    <w:right w:val="none" w:sz="0" w:space="0" w:color="auto"/>
                  </w:divBdr>
                </w:div>
                <w:div w:id="1622491351">
                  <w:marLeft w:val="0"/>
                  <w:marRight w:val="0"/>
                  <w:marTop w:val="0"/>
                  <w:marBottom w:val="0"/>
                  <w:divBdr>
                    <w:top w:val="none" w:sz="0" w:space="0" w:color="auto"/>
                    <w:left w:val="none" w:sz="0" w:space="0" w:color="auto"/>
                    <w:bottom w:val="none" w:sz="0" w:space="0" w:color="auto"/>
                    <w:right w:val="none" w:sz="0" w:space="0" w:color="auto"/>
                  </w:divBdr>
                </w:div>
                <w:div w:id="1622491353">
                  <w:marLeft w:val="0"/>
                  <w:marRight w:val="0"/>
                  <w:marTop w:val="0"/>
                  <w:marBottom w:val="0"/>
                  <w:divBdr>
                    <w:top w:val="none" w:sz="0" w:space="0" w:color="auto"/>
                    <w:left w:val="none" w:sz="0" w:space="0" w:color="auto"/>
                    <w:bottom w:val="none" w:sz="0" w:space="0" w:color="auto"/>
                    <w:right w:val="none" w:sz="0" w:space="0" w:color="auto"/>
                  </w:divBdr>
                </w:div>
                <w:div w:id="1622491416">
                  <w:marLeft w:val="0"/>
                  <w:marRight w:val="0"/>
                  <w:marTop w:val="0"/>
                  <w:marBottom w:val="0"/>
                  <w:divBdr>
                    <w:top w:val="none" w:sz="0" w:space="0" w:color="auto"/>
                    <w:left w:val="none" w:sz="0" w:space="0" w:color="auto"/>
                    <w:bottom w:val="none" w:sz="0" w:space="0" w:color="auto"/>
                    <w:right w:val="none" w:sz="0" w:space="0" w:color="auto"/>
                  </w:divBdr>
                </w:div>
                <w:div w:id="1622491421">
                  <w:marLeft w:val="0"/>
                  <w:marRight w:val="0"/>
                  <w:marTop w:val="0"/>
                  <w:marBottom w:val="0"/>
                  <w:divBdr>
                    <w:top w:val="none" w:sz="0" w:space="0" w:color="auto"/>
                    <w:left w:val="none" w:sz="0" w:space="0" w:color="auto"/>
                    <w:bottom w:val="none" w:sz="0" w:space="0" w:color="auto"/>
                    <w:right w:val="none" w:sz="0" w:space="0" w:color="auto"/>
                  </w:divBdr>
                </w:div>
                <w:div w:id="1622491425">
                  <w:marLeft w:val="0"/>
                  <w:marRight w:val="0"/>
                  <w:marTop w:val="0"/>
                  <w:marBottom w:val="0"/>
                  <w:divBdr>
                    <w:top w:val="none" w:sz="0" w:space="0" w:color="auto"/>
                    <w:left w:val="none" w:sz="0" w:space="0" w:color="auto"/>
                    <w:bottom w:val="none" w:sz="0" w:space="0" w:color="auto"/>
                    <w:right w:val="none" w:sz="0" w:space="0" w:color="auto"/>
                  </w:divBdr>
                </w:div>
                <w:div w:id="1622491487">
                  <w:marLeft w:val="0"/>
                  <w:marRight w:val="0"/>
                  <w:marTop w:val="0"/>
                  <w:marBottom w:val="0"/>
                  <w:divBdr>
                    <w:top w:val="none" w:sz="0" w:space="0" w:color="auto"/>
                    <w:left w:val="none" w:sz="0" w:space="0" w:color="auto"/>
                    <w:bottom w:val="none" w:sz="0" w:space="0" w:color="auto"/>
                    <w:right w:val="none" w:sz="0" w:space="0" w:color="auto"/>
                  </w:divBdr>
                </w:div>
                <w:div w:id="1622491496">
                  <w:marLeft w:val="0"/>
                  <w:marRight w:val="0"/>
                  <w:marTop w:val="0"/>
                  <w:marBottom w:val="0"/>
                  <w:divBdr>
                    <w:top w:val="none" w:sz="0" w:space="0" w:color="auto"/>
                    <w:left w:val="none" w:sz="0" w:space="0" w:color="auto"/>
                    <w:bottom w:val="none" w:sz="0" w:space="0" w:color="auto"/>
                    <w:right w:val="none" w:sz="0" w:space="0" w:color="auto"/>
                  </w:divBdr>
                </w:div>
                <w:div w:id="1622491526">
                  <w:marLeft w:val="0"/>
                  <w:marRight w:val="0"/>
                  <w:marTop w:val="0"/>
                  <w:marBottom w:val="0"/>
                  <w:divBdr>
                    <w:top w:val="none" w:sz="0" w:space="0" w:color="auto"/>
                    <w:left w:val="none" w:sz="0" w:space="0" w:color="auto"/>
                    <w:bottom w:val="none" w:sz="0" w:space="0" w:color="auto"/>
                    <w:right w:val="none" w:sz="0" w:space="0" w:color="auto"/>
                  </w:divBdr>
                </w:div>
                <w:div w:id="1622491533">
                  <w:marLeft w:val="0"/>
                  <w:marRight w:val="0"/>
                  <w:marTop w:val="0"/>
                  <w:marBottom w:val="0"/>
                  <w:divBdr>
                    <w:top w:val="none" w:sz="0" w:space="0" w:color="auto"/>
                    <w:left w:val="none" w:sz="0" w:space="0" w:color="auto"/>
                    <w:bottom w:val="none" w:sz="0" w:space="0" w:color="auto"/>
                    <w:right w:val="none" w:sz="0" w:space="0" w:color="auto"/>
                  </w:divBdr>
                </w:div>
                <w:div w:id="1622491558">
                  <w:marLeft w:val="0"/>
                  <w:marRight w:val="0"/>
                  <w:marTop w:val="0"/>
                  <w:marBottom w:val="0"/>
                  <w:divBdr>
                    <w:top w:val="none" w:sz="0" w:space="0" w:color="auto"/>
                    <w:left w:val="none" w:sz="0" w:space="0" w:color="auto"/>
                    <w:bottom w:val="none" w:sz="0" w:space="0" w:color="auto"/>
                    <w:right w:val="none" w:sz="0" w:space="0" w:color="auto"/>
                  </w:divBdr>
                </w:div>
                <w:div w:id="1622491562">
                  <w:marLeft w:val="0"/>
                  <w:marRight w:val="0"/>
                  <w:marTop w:val="0"/>
                  <w:marBottom w:val="0"/>
                  <w:divBdr>
                    <w:top w:val="none" w:sz="0" w:space="0" w:color="auto"/>
                    <w:left w:val="none" w:sz="0" w:space="0" w:color="auto"/>
                    <w:bottom w:val="none" w:sz="0" w:space="0" w:color="auto"/>
                    <w:right w:val="none" w:sz="0" w:space="0" w:color="auto"/>
                  </w:divBdr>
                </w:div>
                <w:div w:id="1622491584">
                  <w:marLeft w:val="0"/>
                  <w:marRight w:val="0"/>
                  <w:marTop w:val="0"/>
                  <w:marBottom w:val="0"/>
                  <w:divBdr>
                    <w:top w:val="none" w:sz="0" w:space="0" w:color="auto"/>
                    <w:left w:val="none" w:sz="0" w:space="0" w:color="auto"/>
                    <w:bottom w:val="none" w:sz="0" w:space="0" w:color="auto"/>
                    <w:right w:val="none" w:sz="0" w:space="0" w:color="auto"/>
                  </w:divBdr>
                </w:div>
                <w:div w:id="1622491590">
                  <w:marLeft w:val="0"/>
                  <w:marRight w:val="0"/>
                  <w:marTop w:val="0"/>
                  <w:marBottom w:val="0"/>
                  <w:divBdr>
                    <w:top w:val="none" w:sz="0" w:space="0" w:color="auto"/>
                    <w:left w:val="none" w:sz="0" w:space="0" w:color="auto"/>
                    <w:bottom w:val="none" w:sz="0" w:space="0" w:color="auto"/>
                    <w:right w:val="none" w:sz="0" w:space="0" w:color="auto"/>
                  </w:divBdr>
                </w:div>
                <w:div w:id="1622491593">
                  <w:marLeft w:val="0"/>
                  <w:marRight w:val="0"/>
                  <w:marTop w:val="0"/>
                  <w:marBottom w:val="0"/>
                  <w:divBdr>
                    <w:top w:val="none" w:sz="0" w:space="0" w:color="auto"/>
                    <w:left w:val="none" w:sz="0" w:space="0" w:color="auto"/>
                    <w:bottom w:val="none" w:sz="0" w:space="0" w:color="auto"/>
                    <w:right w:val="none" w:sz="0" w:space="0" w:color="auto"/>
                  </w:divBdr>
                </w:div>
                <w:div w:id="1622491634">
                  <w:marLeft w:val="0"/>
                  <w:marRight w:val="0"/>
                  <w:marTop w:val="0"/>
                  <w:marBottom w:val="0"/>
                  <w:divBdr>
                    <w:top w:val="none" w:sz="0" w:space="0" w:color="auto"/>
                    <w:left w:val="none" w:sz="0" w:space="0" w:color="auto"/>
                    <w:bottom w:val="none" w:sz="0" w:space="0" w:color="auto"/>
                    <w:right w:val="none" w:sz="0" w:space="0" w:color="auto"/>
                  </w:divBdr>
                </w:div>
                <w:div w:id="1622491648">
                  <w:marLeft w:val="0"/>
                  <w:marRight w:val="0"/>
                  <w:marTop w:val="0"/>
                  <w:marBottom w:val="0"/>
                  <w:divBdr>
                    <w:top w:val="none" w:sz="0" w:space="0" w:color="auto"/>
                    <w:left w:val="none" w:sz="0" w:space="0" w:color="auto"/>
                    <w:bottom w:val="none" w:sz="0" w:space="0" w:color="auto"/>
                    <w:right w:val="none" w:sz="0" w:space="0" w:color="auto"/>
                  </w:divBdr>
                </w:div>
                <w:div w:id="1622491683">
                  <w:marLeft w:val="0"/>
                  <w:marRight w:val="0"/>
                  <w:marTop w:val="0"/>
                  <w:marBottom w:val="0"/>
                  <w:divBdr>
                    <w:top w:val="none" w:sz="0" w:space="0" w:color="auto"/>
                    <w:left w:val="none" w:sz="0" w:space="0" w:color="auto"/>
                    <w:bottom w:val="none" w:sz="0" w:space="0" w:color="auto"/>
                    <w:right w:val="none" w:sz="0" w:space="0" w:color="auto"/>
                  </w:divBdr>
                </w:div>
                <w:div w:id="1622491691">
                  <w:marLeft w:val="0"/>
                  <w:marRight w:val="0"/>
                  <w:marTop w:val="0"/>
                  <w:marBottom w:val="0"/>
                  <w:divBdr>
                    <w:top w:val="none" w:sz="0" w:space="0" w:color="auto"/>
                    <w:left w:val="none" w:sz="0" w:space="0" w:color="auto"/>
                    <w:bottom w:val="none" w:sz="0" w:space="0" w:color="auto"/>
                    <w:right w:val="none" w:sz="0" w:space="0" w:color="auto"/>
                  </w:divBdr>
                </w:div>
                <w:div w:id="1622491706">
                  <w:marLeft w:val="0"/>
                  <w:marRight w:val="0"/>
                  <w:marTop w:val="0"/>
                  <w:marBottom w:val="0"/>
                  <w:divBdr>
                    <w:top w:val="none" w:sz="0" w:space="0" w:color="auto"/>
                    <w:left w:val="none" w:sz="0" w:space="0" w:color="auto"/>
                    <w:bottom w:val="none" w:sz="0" w:space="0" w:color="auto"/>
                    <w:right w:val="none" w:sz="0" w:space="0" w:color="auto"/>
                  </w:divBdr>
                </w:div>
                <w:div w:id="1622491745">
                  <w:marLeft w:val="0"/>
                  <w:marRight w:val="0"/>
                  <w:marTop w:val="0"/>
                  <w:marBottom w:val="0"/>
                  <w:divBdr>
                    <w:top w:val="none" w:sz="0" w:space="0" w:color="auto"/>
                    <w:left w:val="none" w:sz="0" w:space="0" w:color="auto"/>
                    <w:bottom w:val="none" w:sz="0" w:space="0" w:color="auto"/>
                    <w:right w:val="none" w:sz="0" w:space="0" w:color="auto"/>
                  </w:divBdr>
                </w:div>
                <w:div w:id="1622491775">
                  <w:marLeft w:val="0"/>
                  <w:marRight w:val="0"/>
                  <w:marTop w:val="0"/>
                  <w:marBottom w:val="0"/>
                  <w:divBdr>
                    <w:top w:val="none" w:sz="0" w:space="0" w:color="auto"/>
                    <w:left w:val="none" w:sz="0" w:space="0" w:color="auto"/>
                    <w:bottom w:val="none" w:sz="0" w:space="0" w:color="auto"/>
                    <w:right w:val="none" w:sz="0" w:space="0" w:color="auto"/>
                  </w:divBdr>
                </w:div>
                <w:div w:id="1622491813">
                  <w:marLeft w:val="0"/>
                  <w:marRight w:val="0"/>
                  <w:marTop w:val="0"/>
                  <w:marBottom w:val="0"/>
                  <w:divBdr>
                    <w:top w:val="none" w:sz="0" w:space="0" w:color="auto"/>
                    <w:left w:val="none" w:sz="0" w:space="0" w:color="auto"/>
                    <w:bottom w:val="none" w:sz="0" w:space="0" w:color="auto"/>
                    <w:right w:val="none" w:sz="0" w:space="0" w:color="auto"/>
                  </w:divBdr>
                </w:div>
                <w:div w:id="1622491818">
                  <w:marLeft w:val="0"/>
                  <w:marRight w:val="0"/>
                  <w:marTop w:val="0"/>
                  <w:marBottom w:val="0"/>
                  <w:divBdr>
                    <w:top w:val="none" w:sz="0" w:space="0" w:color="auto"/>
                    <w:left w:val="none" w:sz="0" w:space="0" w:color="auto"/>
                    <w:bottom w:val="none" w:sz="0" w:space="0" w:color="auto"/>
                    <w:right w:val="none" w:sz="0" w:space="0" w:color="auto"/>
                  </w:divBdr>
                </w:div>
                <w:div w:id="1622491824">
                  <w:marLeft w:val="0"/>
                  <w:marRight w:val="0"/>
                  <w:marTop w:val="0"/>
                  <w:marBottom w:val="0"/>
                  <w:divBdr>
                    <w:top w:val="none" w:sz="0" w:space="0" w:color="auto"/>
                    <w:left w:val="none" w:sz="0" w:space="0" w:color="auto"/>
                    <w:bottom w:val="none" w:sz="0" w:space="0" w:color="auto"/>
                    <w:right w:val="none" w:sz="0" w:space="0" w:color="auto"/>
                  </w:divBdr>
                </w:div>
                <w:div w:id="1622491841">
                  <w:marLeft w:val="0"/>
                  <w:marRight w:val="0"/>
                  <w:marTop w:val="0"/>
                  <w:marBottom w:val="0"/>
                  <w:divBdr>
                    <w:top w:val="none" w:sz="0" w:space="0" w:color="auto"/>
                    <w:left w:val="none" w:sz="0" w:space="0" w:color="auto"/>
                    <w:bottom w:val="none" w:sz="0" w:space="0" w:color="auto"/>
                    <w:right w:val="none" w:sz="0" w:space="0" w:color="auto"/>
                  </w:divBdr>
                </w:div>
                <w:div w:id="1622491845">
                  <w:marLeft w:val="0"/>
                  <w:marRight w:val="0"/>
                  <w:marTop w:val="0"/>
                  <w:marBottom w:val="0"/>
                  <w:divBdr>
                    <w:top w:val="none" w:sz="0" w:space="0" w:color="auto"/>
                    <w:left w:val="none" w:sz="0" w:space="0" w:color="auto"/>
                    <w:bottom w:val="none" w:sz="0" w:space="0" w:color="auto"/>
                    <w:right w:val="none" w:sz="0" w:space="0" w:color="auto"/>
                  </w:divBdr>
                </w:div>
                <w:div w:id="1622491850">
                  <w:marLeft w:val="0"/>
                  <w:marRight w:val="0"/>
                  <w:marTop w:val="0"/>
                  <w:marBottom w:val="0"/>
                  <w:divBdr>
                    <w:top w:val="none" w:sz="0" w:space="0" w:color="auto"/>
                    <w:left w:val="none" w:sz="0" w:space="0" w:color="auto"/>
                    <w:bottom w:val="none" w:sz="0" w:space="0" w:color="auto"/>
                    <w:right w:val="none" w:sz="0" w:space="0" w:color="auto"/>
                  </w:divBdr>
                </w:div>
                <w:div w:id="1622491873">
                  <w:marLeft w:val="0"/>
                  <w:marRight w:val="0"/>
                  <w:marTop w:val="0"/>
                  <w:marBottom w:val="0"/>
                  <w:divBdr>
                    <w:top w:val="none" w:sz="0" w:space="0" w:color="auto"/>
                    <w:left w:val="none" w:sz="0" w:space="0" w:color="auto"/>
                    <w:bottom w:val="none" w:sz="0" w:space="0" w:color="auto"/>
                    <w:right w:val="none" w:sz="0" w:space="0" w:color="auto"/>
                  </w:divBdr>
                </w:div>
                <w:div w:id="1622491880">
                  <w:marLeft w:val="0"/>
                  <w:marRight w:val="0"/>
                  <w:marTop w:val="0"/>
                  <w:marBottom w:val="0"/>
                  <w:divBdr>
                    <w:top w:val="none" w:sz="0" w:space="0" w:color="auto"/>
                    <w:left w:val="none" w:sz="0" w:space="0" w:color="auto"/>
                    <w:bottom w:val="none" w:sz="0" w:space="0" w:color="auto"/>
                    <w:right w:val="none" w:sz="0" w:space="0" w:color="auto"/>
                  </w:divBdr>
                </w:div>
                <w:div w:id="1622491904">
                  <w:marLeft w:val="0"/>
                  <w:marRight w:val="0"/>
                  <w:marTop w:val="0"/>
                  <w:marBottom w:val="0"/>
                  <w:divBdr>
                    <w:top w:val="none" w:sz="0" w:space="0" w:color="auto"/>
                    <w:left w:val="none" w:sz="0" w:space="0" w:color="auto"/>
                    <w:bottom w:val="none" w:sz="0" w:space="0" w:color="auto"/>
                    <w:right w:val="none" w:sz="0" w:space="0" w:color="auto"/>
                  </w:divBdr>
                </w:div>
                <w:div w:id="1622491952">
                  <w:marLeft w:val="0"/>
                  <w:marRight w:val="0"/>
                  <w:marTop w:val="0"/>
                  <w:marBottom w:val="0"/>
                  <w:divBdr>
                    <w:top w:val="none" w:sz="0" w:space="0" w:color="auto"/>
                    <w:left w:val="none" w:sz="0" w:space="0" w:color="auto"/>
                    <w:bottom w:val="none" w:sz="0" w:space="0" w:color="auto"/>
                    <w:right w:val="none" w:sz="0" w:space="0" w:color="auto"/>
                  </w:divBdr>
                </w:div>
                <w:div w:id="1622491967">
                  <w:marLeft w:val="0"/>
                  <w:marRight w:val="0"/>
                  <w:marTop w:val="0"/>
                  <w:marBottom w:val="0"/>
                  <w:divBdr>
                    <w:top w:val="none" w:sz="0" w:space="0" w:color="auto"/>
                    <w:left w:val="none" w:sz="0" w:space="0" w:color="auto"/>
                    <w:bottom w:val="none" w:sz="0" w:space="0" w:color="auto"/>
                    <w:right w:val="none" w:sz="0" w:space="0" w:color="auto"/>
                  </w:divBdr>
                </w:div>
                <w:div w:id="1622491985">
                  <w:marLeft w:val="0"/>
                  <w:marRight w:val="0"/>
                  <w:marTop w:val="0"/>
                  <w:marBottom w:val="0"/>
                  <w:divBdr>
                    <w:top w:val="none" w:sz="0" w:space="0" w:color="auto"/>
                    <w:left w:val="none" w:sz="0" w:space="0" w:color="auto"/>
                    <w:bottom w:val="none" w:sz="0" w:space="0" w:color="auto"/>
                    <w:right w:val="none" w:sz="0" w:space="0" w:color="auto"/>
                  </w:divBdr>
                </w:div>
                <w:div w:id="1622491990">
                  <w:marLeft w:val="0"/>
                  <w:marRight w:val="0"/>
                  <w:marTop w:val="0"/>
                  <w:marBottom w:val="0"/>
                  <w:divBdr>
                    <w:top w:val="none" w:sz="0" w:space="0" w:color="auto"/>
                    <w:left w:val="none" w:sz="0" w:space="0" w:color="auto"/>
                    <w:bottom w:val="none" w:sz="0" w:space="0" w:color="auto"/>
                    <w:right w:val="none" w:sz="0" w:space="0" w:color="auto"/>
                  </w:divBdr>
                </w:div>
                <w:div w:id="1622491997">
                  <w:marLeft w:val="0"/>
                  <w:marRight w:val="0"/>
                  <w:marTop w:val="0"/>
                  <w:marBottom w:val="0"/>
                  <w:divBdr>
                    <w:top w:val="none" w:sz="0" w:space="0" w:color="auto"/>
                    <w:left w:val="none" w:sz="0" w:space="0" w:color="auto"/>
                    <w:bottom w:val="none" w:sz="0" w:space="0" w:color="auto"/>
                    <w:right w:val="none" w:sz="0" w:space="0" w:color="auto"/>
                  </w:divBdr>
                </w:div>
                <w:div w:id="1622492006">
                  <w:marLeft w:val="0"/>
                  <w:marRight w:val="0"/>
                  <w:marTop w:val="0"/>
                  <w:marBottom w:val="0"/>
                  <w:divBdr>
                    <w:top w:val="none" w:sz="0" w:space="0" w:color="auto"/>
                    <w:left w:val="none" w:sz="0" w:space="0" w:color="auto"/>
                    <w:bottom w:val="none" w:sz="0" w:space="0" w:color="auto"/>
                    <w:right w:val="none" w:sz="0" w:space="0" w:color="auto"/>
                  </w:divBdr>
                </w:div>
                <w:div w:id="1622492026">
                  <w:marLeft w:val="0"/>
                  <w:marRight w:val="0"/>
                  <w:marTop w:val="0"/>
                  <w:marBottom w:val="0"/>
                  <w:divBdr>
                    <w:top w:val="none" w:sz="0" w:space="0" w:color="auto"/>
                    <w:left w:val="none" w:sz="0" w:space="0" w:color="auto"/>
                    <w:bottom w:val="none" w:sz="0" w:space="0" w:color="auto"/>
                    <w:right w:val="none" w:sz="0" w:space="0" w:color="auto"/>
                  </w:divBdr>
                </w:div>
                <w:div w:id="1622492031">
                  <w:marLeft w:val="0"/>
                  <w:marRight w:val="0"/>
                  <w:marTop w:val="0"/>
                  <w:marBottom w:val="0"/>
                  <w:divBdr>
                    <w:top w:val="none" w:sz="0" w:space="0" w:color="auto"/>
                    <w:left w:val="none" w:sz="0" w:space="0" w:color="auto"/>
                    <w:bottom w:val="none" w:sz="0" w:space="0" w:color="auto"/>
                    <w:right w:val="none" w:sz="0" w:space="0" w:color="auto"/>
                  </w:divBdr>
                </w:div>
                <w:div w:id="1622492032">
                  <w:marLeft w:val="0"/>
                  <w:marRight w:val="0"/>
                  <w:marTop w:val="0"/>
                  <w:marBottom w:val="0"/>
                  <w:divBdr>
                    <w:top w:val="none" w:sz="0" w:space="0" w:color="auto"/>
                    <w:left w:val="none" w:sz="0" w:space="0" w:color="auto"/>
                    <w:bottom w:val="none" w:sz="0" w:space="0" w:color="auto"/>
                    <w:right w:val="none" w:sz="0" w:space="0" w:color="auto"/>
                  </w:divBdr>
                </w:div>
                <w:div w:id="1622492036">
                  <w:marLeft w:val="0"/>
                  <w:marRight w:val="0"/>
                  <w:marTop w:val="0"/>
                  <w:marBottom w:val="0"/>
                  <w:divBdr>
                    <w:top w:val="none" w:sz="0" w:space="0" w:color="auto"/>
                    <w:left w:val="none" w:sz="0" w:space="0" w:color="auto"/>
                    <w:bottom w:val="none" w:sz="0" w:space="0" w:color="auto"/>
                    <w:right w:val="none" w:sz="0" w:space="0" w:color="auto"/>
                  </w:divBdr>
                </w:div>
                <w:div w:id="1622492063">
                  <w:marLeft w:val="0"/>
                  <w:marRight w:val="0"/>
                  <w:marTop w:val="0"/>
                  <w:marBottom w:val="0"/>
                  <w:divBdr>
                    <w:top w:val="none" w:sz="0" w:space="0" w:color="auto"/>
                    <w:left w:val="none" w:sz="0" w:space="0" w:color="auto"/>
                    <w:bottom w:val="none" w:sz="0" w:space="0" w:color="auto"/>
                    <w:right w:val="none" w:sz="0" w:space="0" w:color="auto"/>
                  </w:divBdr>
                </w:div>
                <w:div w:id="1622492065">
                  <w:marLeft w:val="0"/>
                  <w:marRight w:val="0"/>
                  <w:marTop w:val="0"/>
                  <w:marBottom w:val="0"/>
                  <w:divBdr>
                    <w:top w:val="none" w:sz="0" w:space="0" w:color="auto"/>
                    <w:left w:val="none" w:sz="0" w:space="0" w:color="auto"/>
                    <w:bottom w:val="none" w:sz="0" w:space="0" w:color="auto"/>
                    <w:right w:val="none" w:sz="0" w:space="0" w:color="auto"/>
                  </w:divBdr>
                </w:div>
                <w:div w:id="1622492097">
                  <w:marLeft w:val="0"/>
                  <w:marRight w:val="0"/>
                  <w:marTop w:val="0"/>
                  <w:marBottom w:val="0"/>
                  <w:divBdr>
                    <w:top w:val="none" w:sz="0" w:space="0" w:color="auto"/>
                    <w:left w:val="none" w:sz="0" w:space="0" w:color="auto"/>
                    <w:bottom w:val="none" w:sz="0" w:space="0" w:color="auto"/>
                    <w:right w:val="none" w:sz="0" w:space="0" w:color="auto"/>
                  </w:divBdr>
                </w:div>
                <w:div w:id="1622492150">
                  <w:marLeft w:val="0"/>
                  <w:marRight w:val="0"/>
                  <w:marTop w:val="0"/>
                  <w:marBottom w:val="0"/>
                  <w:divBdr>
                    <w:top w:val="none" w:sz="0" w:space="0" w:color="auto"/>
                    <w:left w:val="none" w:sz="0" w:space="0" w:color="auto"/>
                    <w:bottom w:val="none" w:sz="0" w:space="0" w:color="auto"/>
                    <w:right w:val="none" w:sz="0" w:space="0" w:color="auto"/>
                  </w:divBdr>
                </w:div>
                <w:div w:id="1622492157">
                  <w:marLeft w:val="0"/>
                  <w:marRight w:val="0"/>
                  <w:marTop w:val="0"/>
                  <w:marBottom w:val="0"/>
                  <w:divBdr>
                    <w:top w:val="none" w:sz="0" w:space="0" w:color="auto"/>
                    <w:left w:val="none" w:sz="0" w:space="0" w:color="auto"/>
                    <w:bottom w:val="none" w:sz="0" w:space="0" w:color="auto"/>
                    <w:right w:val="none" w:sz="0" w:space="0" w:color="auto"/>
                  </w:divBdr>
                </w:div>
                <w:div w:id="1622492164">
                  <w:marLeft w:val="0"/>
                  <w:marRight w:val="0"/>
                  <w:marTop w:val="0"/>
                  <w:marBottom w:val="0"/>
                  <w:divBdr>
                    <w:top w:val="none" w:sz="0" w:space="0" w:color="auto"/>
                    <w:left w:val="none" w:sz="0" w:space="0" w:color="auto"/>
                    <w:bottom w:val="none" w:sz="0" w:space="0" w:color="auto"/>
                    <w:right w:val="none" w:sz="0" w:space="0" w:color="auto"/>
                  </w:divBdr>
                </w:div>
                <w:div w:id="1622492178">
                  <w:marLeft w:val="0"/>
                  <w:marRight w:val="0"/>
                  <w:marTop w:val="0"/>
                  <w:marBottom w:val="0"/>
                  <w:divBdr>
                    <w:top w:val="none" w:sz="0" w:space="0" w:color="auto"/>
                    <w:left w:val="none" w:sz="0" w:space="0" w:color="auto"/>
                    <w:bottom w:val="none" w:sz="0" w:space="0" w:color="auto"/>
                    <w:right w:val="none" w:sz="0" w:space="0" w:color="auto"/>
                  </w:divBdr>
                </w:div>
                <w:div w:id="1622492195">
                  <w:marLeft w:val="0"/>
                  <w:marRight w:val="0"/>
                  <w:marTop w:val="0"/>
                  <w:marBottom w:val="0"/>
                  <w:divBdr>
                    <w:top w:val="none" w:sz="0" w:space="0" w:color="auto"/>
                    <w:left w:val="none" w:sz="0" w:space="0" w:color="auto"/>
                    <w:bottom w:val="none" w:sz="0" w:space="0" w:color="auto"/>
                    <w:right w:val="none" w:sz="0" w:space="0" w:color="auto"/>
                  </w:divBdr>
                </w:div>
                <w:div w:id="1622492203">
                  <w:marLeft w:val="0"/>
                  <w:marRight w:val="0"/>
                  <w:marTop w:val="0"/>
                  <w:marBottom w:val="0"/>
                  <w:divBdr>
                    <w:top w:val="none" w:sz="0" w:space="0" w:color="auto"/>
                    <w:left w:val="none" w:sz="0" w:space="0" w:color="auto"/>
                    <w:bottom w:val="none" w:sz="0" w:space="0" w:color="auto"/>
                    <w:right w:val="none" w:sz="0" w:space="0" w:color="auto"/>
                  </w:divBdr>
                </w:div>
                <w:div w:id="1622492205">
                  <w:marLeft w:val="0"/>
                  <w:marRight w:val="0"/>
                  <w:marTop w:val="0"/>
                  <w:marBottom w:val="0"/>
                  <w:divBdr>
                    <w:top w:val="none" w:sz="0" w:space="0" w:color="auto"/>
                    <w:left w:val="none" w:sz="0" w:space="0" w:color="auto"/>
                    <w:bottom w:val="none" w:sz="0" w:space="0" w:color="auto"/>
                    <w:right w:val="none" w:sz="0" w:space="0" w:color="auto"/>
                  </w:divBdr>
                </w:div>
                <w:div w:id="1622492210">
                  <w:marLeft w:val="0"/>
                  <w:marRight w:val="0"/>
                  <w:marTop w:val="0"/>
                  <w:marBottom w:val="0"/>
                  <w:divBdr>
                    <w:top w:val="none" w:sz="0" w:space="0" w:color="auto"/>
                    <w:left w:val="none" w:sz="0" w:space="0" w:color="auto"/>
                    <w:bottom w:val="none" w:sz="0" w:space="0" w:color="auto"/>
                    <w:right w:val="none" w:sz="0" w:space="0" w:color="auto"/>
                  </w:divBdr>
                </w:div>
                <w:div w:id="1622492231">
                  <w:marLeft w:val="0"/>
                  <w:marRight w:val="0"/>
                  <w:marTop w:val="0"/>
                  <w:marBottom w:val="0"/>
                  <w:divBdr>
                    <w:top w:val="none" w:sz="0" w:space="0" w:color="auto"/>
                    <w:left w:val="none" w:sz="0" w:space="0" w:color="auto"/>
                    <w:bottom w:val="none" w:sz="0" w:space="0" w:color="auto"/>
                    <w:right w:val="none" w:sz="0" w:space="0" w:color="auto"/>
                  </w:divBdr>
                </w:div>
                <w:div w:id="1622492288">
                  <w:marLeft w:val="0"/>
                  <w:marRight w:val="0"/>
                  <w:marTop w:val="0"/>
                  <w:marBottom w:val="0"/>
                  <w:divBdr>
                    <w:top w:val="none" w:sz="0" w:space="0" w:color="auto"/>
                    <w:left w:val="none" w:sz="0" w:space="0" w:color="auto"/>
                    <w:bottom w:val="none" w:sz="0" w:space="0" w:color="auto"/>
                    <w:right w:val="none" w:sz="0" w:space="0" w:color="auto"/>
                  </w:divBdr>
                </w:div>
                <w:div w:id="1622492308">
                  <w:marLeft w:val="0"/>
                  <w:marRight w:val="0"/>
                  <w:marTop w:val="0"/>
                  <w:marBottom w:val="0"/>
                  <w:divBdr>
                    <w:top w:val="none" w:sz="0" w:space="0" w:color="auto"/>
                    <w:left w:val="none" w:sz="0" w:space="0" w:color="auto"/>
                    <w:bottom w:val="none" w:sz="0" w:space="0" w:color="auto"/>
                    <w:right w:val="none" w:sz="0" w:space="0" w:color="auto"/>
                  </w:divBdr>
                </w:div>
                <w:div w:id="1622492329">
                  <w:marLeft w:val="0"/>
                  <w:marRight w:val="0"/>
                  <w:marTop w:val="0"/>
                  <w:marBottom w:val="0"/>
                  <w:divBdr>
                    <w:top w:val="none" w:sz="0" w:space="0" w:color="auto"/>
                    <w:left w:val="none" w:sz="0" w:space="0" w:color="auto"/>
                    <w:bottom w:val="none" w:sz="0" w:space="0" w:color="auto"/>
                    <w:right w:val="none" w:sz="0" w:space="0" w:color="auto"/>
                  </w:divBdr>
                </w:div>
                <w:div w:id="1622492342">
                  <w:marLeft w:val="0"/>
                  <w:marRight w:val="0"/>
                  <w:marTop w:val="0"/>
                  <w:marBottom w:val="0"/>
                  <w:divBdr>
                    <w:top w:val="none" w:sz="0" w:space="0" w:color="auto"/>
                    <w:left w:val="none" w:sz="0" w:space="0" w:color="auto"/>
                    <w:bottom w:val="none" w:sz="0" w:space="0" w:color="auto"/>
                    <w:right w:val="none" w:sz="0" w:space="0" w:color="auto"/>
                  </w:divBdr>
                </w:div>
                <w:div w:id="1622492350">
                  <w:marLeft w:val="0"/>
                  <w:marRight w:val="0"/>
                  <w:marTop w:val="0"/>
                  <w:marBottom w:val="0"/>
                  <w:divBdr>
                    <w:top w:val="none" w:sz="0" w:space="0" w:color="auto"/>
                    <w:left w:val="none" w:sz="0" w:space="0" w:color="auto"/>
                    <w:bottom w:val="none" w:sz="0" w:space="0" w:color="auto"/>
                    <w:right w:val="none" w:sz="0" w:space="0" w:color="auto"/>
                  </w:divBdr>
                </w:div>
                <w:div w:id="1622492355">
                  <w:marLeft w:val="0"/>
                  <w:marRight w:val="0"/>
                  <w:marTop w:val="0"/>
                  <w:marBottom w:val="0"/>
                  <w:divBdr>
                    <w:top w:val="none" w:sz="0" w:space="0" w:color="auto"/>
                    <w:left w:val="none" w:sz="0" w:space="0" w:color="auto"/>
                    <w:bottom w:val="none" w:sz="0" w:space="0" w:color="auto"/>
                    <w:right w:val="none" w:sz="0" w:space="0" w:color="auto"/>
                  </w:divBdr>
                </w:div>
                <w:div w:id="1622492362">
                  <w:marLeft w:val="0"/>
                  <w:marRight w:val="0"/>
                  <w:marTop w:val="0"/>
                  <w:marBottom w:val="0"/>
                  <w:divBdr>
                    <w:top w:val="none" w:sz="0" w:space="0" w:color="auto"/>
                    <w:left w:val="none" w:sz="0" w:space="0" w:color="auto"/>
                    <w:bottom w:val="none" w:sz="0" w:space="0" w:color="auto"/>
                    <w:right w:val="none" w:sz="0" w:space="0" w:color="auto"/>
                  </w:divBdr>
                </w:div>
                <w:div w:id="1622492389">
                  <w:marLeft w:val="0"/>
                  <w:marRight w:val="0"/>
                  <w:marTop w:val="0"/>
                  <w:marBottom w:val="0"/>
                  <w:divBdr>
                    <w:top w:val="none" w:sz="0" w:space="0" w:color="auto"/>
                    <w:left w:val="none" w:sz="0" w:space="0" w:color="auto"/>
                    <w:bottom w:val="none" w:sz="0" w:space="0" w:color="auto"/>
                    <w:right w:val="none" w:sz="0" w:space="0" w:color="auto"/>
                  </w:divBdr>
                </w:div>
                <w:div w:id="1622492403">
                  <w:marLeft w:val="0"/>
                  <w:marRight w:val="0"/>
                  <w:marTop w:val="0"/>
                  <w:marBottom w:val="0"/>
                  <w:divBdr>
                    <w:top w:val="none" w:sz="0" w:space="0" w:color="auto"/>
                    <w:left w:val="none" w:sz="0" w:space="0" w:color="auto"/>
                    <w:bottom w:val="none" w:sz="0" w:space="0" w:color="auto"/>
                    <w:right w:val="none" w:sz="0" w:space="0" w:color="auto"/>
                  </w:divBdr>
                </w:div>
                <w:div w:id="1622492409">
                  <w:marLeft w:val="0"/>
                  <w:marRight w:val="0"/>
                  <w:marTop w:val="0"/>
                  <w:marBottom w:val="0"/>
                  <w:divBdr>
                    <w:top w:val="none" w:sz="0" w:space="0" w:color="auto"/>
                    <w:left w:val="none" w:sz="0" w:space="0" w:color="auto"/>
                    <w:bottom w:val="none" w:sz="0" w:space="0" w:color="auto"/>
                    <w:right w:val="none" w:sz="0" w:space="0" w:color="auto"/>
                  </w:divBdr>
                </w:div>
                <w:div w:id="1622492429">
                  <w:marLeft w:val="0"/>
                  <w:marRight w:val="0"/>
                  <w:marTop w:val="0"/>
                  <w:marBottom w:val="0"/>
                  <w:divBdr>
                    <w:top w:val="none" w:sz="0" w:space="0" w:color="auto"/>
                    <w:left w:val="none" w:sz="0" w:space="0" w:color="auto"/>
                    <w:bottom w:val="none" w:sz="0" w:space="0" w:color="auto"/>
                    <w:right w:val="none" w:sz="0" w:space="0" w:color="auto"/>
                  </w:divBdr>
                </w:div>
                <w:div w:id="1622492430">
                  <w:marLeft w:val="0"/>
                  <w:marRight w:val="0"/>
                  <w:marTop w:val="0"/>
                  <w:marBottom w:val="0"/>
                  <w:divBdr>
                    <w:top w:val="none" w:sz="0" w:space="0" w:color="auto"/>
                    <w:left w:val="none" w:sz="0" w:space="0" w:color="auto"/>
                    <w:bottom w:val="none" w:sz="0" w:space="0" w:color="auto"/>
                    <w:right w:val="none" w:sz="0" w:space="0" w:color="auto"/>
                  </w:divBdr>
                </w:div>
                <w:div w:id="1622492450">
                  <w:marLeft w:val="0"/>
                  <w:marRight w:val="0"/>
                  <w:marTop w:val="0"/>
                  <w:marBottom w:val="0"/>
                  <w:divBdr>
                    <w:top w:val="none" w:sz="0" w:space="0" w:color="auto"/>
                    <w:left w:val="none" w:sz="0" w:space="0" w:color="auto"/>
                    <w:bottom w:val="none" w:sz="0" w:space="0" w:color="auto"/>
                    <w:right w:val="none" w:sz="0" w:space="0" w:color="auto"/>
                  </w:divBdr>
                </w:div>
                <w:div w:id="1622492454">
                  <w:marLeft w:val="0"/>
                  <w:marRight w:val="0"/>
                  <w:marTop w:val="0"/>
                  <w:marBottom w:val="0"/>
                  <w:divBdr>
                    <w:top w:val="none" w:sz="0" w:space="0" w:color="auto"/>
                    <w:left w:val="none" w:sz="0" w:space="0" w:color="auto"/>
                    <w:bottom w:val="none" w:sz="0" w:space="0" w:color="auto"/>
                    <w:right w:val="none" w:sz="0" w:space="0" w:color="auto"/>
                  </w:divBdr>
                </w:div>
                <w:div w:id="1622492456">
                  <w:marLeft w:val="0"/>
                  <w:marRight w:val="0"/>
                  <w:marTop w:val="0"/>
                  <w:marBottom w:val="0"/>
                  <w:divBdr>
                    <w:top w:val="none" w:sz="0" w:space="0" w:color="auto"/>
                    <w:left w:val="none" w:sz="0" w:space="0" w:color="auto"/>
                    <w:bottom w:val="none" w:sz="0" w:space="0" w:color="auto"/>
                    <w:right w:val="none" w:sz="0" w:space="0" w:color="auto"/>
                  </w:divBdr>
                </w:div>
                <w:div w:id="1622492459">
                  <w:marLeft w:val="0"/>
                  <w:marRight w:val="0"/>
                  <w:marTop w:val="0"/>
                  <w:marBottom w:val="0"/>
                  <w:divBdr>
                    <w:top w:val="none" w:sz="0" w:space="0" w:color="auto"/>
                    <w:left w:val="none" w:sz="0" w:space="0" w:color="auto"/>
                    <w:bottom w:val="none" w:sz="0" w:space="0" w:color="auto"/>
                    <w:right w:val="none" w:sz="0" w:space="0" w:color="auto"/>
                  </w:divBdr>
                </w:div>
                <w:div w:id="1622492477">
                  <w:marLeft w:val="0"/>
                  <w:marRight w:val="0"/>
                  <w:marTop w:val="0"/>
                  <w:marBottom w:val="0"/>
                  <w:divBdr>
                    <w:top w:val="none" w:sz="0" w:space="0" w:color="auto"/>
                    <w:left w:val="none" w:sz="0" w:space="0" w:color="auto"/>
                    <w:bottom w:val="none" w:sz="0" w:space="0" w:color="auto"/>
                    <w:right w:val="none" w:sz="0" w:space="0" w:color="auto"/>
                  </w:divBdr>
                </w:div>
                <w:div w:id="1622492487">
                  <w:marLeft w:val="0"/>
                  <w:marRight w:val="0"/>
                  <w:marTop w:val="0"/>
                  <w:marBottom w:val="0"/>
                  <w:divBdr>
                    <w:top w:val="none" w:sz="0" w:space="0" w:color="auto"/>
                    <w:left w:val="none" w:sz="0" w:space="0" w:color="auto"/>
                    <w:bottom w:val="none" w:sz="0" w:space="0" w:color="auto"/>
                    <w:right w:val="none" w:sz="0" w:space="0" w:color="auto"/>
                  </w:divBdr>
                </w:div>
                <w:div w:id="1622492491">
                  <w:marLeft w:val="0"/>
                  <w:marRight w:val="0"/>
                  <w:marTop w:val="0"/>
                  <w:marBottom w:val="0"/>
                  <w:divBdr>
                    <w:top w:val="none" w:sz="0" w:space="0" w:color="auto"/>
                    <w:left w:val="none" w:sz="0" w:space="0" w:color="auto"/>
                    <w:bottom w:val="none" w:sz="0" w:space="0" w:color="auto"/>
                    <w:right w:val="none" w:sz="0" w:space="0" w:color="auto"/>
                  </w:divBdr>
                </w:div>
                <w:div w:id="1622492500">
                  <w:marLeft w:val="0"/>
                  <w:marRight w:val="0"/>
                  <w:marTop w:val="0"/>
                  <w:marBottom w:val="0"/>
                  <w:divBdr>
                    <w:top w:val="none" w:sz="0" w:space="0" w:color="auto"/>
                    <w:left w:val="none" w:sz="0" w:space="0" w:color="auto"/>
                    <w:bottom w:val="none" w:sz="0" w:space="0" w:color="auto"/>
                    <w:right w:val="none" w:sz="0" w:space="0" w:color="auto"/>
                  </w:divBdr>
                </w:div>
                <w:div w:id="1622492539">
                  <w:marLeft w:val="0"/>
                  <w:marRight w:val="0"/>
                  <w:marTop w:val="0"/>
                  <w:marBottom w:val="0"/>
                  <w:divBdr>
                    <w:top w:val="none" w:sz="0" w:space="0" w:color="auto"/>
                    <w:left w:val="none" w:sz="0" w:space="0" w:color="auto"/>
                    <w:bottom w:val="none" w:sz="0" w:space="0" w:color="auto"/>
                    <w:right w:val="none" w:sz="0" w:space="0" w:color="auto"/>
                  </w:divBdr>
                </w:div>
                <w:div w:id="1622492560">
                  <w:marLeft w:val="0"/>
                  <w:marRight w:val="0"/>
                  <w:marTop w:val="0"/>
                  <w:marBottom w:val="0"/>
                  <w:divBdr>
                    <w:top w:val="none" w:sz="0" w:space="0" w:color="auto"/>
                    <w:left w:val="none" w:sz="0" w:space="0" w:color="auto"/>
                    <w:bottom w:val="none" w:sz="0" w:space="0" w:color="auto"/>
                    <w:right w:val="none" w:sz="0" w:space="0" w:color="auto"/>
                  </w:divBdr>
                </w:div>
                <w:div w:id="1622492568">
                  <w:marLeft w:val="0"/>
                  <w:marRight w:val="0"/>
                  <w:marTop w:val="0"/>
                  <w:marBottom w:val="0"/>
                  <w:divBdr>
                    <w:top w:val="none" w:sz="0" w:space="0" w:color="auto"/>
                    <w:left w:val="none" w:sz="0" w:space="0" w:color="auto"/>
                    <w:bottom w:val="none" w:sz="0" w:space="0" w:color="auto"/>
                    <w:right w:val="none" w:sz="0" w:space="0" w:color="auto"/>
                  </w:divBdr>
                </w:div>
                <w:div w:id="1622492587">
                  <w:marLeft w:val="0"/>
                  <w:marRight w:val="0"/>
                  <w:marTop w:val="0"/>
                  <w:marBottom w:val="0"/>
                  <w:divBdr>
                    <w:top w:val="none" w:sz="0" w:space="0" w:color="auto"/>
                    <w:left w:val="none" w:sz="0" w:space="0" w:color="auto"/>
                    <w:bottom w:val="none" w:sz="0" w:space="0" w:color="auto"/>
                    <w:right w:val="none" w:sz="0" w:space="0" w:color="auto"/>
                  </w:divBdr>
                </w:div>
                <w:div w:id="1622492588">
                  <w:marLeft w:val="0"/>
                  <w:marRight w:val="0"/>
                  <w:marTop w:val="0"/>
                  <w:marBottom w:val="0"/>
                  <w:divBdr>
                    <w:top w:val="none" w:sz="0" w:space="0" w:color="auto"/>
                    <w:left w:val="none" w:sz="0" w:space="0" w:color="auto"/>
                    <w:bottom w:val="none" w:sz="0" w:space="0" w:color="auto"/>
                    <w:right w:val="none" w:sz="0" w:space="0" w:color="auto"/>
                  </w:divBdr>
                </w:div>
                <w:div w:id="1622492594">
                  <w:marLeft w:val="0"/>
                  <w:marRight w:val="0"/>
                  <w:marTop w:val="0"/>
                  <w:marBottom w:val="0"/>
                  <w:divBdr>
                    <w:top w:val="none" w:sz="0" w:space="0" w:color="auto"/>
                    <w:left w:val="none" w:sz="0" w:space="0" w:color="auto"/>
                    <w:bottom w:val="none" w:sz="0" w:space="0" w:color="auto"/>
                    <w:right w:val="none" w:sz="0" w:space="0" w:color="auto"/>
                  </w:divBdr>
                </w:div>
                <w:div w:id="1622492620">
                  <w:marLeft w:val="0"/>
                  <w:marRight w:val="0"/>
                  <w:marTop w:val="0"/>
                  <w:marBottom w:val="0"/>
                  <w:divBdr>
                    <w:top w:val="none" w:sz="0" w:space="0" w:color="auto"/>
                    <w:left w:val="none" w:sz="0" w:space="0" w:color="auto"/>
                    <w:bottom w:val="none" w:sz="0" w:space="0" w:color="auto"/>
                    <w:right w:val="none" w:sz="0" w:space="0" w:color="auto"/>
                  </w:divBdr>
                </w:div>
                <w:div w:id="1622492631">
                  <w:marLeft w:val="0"/>
                  <w:marRight w:val="0"/>
                  <w:marTop w:val="0"/>
                  <w:marBottom w:val="0"/>
                  <w:divBdr>
                    <w:top w:val="none" w:sz="0" w:space="0" w:color="auto"/>
                    <w:left w:val="none" w:sz="0" w:space="0" w:color="auto"/>
                    <w:bottom w:val="none" w:sz="0" w:space="0" w:color="auto"/>
                    <w:right w:val="none" w:sz="0" w:space="0" w:color="auto"/>
                  </w:divBdr>
                </w:div>
                <w:div w:id="1622492638">
                  <w:marLeft w:val="0"/>
                  <w:marRight w:val="0"/>
                  <w:marTop w:val="0"/>
                  <w:marBottom w:val="0"/>
                  <w:divBdr>
                    <w:top w:val="none" w:sz="0" w:space="0" w:color="auto"/>
                    <w:left w:val="none" w:sz="0" w:space="0" w:color="auto"/>
                    <w:bottom w:val="none" w:sz="0" w:space="0" w:color="auto"/>
                    <w:right w:val="none" w:sz="0" w:space="0" w:color="auto"/>
                  </w:divBdr>
                </w:div>
                <w:div w:id="1622492673">
                  <w:marLeft w:val="0"/>
                  <w:marRight w:val="0"/>
                  <w:marTop w:val="0"/>
                  <w:marBottom w:val="0"/>
                  <w:divBdr>
                    <w:top w:val="none" w:sz="0" w:space="0" w:color="auto"/>
                    <w:left w:val="none" w:sz="0" w:space="0" w:color="auto"/>
                    <w:bottom w:val="none" w:sz="0" w:space="0" w:color="auto"/>
                    <w:right w:val="none" w:sz="0" w:space="0" w:color="auto"/>
                  </w:divBdr>
                </w:div>
                <w:div w:id="1622492695">
                  <w:marLeft w:val="0"/>
                  <w:marRight w:val="0"/>
                  <w:marTop w:val="0"/>
                  <w:marBottom w:val="0"/>
                  <w:divBdr>
                    <w:top w:val="none" w:sz="0" w:space="0" w:color="auto"/>
                    <w:left w:val="none" w:sz="0" w:space="0" w:color="auto"/>
                    <w:bottom w:val="none" w:sz="0" w:space="0" w:color="auto"/>
                    <w:right w:val="none" w:sz="0" w:space="0" w:color="auto"/>
                  </w:divBdr>
                </w:div>
                <w:div w:id="1622492718">
                  <w:marLeft w:val="0"/>
                  <w:marRight w:val="0"/>
                  <w:marTop w:val="0"/>
                  <w:marBottom w:val="0"/>
                  <w:divBdr>
                    <w:top w:val="none" w:sz="0" w:space="0" w:color="auto"/>
                    <w:left w:val="none" w:sz="0" w:space="0" w:color="auto"/>
                    <w:bottom w:val="none" w:sz="0" w:space="0" w:color="auto"/>
                    <w:right w:val="none" w:sz="0" w:space="0" w:color="auto"/>
                  </w:divBdr>
                </w:div>
                <w:div w:id="1622492740">
                  <w:marLeft w:val="0"/>
                  <w:marRight w:val="0"/>
                  <w:marTop w:val="0"/>
                  <w:marBottom w:val="0"/>
                  <w:divBdr>
                    <w:top w:val="none" w:sz="0" w:space="0" w:color="auto"/>
                    <w:left w:val="none" w:sz="0" w:space="0" w:color="auto"/>
                    <w:bottom w:val="none" w:sz="0" w:space="0" w:color="auto"/>
                    <w:right w:val="none" w:sz="0" w:space="0" w:color="auto"/>
                  </w:divBdr>
                </w:div>
                <w:div w:id="1622492766">
                  <w:marLeft w:val="0"/>
                  <w:marRight w:val="0"/>
                  <w:marTop w:val="0"/>
                  <w:marBottom w:val="0"/>
                  <w:divBdr>
                    <w:top w:val="none" w:sz="0" w:space="0" w:color="auto"/>
                    <w:left w:val="none" w:sz="0" w:space="0" w:color="auto"/>
                    <w:bottom w:val="none" w:sz="0" w:space="0" w:color="auto"/>
                    <w:right w:val="none" w:sz="0" w:space="0" w:color="auto"/>
                  </w:divBdr>
                </w:div>
                <w:div w:id="1622492771">
                  <w:marLeft w:val="0"/>
                  <w:marRight w:val="0"/>
                  <w:marTop w:val="0"/>
                  <w:marBottom w:val="0"/>
                  <w:divBdr>
                    <w:top w:val="none" w:sz="0" w:space="0" w:color="auto"/>
                    <w:left w:val="none" w:sz="0" w:space="0" w:color="auto"/>
                    <w:bottom w:val="none" w:sz="0" w:space="0" w:color="auto"/>
                    <w:right w:val="none" w:sz="0" w:space="0" w:color="auto"/>
                  </w:divBdr>
                </w:div>
                <w:div w:id="1622492794">
                  <w:marLeft w:val="0"/>
                  <w:marRight w:val="0"/>
                  <w:marTop w:val="0"/>
                  <w:marBottom w:val="0"/>
                  <w:divBdr>
                    <w:top w:val="none" w:sz="0" w:space="0" w:color="auto"/>
                    <w:left w:val="none" w:sz="0" w:space="0" w:color="auto"/>
                    <w:bottom w:val="none" w:sz="0" w:space="0" w:color="auto"/>
                    <w:right w:val="none" w:sz="0" w:space="0" w:color="auto"/>
                  </w:divBdr>
                </w:div>
                <w:div w:id="1622492799">
                  <w:marLeft w:val="0"/>
                  <w:marRight w:val="0"/>
                  <w:marTop w:val="0"/>
                  <w:marBottom w:val="0"/>
                  <w:divBdr>
                    <w:top w:val="none" w:sz="0" w:space="0" w:color="auto"/>
                    <w:left w:val="none" w:sz="0" w:space="0" w:color="auto"/>
                    <w:bottom w:val="none" w:sz="0" w:space="0" w:color="auto"/>
                    <w:right w:val="none" w:sz="0" w:space="0" w:color="auto"/>
                  </w:divBdr>
                </w:div>
                <w:div w:id="1622492802">
                  <w:marLeft w:val="0"/>
                  <w:marRight w:val="0"/>
                  <w:marTop w:val="0"/>
                  <w:marBottom w:val="0"/>
                  <w:divBdr>
                    <w:top w:val="none" w:sz="0" w:space="0" w:color="auto"/>
                    <w:left w:val="none" w:sz="0" w:space="0" w:color="auto"/>
                    <w:bottom w:val="none" w:sz="0" w:space="0" w:color="auto"/>
                    <w:right w:val="none" w:sz="0" w:space="0" w:color="auto"/>
                  </w:divBdr>
                </w:div>
                <w:div w:id="1622492830">
                  <w:marLeft w:val="0"/>
                  <w:marRight w:val="0"/>
                  <w:marTop w:val="0"/>
                  <w:marBottom w:val="0"/>
                  <w:divBdr>
                    <w:top w:val="none" w:sz="0" w:space="0" w:color="auto"/>
                    <w:left w:val="none" w:sz="0" w:space="0" w:color="auto"/>
                    <w:bottom w:val="none" w:sz="0" w:space="0" w:color="auto"/>
                    <w:right w:val="none" w:sz="0" w:space="0" w:color="auto"/>
                  </w:divBdr>
                </w:div>
                <w:div w:id="1622492837">
                  <w:marLeft w:val="0"/>
                  <w:marRight w:val="0"/>
                  <w:marTop w:val="0"/>
                  <w:marBottom w:val="0"/>
                  <w:divBdr>
                    <w:top w:val="none" w:sz="0" w:space="0" w:color="auto"/>
                    <w:left w:val="none" w:sz="0" w:space="0" w:color="auto"/>
                    <w:bottom w:val="none" w:sz="0" w:space="0" w:color="auto"/>
                    <w:right w:val="none" w:sz="0" w:space="0" w:color="auto"/>
                  </w:divBdr>
                </w:div>
                <w:div w:id="1622492863">
                  <w:marLeft w:val="0"/>
                  <w:marRight w:val="0"/>
                  <w:marTop w:val="0"/>
                  <w:marBottom w:val="0"/>
                  <w:divBdr>
                    <w:top w:val="none" w:sz="0" w:space="0" w:color="auto"/>
                    <w:left w:val="none" w:sz="0" w:space="0" w:color="auto"/>
                    <w:bottom w:val="none" w:sz="0" w:space="0" w:color="auto"/>
                    <w:right w:val="none" w:sz="0" w:space="0" w:color="auto"/>
                  </w:divBdr>
                </w:div>
                <w:div w:id="1622492875">
                  <w:marLeft w:val="0"/>
                  <w:marRight w:val="0"/>
                  <w:marTop w:val="0"/>
                  <w:marBottom w:val="0"/>
                  <w:divBdr>
                    <w:top w:val="none" w:sz="0" w:space="0" w:color="auto"/>
                    <w:left w:val="none" w:sz="0" w:space="0" w:color="auto"/>
                    <w:bottom w:val="none" w:sz="0" w:space="0" w:color="auto"/>
                    <w:right w:val="none" w:sz="0" w:space="0" w:color="auto"/>
                  </w:divBdr>
                </w:div>
                <w:div w:id="1622492918">
                  <w:marLeft w:val="0"/>
                  <w:marRight w:val="0"/>
                  <w:marTop w:val="0"/>
                  <w:marBottom w:val="0"/>
                  <w:divBdr>
                    <w:top w:val="none" w:sz="0" w:space="0" w:color="auto"/>
                    <w:left w:val="none" w:sz="0" w:space="0" w:color="auto"/>
                    <w:bottom w:val="none" w:sz="0" w:space="0" w:color="auto"/>
                    <w:right w:val="none" w:sz="0" w:space="0" w:color="auto"/>
                  </w:divBdr>
                </w:div>
                <w:div w:id="1622492920">
                  <w:marLeft w:val="0"/>
                  <w:marRight w:val="0"/>
                  <w:marTop w:val="0"/>
                  <w:marBottom w:val="0"/>
                  <w:divBdr>
                    <w:top w:val="none" w:sz="0" w:space="0" w:color="auto"/>
                    <w:left w:val="none" w:sz="0" w:space="0" w:color="auto"/>
                    <w:bottom w:val="none" w:sz="0" w:space="0" w:color="auto"/>
                    <w:right w:val="none" w:sz="0" w:space="0" w:color="auto"/>
                  </w:divBdr>
                </w:div>
                <w:div w:id="1622492922">
                  <w:marLeft w:val="0"/>
                  <w:marRight w:val="0"/>
                  <w:marTop w:val="0"/>
                  <w:marBottom w:val="0"/>
                  <w:divBdr>
                    <w:top w:val="none" w:sz="0" w:space="0" w:color="auto"/>
                    <w:left w:val="none" w:sz="0" w:space="0" w:color="auto"/>
                    <w:bottom w:val="none" w:sz="0" w:space="0" w:color="auto"/>
                    <w:right w:val="none" w:sz="0" w:space="0" w:color="auto"/>
                  </w:divBdr>
                </w:div>
                <w:div w:id="1622492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2492735">
      <w:marLeft w:val="0"/>
      <w:marRight w:val="0"/>
      <w:marTop w:val="0"/>
      <w:marBottom w:val="0"/>
      <w:divBdr>
        <w:top w:val="none" w:sz="0" w:space="0" w:color="auto"/>
        <w:left w:val="none" w:sz="0" w:space="0" w:color="auto"/>
        <w:bottom w:val="none" w:sz="0" w:space="0" w:color="auto"/>
        <w:right w:val="none" w:sz="0" w:space="0" w:color="auto"/>
      </w:divBdr>
    </w:div>
    <w:div w:id="1622492770">
      <w:marLeft w:val="0"/>
      <w:marRight w:val="0"/>
      <w:marTop w:val="0"/>
      <w:marBottom w:val="0"/>
      <w:divBdr>
        <w:top w:val="none" w:sz="0" w:space="0" w:color="auto"/>
        <w:left w:val="none" w:sz="0" w:space="0" w:color="auto"/>
        <w:bottom w:val="none" w:sz="0" w:space="0" w:color="auto"/>
        <w:right w:val="none" w:sz="0" w:space="0" w:color="auto"/>
      </w:divBdr>
    </w:div>
    <w:div w:id="1622492773">
      <w:marLeft w:val="0"/>
      <w:marRight w:val="0"/>
      <w:marTop w:val="0"/>
      <w:marBottom w:val="0"/>
      <w:divBdr>
        <w:top w:val="none" w:sz="0" w:space="0" w:color="auto"/>
        <w:left w:val="none" w:sz="0" w:space="0" w:color="auto"/>
        <w:bottom w:val="none" w:sz="0" w:space="0" w:color="auto"/>
        <w:right w:val="none" w:sz="0" w:space="0" w:color="auto"/>
      </w:divBdr>
    </w:div>
    <w:div w:id="1622492774">
      <w:marLeft w:val="0"/>
      <w:marRight w:val="0"/>
      <w:marTop w:val="0"/>
      <w:marBottom w:val="0"/>
      <w:divBdr>
        <w:top w:val="none" w:sz="0" w:space="0" w:color="auto"/>
        <w:left w:val="none" w:sz="0" w:space="0" w:color="auto"/>
        <w:bottom w:val="none" w:sz="0" w:space="0" w:color="auto"/>
        <w:right w:val="none" w:sz="0" w:space="0" w:color="auto"/>
      </w:divBdr>
    </w:div>
    <w:div w:id="1622492796">
      <w:marLeft w:val="0"/>
      <w:marRight w:val="0"/>
      <w:marTop w:val="0"/>
      <w:marBottom w:val="0"/>
      <w:divBdr>
        <w:top w:val="none" w:sz="0" w:space="0" w:color="auto"/>
        <w:left w:val="none" w:sz="0" w:space="0" w:color="auto"/>
        <w:bottom w:val="none" w:sz="0" w:space="0" w:color="auto"/>
        <w:right w:val="none" w:sz="0" w:space="0" w:color="auto"/>
      </w:divBdr>
    </w:div>
    <w:div w:id="1622492824">
      <w:marLeft w:val="0"/>
      <w:marRight w:val="0"/>
      <w:marTop w:val="0"/>
      <w:marBottom w:val="0"/>
      <w:divBdr>
        <w:top w:val="none" w:sz="0" w:space="0" w:color="auto"/>
        <w:left w:val="none" w:sz="0" w:space="0" w:color="auto"/>
        <w:bottom w:val="none" w:sz="0" w:space="0" w:color="auto"/>
        <w:right w:val="none" w:sz="0" w:space="0" w:color="auto"/>
      </w:divBdr>
    </w:div>
    <w:div w:id="1622492847">
      <w:marLeft w:val="0"/>
      <w:marRight w:val="0"/>
      <w:marTop w:val="0"/>
      <w:marBottom w:val="0"/>
      <w:divBdr>
        <w:top w:val="none" w:sz="0" w:space="0" w:color="auto"/>
        <w:left w:val="none" w:sz="0" w:space="0" w:color="auto"/>
        <w:bottom w:val="none" w:sz="0" w:space="0" w:color="auto"/>
        <w:right w:val="none" w:sz="0" w:space="0" w:color="auto"/>
      </w:divBdr>
    </w:div>
    <w:div w:id="1622492848">
      <w:marLeft w:val="0"/>
      <w:marRight w:val="0"/>
      <w:marTop w:val="0"/>
      <w:marBottom w:val="0"/>
      <w:divBdr>
        <w:top w:val="none" w:sz="0" w:space="0" w:color="auto"/>
        <w:left w:val="none" w:sz="0" w:space="0" w:color="auto"/>
        <w:bottom w:val="none" w:sz="0" w:space="0" w:color="auto"/>
        <w:right w:val="none" w:sz="0" w:space="0" w:color="auto"/>
      </w:divBdr>
    </w:div>
    <w:div w:id="1622492851">
      <w:marLeft w:val="0"/>
      <w:marRight w:val="0"/>
      <w:marTop w:val="0"/>
      <w:marBottom w:val="0"/>
      <w:divBdr>
        <w:top w:val="none" w:sz="0" w:space="0" w:color="auto"/>
        <w:left w:val="none" w:sz="0" w:space="0" w:color="auto"/>
        <w:bottom w:val="none" w:sz="0" w:space="0" w:color="auto"/>
        <w:right w:val="none" w:sz="0" w:space="0" w:color="auto"/>
      </w:divBdr>
    </w:div>
    <w:div w:id="1622492862">
      <w:marLeft w:val="0"/>
      <w:marRight w:val="0"/>
      <w:marTop w:val="0"/>
      <w:marBottom w:val="0"/>
      <w:divBdr>
        <w:top w:val="none" w:sz="0" w:space="0" w:color="auto"/>
        <w:left w:val="none" w:sz="0" w:space="0" w:color="auto"/>
        <w:bottom w:val="none" w:sz="0" w:space="0" w:color="auto"/>
        <w:right w:val="none" w:sz="0" w:space="0" w:color="auto"/>
      </w:divBdr>
    </w:div>
    <w:div w:id="1622492913">
      <w:marLeft w:val="0"/>
      <w:marRight w:val="0"/>
      <w:marTop w:val="0"/>
      <w:marBottom w:val="0"/>
      <w:divBdr>
        <w:top w:val="none" w:sz="0" w:space="0" w:color="auto"/>
        <w:left w:val="none" w:sz="0" w:space="0" w:color="auto"/>
        <w:bottom w:val="none" w:sz="0" w:space="0" w:color="auto"/>
        <w:right w:val="none" w:sz="0" w:space="0" w:color="auto"/>
      </w:divBdr>
    </w:div>
    <w:div w:id="1622492957">
      <w:marLeft w:val="0"/>
      <w:marRight w:val="0"/>
      <w:marTop w:val="0"/>
      <w:marBottom w:val="0"/>
      <w:divBdr>
        <w:top w:val="none" w:sz="0" w:space="0" w:color="auto"/>
        <w:left w:val="none" w:sz="0" w:space="0" w:color="auto"/>
        <w:bottom w:val="none" w:sz="0" w:space="0" w:color="auto"/>
        <w:right w:val="none" w:sz="0" w:space="0" w:color="auto"/>
      </w:divBdr>
    </w:div>
    <w:div w:id="1622492959">
      <w:marLeft w:val="0"/>
      <w:marRight w:val="0"/>
      <w:marTop w:val="0"/>
      <w:marBottom w:val="0"/>
      <w:divBdr>
        <w:top w:val="none" w:sz="0" w:space="0" w:color="auto"/>
        <w:left w:val="none" w:sz="0" w:space="0" w:color="auto"/>
        <w:bottom w:val="none" w:sz="0" w:space="0" w:color="auto"/>
        <w:right w:val="none" w:sz="0" w:space="0" w:color="auto"/>
      </w:divBdr>
    </w:div>
    <w:div w:id="1622492960">
      <w:marLeft w:val="0"/>
      <w:marRight w:val="0"/>
      <w:marTop w:val="0"/>
      <w:marBottom w:val="0"/>
      <w:divBdr>
        <w:top w:val="none" w:sz="0" w:space="0" w:color="auto"/>
        <w:left w:val="none" w:sz="0" w:space="0" w:color="auto"/>
        <w:bottom w:val="none" w:sz="0" w:space="0" w:color="auto"/>
        <w:right w:val="none" w:sz="0" w:space="0" w:color="auto"/>
      </w:divBdr>
    </w:div>
    <w:div w:id="1622492961">
      <w:marLeft w:val="0"/>
      <w:marRight w:val="0"/>
      <w:marTop w:val="0"/>
      <w:marBottom w:val="0"/>
      <w:divBdr>
        <w:top w:val="none" w:sz="0" w:space="0" w:color="auto"/>
        <w:left w:val="none" w:sz="0" w:space="0" w:color="auto"/>
        <w:bottom w:val="none" w:sz="0" w:space="0" w:color="auto"/>
        <w:right w:val="none" w:sz="0" w:space="0" w:color="auto"/>
      </w:divBdr>
    </w:div>
    <w:div w:id="1622492962">
      <w:marLeft w:val="0"/>
      <w:marRight w:val="0"/>
      <w:marTop w:val="0"/>
      <w:marBottom w:val="0"/>
      <w:divBdr>
        <w:top w:val="none" w:sz="0" w:space="0" w:color="auto"/>
        <w:left w:val="none" w:sz="0" w:space="0" w:color="auto"/>
        <w:bottom w:val="none" w:sz="0" w:space="0" w:color="auto"/>
        <w:right w:val="none" w:sz="0" w:space="0" w:color="auto"/>
      </w:divBdr>
    </w:div>
    <w:div w:id="1622492963">
      <w:marLeft w:val="0"/>
      <w:marRight w:val="0"/>
      <w:marTop w:val="0"/>
      <w:marBottom w:val="0"/>
      <w:divBdr>
        <w:top w:val="none" w:sz="0" w:space="0" w:color="auto"/>
        <w:left w:val="none" w:sz="0" w:space="0" w:color="auto"/>
        <w:bottom w:val="none" w:sz="0" w:space="0" w:color="auto"/>
        <w:right w:val="none" w:sz="0" w:space="0" w:color="auto"/>
      </w:divBdr>
    </w:div>
    <w:div w:id="1622492964">
      <w:marLeft w:val="0"/>
      <w:marRight w:val="0"/>
      <w:marTop w:val="0"/>
      <w:marBottom w:val="0"/>
      <w:divBdr>
        <w:top w:val="none" w:sz="0" w:space="0" w:color="auto"/>
        <w:left w:val="none" w:sz="0" w:space="0" w:color="auto"/>
        <w:bottom w:val="none" w:sz="0" w:space="0" w:color="auto"/>
        <w:right w:val="none" w:sz="0" w:space="0" w:color="auto"/>
      </w:divBdr>
    </w:div>
    <w:div w:id="1622492965">
      <w:marLeft w:val="0"/>
      <w:marRight w:val="0"/>
      <w:marTop w:val="0"/>
      <w:marBottom w:val="0"/>
      <w:divBdr>
        <w:top w:val="none" w:sz="0" w:space="0" w:color="auto"/>
        <w:left w:val="none" w:sz="0" w:space="0" w:color="auto"/>
        <w:bottom w:val="none" w:sz="0" w:space="0" w:color="auto"/>
        <w:right w:val="none" w:sz="0" w:space="0" w:color="auto"/>
      </w:divBdr>
    </w:div>
    <w:div w:id="1622492966">
      <w:marLeft w:val="0"/>
      <w:marRight w:val="0"/>
      <w:marTop w:val="0"/>
      <w:marBottom w:val="0"/>
      <w:divBdr>
        <w:top w:val="none" w:sz="0" w:space="0" w:color="auto"/>
        <w:left w:val="none" w:sz="0" w:space="0" w:color="auto"/>
        <w:bottom w:val="none" w:sz="0" w:space="0" w:color="auto"/>
        <w:right w:val="none" w:sz="0" w:space="0" w:color="auto"/>
      </w:divBdr>
    </w:div>
    <w:div w:id="1622492968">
      <w:marLeft w:val="0"/>
      <w:marRight w:val="0"/>
      <w:marTop w:val="0"/>
      <w:marBottom w:val="0"/>
      <w:divBdr>
        <w:top w:val="none" w:sz="0" w:space="0" w:color="auto"/>
        <w:left w:val="none" w:sz="0" w:space="0" w:color="auto"/>
        <w:bottom w:val="none" w:sz="0" w:space="0" w:color="auto"/>
        <w:right w:val="none" w:sz="0" w:space="0" w:color="auto"/>
      </w:divBdr>
    </w:div>
    <w:div w:id="1622492969">
      <w:marLeft w:val="0"/>
      <w:marRight w:val="0"/>
      <w:marTop w:val="0"/>
      <w:marBottom w:val="0"/>
      <w:divBdr>
        <w:top w:val="none" w:sz="0" w:space="0" w:color="auto"/>
        <w:left w:val="none" w:sz="0" w:space="0" w:color="auto"/>
        <w:bottom w:val="none" w:sz="0" w:space="0" w:color="auto"/>
        <w:right w:val="none" w:sz="0" w:space="0" w:color="auto"/>
      </w:divBdr>
    </w:div>
    <w:div w:id="1622492970">
      <w:marLeft w:val="0"/>
      <w:marRight w:val="0"/>
      <w:marTop w:val="0"/>
      <w:marBottom w:val="0"/>
      <w:divBdr>
        <w:top w:val="none" w:sz="0" w:space="0" w:color="auto"/>
        <w:left w:val="none" w:sz="0" w:space="0" w:color="auto"/>
        <w:bottom w:val="none" w:sz="0" w:space="0" w:color="auto"/>
        <w:right w:val="none" w:sz="0" w:space="0" w:color="auto"/>
      </w:divBdr>
    </w:div>
    <w:div w:id="1622492971">
      <w:marLeft w:val="0"/>
      <w:marRight w:val="0"/>
      <w:marTop w:val="0"/>
      <w:marBottom w:val="0"/>
      <w:divBdr>
        <w:top w:val="none" w:sz="0" w:space="0" w:color="auto"/>
        <w:left w:val="none" w:sz="0" w:space="0" w:color="auto"/>
        <w:bottom w:val="none" w:sz="0" w:space="0" w:color="auto"/>
        <w:right w:val="none" w:sz="0" w:space="0" w:color="auto"/>
      </w:divBdr>
    </w:div>
    <w:div w:id="1622492972">
      <w:marLeft w:val="0"/>
      <w:marRight w:val="0"/>
      <w:marTop w:val="0"/>
      <w:marBottom w:val="0"/>
      <w:divBdr>
        <w:top w:val="none" w:sz="0" w:space="0" w:color="auto"/>
        <w:left w:val="none" w:sz="0" w:space="0" w:color="auto"/>
        <w:bottom w:val="none" w:sz="0" w:space="0" w:color="auto"/>
        <w:right w:val="none" w:sz="0" w:space="0" w:color="auto"/>
      </w:divBdr>
    </w:div>
    <w:div w:id="1622492973">
      <w:marLeft w:val="0"/>
      <w:marRight w:val="0"/>
      <w:marTop w:val="0"/>
      <w:marBottom w:val="0"/>
      <w:divBdr>
        <w:top w:val="none" w:sz="0" w:space="0" w:color="auto"/>
        <w:left w:val="none" w:sz="0" w:space="0" w:color="auto"/>
        <w:bottom w:val="none" w:sz="0" w:space="0" w:color="auto"/>
        <w:right w:val="none" w:sz="0" w:space="0" w:color="auto"/>
      </w:divBdr>
    </w:div>
    <w:div w:id="1622492975">
      <w:marLeft w:val="0"/>
      <w:marRight w:val="0"/>
      <w:marTop w:val="0"/>
      <w:marBottom w:val="0"/>
      <w:divBdr>
        <w:top w:val="none" w:sz="0" w:space="0" w:color="auto"/>
        <w:left w:val="none" w:sz="0" w:space="0" w:color="auto"/>
        <w:bottom w:val="none" w:sz="0" w:space="0" w:color="auto"/>
        <w:right w:val="none" w:sz="0" w:space="0" w:color="auto"/>
      </w:divBdr>
    </w:div>
    <w:div w:id="1622492978">
      <w:marLeft w:val="0"/>
      <w:marRight w:val="0"/>
      <w:marTop w:val="0"/>
      <w:marBottom w:val="0"/>
      <w:divBdr>
        <w:top w:val="none" w:sz="0" w:space="0" w:color="auto"/>
        <w:left w:val="none" w:sz="0" w:space="0" w:color="auto"/>
        <w:bottom w:val="none" w:sz="0" w:space="0" w:color="auto"/>
        <w:right w:val="none" w:sz="0" w:space="0" w:color="auto"/>
      </w:divBdr>
    </w:div>
    <w:div w:id="1622492979">
      <w:marLeft w:val="0"/>
      <w:marRight w:val="0"/>
      <w:marTop w:val="0"/>
      <w:marBottom w:val="0"/>
      <w:divBdr>
        <w:top w:val="none" w:sz="0" w:space="0" w:color="auto"/>
        <w:left w:val="none" w:sz="0" w:space="0" w:color="auto"/>
        <w:bottom w:val="none" w:sz="0" w:space="0" w:color="auto"/>
        <w:right w:val="none" w:sz="0" w:space="0" w:color="auto"/>
      </w:divBdr>
    </w:div>
    <w:div w:id="1622492980">
      <w:marLeft w:val="0"/>
      <w:marRight w:val="0"/>
      <w:marTop w:val="0"/>
      <w:marBottom w:val="0"/>
      <w:divBdr>
        <w:top w:val="none" w:sz="0" w:space="0" w:color="auto"/>
        <w:left w:val="none" w:sz="0" w:space="0" w:color="auto"/>
        <w:bottom w:val="none" w:sz="0" w:space="0" w:color="auto"/>
        <w:right w:val="none" w:sz="0" w:space="0" w:color="auto"/>
      </w:divBdr>
    </w:div>
    <w:div w:id="1622492982">
      <w:marLeft w:val="0"/>
      <w:marRight w:val="0"/>
      <w:marTop w:val="0"/>
      <w:marBottom w:val="0"/>
      <w:divBdr>
        <w:top w:val="none" w:sz="0" w:space="0" w:color="auto"/>
        <w:left w:val="none" w:sz="0" w:space="0" w:color="auto"/>
        <w:bottom w:val="none" w:sz="0" w:space="0" w:color="auto"/>
        <w:right w:val="none" w:sz="0" w:space="0" w:color="auto"/>
      </w:divBdr>
    </w:div>
    <w:div w:id="1622492983">
      <w:marLeft w:val="0"/>
      <w:marRight w:val="0"/>
      <w:marTop w:val="0"/>
      <w:marBottom w:val="0"/>
      <w:divBdr>
        <w:top w:val="none" w:sz="0" w:space="0" w:color="auto"/>
        <w:left w:val="none" w:sz="0" w:space="0" w:color="auto"/>
        <w:bottom w:val="none" w:sz="0" w:space="0" w:color="auto"/>
        <w:right w:val="none" w:sz="0" w:space="0" w:color="auto"/>
      </w:divBdr>
    </w:div>
    <w:div w:id="1622492984">
      <w:marLeft w:val="0"/>
      <w:marRight w:val="0"/>
      <w:marTop w:val="0"/>
      <w:marBottom w:val="0"/>
      <w:divBdr>
        <w:top w:val="none" w:sz="0" w:space="0" w:color="auto"/>
        <w:left w:val="none" w:sz="0" w:space="0" w:color="auto"/>
        <w:bottom w:val="none" w:sz="0" w:space="0" w:color="auto"/>
        <w:right w:val="none" w:sz="0" w:space="0" w:color="auto"/>
      </w:divBdr>
    </w:div>
    <w:div w:id="1622492985">
      <w:marLeft w:val="0"/>
      <w:marRight w:val="0"/>
      <w:marTop w:val="0"/>
      <w:marBottom w:val="0"/>
      <w:divBdr>
        <w:top w:val="none" w:sz="0" w:space="0" w:color="auto"/>
        <w:left w:val="none" w:sz="0" w:space="0" w:color="auto"/>
        <w:bottom w:val="none" w:sz="0" w:space="0" w:color="auto"/>
        <w:right w:val="none" w:sz="0" w:space="0" w:color="auto"/>
      </w:divBdr>
    </w:div>
    <w:div w:id="1622492986">
      <w:marLeft w:val="0"/>
      <w:marRight w:val="0"/>
      <w:marTop w:val="0"/>
      <w:marBottom w:val="0"/>
      <w:divBdr>
        <w:top w:val="none" w:sz="0" w:space="0" w:color="auto"/>
        <w:left w:val="none" w:sz="0" w:space="0" w:color="auto"/>
        <w:bottom w:val="none" w:sz="0" w:space="0" w:color="auto"/>
        <w:right w:val="none" w:sz="0" w:space="0" w:color="auto"/>
      </w:divBdr>
    </w:div>
    <w:div w:id="1622492988">
      <w:marLeft w:val="0"/>
      <w:marRight w:val="0"/>
      <w:marTop w:val="0"/>
      <w:marBottom w:val="0"/>
      <w:divBdr>
        <w:top w:val="none" w:sz="0" w:space="0" w:color="auto"/>
        <w:left w:val="none" w:sz="0" w:space="0" w:color="auto"/>
        <w:bottom w:val="none" w:sz="0" w:space="0" w:color="auto"/>
        <w:right w:val="none" w:sz="0" w:space="0" w:color="auto"/>
      </w:divBdr>
    </w:div>
    <w:div w:id="1622492989">
      <w:marLeft w:val="0"/>
      <w:marRight w:val="0"/>
      <w:marTop w:val="0"/>
      <w:marBottom w:val="0"/>
      <w:divBdr>
        <w:top w:val="none" w:sz="0" w:space="0" w:color="auto"/>
        <w:left w:val="none" w:sz="0" w:space="0" w:color="auto"/>
        <w:bottom w:val="none" w:sz="0" w:space="0" w:color="auto"/>
        <w:right w:val="none" w:sz="0" w:space="0" w:color="auto"/>
      </w:divBdr>
    </w:div>
    <w:div w:id="1622492990">
      <w:marLeft w:val="0"/>
      <w:marRight w:val="0"/>
      <w:marTop w:val="0"/>
      <w:marBottom w:val="0"/>
      <w:divBdr>
        <w:top w:val="none" w:sz="0" w:space="0" w:color="auto"/>
        <w:left w:val="none" w:sz="0" w:space="0" w:color="auto"/>
        <w:bottom w:val="none" w:sz="0" w:space="0" w:color="auto"/>
        <w:right w:val="none" w:sz="0" w:space="0" w:color="auto"/>
      </w:divBdr>
    </w:div>
    <w:div w:id="1622492991">
      <w:marLeft w:val="0"/>
      <w:marRight w:val="0"/>
      <w:marTop w:val="0"/>
      <w:marBottom w:val="0"/>
      <w:divBdr>
        <w:top w:val="none" w:sz="0" w:space="0" w:color="auto"/>
        <w:left w:val="none" w:sz="0" w:space="0" w:color="auto"/>
        <w:bottom w:val="none" w:sz="0" w:space="0" w:color="auto"/>
        <w:right w:val="none" w:sz="0" w:space="0" w:color="auto"/>
      </w:divBdr>
    </w:div>
    <w:div w:id="1622492992">
      <w:marLeft w:val="0"/>
      <w:marRight w:val="0"/>
      <w:marTop w:val="0"/>
      <w:marBottom w:val="0"/>
      <w:divBdr>
        <w:top w:val="none" w:sz="0" w:space="0" w:color="auto"/>
        <w:left w:val="none" w:sz="0" w:space="0" w:color="auto"/>
        <w:bottom w:val="none" w:sz="0" w:space="0" w:color="auto"/>
        <w:right w:val="none" w:sz="0" w:space="0" w:color="auto"/>
      </w:divBdr>
    </w:div>
    <w:div w:id="1622492993">
      <w:marLeft w:val="0"/>
      <w:marRight w:val="0"/>
      <w:marTop w:val="0"/>
      <w:marBottom w:val="0"/>
      <w:divBdr>
        <w:top w:val="none" w:sz="0" w:space="0" w:color="auto"/>
        <w:left w:val="none" w:sz="0" w:space="0" w:color="auto"/>
        <w:bottom w:val="none" w:sz="0" w:space="0" w:color="auto"/>
        <w:right w:val="none" w:sz="0" w:space="0" w:color="auto"/>
      </w:divBdr>
    </w:div>
    <w:div w:id="1622492994">
      <w:marLeft w:val="0"/>
      <w:marRight w:val="0"/>
      <w:marTop w:val="0"/>
      <w:marBottom w:val="0"/>
      <w:divBdr>
        <w:top w:val="none" w:sz="0" w:space="0" w:color="auto"/>
        <w:left w:val="none" w:sz="0" w:space="0" w:color="auto"/>
        <w:bottom w:val="none" w:sz="0" w:space="0" w:color="auto"/>
        <w:right w:val="none" w:sz="0" w:space="0" w:color="auto"/>
      </w:divBdr>
    </w:div>
    <w:div w:id="1622492995">
      <w:marLeft w:val="0"/>
      <w:marRight w:val="0"/>
      <w:marTop w:val="0"/>
      <w:marBottom w:val="0"/>
      <w:divBdr>
        <w:top w:val="none" w:sz="0" w:space="0" w:color="auto"/>
        <w:left w:val="none" w:sz="0" w:space="0" w:color="auto"/>
        <w:bottom w:val="none" w:sz="0" w:space="0" w:color="auto"/>
        <w:right w:val="none" w:sz="0" w:space="0" w:color="auto"/>
      </w:divBdr>
    </w:div>
    <w:div w:id="1622492996">
      <w:marLeft w:val="0"/>
      <w:marRight w:val="0"/>
      <w:marTop w:val="0"/>
      <w:marBottom w:val="0"/>
      <w:divBdr>
        <w:top w:val="none" w:sz="0" w:space="0" w:color="auto"/>
        <w:left w:val="none" w:sz="0" w:space="0" w:color="auto"/>
        <w:bottom w:val="none" w:sz="0" w:space="0" w:color="auto"/>
        <w:right w:val="none" w:sz="0" w:space="0" w:color="auto"/>
      </w:divBdr>
    </w:div>
    <w:div w:id="1622492997">
      <w:marLeft w:val="0"/>
      <w:marRight w:val="0"/>
      <w:marTop w:val="0"/>
      <w:marBottom w:val="0"/>
      <w:divBdr>
        <w:top w:val="none" w:sz="0" w:space="0" w:color="auto"/>
        <w:left w:val="none" w:sz="0" w:space="0" w:color="auto"/>
        <w:bottom w:val="none" w:sz="0" w:space="0" w:color="auto"/>
        <w:right w:val="none" w:sz="0" w:space="0" w:color="auto"/>
      </w:divBdr>
    </w:div>
    <w:div w:id="1622492998">
      <w:marLeft w:val="0"/>
      <w:marRight w:val="0"/>
      <w:marTop w:val="0"/>
      <w:marBottom w:val="0"/>
      <w:divBdr>
        <w:top w:val="none" w:sz="0" w:space="0" w:color="auto"/>
        <w:left w:val="none" w:sz="0" w:space="0" w:color="auto"/>
        <w:bottom w:val="none" w:sz="0" w:space="0" w:color="auto"/>
        <w:right w:val="none" w:sz="0" w:space="0" w:color="auto"/>
      </w:divBdr>
    </w:div>
    <w:div w:id="1622492999">
      <w:marLeft w:val="0"/>
      <w:marRight w:val="0"/>
      <w:marTop w:val="0"/>
      <w:marBottom w:val="0"/>
      <w:divBdr>
        <w:top w:val="none" w:sz="0" w:space="0" w:color="auto"/>
        <w:left w:val="none" w:sz="0" w:space="0" w:color="auto"/>
        <w:bottom w:val="none" w:sz="0" w:space="0" w:color="auto"/>
        <w:right w:val="none" w:sz="0" w:space="0" w:color="auto"/>
      </w:divBdr>
    </w:div>
    <w:div w:id="1622493001">
      <w:marLeft w:val="0"/>
      <w:marRight w:val="0"/>
      <w:marTop w:val="0"/>
      <w:marBottom w:val="0"/>
      <w:divBdr>
        <w:top w:val="none" w:sz="0" w:space="0" w:color="auto"/>
        <w:left w:val="none" w:sz="0" w:space="0" w:color="auto"/>
        <w:bottom w:val="none" w:sz="0" w:space="0" w:color="auto"/>
        <w:right w:val="none" w:sz="0" w:space="0" w:color="auto"/>
      </w:divBdr>
    </w:div>
    <w:div w:id="1622493002">
      <w:marLeft w:val="0"/>
      <w:marRight w:val="0"/>
      <w:marTop w:val="0"/>
      <w:marBottom w:val="0"/>
      <w:divBdr>
        <w:top w:val="none" w:sz="0" w:space="0" w:color="auto"/>
        <w:left w:val="none" w:sz="0" w:space="0" w:color="auto"/>
        <w:bottom w:val="none" w:sz="0" w:space="0" w:color="auto"/>
        <w:right w:val="none" w:sz="0" w:space="0" w:color="auto"/>
      </w:divBdr>
      <w:divsChild>
        <w:div w:id="1622490866">
          <w:marLeft w:val="0"/>
          <w:marRight w:val="0"/>
          <w:marTop w:val="0"/>
          <w:marBottom w:val="0"/>
          <w:divBdr>
            <w:top w:val="none" w:sz="0" w:space="0" w:color="auto"/>
            <w:left w:val="none" w:sz="0" w:space="0" w:color="auto"/>
            <w:bottom w:val="none" w:sz="0" w:space="0" w:color="auto"/>
            <w:right w:val="none" w:sz="0" w:space="0" w:color="auto"/>
          </w:divBdr>
        </w:div>
        <w:div w:id="1622490871">
          <w:marLeft w:val="0"/>
          <w:marRight w:val="0"/>
          <w:marTop w:val="0"/>
          <w:marBottom w:val="0"/>
          <w:divBdr>
            <w:top w:val="none" w:sz="0" w:space="0" w:color="auto"/>
            <w:left w:val="none" w:sz="0" w:space="0" w:color="auto"/>
            <w:bottom w:val="none" w:sz="0" w:space="0" w:color="auto"/>
            <w:right w:val="none" w:sz="0" w:space="0" w:color="auto"/>
          </w:divBdr>
        </w:div>
        <w:div w:id="1622492967">
          <w:marLeft w:val="0"/>
          <w:marRight w:val="0"/>
          <w:marTop w:val="0"/>
          <w:marBottom w:val="0"/>
          <w:divBdr>
            <w:top w:val="none" w:sz="0" w:space="0" w:color="auto"/>
            <w:left w:val="none" w:sz="0" w:space="0" w:color="auto"/>
            <w:bottom w:val="none" w:sz="0" w:space="0" w:color="auto"/>
            <w:right w:val="none" w:sz="0" w:space="0" w:color="auto"/>
          </w:divBdr>
        </w:div>
        <w:div w:id="1622492987">
          <w:marLeft w:val="0"/>
          <w:marRight w:val="0"/>
          <w:marTop w:val="0"/>
          <w:marBottom w:val="0"/>
          <w:divBdr>
            <w:top w:val="none" w:sz="0" w:space="0" w:color="auto"/>
            <w:left w:val="none" w:sz="0" w:space="0" w:color="auto"/>
            <w:bottom w:val="none" w:sz="0" w:space="0" w:color="auto"/>
            <w:right w:val="none" w:sz="0" w:space="0" w:color="auto"/>
          </w:divBdr>
        </w:div>
        <w:div w:id="1622493015">
          <w:marLeft w:val="0"/>
          <w:marRight w:val="0"/>
          <w:marTop w:val="0"/>
          <w:marBottom w:val="0"/>
          <w:divBdr>
            <w:top w:val="none" w:sz="0" w:space="0" w:color="auto"/>
            <w:left w:val="none" w:sz="0" w:space="0" w:color="auto"/>
            <w:bottom w:val="none" w:sz="0" w:space="0" w:color="auto"/>
            <w:right w:val="none" w:sz="0" w:space="0" w:color="auto"/>
          </w:divBdr>
        </w:div>
        <w:div w:id="1622493025">
          <w:marLeft w:val="0"/>
          <w:marRight w:val="0"/>
          <w:marTop w:val="0"/>
          <w:marBottom w:val="0"/>
          <w:divBdr>
            <w:top w:val="none" w:sz="0" w:space="0" w:color="auto"/>
            <w:left w:val="none" w:sz="0" w:space="0" w:color="auto"/>
            <w:bottom w:val="none" w:sz="0" w:space="0" w:color="auto"/>
            <w:right w:val="none" w:sz="0" w:space="0" w:color="auto"/>
          </w:divBdr>
        </w:div>
      </w:divsChild>
    </w:div>
    <w:div w:id="1622493004">
      <w:marLeft w:val="0"/>
      <w:marRight w:val="0"/>
      <w:marTop w:val="0"/>
      <w:marBottom w:val="0"/>
      <w:divBdr>
        <w:top w:val="none" w:sz="0" w:space="0" w:color="auto"/>
        <w:left w:val="none" w:sz="0" w:space="0" w:color="auto"/>
        <w:bottom w:val="none" w:sz="0" w:space="0" w:color="auto"/>
        <w:right w:val="none" w:sz="0" w:space="0" w:color="auto"/>
      </w:divBdr>
    </w:div>
    <w:div w:id="1622493005">
      <w:marLeft w:val="0"/>
      <w:marRight w:val="0"/>
      <w:marTop w:val="0"/>
      <w:marBottom w:val="0"/>
      <w:divBdr>
        <w:top w:val="none" w:sz="0" w:space="0" w:color="auto"/>
        <w:left w:val="none" w:sz="0" w:space="0" w:color="auto"/>
        <w:bottom w:val="none" w:sz="0" w:space="0" w:color="auto"/>
        <w:right w:val="none" w:sz="0" w:space="0" w:color="auto"/>
      </w:divBdr>
    </w:div>
    <w:div w:id="1622493006">
      <w:marLeft w:val="0"/>
      <w:marRight w:val="0"/>
      <w:marTop w:val="0"/>
      <w:marBottom w:val="0"/>
      <w:divBdr>
        <w:top w:val="none" w:sz="0" w:space="0" w:color="auto"/>
        <w:left w:val="none" w:sz="0" w:space="0" w:color="auto"/>
        <w:bottom w:val="none" w:sz="0" w:space="0" w:color="auto"/>
        <w:right w:val="none" w:sz="0" w:space="0" w:color="auto"/>
      </w:divBdr>
    </w:div>
    <w:div w:id="1622493007">
      <w:marLeft w:val="0"/>
      <w:marRight w:val="0"/>
      <w:marTop w:val="0"/>
      <w:marBottom w:val="0"/>
      <w:divBdr>
        <w:top w:val="none" w:sz="0" w:space="0" w:color="auto"/>
        <w:left w:val="none" w:sz="0" w:space="0" w:color="auto"/>
        <w:bottom w:val="none" w:sz="0" w:space="0" w:color="auto"/>
        <w:right w:val="none" w:sz="0" w:space="0" w:color="auto"/>
      </w:divBdr>
    </w:div>
    <w:div w:id="1622493008">
      <w:marLeft w:val="0"/>
      <w:marRight w:val="0"/>
      <w:marTop w:val="0"/>
      <w:marBottom w:val="0"/>
      <w:divBdr>
        <w:top w:val="none" w:sz="0" w:space="0" w:color="auto"/>
        <w:left w:val="none" w:sz="0" w:space="0" w:color="auto"/>
        <w:bottom w:val="none" w:sz="0" w:space="0" w:color="auto"/>
        <w:right w:val="none" w:sz="0" w:space="0" w:color="auto"/>
      </w:divBdr>
    </w:div>
    <w:div w:id="1622493009">
      <w:marLeft w:val="0"/>
      <w:marRight w:val="0"/>
      <w:marTop w:val="0"/>
      <w:marBottom w:val="0"/>
      <w:divBdr>
        <w:top w:val="none" w:sz="0" w:space="0" w:color="auto"/>
        <w:left w:val="none" w:sz="0" w:space="0" w:color="auto"/>
        <w:bottom w:val="none" w:sz="0" w:space="0" w:color="auto"/>
        <w:right w:val="none" w:sz="0" w:space="0" w:color="auto"/>
      </w:divBdr>
    </w:div>
    <w:div w:id="1622493010">
      <w:marLeft w:val="0"/>
      <w:marRight w:val="0"/>
      <w:marTop w:val="0"/>
      <w:marBottom w:val="0"/>
      <w:divBdr>
        <w:top w:val="none" w:sz="0" w:space="0" w:color="auto"/>
        <w:left w:val="none" w:sz="0" w:space="0" w:color="auto"/>
        <w:bottom w:val="none" w:sz="0" w:space="0" w:color="auto"/>
        <w:right w:val="none" w:sz="0" w:space="0" w:color="auto"/>
      </w:divBdr>
    </w:div>
    <w:div w:id="1622493011">
      <w:marLeft w:val="0"/>
      <w:marRight w:val="0"/>
      <w:marTop w:val="0"/>
      <w:marBottom w:val="0"/>
      <w:divBdr>
        <w:top w:val="none" w:sz="0" w:space="0" w:color="auto"/>
        <w:left w:val="none" w:sz="0" w:space="0" w:color="auto"/>
        <w:bottom w:val="none" w:sz="0" w:space="0" w:color="auto"/>
        <w:right w:val="none" w:sz="0" w:space="0" w:color="auto"/>
      </w:divBdr>
    </w:div>
    <w:div w:id="1622493012">
      <w:marLeft w:val="0"/>
      <w:marRight w:val="0"/>
      <w:marTop w:val="0"/>
      <w:marBottom w:val="0"/>
      <w:divBdr>
        <w:top w:val="none" w:sz="0" w:space="0" w:color="auto"/>
        <w:left w:val="none" w:sz="0" w:space="0" w:color="auto"/>
        <w:bottom w:val="none" w:sz="0" w:space="0" w:color="auto"/>
        <w:right w:val="none" w:sz="0" w:space="0" w:color="auto"/>
      </w:divBdr>
    </w:div>
    <w:div w:id="1622493013">
      <w:marLeft w:val="0"/>
      <w:marRight w:val="0"/>
      <w:marTop w:val="0"/>
      <w:marBottom w:val="0"/>
      <w:divBdr>
        <w:top w:val="none" w:sz="0" w:space="0" w:color="auto"/>
        <w:left w:val="none" w:sz="0" w:space="0" w:color="auto"/>
        <w:bottom w:val="none" w:sz="0" w:space="0" w:color="auto"/>
        <w:right w:val="none" w:sz="0" w:space="0" w:color="auto"/>
      </w:divBdr>
    </w:div>
    <w:div w:id="1622493014">
      <w:marLeft w:val="0"/>
      <w:marRight w:val="0"/>
      <w:marTop w:val="0"/>
      <w:marBottom w:val="0"/>
      <w:divBdr>
        <w:top w:val="none" w:sz="0" w:space="0" w:color="auto"/>
        <w:left w:val="none" w:sz="0" w:space="0" w:color="auto"/>
        <w:bottom w:val="none" w:sz="0" w:space="0" w:color="auto"/>
        <w:right w:val="none" w:sz="0" w:space="0" w:color="auto"/>
      </w:divBdr>
    </w:div>
    <w:div w:id="1622493016">
      <w:marLeft w:val="0"/>
      <w:marRight w:val="0"/>
      <w:marTop w:val="0"/>
      <w:marBottom w:val="0"/>
      <w:divBdr>
        <w:top w:val="none" w:sz="0" w:space="0" w:color="auto"/>
        <w:left w:val="none" w:sz="0" w:space="0" w:color="auto"/>
        <w:bottom w:val="none" w:sz="0" w:space="0" w:color="auto"/>
        <w:right w:val="none" w:sz="0" w:space="0" w:color="auto"/>
      </w:divBdr>
    </w:div>
    <w:div w:id="1622493017">
      <w:marLeft w:val="0"/>
      <w:marRight w:val="0"/>
      <w:marTop w:val="0"/>
      <w:marBottom w:val="0"/>
      <w:divBdr>
        <w:top w:val="none" w:sz="0" w:space="0" w:color="auto"/>
        <w:left w:val="none" w:sz="0" w:space="0" w:color="auto"/>
        <w:bottom w:val="none" w:sz="0" w:space="0" w:color="auto"/>
        <w:right w:val="none" w:sz="0" w:space="0" w:color="auto"/>
      </w:divBdr>
    </w:div>
    <w:div w:id="1622493018">
      <w:marLeft w:val="0"/>
      <w:marRight w:val="0"/>
      <w:marTop w:val="0"/>
      <w:marBottom w:val="0"/>
      <w:divBdr>
        <w:top w:val="none" w:sz="0" w:space="0" w:color="auto"/>
        <w:left w:val="none" w:sz="0" w:space="0" w:color="auto"/>
        <w:bottom w:val="none" w:sz="0" w:space="0" w:color="auto"/>
        <w:right w:val="none" w:sz="0" w:space="0" w:color="auto"/>
      </w:divBdr>
    </w:div>
    <w:div w:id="1622493019">
      <w:marLeft w:val="0"/>
      <w:marRight w:val="0"/>
      <w:marTop w:val="0"/>
      <w:marBottom w:val="0"/>
      <w:divBdr>
        <w:top w:val="none" w:sz="0" w:space="0" w:color="auto"/>
        <w:left w:val="none" w:sz="0" w:space="0" w:color="auto"/>
        <w:bottom w:val="none" w:sz="0" w:space="0" w:color="auto"/>
        <w:right w:val="none" w:sz="0" w:space="0" w:color="auto"/>
      </w:divBdr>
    </w:div>
    <w:div w:id="1622493020">
      <w:marLeft w:val="0"/>
      <w:marRight w:val="0"/>
      <w:marTop w:val="0"/>
      <w:marBottom w:val="0"/>
      <w:divBdr>
        <w:top w:val="none" w:sz="0" w:space="0" w:color="auto"/>
        <w:left w:val="none" w:sz="0" w:space="0" w:color="auto"/>
        <w:bottom w:val="none" w:sz="0" w:space="0" w:color="auto"/>
        <w:right w:val="none" w:sz="0" w:space="0" w:color="auto"/>
      </w:divBdr>
    </w:div>
    <w:div w:id="1622493021">
      <w:marLeft w:val="0"/>
      <w:marRight w:val="0"/>
      <w:marTop w:val="0"/>
      <w:marBottom w:val="0"/>
      <w:divBdr>
        <w:top w:val="none" w:sz="0" w:space="0" w:color="auto"/>
        <w:left w:val="none" w:sz="0" w:space="0" w:color="auto"/>
        <w:bottom w:val="none" w:sz="0" w:space="0" w:color="auto"/>
        <w:right w:val="none" w:sz="0" w:space="0" w:color="auto"/>
      </w:divBdr>
    </w:div>
    <w:div w:id="1622493022">
      <w:marLeft w:val="0"/>
      <w:marRight w:val="0"/>
      <w:marTop w:val="0"/>
      <w:marBottom w:val="0"/>
      <w:divBdr>
        <w:top w:val="none" w:sz="0" w:space="0" w:color="auto"/>
        <w:left w:val="none" w:sz="0" w:space="0" w:color="auto"/>
        <w:bottom w:val="none" w:sz="0" w:space="0" w:color="auto"/>
        <w:right w:val="none" w:sz="0" w:space="0" w:color="auto"/>
      </w:divBdr>
    </w:div>
    <w:div w:id="1622493023">
      <w:marLeft w:val="0"/>
      <w:marRight w:val="0"/>
      <w:marTop w:val="0"/>
      <w:marBottom w:val="0"/>
      <w:divBdr>
        <w:top w:val="none" w:sz="0" w:space="0" w:color="auto"/>
        <w:left w:val="none" w:sz="0" w:space="0" w:color="auto"/>
        <w:bottom w:val="none" w:sz="0" w:space="0" w:color="auto"/>
        <w:right w:val="none" w:sz="0" w:space="0" w:color="auto"/>
      </w:divBdr>
    </w:div>
    <w:div w:id="1622493024">
      <w:marLeft w:val="0"/>
      <w:marRight w:val="0"/>
      <w:marTop w:val="0"/>
      <w:marBottom w:val="0"/>
      <w:divBdr>
        <w:top w:val="none" w:sz="0" w:space="0" w:color="auto"/>
        <w:left w:val="none" w:sz="0" w:space="0" w:color="auto"/>
        <w:bottom w:val="none" w:sz="0" w:space="0" w:color="auto"/>
        <w:right w:val="none" w:sz="0" w:space="0" w:color="auto"/>
      </w:divBdr>
    </w:div>
    <w:div w:id="1622493026">
      <w:marLeft w:val="0"/>
      <w:marRight w:val="0"/>
      <w:marTop w:val="0"/>
      <w:marBottom w:val="0"/>
      <w:divBdr>
        <w:top w:val="none" w:sz="0" w:space="0" w:color="auto"/>
        <w:left w:val="none" w:sz="0" w:space="0" w:color="auto"/>
        <w:bottom w:val="none" w:sz="0" w:space="0" w:color="auto"/>
        <w:right w:val="none" w:sz="0" w:space="0" w:color="auto"/>
      </w:divBdr>
    </w:div>
    <w:div w:id="1622493027">
      <w:marLeft w:val="0"/>
      <w:marRight w:val="0"/>
      <w:marTop w:val="0"/>
      <w:marBottom w:val="0"/>
      <w:divBdr>
        <w:top w:val="none" w:sz="0" w:space="0" w:color="auto"/>
        <w:left w:val="none" w:sz="0" w:space="0" w:color="auto"/>
        <w:bottom w:val="none" w:sz="0" w:space="0" w:color="auto"/>
        <w:right w:val="none" w:sz="0" w:space="0" w:color="auto"/>
      </w:divBdr>
    </w:div>
    <w:div w:id="1622493028">
      <w:marLeft w:val="0"/>
      <w:marRight w:val="0"/>
      <w:marTop w:val="0"/>
      <w:marBottom w:val="0"/>
      <w:divBdr>
        <w:top w:val="none" w:sz="0" w:space="0" w:color="auto"/>
        <w:left w:val="none" w:sz="0" w:space="0" w:color="auto"/>
        <w:bottom w:val="none" w:sz="0" w:space="0" w:color="auto"/>
        <w:right w:val="none" w:sz="0" w:space="0" w:color="auto"/>
      </w:divBdr>
    </w:div>
    <w:div w:id="1660844700">
      <w:bodyDiv w:val="1"/>
      <w:marLeft w:val="0"/>
      <w:marRight w:val="0"/>
      <w:marTop w:val="0"/>
      <w:marBottom w:val="0"/>
      <w:divBdr>
        <w:top w:val="none" w:sz="0" w:space="0" w:color="auto"/>
        <w:left w:val="none" w:sz="0" w:space="0" w:color="auto"/>
        <w:bottom w:val="none" w:sz="0" w:space="0" w:color="auto"/>
        <w:right w:val="none" w:sz="0" w:space="0" w:color="auto"/>
      </w:divBdr>
    </w:div>
    <w:div w:id="1789661414">
      <w:bodyDiv w:val="1"/>
      <w:marLeft w:val="0"/>
      <w:marRight w:val="0"/>
      <w:marTop w:val="0"/>
      <w:marBottom w:val="0"/>
      <w:divBdr>
        <w:top w:val="none" w:sz="0" w:space="0" w:color="auto"/>
        <w:left w:val="none" w:sz="0" w:space="0" w:color="auto"/>
        <w:bottom w:val="none" w:sz="0" w:space="0" w:color="auto"/>
        <w:right w:val="none" w:sz="0" w:space="0" w:color="auto"/>
      </w:divBdr>
    </w:div>
    <w:div w:id="1811052595">
      <w:bodyDiv w:val="1"/>
      <w:marLeft w:val="0"/>
      <w:marRight w:val="0"/>
      <w:marTop w:val="0"/>
      <w:marBottom w:val="0"/>
      <w:divBdr>
        <w:top w:val="none" w:sz="0" w:space="0" w:color="auto"/>
        <w:left w:val="none" w:sz="0" w:space="0" w:color="auto"/>
        <w:bottom w:val="none" w:sz="0" w:space="0" w:color="auto"/>
        <w:right w:val="none" w:sz="0" w:space="0" w:color="auto"/>
      </w:divBdr>
    </w:div>
    <w:div w:id="1835805037">
      <w:bodyDiv w:val="1"/>
      <w:marLeft w:val="0"/>
      <w:marRight w:val="0"/>
      <w:marTop w:val="0"/>
      <w:marBottom w:val="0"/>
      <w:divBdr>
        <w:top w:val="none" w:sz="0" w:space="0" w:color="auto"/>
        <w:left w:val="none" w:sz="0" w:space="0" w:color="auto"/>
        <w:bottom w:val="none" w:sz="0" w:space="0" w:color="auto"/>
        <w:right w:val="none" w:sz="0" w:space="0" w:color="auto"/>
      </w:divBdr>
    </w:div>
    <w:div w:id="1896969729">
      <w:bodyDiv w:val="1"/>
      <w:marLeft w:val="0"/>
      <w:marRight w:val="0"/>
      <w:marTop w:val="0"/>
      <w:marBottom w:val="0"/>
      <w:divBdr>
        <w:top w:val="none" w:sz="0" w:space="0" w:color="auto"/>
        <w:left w:val="none" w:sz="0" w:space="0" w:color="auto"/>
        <w:bottom w:val="none" w:sz="0" w:space="0" w:color="auto"/>
        <w:right w:val="none" w:sz="0" w:space="0" w:color="auto"/>
      </w:divBdr>
    </w:div>
    <w:div w:id="1932808321">
      <w:bodyDiv w:val="1"/>
      <w:marLeft w:val="0"/>
      <w:marRight w:val="0"/>
      <w:marTop w:val="0"/>
      <w:marBottom w:val="0"/>
      <w:divBdr>
        <w:top w:val="none" w:sz="0" w:space="0" w:color="auto"/>
        <w:left w:val="none" w:sz="0" w:space="0" w:color="auto"/>
        <w:bottom w:val="none" w:sz="0" w:space="0" w:color="auto"/>
        <w:right w:val="none" w:sz="0" w:space="0" w:color="auto"/>
      </w:divBdr>
    </w:div>
    <w:div w:id="2015305237">
      <w:bodyDiv w:val="1"/>
      <w:marLeft w:val="0"/>
      <w:marRight w:val="0"/>
      <w:marTop w:val="0"/>
      <w:marBottom w:val="0"/>
      <w:divBdr>
        <w:top w:val="none" w:sz="0" w:space="0" w:color="auto"/>
        <w:left w:val="none" w:sz="0" w:space="0" w:color="auto"/>
        <w:bottom w:val="none" w:sz="0" w:space="0" w:color="auto"/>
        <w:right w:val="none" w:sz="0" w:space="0" w:color="auto"/>
      </w:divBdr>
    </w:div>
    <w:div w:id="2039428674">
      <w:bodyDiv w:val="1"/>
      <w:marLeft w:val="0"/>
      <w:marRight w:val="0"/>
      <w:marTop w:val="0"/>
      <w:marBottom w:val="0"/>
      <w:divBdr>
        <w:top w:val="none" w:sz="0" w:space="0" w:color="auto"/>
        <w:left w:val="none" w:sz="0" w:space="0" w:color="auto"/>
        <w:bottom w:val="none" w:sz="0" w:space="0" w:color="auto"/>
        <w:right w:val="none" w:sz="0" w:space="0" w:color="auto"/>
      </w:divBdr>
    </w:div>
    <w:div w:id="20826308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www.igipz.pan.pl/tl_files/igipz/ZGWiRL/APW/Rozdzial1/1.1.10.Regiony_klimatyczne.png" TargetMode="External"/><Relationship Id="rId26" Type="http://schemas.openxmlformats.org/officeDocument/2006/relationships/hyperlink" Target="http://www.igipz.pan.pl" TargetMode="External"/><Relationship Id="rId39" Type="http://schemas.openxmlformats.org/officeDocument/2006/relationships/image" Target="media/image18.png"/><Relationship Id="rId21" Type="http://schemas.openxmlformats.org/officeDocument/2006/relationships/image" Target="media/image5.png"/><Relationship Id="rId34" Type="http://schemas.openxmlformats.org/officeDocument/2006/relationships/image" Target="media/image13.png"/><Relationship Id="rId42" Type="http://schemas.openxmlformats.org/officeDocument/2006/relationships/image" Target="media/image21.jpeg"/><Relationship Id="rId47" Type="http://schemas.openxmlformats.org/officeDocument/2006/relationships/footer" Target="footer5.xml"/><Relationship Id="rId50" Type="http://schemas.openxmlformats.org/officeDocument/2006/relationships/image" Target="media/image23.png"/><Relationship Id="rId55" Type="http://schemas.openxmlformats.org/officeDocument/2006/relationships/image" Target="media/image28.png"/><Relationship Id="rId63" Type="http://schemas.openxmlformats.org/officeDocument/2006/relationships/header" Target="header8.xml"/><Relationship Id="rId68" Type="http://schemas.openxmlformats.org/officeDocument/2006/relationships/header" Target="header10.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2.png"/><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hyperlink" Target="http://www.igipz.pan.pl" TargetMode="External"/><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header" Target="header5.xml"/><Relationship Id="rId53" Type="http://schemas.openxmlformats.org/officeDocument/2006/relationships/image" Target="media/image26.png"/><Relationship Id="rId58" Type="http://schemas.openxmlformats.org/officeDocument/2006/relationships/hyperlink" Target="https://bdl.stat.gov.pl/BDL%20%20" TargetMode="External"/><Relationship Id="rId66" Type="http://schemas.openxmlformats.org/officeDocument/2006/relationships/header" Target="header9.xml"/><Relationship Id="rId5"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image" Target="media/image6.png"/><Relationship Id="rId28" Type="http://schemas.openxmlformats.org/officeDocument/2006/relationships/hyperlink" Target="http://www.igipz.pan.pl" TargetMode="External"/><Relationship Id="rId36" Type="http://schemas.openxmlformats.org/officeDocument/2006/relationships/image" Target="media/image15.png"/><Relationship Id="rId49" Type="http://schemas.openxmlformats.org/officeDocument/2006/relationships/footer" Target="footer6.xml"/><Relationship Id="rId57" Type="http://schemas.openxmlformats.org/officeDocument/2006/relationships/image" Target="media/image30.png"/><Relationship Id="rId61" Type="http://schemas.openxmlformats.org/officeDocument/2006/relationships/image" Target="media/image32.png"/><Relationship Id="rId10" Type="http://schemas.openxmlformats.org/officeDocument/2006/relationships/header" Target="header1.xml"/><Relationship Id="rId19" Type="http://schemas.openxmlformats.org/officeDocument/2006/relationships/image" Target="media/image4.png"/><Relationship Id="rId31" Type="http://schemas.openxmlformats.org/officeDocument/2006/relationships/image" Target="media/image10.png"/><Relationship Id="rId44" Type="http://schemas.openxmlformats.org/officeDocument/2006/relationships/header" Target="header4.xml"/><Relationship Id="rId52" Type="http://schemas.openxmlformats.org/officeDocument/2006/relationships/image" Target="media/image25.png"/><Relationship Id="rId60" Type="http://schemas.openxmlformats.org/officeDocument/2006/relationships/image" Target="media/image31.jpeg"/><Relationship Id="rId65" Type="http://schemas.openxmlformats.org/officeDocument/2006/relationships/footer" Target="footer8.xml"/><Relationship Id="rId4" Type="http://schemas.openxmlformats.org/officeDocument/2006/relationships/settings" Target="settings.xml"/><Relationship Id="rId9" Type="http://schemas.openxmlformats.org/officeDocument/2006/relationships/hyperlink" Target="mailto:aczekanski@wp.pl" TargetMode="External"/><Relationship Id="rId14" Type="http://schemas.openxmlformats.org/officeDocument/2006/relationships/header" Target="header3.xml"/><Relationship Id="rId22" Type="http://schemas.openxmlformats.org/officeDocument/2006/relationships/hyperlink" Target="http://www.igipz.pan.pl" TargetMode="External"/><Relationship Id="rId27" Type="http://schemas.openxmlformats.org/officeDocument/2006/relationships/image" Target="media/image8.png"/><Relationship Id="rId30" Type="http://schemas.openxmlformats.org/officeDocument/2006/relationships/hyperlink" Target="http://www.igipz.pan.pl" TargetMode="External"/><Relationship Id="rId35" Type="http://schemas.openxmlformats.org/officeDocument/2006/relationships/image" Target="media/image14.png"/><Relationship Id="rId43" Type="http://schemas.openxmlformats.org/officeDocument/2006/relationships/image" Target="media/image22.png"/><Relationship Id="rId48" Type="http://schemas.openxmlformats.org/officeDocument/2006/relationships/header" Target="header6.xml"/><Relationship Id="rId56" Type="http://schemas.openxmlformats.org/officeDocument/2006/relationships/image" Target="media/image29.png"/><Relationship Id="rId64" Type="http://schemas.openxmlformats.org/officeDocument/2006/relationships/footer" Target="footer7.xml"/><Relationship Id="rId69" Type="http://schemas.openxmlformats.org/officeDocument/2006/relationships/footer" Target="footer10.xml"/><Relationship Id="rId8" Type="http://schemas.openxmlformats.org/officeDocument/2006/relationships/image" Target="media/image1.emf"/><Relationship Id="rId51" Type="http://schemas.openxmlformats.org/officeDocument/2006/relationships/image" Target="media/image24.pn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3.jpeg"/><Relationship Id="rId25" Type="http://schemas.openxmlformats.org/officeDocument/2006/relationships/image" Target="media/image7.png"/><Relationship Id="rId33" Type="http://schemas.openxmlformats.org/officeDocument/2006/relationships/image" Target="media/image12.png"/><Relationship Id="rId38" Type="http://schemas.openxmlformats.org/officeDocument/2006/relationships/image" Target="media/image17.png"/><Relationship Id="rId46" Type="http://schemas.openxmlformats.org/officeDocument/2006/relationships/footer" Target="footer4.xml"/><Relationship Id="rId59" Type="http://schemas.openxmlformats.org/officeDocument/2006/relationships/hyperlink" Target="https://bdl.stat.gov.pl/BDL" TargetMode="External"/><Relationship Id="rId67" Type="http://schemas.openxmlformats.org/officeDocument/2006/relationships/footer" Target="footer9.xml"/><Relationship Id="rId20" Type="http://schemas.openxmlformats.org/officeDocument/2006/relationships/hyperlink" Target="http://www.igipz.pan.pl" TargetMode="External"/><Relationship Id="rId41" Type="http://schemas.openxmlformats.org/officeDocument/2006/relationships/image" Target="media/image20.png"/><Relationship Id="rId54" Type="http://schemas.openxmlformats.org/officeDocument/2006/relationships/image" Target="media/image27.png"/><Relationship Id="rId62" Type="http://schemas.openxmlformats.org/officeDocument/2006/relationships/header" Target="header7.xml"/><Relationship Id="rId7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8BA14EE-C0C8-4831-81B6-1F6444138C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164</Pages>
  <Words>51985</Words>
  <Characters>311910</Characters>
  <Application>Microsoft Office Word</Application>
  <DocSecurity>0</DocSecurity>
  <Lines>2599</Lines>
  <Paragraphs>726</Paragraphs>
  <ScaleCrop>false</ScaleCrop>
  <HeadingPairs>
    <vt:vector size="2" baseType="variant">
      <vt:variant>
        <vt:lpstr>Tytuł</vt:lpstr>
      </vt:variant>
      <vt:variant>
        <vt:i4>1</vt:i4>
      </vt:variant>
    </vt:vector>
  </HeadingPairs>
  <TitlesOfParts>
    <vt:vector size="1" baseType="lpstr">
      <vt:lpstr>1</vt:lpstr>
    </vt:vector>
  </TitlesOfParts>
  <Company>Hewlett-Packard</Company>
  <LinksUpToDate>false</LinksUpToDate>
  <CharactersWithSpaces>363169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x</dc:creator>
  <cp:lastModifiedBy>Ewelina</cp:lastModifiedBy>
  <cp:revision>3</cp:revision>
  <cp:lastPrinted>2024-01-26T10:52:00Z</cp:lastPrinted>
  <dcterms:created xsi:type="dcterms:W3CDTF">2024-01-16T12:13:00Z</dcterms:created>
  <dcterms:modified xsi:type="dcterms:W3CDTF">2024-01-26T10:52:00Z</dcterms:modified>
</cp:coreProperties>
</file>